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5E48F4">
      <w:pPr>
        <w:pStyle w:val="154"/>
        <w:spacing w:after="120"/>
        <w:jc w:val="center"/>
        <w:rPr>
          <w:rFonts w:hint="eastAsia" w:ascii="新宋体" w:hAnsi="新宋体" w:eastAsia="新宋体"/>
          <w:color w:val="auto"/>
          <w:sz w:val="44"/>
          <w:szCs w:val="44"/>
          <w:lang w:eastAsia="zh-CN"/>
        </w:rPr>
      </w:pPr>
      <w:r>
        <w:rPr>
          <w:rFonts w:hint="eastAsia" w:ascii="新宋体" w:hAnsi="新宋体" w:eastAsia="新宋体"/>
          <w:color w:val="auto"/>
          <w:sz w:val="44"/>
          <w:szCs w:val="44"/>
          <w:lang w:eastAsia="zh-CN"/>
        </w:rPr>
        <w:drawing>
          <wp:inline distT="0" distB="0" distL="114300" distR="114300">
            <wp:extent cx="6080760" cy="8595360"/>
            <wp:effectExtent l="0" t="0" r="15240" b="15240"/>
            <wp:docPr id="26" name="图片 26" descr="0 -盖章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 -盖章封面"/>
                    <pic:cNvPicPr>
                      <a:picLocks noChangeAspect="1"/>
                    </pic:cNvPicPr>
                  </pic:nvPicPr>
                  <pic:blipFill>
                    <a:blip r:embed="rId9"/>
                    <a:stretch>
                      <a:fillRect/>
                    </a:stretch>
                  </pic:blipFill>
                  <pic:spPr>
                    <a:xfrm>
                      <a:off x="0" y="0"/>
                      <a:ext cx="6080760" cy="8595360"/>
                    </a:xfrm>
                    <a:prstGeom prst="rect">
                      <a:avLst/>
                    </a:prstGeom>
                  </pic:spPr>
                </pic:pic>
              </a:graphicData>
            </a:graphic>
          </wp:inline>
        </w:drawing>
      </w:r>
    </w:p>
    <w:p w14:paraId="67140E1E">
      <w:pPr>
        <w:pStyle w:val="154"/>
        <w:spacing w:after="120"/>
        <w:jc w:val="center"/>
        <w:rPr>
          <w:rFonts w:hint="eastAsia" w:ascii="新宋体" w:hAnsi="新宋体" w:eastAsia="新宋体"/>
          <w:color w:val="auto"/>
          <w:sz w:val="44"/>
          <w:szCs w:val="44"/>
          <w:lang w:eastAsia="zh-CN"/>
        </w:rPr>
      </w:pPr>
      <w:r>
        <w:rPr>
          <w:rFonts w:hint="eastAsia" w:eastAsia="宋体"/>
          <w:color w:val="auto"/>
          <w:lang w:eastAsia="zh-CN"/>
        </w:rPr>
        <w:drawing>
          <wp:anchor distT="0" distB="0" distL="114300" distR="114300" simplePos="0" relativeHeight="251661312" behindDoc="0" locked="0" layoutInCell="1" allowOverlap="1">
            <wp:simplePos x="0" y="0"/>
            <wp:positionH relativeFrom="column">
              <wp:posOffset>-308610</wp:posOffset>
            </wp:positionH>
            <wp:positionV relativeFrom="paragraph">
              <wp:posOffset>-19050</wp:posOffset>
            </wp:positionV>
            <wp:extent cx="6133465" cy="8681085"/>
            <wp:effectExtent l="0" t="0" r="635" b="5715"/>
            <wp:wrapTopAndBottom/>
            <wp:docPr id="8" name="图片 8" descr="3  编制单位和编制人员情况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编制单位和编制人员情况表"/>
                    <pic:cNvPicPr>
                      <a:picLocks noChangeAspect="1"/>
                    </pic:cNvPicPr>
                  </pic:nvPicPr>
                  <pic:blipFill>
                    <a:blip r:embed="rId10"/>
                    <a:stretch>
                      <a:fillRect/>
                    </a:stretch>
                  </pic:blipFill>
                  <pic:spPr>
                    <a:xfrm>
                      <a:off x="0" y="0"/>
                      <a:ext cx="6133465" cy="8681085"/>
                    </a:xfrm>
                    <a:prstGeom prst="rect">
                      <a:avLst/>
                    </a:prstGeom>
                  </pic:spPr>
                </pic:pic>
              </a:graphicData>
            </a:graphic>
          </wp:anchor>
        </w:drawing>
      </w:r>
    </w:p>
    <w:p w14:paraId="6A37B43D">
      <w:pPr>
        <w:pStyle w:val="2"/>
        <w:jc w:val="right"/>
        <w:rPr>
          <w:rFonts w:hint="eastAsia" w:eastAsia="宋体"/>
          <w:color w:val="auto"/>
          <w:lang w:eastAsia="zh-CN"/>
        </w:rPr>
        <w:sectPr>
          <w:headerReference r:id="rId3" w:type="default"/>
          <w:footerReference r:id="rId4" w:type="default"/>
          <w:pgSz w:w="11906" w:h="16838"/>
          <w:pgMar w:top="1531" w:right="1531" w:bottom="153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47E941D">
      <w:pPr>
        <w:pStyle w:val="2"/>
        <w:rPr>
          <w:rFonts w:hint="eastAsia"/>
          <w:color w:val="auto"/>
        </w:rPr>
      </w:pPr>
    </w:p>
    <w:p w14:paraId="307458B6">
      <w:pPr>
        <w:jc w:val="center"/>
        <w:rPr>
          <w:rFonts w:hint="eastAsia" w:ascii="新宋体" w:hAnsi="新宋体" w:eastAsia="新宋体"/>
          <w:color w:val="auto"/>
          <w:sz w:val="32"/>
          <w:szCs w:val="32"/>
          <w:lang w:eastAsia="zh-CN"/>
        </w:rPr>
        <w:sectPr>
          <w:pgSz w:w="11906" w:h="16838"/>
          <w:pgMar w:top="1531" w:right="1531" w:bottom="153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新宋体" w:hAnsi="新宋体" w:eastAsia="新宋体"/>
          <w:color w:val="auto"/>
          <w:sz w:val="32"/>
          <w:szCs w:val="32"/>
          <w:lang w:eastAsia="zh-CN"/>
        </w:rPr>
        <w:drawing>
          <wp:inline distT="0" distB="0" distL="114300" distR="114300">
            <wp:extent cx="5966460" cy="8441055"/>
            <wp:effectExtent l="0" t="0" r="15240" b="17145"/>
            <wp:docPr id="15" name="图片 15" descr="同意信息公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同意信息公开."/>
                    <pic:cNvPicPr>
                      <a:picLocks noChangeAspect="1"/>
                    </pic:cNvPicPr>
                  </pic:nvPicPr>
                  <pic:blipFill>
                    <a:blip r:embed="rId11"/>
                    <a:stretch>
                      <a:fillRect/>
                    </a:stretch>
                  </pic:blipFill>
                  <pic:spPr>
                    <a:xfrm>
                      <a:off x="0" y="0"/>
                      <a:ext cx="5966460" cy="8441055"/>
                    </a:xfrm>
                    <a:prstGeom prst="rect">
                      <a:avLst/>
                    </a:prstGeom>
                  </pic:spPr>
                </pic:pic>
              </a:graphicData>
            </a:graphic>
          </wp:inline>
        </w:drawing>
      </w:r>
    </w:p>
    <w:p w14:paraId="4FFE3A31">
      <w:pPr>
        <w:pStyle w:val="134"/>
        <w:rPr>
          <w:rFonts w:hint="default" w:ascii="Times New Roman" w:hAnsi="Times New Roman" w:eastAsia="宋体" w:cs="Times New Roman"/>
          <w:color w:val="auto"/>
        </w:rPr>
      </w:pPr>
      <w:r>
        <w:rPr>
          <w:rFonts w:hint="default" w:ascii="Times New Roman" w:hAnsi="Times New Roman" w:eastAsia="宋体" w:cs="Times New Roman"/>
          <w:color w:val="auto"/>
        </w:rPr>
        <w:t>建设项目基本情况</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68"/>
        <w:gridCol w:w="2534"/>
        <w:gridCol w:w="1944"/>
        <w:gridCol w:w="2896"/>
      </w:tblGrid>
      <w:tr w14:paraId="68FE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14:paraId="584087C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建设项目名称</w:t>
            </w:r>
          </w:p>
        </w:tc>
        <w:tc>
          <w:tcPr>
            <w:tcW w:w="7374" w:type="dxa"/>
            <w:gridSpan w:val="3"/>
            <w:noWrap w:val="0"/>
            <w:vAlign w:val="center"/>
          </w:tcPr>
          <w:p w14:paraId="74564436">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
              </w:rPr>
              <w:t>金属零部件表面处理项目</w:t>
            </w:r>
          </w:p>
        </w:tc>
      </w:tr>
      <w:tr w14:paraId="3BF0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1468" w:type="dxa"/>
            <w:noWrap w:val="0"/>
            <w:tcMar>
              <w:top w:w="16" w:type="dxa"/>
              <w:left w:w="16" w:type="dxa"/>
              <w:right w:w="16" w:type="dxa"/>
            </w:tcMar>
            <w:vAlign w:val="center"/>
          </w:tcPr>
          <w:p w14:paraId="5DD7CBD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项目代码</w:t>
            </w:r>
          </w:p>
        </w:tc>
        <w:tc>
          <w:tcPr>
            <w:tcW w:w="7374" w:type="dxa"/>
            <w:gridSpan w:val="3"/>
            <w:noWrap w:val="0"/>
            <w:vAlign w:val="center"/>
          </w:tcPr>
          <w:p w14:paraId="36A905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eastAsia="zh-CN"/>
              </w:rPr>
              <w:t>2510-500107-04-01-107361</w:t>
            </w:r>
          </w:p>
        </w:tc>
      </w:tr>
      <w:tr w14:paraId="640C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14:paraId="5BE448C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建设单位联系人</w:t>
            </w:r>
          </w:p>
        </w:tc>
        <w:tc>
          <w:tcPr>
            <w:tcW w:w="2534" w:type="dxa"/>
            <w:noWrap w:val="0"/>
            <w:vAlign w:val="center"/>
          </w:tcPr>
          <w:p w14:paraId="10C7A9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Style w:val="56"/>
                <w:rFonts w:hint="eastAsia" w:ascii="Times New Roman" w:hAnsi="Times New Roman" w:eastAsia="宋体" w:cs="Times New Roman"/>
                <w:color w:val="auto"/>
                <w:sz w:val="24"/>
                <w:highlight w:val="none"/>
                <w:lang w:val="en-US" w:eastAsia="zh-CN"/>
              </w:rPr>
              <w:t>杨</w:t>
            </w:r>
            <w:r>
              <w:rPr>
                <w:rStyle w:val="56"/>
                <w:rFonts w:hint="eastAsia" w:cs="Times New Roman"/>
                <w:color w:val="auto"/>
                <w:sz w:val="24"/>
                <w:highlight w:val="none"/>
                <w:lang w:val="en-US" w:eastAsia="zh-CN"/>
              </w:rPr>
              <w:t>*</w:t>
            </w:r>
            <w:r>
              <w:rPr>
                <w:rStyle w:val="56"/>
                <w:rFonts w:hint="eastAsia" w:ascii="Times New Roman" w:hAnsi="Times New Roman" w:eastAsia="宋体" w:cs="Times New Roman"/>
                <w:color w:val="auto"/>
                <w:sz w:val="24"/>
                <w:highlight w:val="none"/>
                <w:lang w:val="en-US" w:eastAsia="zh-CN"/>
              </w:rPr>
              <w:t>川</w:t>
            </w:r>
          </w:p>
        </w:tc>
        <w:tc>
          <w:tcPr>
            <w:tcW w:w="1944" w:type="dxa"/>
            <w:noWrap w:val="0"/>
            <w:vAlign w:val="center"/>
          </w:tcPr>
          <w:p w14:paraId="07F0FA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联系方式</w:t>
            </w:r>
          </w:p>
        </w:tc>
        <w:tc>
          <w:tcPr>
            <w:tcW w:w="2896" w:type="dxa"/>
            <w:noWrap w:val="0"/>
            <w:vAlign w:val="center"/>
          </w:tcPr>
          <w:p w14:paraId="5F4C43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Style w:val="56"/>
                <w:rFonts w:hint="eastAsia" w:ascii="Times New Roman" w:hAnsi="Times New Roman" w:eastAsia="宋体" w:cs="Times New Roman"/>
                <w:color w:val="auto"/>
                <w:sz w:val="24"/>
                <w:highlight w:val="none"/>
                <w:lang w:val="en-US" w:eastAsia="zh-CN"/>
              </w:rPr>
              <w:t>135</w:t>
            </w:r>
            <w:r>
              <w:rPr>
                <w:rStyle w:val="56"/>
                <w:rFonts w:hint="eastAsia" w:cs="Times New Roman"/>
                <w:color w:val="auto"/>
                <w:sz w:val="24"/>
                <w:highlight w:val="none"/>
                <w:lang w:val="en-US" w:eastAsia="zh-CN"/>
              </w:rPr>
              <w:t>****</w:t>
            </w:r>
            <w:r>
              <w:rPr>
                <w:rStyle w:val="56"/>
                <w:rFonts w:hint="eastAsia" w:ascii="Times New Roman" w:hAnsi="Times New Roman" w:eastAsia="宋体" w:cs="Times New Roman"/>
                <w:color w:val="auto"/>
                <w:sz w:val="24"/>
                <w:highlight w:val="none"/>
                <w:lang w:val="en-US" w:eastAsia="zh-CN"/>
              </w:rPr>
              <w:t>3027</w:t>
            </w:r>
          </w:p>
        </w:tc>
      </w:tr>
      <w:tr w14:paraId="17F3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14:paraId="7ADB8CB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建设地点</w:t>
            </w:r>
          </w:p>
        </w:tc>
        <w:tc>
          <w:tcPr>
            <w:tcW w:w="7374" w:type="dxa"/>
            <w:gridSpan w:val="3"/>
            <w:noWrap w:val="0"/>
            <w:vAlign w:val="center"/>
          </w:tcPr>
          <w:p w14:paraId="03768C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4"/>
                <w:u w:val="none"/>
              </w:rPr>
              <w:t>重庆市九龙坡区西彭镇森迪大道143号</w:t>
            </w:r>
          </w:p>
        </w:tc>
      </w:tr>
      <w:tr w14:paraId="4A56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14:paraId="5FC93AD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 w:val="24"/>
                <w:highlight w:val="none"/>
                <w:lang w:eastAsia="zh-CN"/>
              </w:rPr>
            </w:pPr>
            <w:r>
              <w:rPr>
                <w:rFonts w:hint="default" w:ascii="Times New Roman" w:hAnsi="Times New Roman" w:cs="Times New Roman"/>
                <w:b/>
                <w:bCs/>
                <w:color w:val="auto"/>
                <w:sz w:val="24"/>
                <w:highlight w:val="none"/>
              </w:rPr>
              <w:t>地理坐标</w:t>
            </w:r>
          </w:p>
        </w:tc>
        <w:tc>
          <w:tcPr>
            <w:tcW w:w="7374" w:type="dxa"/>
            <w:gridSpan w:val="3"/>
            <w:noWrap w:val="0"/>
            <w:vAlign w:val="center"/>
          </w:tcPr>
          <w:p w14:paraId="2C7FE8E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4"/>
                <w:highlight w:val="none"/>
              </w:rPr>
              <w:t>10</w:t>
            </w:r>
            <w:r>
              <w:rPr>
                <w:rFonts w:hint="eastAsia" w:cs="Times New Roman"/>
                <w:color w:val="auto"/>
                <w:sz w:val="24"/>
                <w:szCs w:val="24"/>
                <w:highlight w:val="none"/>
                <w:lang w:val="en-US" w:eastAsia="zh-CN"/>
              </w:rPr>
              <w:t>6</w:t>
            </w:r>
            <w:r>
              <w:rPr>
                <w:rFonts w:hint="eastAsia" w:cs="Times New Roman"/>
                <w:color w:val="auto"/>
                <w:sz w:val="24"/>
                <w:szCs w:val="24"/>
                <w:highlight w:val="none"/>
                <w:lang w:eastAsia="zh-CN"/>
              </w:rPr>
              <w:t>度</w:t>
            </w:r>
            <w:r>
              <w:rPr>
                <w:rFonts w:hint="eastAsia" w:cs="Times New Roman"/>
                <w:color w:val="auto"/>
                <w:sz w:val="24"/>
                <w:szCs w:val="24"/>
                <w:highlight w:val="none"/>
                <w:lang w:val="en-US" w:eastAsia="zh-CN"/>
              </w:rPr>
              <w:t>17</w:t>
            </w:r>
            <w:r>
              <w:rPr>
                <w:rFonts w:hint="eastAsia" w:cs="Times New Roman"/>
                <w:color w:val="auto"/>
                <w:sz w:val="24"/>
                <w:szCs w:val="24"/>
                <w:highlight w:val="none"/>
                <w:lang w:eastAsia="zh-CN"/>
              </w:rPr>
              <w:t>分</w:t>
            </w:r>
            <w:r>
              <w:rPr>
                <w:rFonts w:hint="default" w:ascii="Times New Roman" w:hAnsi="Times New Roman" w:eastAsia="宋体" w:cs="Times New Roman"/>
                <w:color w:val="auto"/>
                <w:sz w:val="24"/>
                <w:szCs w:val="24"/>
                <w:highlight w:val="none"/>
              </w:rPr>
              <w:t>54.897</w:t>
            </w:r>
            <w:r>
              <w:rPr>
                <w:rFonts w:hint="eastAsia" w:cs="Times New Roman"/>
                <w:color w:val="auto"/>
                <w:sz w:val="24"/>
                <w:szCs w:val="24"/>
                <w:highlight w:val="none"/>
                <w:lang w:val="en-US" w:eastAsia="zh-CN"/>
              </w:rPr>
              <w:t>秒</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29</w:t>
            </w:r>
            <w:r>
              <w:rPr>
                <w:rFonts w:hint="eastAsia" w:cs="Times New Roman"/>
                <w:color w:val="auto"/>
                <w:sz w:val="24"/>
                <w:szCs w:val="24"/>
                <w:highlight w:val="none"/>
                <w:lang w:eastAsia="zh-CN"/>
              </w:rPr>
              <w:t>度</w:t>
            </w:r>
            <w:r>
              <w:rPr>
                <w:rFonts w:hint="default" w:ascii="Times New Roman" w:hAnsi="Times New Roman" w:eastAsia="宋体" w:cs="Times New Roman"/>
                <w:color w:val="auto"/>
                <w:sz w:val="24"/>
                <w:szCs w:val="24"/>
                <w:highlight w:val="none"/>
              </w:rPr>
              <w:t>19</w:t>
            </w:r>
            <w:r>
              <w:rPr>
                <w:rFonts w:hint="eastAsia" w:cs="Times New Roman"/>
                <w:color w:val="auto"/>
                <w:sz w:val="24"/>
                <w:szCs w:val="24"/>
                <w:highlight w:val="none"/>
                <w:lang w:eastAsia="zh-CN"/>
              </w:rPr>
              <w:t>分</w:t>
            </w:r>
            <w:r>
              <w:rPr>
                <w:rFonts w:hint="default" w:ascii="Times New Roman" w:hAnsi="Times New Roman" w:eastAsia="宋体" w:cs="Times New Roman"/>
                <w:color w:val="auto"/>
                <w:sz w:val="24"/>
                <w:szCs w:val="24"/>
                <w:highlight w:val="none"/>
              </w:rPr>
              <w:t>12.963</w:t>
            </w:r>
            <w:r>
              <w:rPr>
                <w:rFonts w:hint="eastAsia" w:cs="Times New Roman"/>
                <w:color w:val="auto"/>
                <w:sz w:val="24"/>
                <w:szCs w:val="24"/>
                <w:highlight w:val="none"/>
                <w:lang w:eastAsia="zh-CN"/>
              </w:rPr>
              <w:t>秒</w:t>
            </w:r>
          </w:p>
        </w:tc>
      </w:tr>
      <w:tr w14:paraId="1CAC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4" w:hRule="atLeast"/>
          <w:jc w:val="center"/>
        </w:trPr>
        <w:tc>
          <w:tcPr>
            <w:tcW w:w="1468" w:type="dxa"/>
            <w:noWrap w:val="0"/>
            <w:tcMar>
              <w:top w:w="16" w:type="dxa"/>
              <w:left w:w="16" w:type="dxa"/>
              <w:right w:w="16" w:type="dxa"/>
            </w:tcMar>
            <w:vAlign w:val="center"/>
          </w:tcPr>
          <w:p w14:paraId="7C6E18E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国民经济</w:t>
            </w:r>
          </w:p>
          <w:p w14:paraId="496BE37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行业类别</w:t>
            </w:r>
          </w:p>
        </w:tc>
        <w:tc>
          <w:tcPr>
            <w:tcW w:w="2534" w:type="dxa"/>
            <w:noWrap w:val="0"/>
            <w:vAlign w:val="center"/>
          </w:tcPr>
          <w:p w14:paraId="1AB2130F">
            <w:pPr>
              <w:keepNext w:val="0"/>
              <w:keepLines w:val="0"/>
              <w:suppressLineNumbers w:val="0"/>
              <w:adjustRightInd w:val="0"/>
              <w:snapToGrid w:val="0"/>
              <w:spacing w:before="0" w:beforeAutospacing="0" w:after="0" w:afterAutospacing="0"/>
              <w:ind w:left="0" w:right="0"/>
              <w:jc w:val="both"/>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C3360金属表面处理及热处理加工</w:t>
            </w:r>
          </w:p>
          <w:p w14:paraId="41320A7A">
            <w:pPr>
              <w:keepNext w:val="0"/>
              <w:keepLines w:val="0"/>
              <w:widowControl/>
              <w:suppressLineNumbers w:val="0"/>
              <w:spacing w:before="0" w:beforeAutospacing="0" w:after="0" w:afterAutospacing="0"/>
              <w:ind w:left="0" w:right="0"/>
              <w:jc w:val="left"/>
              <w:rPr>
                <w:rFonts w:hint="eastAsia"/>
                <w:color w:val="auto"/>
                <w:lang w:eastAsia="zh-CN"/>
              </w:rPr>
            </w:pPr>
            <w:r>
              <w:rPr>
                <w:rFonts w:hint="default" w:ascii="Times New Roman" w:hAnsi="Times New Roman" w:eastAsia="宋体" w:cs="Times New Roman"/>
                <w:color w:val="auto"/>
                <w:kern w:val="0"/>
                <w:sz w:val="24"/>
                <w:szCs w:val="24"/>
                <w:lang w:val="en-US" w:eastAsia="zh-CN" w:bidi="ar"/>
              </w:rPr>
              <w:t>C3670</w:t>
            </w:r>
            <w:r>
              <w:rPr>
                <w:rFonts w:hint="eastAsia" w:ascii="宋体" w:hAnsi="宋体" w:eastAsia="宋体" w:cs="宋体"/>
                <w:color w:val="auto"/>
                <w:kern w:val="0"/>
                <w:sz w:val="24"/>
                <w:szCs w:val="24"/>
                <w:lang w:val="en-US" w:eastAsia="zh-CN" w:bidi="ar"/>
              </w:rPr>
              <w:t>汽车零部件及配件制造</w:t>
            </w:r>
          </w:p>
        </w:tc>
        <w:tc>
          <w:tcPr>
            <w:tcW w:w="1944" w:type="dxa"/>
            <w:noWrap w:val="0"/>
            <w:vAlign w:val="center"/>
          </w:tcPr>
          <w:p w14:paraId="5CF044A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bookmarkStart w:id="0" w:name="_Hlk49843745"/>
            <w:r>
              <w:rPr>
                <w:rFonts w:hint="default" w:ascii="Times New Roman" w:hAnsi="Times New Roman" w:cs="Times New Roman"/>
                <w:b/>
                <w:bCs/>
                <w:color w:val="auto"/>
                <w:sz w:val="24"/>
                <w:highlight w:val="none"/>
              </w:rPr>
              <w:t>建设项目</w:t>
            </w:r>
          </w:p>
          <w:p w14:paraId="2385B51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行业类别</w:t>
            </w:r>
            <w:bookmarkEnd w:id="0"/>
          </w:p>
        </w:tc>
        <w:tc>
          <w:tcPr>
            <w:tcW w:w="2896" w:type="dxa"/>
            <w:noWrap w:val="0"/>
            <w:vAlign w:val="center"/>
          </w:tcPr>
          <w:p w14:paraId="266217F1">
            <w:pPr>
              <w:keepNext w:val="0"/>
              <w:keepLines w:val="0"/>
              <w:numPr>
                <w:ilvl w:val="0"/>
                <w:numId w:val="0"/>
              </w:numPr>
              <w:suppressLineNumbers w:val="0"/>
              <w:adjustRightInd w:val="0"/>
              <w:snapToGrid w:val="0"/>
              <w:spacing w:before="0" w:beforeAutospacing="0" w:after="0" w:afterAutospacing="0"/>
              <w:ind w:left="0" w:right="0"/>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三十、金属制品业33-67金属表面处理及热处理加工-其他（年用非溶剂型低VOC</w:t>
            </w:r>
            <w:r>
              <w:rPr>
                <w:rFonts w:hint="eastAsia" w:ascii="Times New Roman" w:hAnsi="Times New Roman" w:cs="Times New Roman"/>
                <w:color w:val="auto"/>
                <w:kern w:val="2"/>
                <w:sz w:val="24"/>
                <w:szCs w:val="24"/>
                <w:vertAlign w:val="subscript"/>
                <w:lang w:val="en-US" w:eastAsia="zh-CN" w:bidi="ar-SA"/>
              </w:rPr>
              <w:t>S</w:t>
            </w:r>
            <w:r>
              <w:rPr>
                <w:rFonts w:hint="eastAsia" w:ascii="Times New Roman" w:hAnsi="Times New Roman" w:cs="Times New Roman"/>
                <w:color w:val="auto"/>
                <w:kern w:val="2"/>
                <w:sz w:val="24"/>
                <w:szCs w:val="24"/>
                <w:lang w:val="en-US" w:eastAsia="zh-CN" w:bidi="ar-SA"/>
              </w:rPr>
              <w:t>含量涂料10吨以下的除外）</w:t>
            </w:r>
          </w:p>
          <w:p w14:paraId="08604217">
            <w:pPr>
              <w:keepNext w:val="0"/>
              <w:keepLines w:val="0"/>
              <w:widowControl/>
              <w:suppressLineNumbers w:val="0"/>
              <w:spacing w:before="0" w:beforeAutospacing="0" w:after="0" w:afterAutospacing="0"/>
              <w:ind w:left="0" w:right="0"/>
              <w:jc w:val="left"/>
              <w:rPr>
                <w:rFonts w:hint="default"/>
                <w:color w:val="auto"/>
                <w:lang w:val="en-US"/>
              </w:rPr>
            </w:pPr>
            <w:r>
              <w:rPr>
                <w:rFonts w:hint="default" w:ascii="Times New Roman" w:hAnsi="Times New Roman" w:cs="Times New Roman"/>
                <w:color w:val="auto"/>
                <w:kern w:val="2"/>
                <w:sz w:val="24"/>
                <w:szCs w:val="24"/>
                <w:lang w:val="en-US" w:eastAsia="zh-CN" w:bidi="ar-SA"/>
              </w:rPr>
              <w:t>三十三、汽车制造业36-71-汽车零部件及配件制造367中“其他（年用非溶剂型低VOCs含量涂料10吨以下的除外）”</w:t>
            </w:r>
          </w:p>
        </w:tc>
      </w:tr>
      <w:tr w14:paraId="7332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68" w:type="dxa"/>
            <w:noWrap w:val="0"/>
            <w:tcMar>
              <w:top w:w="16" w:type="dxa"/>
              <w:left w:w="16" w:type="dxa"/>
              <w:right w:w="16" w:type="dxa"/>
            </w:tcMar>
            <w:vAlign w:val="center"/>
          </w:tcPr>
          <w:p w14:paraId="2D77086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建设性质</w:t>
            </w:r>
          </w:p>
        </w:tc>
        <w:tc>
          <w:tcPr>
            <w:tcW w:w="2534" w:type="dxa"/>
            <w:noWrap w:val="0"/>
            <w:vAlign w:val="center"/>
          </w:tcPr>
          <w:p w14:paraId="1CF3186E">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☑新建（迁建）</w:t>
            </w:r>
          </w:p>
          <w:p w14:paraId="0B7B221D">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☐改建</w:t>
            </w:r>
          </w:p>
          <w:p w14:paraId="50F02C40">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☐扩建</w:t>
            </w:r>
          </w:p>
          <w:p w14:paraId="46B6E874">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☐技术改造</w:t>
            </w:r>
          </w:p>
        </w:tc>
        <w:tc>
          <w:tcPr>
            <w:tcW w:w="1944" w:type="dxa"/>
            <w:noWrap w:val="0"/>
            <w:vAlign w:val="center"/>
          </w:tcPr>
          <w:p w14:paraId="4907473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建设项目</w:t>
            </w:r>
          </w:p>
          <w:p w14:paraId="69B34B0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申报情形</w:t>
            </w:r>
          </w:p>
        </w:tc>
        <w:tc>
          <w:tcPr>
            <w:tcW w:w="2896" w:type="dxa"/>
            <w:noWrap w:val="0"/>
            <w:vAlign w:val="center"/>
          </w:tcPr>
          <w:p w14:paraId="2D77611A">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cs="Times New Roman"/>
                <w:color w:val="auto"/>
                <w:sz w:val="24"/>
                <w:highlight w:val="none"/>
              </w:rPr>
              <w:t>首次申报项目</w:t>
            </w:r>
          </w:p>
          <w:p w14:paraId="6908121B">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☐不予批准后再次申报项目</w:t>
            </w:r>
          </w:p>
          <w:p w14:paraId="12809CF5">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☐超五年重新审核项目</w:t>
            </w:r>
          </w:p>
          <w:p w14:paraId="5399F5E6">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cs="Times New Roman"/>
                <w:color w:val="auto"/>
                <w:sz w:val="24"/>
                <w:highlight w:val="none"/>
              </w:rPr>
              <w:t>重大变动重新报批项目</w:t>
            </w:r>
          </w:p>
        </w:tc>
      </w:tr>
      <w:tr w14:paraId="263A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5" w:hRule="atLeast"/>
          <w:jc w:val="center"/>
        </w:trPr>
        <w:tc>
          <w:tcPr>
            <w:tcW w:w="1468" w:type="dxa"/>
            <w:noWrap w:val="0"/>
            <w:tcMar>
              <w:top w:w="16" w:type="dxa"/>
              <w:left w:w="16" w:type="dxa"/>
              <w:right w:w="16" w:type="dxa"/>
            </w:tcMar>
            <w:vAlign w:val="center"/>
          </w:tcPr>
          <w:p w14:paraId="0334E9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项目审批（核准/</w:t>
            </w:r>
          </w:p>
          <w:p w14:paraId="46F0DF8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备案）部门（选填）</w:t>
            </w:r>
          </w:p>
        </w:tc>
        <w:tc>
          <w:tcPr>
            <w:tcW w:w="2534" w:type="dxa"/>
            <w:noWrap w:val="0"/>
            <w:vAlign w:val="center"/>
          </w:tcPr>
          <w:p w14:paraId="1369FE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重庆市</w:t>
            </w:r>
            <w:r>
              <w:rPr>
                <w:rFonts w:hint="eastAsia" w:cs="Times New Roman"/>
                <w:color w:val="auto"/>
                <w:sz w:val="24"/>
                <w:highlight w:val="none"/>
                <w:lang w:eastAsia="zh-CN"/>
              </w:rPr>
              <w:t>九龙坡</w:t>
            </w:r>
            <w:r>
              <w:rPr>
                <w:rFonts w:hint="eastAsia" w:ascii="Times New Roman" w:hAnsi="Times New Roman" w:cs="Times New Roman"/>
                <w:color w:val="auto"/>
                <w:sz w:val="24"/>
                <w:highlight w:val="none"/>
                <w:lang w:eastAsia="zh-CN"/>
              </w:rPr>
              <w:t>区</w:t>
            </w:r>
            <w:r>
              <w:rPr>
                <w:rFonts w:hint="default" w:ascii="Times New Roman" w:hAnsi="Times New Roman" w:cs="Times New Roman"/>
                <w:color w:val="auto"/>
                <w:sz w:val="24"/>
                <w:highlight w:val="none"/>
              </w:rPr>
              <w:t>发展和改革委员会</w:t>
            </w:r>
          </w:p>
        </w:tc>
        <w:tc>
          <w:tcPr>
            <w:tcW w:w="1944" w:type="dxa"/>
            <w:noWrap w:val="0"/>
            <w:vAlign w:val="center"/>
          </w:tcPr>
          <w:p w14:paraId="78C8255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项目审批（核准/</w:t>
            </w:r>
          </w:p>
          <w:p w14:paraId="0A267BC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备案）文号（选填）</w:t>
            </w:r>
          </w:p>
        </w:tc>
        <w:tc>
          <w:tcPr>
            <w:tcW w:w="2896" w:type="dxa"/>
            <w:noWrap w:val="0"/>
            <w:vAlign w:val="center"/>
          </w:tcPr>
          <w:p w14:paraId="1D5D5B8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w:t>
            </w:r>
          </w:p>
        </w:tc>
      </w:tr>
      <w:tr w14:paraId="403D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14:paraId="393D410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总投资（万元）</w:t>
            </w:r>
          </w:p>
        </w:tc>
        <w:tc>
          <w:tcPr>
            <w:tcW w:w="2534" w:type="dxa"/>
            <w:noWrap w:val="0"/>
            <w:vAlign w:val="center"/>
          </w:tcPr>
          <w:p w14:paraId="410690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lang w:val="en-US" w:eastAsia="zh-CN"/>
              </w:rPr>
              <w:t>300</w:t>
            </w:r>
          </w:p>
        </w:tc>
        <w:tc>
          <w:tcPr>
            <w:tcW w:w="1944" w:type="dxa"/>
            <w:noWrap w:val="0"/>
            <w:tcMar>
              <w:top w:w="16" w:type="dxa"/>
              <w:left w:w="16" w:type="dxa"/>
              <w:right w:w="16" w:type="dxa"/>
            </w:tcMar>
            <w:vAlign w:val="center"/>
          </w:tcPr>
          <w:p w14:paraId="7C165F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环保投资（万元）</w:t>
            </w:r>
          </w:p>
        </w:tc>
        <w:tc>
          <w:tcPr>
            <w:tcW w:w="2896" w:type="dxa"/>
            <w:noWrap w:val="0"/>
            <w:vAlign w:val="center"/>
          </w:tcPr>
          <w:p w14:paraId="19896CF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lang w:val="en-US"/>
              </w:rPr>
            </w:pPr>
            <w:r>
              <w:rPr>
                <w:rFonts w:hint="eastAsia" w:cs="Times New Roman"/>
                <w:color w:val="auto"/>
                <w:sz w:val="24"/>
                <w:highlight w:val="none"/>
                <w:lang w:val="en-US" w:eastAsia="zh-CN"/>
              </w:rPr>
              <w:t>3</w:t>
            </w:r>
            <w:r>
              <w:rPr>
                <w:rFonts w:hint="eastAsia" w:ascii="Times New Roman" w:hAnsi="Times New Roman" w:cs="Times New Roman"/>
                <w:color w:val="auto"/>
                <w:sz w:val="24"/>
                <w:highlight w:val="none"/>
                <w:lang w:val="en-US" w:eastAsia="zh-CN"/>
              </w:rPr>
              <w:t>0</w:t>
            </w:r>
          </w:p>
        </w:tc>
      </w:tr>
      <w:tr w14:paraId="1D81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6" w:hRule="atLeast"/>
          <w:jc w:val="center"/>
        </w:trPr>
        <w:tc>
          <w:tcPr>
            <w:tcW w:w="1468" w:type="dxa"/>
            <w:noWrap w:val="0"/>
            <w:tcMar>
              <w:top w:w="16" w:type="dxa"/>
              <w:left w:w="16" w:type="dxa"/>
              <w:right w:w="16" w:type="dxa"/>
            </w:tcMar>
            <w:vAlign w:val="center"/>
          </w:tcPr>
          <w:p w14:paraId="125916E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环保投资占比（%）</w:t>
            </w:r>
          </w:p>
        </w:tc>
        <w:tc>
          <w:tcPr>
            <w:tcW w:w="2534" w:type="dxa"/>
            <w:noWrap w:val="0"/>
            <w:vAlign w:val="center"/>
          </w:tcPr>
          <w:p w14:paraId="781014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10</w:t>
            </w:r>
          </w:p>
        </w:tc>
        <w:tc>
          <w:tcPr>
            <w:tcW w:w="1944" w:type="dxa"/>
            <w:noWrap w:val="0"/>
            <w:tcMar>
              <w:top w:w="16" w:type="dxa"/>
              <w:left w:w="16" w:type="dxa"/>
              <w:right w:w="16" w:type="dxa"/>
            </w:tcMar>
            <w:vAlign w:val="center"/>
          </w:tcPr>
          <w:p w14:paraId="1CEC9A6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施工工期</w:t>
            </w:r>
          </w:p>
        </w:tc>
        <w:tc>
          <w:tcPr>
            <w:tcW w:w="2896" w:type="dxa"/>
            <w:noWrap w:val="0"/>
            <w:vAlign w:val="center"/>
          </w:tcPr>
          <w:p w14:paraId="466A6A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个月</w:t>
            </w:r>
          </w:p>
        </w:tc>
      </w:tr>
      <w:tr w14:paraId="2A83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9" w:hRule="atLeast"/>
          <w:jc w:val="center"/>
        </w:trPr>
        <w:tc>
          <w:tcPr>
            <w:tcW w:w="1468" w:type="dxa"/>
            <w:noWrap w:val="0"/>
            <w:tcMar>
              <w:top w:w="16" w:type="dxa"/>
              <w:left w:w="16" w:type="dxa"/>
              <w:right w:w="16" w:type="dxa"/>
            </w:tcMar>
            <w:vAlign w:val="center"/>
          </w:tcPr>
          <w:p w14:paraId="734494C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是否开工建设</w:t>
            </w:r>
          </w:p>
        </w:tc>
        <w:tc>
          <w:tcPr>
            <w:tcW w:w="2534" w:type="dxa"/>
            <w:noWrap w:val="0"/>
            <w:vAlign w:val="center"/>
          </w:tcPr>
          <w:p w14:paraId="0F231687">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cs="Times New Roman"/>
                <w:color w:val="auto"/>
                <w:sz w:val="24"/>
                <w:highlight w:val="none"/>
              </w:rPr>
              <w:t>否</w:t>
            </w:r>
          </w:p>
          <w:p w14:paraId="5CC2ADF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cs="Times New Roman"/>
                <w:color w:val="auto"/>
                <w:sz w:val="24"/>
                <w:highlight w:val="none"/>
              </w:rPr>
              <w:t>是：</w:t>
            </w:r>
            <w:r>
              <w:rPr>
                <w:rFonts w:hint="eastAsia" w:cs="Times New Roman"/>
                <w:color w:val="auto"/>
                <w:sz w:val="24"/>
                <w:highlight w:val="none"/>
                <w:u w:val="single"/>
                <w:lang w:eastAsia="zh-CN"/>
              </w:rPr>
              <w:t>本项目已于</w:t>
            </w:r>
            <w:r>
              <w:rPr>
                <w:rFonts w:hint="eastAsia" w:cs="Times New Roman"/>
                <w:color w:val="auto"/>
                <w:sz w:val="24"/>
                <w:highlight w:val="none"/>
                <w:u w:val="single"/>
                <w:lang w:val="en-US" w:eastAsia="zh-CN"/>
              </w:rPr>
              <w:t>2024年5月24日取得了环评批复（渝（九）环准[2024]22号），取得环评批复</w:t>
            </w:r>
            <w:r>
              <w:rPr>
                <w:rFonts w:hint="eastAsia" w:cs="Times New Roman"/>
                <w:color w:val="auto"/>
                <w:sz w:val="24"/>
                <w:highlight w:val="none"/>
                <w:u w:val="single"/>
                <w:lang w:val="en-US" w:eastAsia="zh-CN"/>
              </w:rPr>
              <w:t>后原有生产线才开工建设；目前重大变动的生产线并未</w:t>
            </w:r>
            <w:r>
              <w:rPr>
                <w:rFonts w:hint="eastAsia" w:cs="Times New Roman"/>
                <w:color w:val="auto"/>
                <w:sz w:val="24"/>
                <w:highlight w:val="none"/>
                <w:u w:val="single"/>
                <w:lang w:val="en-US" w:eastAsia="zh-CN"/>
              </w:rPr>
              <w:t>开工建设。</w:t>
            </w:r>
          </w:p>
        </w:tc>
        <w:tc>
          <w:tcPr>
            <w:tcW w:w="1944" w:type="dxa"/>
            <w:noWrap w:val="0"/>
            <w:tcMar>
              <w:top w:w="16" w:type="dxa"/>
              <w:left w:w="16" w:type="dxa"/>
              <w:right w:w="16" w:type="dxa"/>
            </w:tcMar>
            <w:vAlign w:val="center"/>
          </w:tcPr>
          <w:p w14:paraId="4E7CC5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pacing w:val="-6"/>
                <w:sz w:val="24"/>
                <w:highlight w:val="none"/>
              </w:rPr>
            </w:pPr>
            <w:r>
              <w:rPr>
                <w:rFonts w:hint="default" w:ascii="Times New Roman" w:hAnsi="Times New Roman" w:cs="Times New Roman"/>
                <w:b/>
                <w:bCs/>
                <w:color w:val="auto"/>
                <w:spacing w:val="-6"/>
                <w:sz w:val="24"/>
                <w:highlight w:val="none"/>
              </w:rPr>
              <w:t>用地（用海）</w:t>
            </w:r>
          </w:p>
          <w:p w14:paraId="577ED59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pacing w:val="-6"/>
                <w:sz w:val="24"/>
                <w:highlight w:val="none"/>
              </w:rPr>
              <w:t>面积（m</w:t>
            </w:r>
            <w:r>
              <w:rPr>
                <w:rFonts w:hint="default" w:ascii="Times New Roman" w:hAnsi="Times New Roman" w:cs="Times New Roman"/>
                <w:b/>
                <w:bCs/>
                <w:color w:val="auto"/>
                <w:spacing w:val="-6"/>
                <w:sz w:val="24"/>
                <w:highlight w:val="none"/>
                <w:vertAlign w:val="superscript"/>
              </w:rPr>
              <w:t>2</w:t>
            </w:r>
            <w:r>
              <w:rPr>
                <w:rFonts w:hint="default" w:ascii="Times New Roman" w:hAnsi="Times New Roman" w:cs="Times New Roman"/>
                <w:b/>
                <w:bCs/>
                <w:color w:val="auto"/>
                <w:spacing w:val="-6"/>
                <w:sz w:val="24"/>
                <w:highlight w:val="none"/>
              </w:rPr>
              <w:t>）</w:t>
            </w:r>
          </w:p>
        </w:tc>
        <w:tc>
          <w:tcPr>
            <w:tcW w:w="2896" w:type="dxa"/>
            <w:noWrap w:val="0"/>
            <w:vAlign w:val="center"/>
          </w:tcPr>
          <w:p w14:paraId="76A73C7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lang w:val="en-US"/>
              </w:rPr>
            </w:pPr>
            <w:r>
              <w:rPr>
                <w:rFonts w:hint="eastAsia" w:ascii="Times New Roman" w:hAnsi="Times New Roman" w:eastAsia="宋体" w:cs="Times New Roman"/>
                <w:color w:val="auto"/>
                <w:sz w:val="24"/>
                <w:szCs w:val="24"/>
                <w:highlight w:val="none"/>
                <w:lang w:val="en-US" w:eastAsia="zh-CN"/>
              </w:rPr>
              <w:t>8270</w:t>
            </w:r>
          </w:p>
        </w:tc>
      </w:tr>
      <w:tr w14:paraId="6FE9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68" w:type="dxa"/>
            <w:noWrap w:val="0"/>
            <w:tcMar>
              <w:top w:w="16" w:type="dxa"/>
              <w:left w:w="16" w:type="dxa"/>
              <w:right w:w="16" w:type="dxa"/>
            </w:tcMar>
            <w:vAlign w:val="center"/>
          </w:tcPr>
          <w:p w14:paraId="2FAC02CA">
            <w:pPr>
              <w:keepNext w:val="0"/>
              <w:keepLines w:val="0"/>
              <w:suppressLineNumbers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cs="Times New Roman"/>
                <w:b/>
                <w:bCs/>
                <w:color w:val="auto"/>
                <w:sz w:val="24"/>
                <w:highlight w:val="none"/>
              </w:rPr>
            </w:pPr>
            <w:r>
              <w:rPr>
                <w:rFonts w:hint="eastAsia" w:eastAsia="宋体"/>
                <w:b/>
                <w:color w:val="auto"/>
                <w:kern w:val="0"/>
                <w:sz w:val="24"/>
                <w:szCs w:val="24"/>
              </w:rPr>
              <w:t>专项评价设置情况</w:t>
            </w:r>
          </w:p>
        </w:tc>
        <w:tc>
          <w:tcPr>
            <w:tcW w:w="7374" w:type="dxa"/>
            <w:gridSpan w:val="3"/>
            <w:noWrap w:val="0"/>
            <w:vAlign w:val="center"/>
          </w:tcPr>
          <w:p w14:paraId="2BA08279">
            <w:pPr>
              <w:keepNext w:val="0"/>
              <w:keepLines w:val="0"/>
              <w:suppressLineNumbers w:val="0"/>
              <w:autoSpaceDE w:val="0"/>
              <w:autoSpaceDN w:val="0"/>
              <w:adjustRightInd w:val="0"/>
              <w:snapToGrid w:val="0"/>
              <w:spacing w:before="157" w:beforeLines="50" w:beforeAutospacing="0" w:after="0" w:afterLines="0" w:afterAutospacing="0" w:line="360" w:lineRule="auto"/>
              <w:ind w:left="0" w:right="0" w:firstLine="480" w:firstLineChars="200"/>
              <w:jc w:val="left"/>
              <w:rPr>
                <w:rFonts w:hint="eastAsia"/>
                <w:color w:val="auto"/>
                <w:sz w:val="24"/>
                <w:szCs w:val="24"/>
              </w:rPr>
            </w:pPr>
            <w:r>
              <w:rPr>
                <w:rFonts w:hint="eastAsia" w:eastAsia="宋体"/>
                <w:color w:val="auto"/>
                <w:kern w:val="0"/>
                <w:sz w:val="24"/>
                <w:szCs w:val="24"/>
              </w:rPr>
              <w:t>根据《建设项目环境影响报告表编制技术指南（污染影响类）》（试行），</w:t>
            </w:r>
            <w:r>
              <w:rPr>
                <w:rFonts w:hint="eastAsia"/>
                <w:color w:val="auto"/>
                <w:kern w:val="0"/>
                <w:sz w:val="24"/>
                <w:szCs w:val="24"/>
                <w:lang w:eastAsia="zh-CN"/>
              </w:rPr>
              <w:t>本项目</w:t>
            </w:r>
            <w:r>
              <w:rPr>
                <w:rFonts w:hint="eastAsia" w:eastAsia="宋体"/>
                <w:color w:val="auto"/>
                <w:kern w:val="0"/>
                <w:sz w:val="24"/>
                <w:szCs w:val="24"/>
              </w:rPr>
              <w:t>不需要设置专项评价，详见</w:t>
            </w:r>
            <w:r>
              <w:rPr>
                <w:rFonts w:hint="eastAsia"/>
                <w:color w:val="auto"/>
                <w:kern w:val="0"/>
                <w:sz w:val="24"/>
                <w:szCs w:val="24"/>
                <w:lang w:eastAsia="zh-CN"/>
              </w:rPr>
              <w:t>下表</w:t>
            </w:r>
            <w:r>
              <w:rPr>
                <w:rFonts w:hint="eastAsia" w:eastAsia="宋体"/>
                <w:color w:val="auto"/>
                <w:kern w:val="0"/>
                <w:sz w:val="24"/>
                <w:szCs w:val="24"/>
              </w:rPr>
              <w:t>。</w:t>
            </w:r>
          </w:p>
          <w:p w14:paraId="5811B25B">
            <w:pPr>
              <w:keepNext w:val="0"/>
              <w:keepLines w:val="0"/>
              <w:suppressLineNumbers w:val="0"/>
              <w:autoSpaceDE w:val="0"/>
              <w:autoSpaceDN w:val="0"/>
              <w:adjustRightInd w:val="0"/>
              <w:snapToGrid w:val="0"/>
              <w:spacing w:before="0" w:beforeLines="0" w:beforeAutospacing="0" w:after="0" w:afterLines="0" w:afterAutospacing="0"/>
              <w:ind w:left="0" w:right="0"/>
              <w:jc w:val="center"/>
              <w:rPr>
                <w:rFonts w:hint="eastAsia"/>
                <w:color w:val="auto"/>
                <w:sz w:val="24"/>
                <w:szCs w:val="24"/>
              </w:rPr>
            </w:pPr>
            <w:r>
              <w:rPr>
                <w:rFonts w:hint="eastAsia" w:eastAsia="宋体"/>
                <w:b/>
                <w:color w:val="auto"/>
                <w:sz w:val="24"/>
                <w:szCs w:val="24"/>
              </w:rPr>
              <w:t>表1-</w:t>
            </w:r>
            <w:r>
              <w:rPr>
                <w:rFonts w:hint="eastAsia"/>
                <w:b/>
                <w:color w:val="auto"/>
                <w:sz w:val="24"/>
                <w:szCs w:val="24"/>
              </w:rPr>
              <w:t>1</w:t>
            </w:r>
            <w:r>
              <w:rPr>
                <w:rFonts w:hint="eastAsia" w:eastAsia="宋体"/>
                <w:b/>
                <w:color w:val="auto"/>
                <w:sz w:val="24"/>
                <w:szCs w:val="24"/>
              </w:rPr>
              <w:t>本项目专项评价设置情况一览表</w:t>
            </w:r>
          </w:p>
          <w:tbl>
            <w:tblPr>
              <w:tblStyle w:val="30"/>
              <w:tblW w:w="7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2560"/>
              <w:gridCol w:w="2519"/>
              <w:gridCol w:w="1249"/>
            </w:tblGrid>
            <w:tr w14:paraId="1E2A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3E5696">
                  <w:pPr>
                    <w:keepNext w:val="0"/>
                    <w:keepLines w:val="0"/>
                    <w:suppressLineNumbers w:val="0"/>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eastAsiaTheme="minorEastAsia"/>
                      <w:color w:val="auto"/>
                      <w:sz w:val="21"/>
                      <w:szCs w:val="21"/>
                      <w:highlight w:val="none"/>
                    </w:rPr>
                    <w:t>类别</w:t>
                  </w:r>
                </w:p>
              </w:tc>
              <w:tc>
                <w:tcPr>
                  <w:tcW w:w="2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CC5D41">
                  <w:pPr>
                    <w:keepNext w:val="0"/>
                    <w:keepLines w:val="0"/>
                    <w:suppressLineNumbers w:val="0"/>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eastAsiaTheme="minorEastAsia"/>
                      <w:color w:val="auto"/>
                      <w:sz w:val="21"/>
                      <w:szCs w:val="21"/>
                      <w:highlight w:val="none"/>
                    </w:rPr>
                    <w:t>设置原则</w:t>
                  </w:r>
                </w:p>
              </w:tc>
              <w:tc>
                <w:tcPr>
                  <w:tcW w:w="24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B43873">
                  <w:pPr>
                    <w:keepNext w:val="0"/>
                    <w:keepLines w:val="0"/>
                    <w:suppressLineNumbers w:val="0"/>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eastAsiaTheme="minorEastAsia"/>
                      <w:color w:val="auto"/>
                      <w:sz w:val="21"/>
                      <w:szCs w:val="21"/>
                      <w:highlight w:val="none"/>
                    </w:rPr>
                    <w:t>项目情况对照</w:t>
                  </w:r>
                </w:p>
              </w:tc>
              <w:tc>
                <w:tcPr>
                  <w:tcW w:w="12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7142C3">
                  <w:pPr>
                    <w:keepNext w:val="0"/>
                    <w:keepLines w:val="0"/>
                    <w:suppressLineNumbers w:val="0"/>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eastAsiaTheme="minorEastAsia"/>
                      <w:color w:val="auto"/>
                      <w:sz w:val="21"/>
                      <w:szCs w:val="21"/>
                      <w:highlight w:val="none"/>
                    </w:rPr>
                    <w:t>是否开展</w:t>
                  </w:r>
                </w:p>
              </w:tc>
            </w:tr>
            <w:tr w14:paraId="6F1F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4B6822">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2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1771A4">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排放废气含有毒有害污染物</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、二噁英、苯并[a]芘、氰化物、氯气且厂界外500m范围内有环境空气保护目标</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的建设项目</w:t>
                  </w:r>
                </w:p>
              </w:tc>
              <w:tc>
                <w:tcPr>
                  <w:tcW w:w="246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5DAF08C">
                  <w:pPr>
                    <w:keepNext w:val="0"/>
                    <w:keepLines w:val="0"/>
                    <w:suppressLineNumbers w:val="0"/>
                    <w:spacing w:before="0" w:beforeAutospacing="0" w:after="0" w:afterAutospacing="0" w:line="300" w:lineRule="exact"/>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eastAsia="zh-CN"/>
                    </w:rPr>
                    <w:t>拟建项目</w:t>
                  </w:r>
                  <w:r>
                    <w:rPr>
                      <w:rFonts w:hint="default" w:ascii="Times New Roman" w:hAnsi="Times New Roman" w:cs="Times New Roman" w:eastAsiaTheme="minorEastAsia"/>
                      <w:color w:val="auto"/>
                      <w:sz w:val="21"/>
                      <w:szCs w:val="21"/>
                      <w:highlight w:val="none"/>
                    </w:rPr>
                    <w:t>排放的废气污染因子</w:t>
                  </w:r>
                  <w:r>
                    <w:rPr>
                      <w:rFonts w:hint="default" w:ascii="Times New Roman" w:hAnsi="Times New Roman" w:cs="Times New Roman" w:eastAsiaTheme="minorEastAsia"/>
                      <w:color w:val="auto"/>
                      <w:sz w:val="21"/>
                      <w:szCs w:val="21"/>
                      <w:highlight w:val="none"/>
                      <w:lang w:eastAsia="zh-CN"/>
                    </w:rPr>
                    <w:t>不涉及有</w:t>
                  </w:r>
                  <w:r>
                    <w:rPr>
                      <w:rFonts w:hint="default" w:ascii="Times New Roman" w:hAnsi="Times New Roman" w:cs="Times New Roman" w:eastAsiaTheme="minorEastAsia"/>
                      <w:color w:val="auto"/>
                      <w:sz w:val="21"/>
                      <w:szCs w:val="21"/>
                      <w:highlight w:val="none"/>
                    </w:rPr>
                    <w:t>毒有害污染物</w:t>
                  </w:r>
                  <w:r>
                    <w:rPr>
                      <w:rFonts w:hint="default" w:ascii="Times New Roman" w:hAnsi="Times New Roman" w:cs="Times New Roman" w:eastAsiaTheme="minorEastAsia"/>
                      <w:color w:val="auto"/>
                      <w:sz w:val="21"/>
                      <w:szCs w:val="21"/>
                      <w:highlight w:val="none"/>
                      <w:vertAlign w:val="superscript"/>
                    </w:rPr>
                    <w:t>①</w:t>
                  </w:r>
                  <w:r>
                    <w:rPr>
                      <w:rFonts w:hint="default" w:ascii="Times New Roman" w:hAnsi="Times New Roman" w:cs="Times New Roman" w:eastAsiaTheme="minorEastAsia"/>
                      <w:color w:val="auto"/>
                      <w:sz w:val="21"/>
                      <w:szCs w:val="21"/>
                      <w:highlight w:val="none"/>
                    </w:rPr>
                    <w:t>、二噁英、苯并[a]芘、氰化物、氯气，故不设专项评价</w:t>
                  </w:r>
                </w:p>
              </w:tc>
              <w:tc>
                <w:tcPr>
                  <w:tcW w:w="12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4F425A">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4480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C602D1">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2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E0B526">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新增工业废水直排建设项目（槽罐车外送污水处理厂的除外）；新增废水直排的污水集中处理厂</w:t>
                  </w:r>
                </w:p>
              </w:tc>
              <w:tc>
                <w:tcPr>
                  <w:tcW w:w="246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DD20693">
                  <w:pPr>
                    <w:keepNext w:val="0"/>
                    <w:keepLines w:val="0"/>
                    <w:suppressLineNumbers w:val="0"/>
                    <w:spacing w:before="0" w:beforeAutospacing="0" w:after="0" w:afterAutospacing="0" w:line="300" w:lineRule="exact"/>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eastAsia="zh-CN"/>
                    </w:rPr>
                    <w:t>拟建项目</w:t>
                  </w:r>
                  <w:r>
                    <w:rPr>
                      <w:rFonts w:hint="default" w:ascii="Times New Roman" w:hAnsi="Times New Roman" w:cs="Times New Roman" w:eastAsiaTheme="minorEastAsia"/>
                      <w:color w:val="auto"/>
                      <w:sz w:val="21"/>
                      <w:szCs w:val="21"/>
                      <w:highlight w:val="none"/>
                    </w:rPr>
                    <w:t>不涉及废水直排，项目</w:t>
                  </w:r>
                  <w:r>
                    <w:rPr>
                      <w:rFonts w:hint="default" w:ascii="Times New Roman" w:hAnsi="Times New Roman" w:cs="Times New Roman" w:eastAsiaTheme="minorEastAsia"/>
                      <w:color w:val="auto"/>
                      <w:sz w:val="21"/>
                      <w:szCs w:val="21"/>
                      <w:highlight w:val="none"/>
                      <w:lang w:eastAsia="zh-CN"/>
                    </w:rPr>
                    <w:t>运营期</w:t>
                  </w:r>
                  <w:r>
                    <w:rPr>
                      <w:rFonts w:hint="default" w:ascii="Times New Roman" w:hAnsi="Times New Roman" w:cs="Times New Roman" w:eastAsiaTheme="minorEastAsia"/>
                      <w:color w:val="auto"/>
                      <w:sz w:val="21"/>
                      <w:szCs w:val="21"/>
                      <w:highlight w:val="none"/>
                    </w:rPr>
                    <w:t>污废水经</w:t>
                  </w:r>
                  <w:r>
                    <w:rPr>
                      <w:rFonts w:hint="default" w:ascii="Times New Roman" w:hAnsi="Times New Roman" w:cs="Times New Roman" w:eastAsiaTheme="minorEastAsia"/>
                      <w:color w:val="auto"/>
                      <w:sz w:val="21"/>
                      <w:szCs w:val="21"/>
                      <w:highlight w:val="none"/>
                      <w:lang w:eastAsia="zh-CN"/>
                    </w:rPr>
                    <w:t>厂区新建废水处理设施</w:t>
                  </w:r>
                  <w:r>
                    <w:rPr>
                      <w:rFonts w:hint="default" w:ascii="Times New Roman" w:hAnsi="Times New Roman" w:cs="Times New Roman" w:eastAsiaTheme="minorEastAsia"/>
                      <w:color w:val="auto"/>
                      <w:sz w:val="21"/>
                      <w:szCs w:val="21"/>
                      <w:highlight w:val="none"/>
                    </w:rPr>
                    <w:t>处理达标后排入园区污水处理厂</w:t>
                  </w:r>
                  <w:r>
                    <w:rPr>
                      <w:rFonts w:hint="default" w:ascii="Times New Roman" w:hAnsi="Times New Roman" w:cs="Times New Roman" w:eastAsiaTheme="minorEastAsia"/>
                      <w:color w:val="auto"/>
                      <w:sz w:val="21"/>
                      <w:szCs w:val="21"/>
                      <w:highlight w:val="none"/>
                      <w:lang w:eastAsia="zh-CN"/>
                    </w:rPr>
                    <w:t>进一步</w:t>
                  </w:r>
                  <w:r>
                    <w:rPr>
                      <w:rFonts w:hint="default" w:ascii="Times New Roman" w:hAnsi="Times New Roman" w:cs="Times New Roman" w:eastAsiaTheme="minorEastAsia"/>
                      <w:color w:val="auto"/>
                      <w:sz w:val="21"/>
                      <w:szCs w:val="21"/>
                      <w:highlight w:val="none"/>
                    </w:rPr>
                    <w:t>处理</w:t>
                  </w:r>
                  <w:r>
                    <w:rPr>
                      <w:rFonts w:hint="default" w:ascii="Times New Roman" w:hAnsi="Times New Roman" w:cs="Times New Roman" w:eastAsiaTheme="minorEastAsia"/>
                      <w:color w:val="auto"/>
                      <w:sz w:val="21"/>
                      <w:szCs w:val="21"/>
                      <w:highlight w:val="none"/>
                      <w:lang w:eastAsia="zh-CN"/>
                    </w:rPr>
                    <w:t>达标后</w:t>
                  </w:r>
                  <w:r>
                    <w:rPr>
                      <w:rFonts w:hint="default" w:ascii="Times New Roman" w:hAnsi="Times New Roman" w:cs="Times New Roman" w:eastAsiaTheme="minorEastAsia"/>
                      <w:color w:val="auto"/>
                      <w:sz w:val="21"/>
                      <w:szCs w:val="21"/>
                      <w:highlight w:val="none"/>
                    </w:rPr>
                    <w:t>排入</w:t>
                  </w:r>
                  <w:r>
                    <w:rPr>
                      <w:rFonts w:hint="default" w:ascii="Times New Roman" w:hAnsi="Times New Roman" w:cs="Times New Roman" w:eastAsiaTheme="minorEastAsia"/>
                      <w:color w:val="auto"/>
                      <w:spacing w:val="4"/>
                      <w:sz w:val="21"/>
                      <w:szCs w:val="21"/>
                      <w:highlight w:val="none"/>
                    </w:rPr>
                    <w:t>临江河</w:t>
                  </w:r>
                  <w:r>
                    <w:rPr>
                      <w:rFonts w:hint="default" w:ascii="Times New Roman" w:hAnsi="Times New Roman" w:cs="Times New Roman" w:eastAsiaTheme="minorEastAsia"/>
                      <w:color w:val="auto"/>
                      <w:sz w:val="21"/>
                      <w:szCs w:val="21"/>
                      <w:highlight w:val="none"/>
                    </w:rPr>
                    <w:t>。</w:t>
                  </w:r>
                </w:p>
              </w:tc>
              <w:tc>
                <w:tcPr>
                  <w:tcW w:w="12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DBCECE">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2501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95E298">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2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CAC6B5">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有毒有害和易燃易爆危险物质存储量超过临界量</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的建设项目</w:t>
                  </w:r>
                </w:p>
              </w:tc>
              <w:tc>
                <w:tcPr>
                  <w:tcW w:w="246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F293356">
                  <w:pPr>
                    <w:keepNext w:val="0"/>
                    <w:keepLines w:val="0"/>
                    <w:suppressLineNumbers w:val="0"/>
                    <w:spacing w:before="0" w:beforeAutospacing="0" w:after="0" w:afterAutospacing="0" w:line="300" w:lineRule="exact"/>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eastAsia="zh-CN"/>
                    </w:rPr>
                    <w:t>拟建项目</w:t>
                  </w:r>
                  <w:r>
                    <w:rPr>
                      <w:rFonts w:hint="default" w:ascii="Times New Roman" w:hAnsi="Times New Roman" w:cs="Times New Roman" w:eastAsiaTheme="minorEastAsia"/>
                      <w:color w:val="auto"/>
                      <w:sz w:val="21"/>
                      <w:szCs w:val="21"/>
                      <w:highlight w:val="none"/>
                    </w:rPr>
                    <w:t>储存的环境风险物质均未超过临界量</w:t>
                  </w:r>
                </w:p>
              </w:tc>
              <w:tc>
                <w:tcPr>
                  <w:tcW w:w="12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253B35">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19E0B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8189D4">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2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286EF5">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取水口下游500m范围内有重要水生生物的自然产卵、索饵场、越冬场和洄游通道的新增河道取水的污染类建设项目</w:t>
                  </w:r>
                </w:p>
              </w:tc>
              <w:tc>
                <w:tcPr>
                  <w:tcW w:w="246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2842589">
                  <w:pPr>
                    <w:keepNext w:val="0"/>
                    <w:keepLines w:val="0"/>
                    <w:suppressLineNumbers w:val="0"/>
                    <w:spacing w:before="0" w:beforeAutospacing="0" w:after="0" w:afterAutospacing="0" w:line="300" w:lineRule="exact"/>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不涉及</w:t>
                  </w:r>
                </w:p>
              </w:tc>
              <w:tc>
                <w:tcPr>
                  <w:tcW w:w="12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090B26">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3E9B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D12A27">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海洋</w:t>
                  </w:r>
                </w:p>
              </w:tc>
              <w:tc>
                <w:tcPr>
                  <w:tcW w:w="2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A7BF02">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直接向海排放污染物的海洋工程建设项目</w:t>
                  </w:r>
                </w:p>
              </w:tc>
              <w:tc>
                <w:tcPr>
                  <w:tcW w:w="24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0A36D8">
                  <w:pPr>
                    <w:pStyle w:val="125"/>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不涉及</w:t>
                  </w:r>
                </w:p>
              </w:tc>
              <w:tc>
                <w:tcPr>
                  <w:tcW w:w="12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6A8593">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76A0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7"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2FD11419">
                  <w:pPr>
                    <w:pStyle w:val="125"/>
                    <w:keepNext w:val="0"/>
                    <w:keepLines w:val="0"/>
                    <w:suppressLineNumbers w:val="0"/>
                    <w:bidi w:val="0"/>
                    <w:spacing w:before="0" w:beforeAutospacing="0" w:after="0" w:afterAutospacing="0"/>
                    <w:ind w:left="420" w:right="0" w:hanging="420" w:hanging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注：1.废气中有毒有害污染物指纳入《有毒有害大气污染物名录》的污染物（不包括无排放标准的污染物）。</w:t>
                  </w:r>
                </w:p>
                <w:p w14:paraId="7F0BFCF4">
                  <w:pPr>
                    <w:pStyle w:val="125"/>
                    <w:keepNext w:val="0"/>
                    <w:keepLines w:val="0"/>
                    <w:numPr>
                      <w:ilvl w:val="0"/>
                      <w:numId w:val="5"/>
                    </w:numPr>
                    <w:suppressLineNumbers w:val="0"/>
                    <w:bidi w:val="0"/>
                    <w:spacing w:before="0" w:beforeAutospacing="0" w:after="0" w:afterAutospacing="0"/>
                    <w:ind w:left="0"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环境空气保护目标指自然保护区、风景名胜区、居住区、文化区和农村地区中人群较集中的区域。</w:t>
                  </w:r>
                </w:p>
                <w:p w14:paraId="5850A7A0">
                  <w:pPr>
                    <w:pStyle w:val="125"/>
                    <w:keepNext w:val="0"/>
                    <w:keepLines w:val="0"/>
                    <w:numPr>
                      <w:ilvl w:val="0"/>
                      <w:numId w:val="5"/>
                    </w:numPr>
                    <w:suppressLineNumbers w:val="0"/>
                    <w:bidi w:val="0"/>
                    <w:spacing w:before="0" w:beforeAutospacing="0" w:after="0" w:afterAutospacing="0"/>
                    <w:ind w:left="0" w:leftChars="0"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临界量及其计算方法可参考《建设项目环境风险评价技术导则》（HJ169-2018）附录B、附录C。</w:t>
                  </w:r>
                </w:p>
              </w:tc>
            </w:tr>
          </w:tbl>
          <w:p w14:paraId="0B1B8A98">
            <w:pPr>
              <w:keepNext w:val="0"/>
              <w:keepLines w:val="0"/>
              <w:suppressLineNumbers w:val="0"/>
              <w:autoSpaceDE w:val="0"/>
              <w:autoSpaceDN w:val="0"/>
              <w:adjustRightInd w:val="0"/>
              <w:snapToGrid w:val="0"/>
              <w:spacing w:before="0" w:beforeLines="0" w:beforeAutospacing="0" w:after="0" w:afterLines="0" w:afterAutospacing="0"/>
              <w:ind w:left="0" w:right="0"/>
              <w:jc w:val="left"/>
              <w:rPr>
                <w:rFonts w:hint="default"/>
                <w:color w:val="auto"/>
              </w:rPr>
            </w:pPr>
          </w:p>
        </w:tc>
      </w:tr>
      <w:tr w14:paraId="218B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1468" w:type="dxa"/>
            <w:noWrap w:val="0"/>
            <w:vAlign w:val="center"/>
          </w:tcPr>
          <w:p w14:paraId="38824CC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sz w:val="24"/>
                <w:highlight w:val="none"/>
              </w:rPr>
              <w:t>规划情况</w:t>
            </w:r>
          </w:p>
        </w:tc>
        <w:tc>
          <w:tcPr>
            <w:tcW w:w="7374" w:type="dxa"/>
            <w:gridSpan w:val="3"/>
            <w:noWrap w:val="0"/>
            <w:vAlign w:val="center"/>
          </w:tcPr>
          <w:p w14:paraId="1D17F219">
            <w:pPr>
              <w:pStyle w:val="96"/>
              <w:keepNext w:val="0"/>
              <w:keepLines w:val="0"/>
              <w:suppressLineNumbers w:val="0"/>
              <w:bidi w:val="0"/>
              <w:spacing w:before="0" w:beforeAutospacing="0" w:after="0" w:afterAutospacing="0"/>
              <w:ind w:left="0" w:right="0"/>
              <w:rPr>
                <w:rFonts w:hint="default"/>
                <w:color w:val="auto"/>
              </w:rPr>
            </w:pPr>
            <w:r>
              <w:rPr>
                <w:rFonts w:hint="default"/>
                <w:b/>
                <w:bCs w:val="0"/>
                <w:color w:val="auto"/>
              </w:rPr>
              <w:t>规划名称：</w:t>
            </w:r>
            <w:r>
              <w:rPr>
                <w:rFonts w:hint="default"/>
                <w:color w:val="auto"/>
              </w:rPr>
              <w:t>《重庆西彭工业园区规划》（2022年6月）</w:t>
            </w:r>
          </w:p>
          <w:p w14:paraId="0B648CA9">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b/>
                <w:bCs w:val="0"/>
                <w:color w:val="auto"/>
                <w:lang w:val="en-US" w:eastAsia="zh-CN"/>
              </w:rPr>
              <w:t>审批机关：</w:t>
            </w:r>
            <w:r>
              <w:rPr>
                <w:rFonts w:hint="default"/>
                <w:color w:val="auto"/>
                <w:lang w:val="en-US" w:eastAsia="zh-CN"/>
              </w:rPr>
              <w:t>重庆市人民政府</w:t>
            </w:r>
          </w:p>
          <w:p w14:paraId="40C8ADD7">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Cs w:val="24"/>
                <w:lang w:val="en-US"/>
              </w:rPr>
            </w:pPr>
            <w:r>
              <w:rPr>
                <w:rFonts w:hint="default"/>
                <w:b/>
                <w:bCs w:val="0"/>
                <w:color w:val="auto"/>
                <w:lang w:val="en-US" w:eastAsia="zh-CN"/>
              </w:rPr>
              <w:t>审批文件号：</w:t>
            </w:r>
            <w:r>
              <w:rPr>
                <w:rFonts w:hint="default"/>
                <w:color w:val="auto"/>
                <w:lang w:val="en-US" w:eastAsia="zh-CN"/>
              </w:rPr>
              <w:t>《重庆市人民政府关于同意黔江区等10个区县设立特色工业园区和拓展区的批复》（渝府〔2003〕169号）</w:t>
            </w:r>
          </w:p>
        </w:tc>
      </w:tr>
      <w:tr w14:paraId="7479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468" w:type="dxa"/>
            <w:noWrap w:val="0"/>
            <w:vAlign w:val="center"/>
          </w:tcPr>
          <w:p w14:paraId="19100E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规划环境影响</w:t>
            </w:r>
          </w:p>
          <w:p w14:paraId="376FF55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sz w:val="24"/>
                <w:highlight w:val="none"/>
              </w:rPr>
              <w:t>评价情况</w:t>
            </w:r>
          </w:p>
        </w:tc>
        <w:tc>
          <w:tcPr>
            <w:tcW w:w="7374" w:type="dxa"/>
            <w:gridSpan w:val="3"/>
            <w:noWrap w:val="0"/>
            <w:vAlign w:val="center"/>
          </w:tcPr>
          <w:p w14:paraId="3D6DDF69">
            <w:pPr>
              <w:pStyle w:val="96"/>
              <w:keepNext w:val="0"/>
              <w:keepLines w:val="0"/>
              <w:suppressLineNumbers w:val="0"/>
              <w:bidi w:val="0"/>
              <w:spacing w:before="0" w:beforeAutospacing="0" w:after="0" w:afterAutospacing="0"/>
              <w:ind w:left="0" w:right="0"/>
              <w:rPr>
                <w:rFonts w:hint="default"/>
                <w:color w:val="auto"/>
              </w:rPr>
            </w:pPr>
            <w:r>
              <w:rPr>
                <w:rFonts w:hint="default"/>
                <w:b/>
                <w:bCs w:val="0"/>
                <w:color w:val="auto"/>
              </w:rPr>
              <w:t>规划环境影响评价文件名称：</w:t>
            </w:r>
            <w:r>
              <w:rPr>
                <w:rFonts w:hint="default"/>
                <w:color w:val="auto"/>
              </w:rPr>
              <w:t>《重庆西彭工业园区规划环境影响报告书》</w:t>
            </w:r>
          </w:p>
          <w:p w14:paraId="382A991B">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b/>
                <w:bCs w:val="0"/>
                <w:color w:val="auto"/>
              </w:rPr>
              <w:t>审批机关：</w:t>
            </w:r>
            <w:r>
              <w:rPr>
                <w:rFonts w:hint="eastAsia"/>
                <w:color w:val="auto"/>
                <w:lang w:eastAsia="zh-CN"/>
              </w:rPr>
              <w:t>重庆市生态环境局</w:t>
            </w:r>
          </w:p>
          <w:p w14:paraId="5539BDE1">
            <w:pPr>
              <w:pStyle w:val="96"/>
              <w:keepNext w:val="0"/>
              <w:keepLines w:val="0"/>
              <w:suppressLineNumbers w:val="0"/>
              <w:bidi w:val="0"/>
              <w:spacing w:before="0" w:beforeAutospacing="0" w:after="0" w:afterAutospacing="0"/>
              <w:ind w:left="0" w:right="0"/>
              <w:rPr>
                <w:rFonts w:hint="default" w:ascii="Times New Roman" w:hAnsi="Times New Roman" w:cs="Times New Roman"/>
                <w:color w:val="auto"/>
                <w:kern w:val="0"/>
                <w:highlight w:val="none"/>
              </w:rPr>
            </w:pPr>
            <w:r>
              <w:rPr>
                <w:rFonts w:hint="default"/>
                <w:b/>
                <w:bCs w:val="0"/>
                <w:color w:val="auto"/>
              </w:rPr>
              <w:t>审批文件名称及文号：</w:t>
            </w:r>
            <w:r>
              <w:rPr>
                <w:rFonts w:hint="default"/>
                <w:color w:val="auto"/>
              </w:rPr>
              <w:t>《重庆市生态环境局关于重庆西彭工业园区规划环境影响报告书审查意见的函》（渝环函〔2023〕439号）</w:t>
            </w:r>
          </w:p>
        </w:tc>
      </w:tr>
    </w:tbl>
    <w:p w14:paraId="35094C3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sectPr>
          <w:pgSz w:w="11906" w:h="16838"/>
          <w:pgMar w:top="1531" w:right="1531" w:bottom="153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8465"/>
      </w:tblGrid>
      <w:tr w14:paraId="27B2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9" w:hRule="atLeast"/>
          <w:jc w:val="center"/>
        </w:trPr>
        <w:tc>
          <w:tcPr>
            <w:tcW w:w="595" w:type="dxa"/>
            <w:noWrap w:val="0"/>
            <w:vAlign w:val="center"/>
          </w:tcPr>
          <w:p w14:paraId="1D149C2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规划及规划环境影响评价符合性分析</w:t>
            </w:r>
          </w:p>
        </w:tc>
        <w:tc>
          <w:tcPr>
            <w:tcW w:w="8465" w:type="dxa"/>
            <w:noWrap w:val="0"/>
            <w:vAlign w:val="center"/>
          </w:tcPr>
          <w:p w14:paraId="4BA73D42">
            <w:pPr>
              <w:pStyle w:val="135"/>
              <w:keepNext w:val="0"/>
              <w:keepLines w:val="0"/>
              <w:suppressLineNumbers w:val="0"/>
              <w:spacing w:before="0" w:beforeAutospacing="0" w:after="0"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rPr>
              <w:t>规划符合性</w:t>
            </w:r>
          </w:p>
          <w:p w14:paraId="31AEAF03">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重庆西彭工业园区是重庆市人民政府2003年以《重庆市人民政府关于同意黔江区等10个区县设立特色工业园区和拓展区的批复》（渝府</w:t>
            </w:r>
            <w:r>
              <w:rPr>
                <w:rFonts w:hint="default"/>
                <w:color w:val="auto"/>
              </w:rPr>
              <w:t>〔2003〕169</w:t>
            </w:r>
            <w:r>
              <w:rPr>
                <w:rFonts w:hint="eastAsia"/>
                <w:color w:val="auto"/>
              </w:rPr>
              <w:t>号）批复设立的市级特色工业园区。</w:t>
            </w:r>
          </w:p>
          <w:p w14:paraId="2DC3C925">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根据《重庆市人民政府关于确认璧山高新区等15个产业园区国土空间开发利用范围的批复》（渝府</w:t>
            </w:r>
            <w:r>
              <w:rPr>
                <w:rFonts w:hint="default"/>
                <w:color w:val="auto"/>
              </w:rPr>
              <w:t>〔2022〕10</w:t>
            </w:r>
            <w:r>
              <w:rPr>
                <w:rFonts w:hint="eastAsia"/>
                <w:color w:val="auto"/>
              </w:rPr>
              <w:t>号），重庆西彭工业园区管理委员会组织编制了《重庆西彭工业园区规划》。重庆西彭工业园区最新规划面积为4267.24公顷，包含西彭组团、陶家组团和铜罐驿组团。其中，西彭组团2616.89公顷、陶家组团1420.22公顷、铜罐驿组团230.13公顷。</w:t>
            </w:r>
          </w:p>
          <w:p w14:paraId="21919067">
            <w:pPr>
              <w:pStyle w:val="96"/>
              <w:keepNext w:val="0"/>
              <w:keepLines w:val="0"/>
              <w:suppressLineNumbers w:val="0"/>
              <w:bidi w:val="0"/>
              <w:spacing w:before="0" w:beforeAutospacing="0" w:after="0" w:afterAutospacing="0"/>
              <w:ind w:left="0" w:right="0"/>
              <w:rPr>
                <w:rFonts w:hint="eastAsia"/>
                <w:b/>
                <w:bCs w:val="0"/>
                <w:color w:val="auto"/>
              </w:rPr>
            </w:pPr>
            <w:r>
              <w:rPr>
                <w:rFonts w:hint="eastAsia"/>
                <w:b/>
                <w:bCs w:val="0"/>
                <w:color w:val="auto"/>
                <w:lang w:eastAsia="zh-CN"/>
              </w:rPr>
              <w:t>（</w:t>
            </w:r>
            <w:r>
              <w:rPr>
                <w:rFonts w:hint="eastAsia"/>
                <w:b/>
                <w:bCs w:val="0"/>
                <w:color w:val="auto"/>
              </w:rPr>
              <w:t>1）功能定位</w:t>
            </w:r>
          </w:p>
          <w:p w14:paraId="137ADF63">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西彭工业园区是九龙坡“一江两山·三轴四片”中的重要组成部分；同时，规划区是九龙坡区“智造产业片区”的重要组成部分，是以科技创新和扩大开放双轮驱动，建设面向一带一路和成渝地区双城经济圈的智慧产业片区，借力中铝高端制造项目的落地，统筹布局智慧产业，打造“轻量化材料应用之都”，新建陶家城市组团，打造科学城南部科创策源地，优化提升黄磏港“铁-公-水”联运的对外物流口岸。</w:t>
            </w:r>
          </w:p>
          <w:p w14:paraId="0971E62D">
            <w:pPr>
              <w:pStyle w:val="96"/>
              <w:keepNext w:val="0"/>
              <w:keepLines w:val="0"/>
              <w:suppressLineNumbers w:val="0"/>
              <w:bidi w:val="0"/>
              <w:spacing w:before="0" w:beforeAutospacing="0" w:after="0" w:afterAutospacing="0"/>
              <w:ind w:left="0" w:right="0"/>
              <w:rPr>
                <w:rFonts w:hint="eastAsia"/>
                <w:b/>
                <w:bCs w:val="0"/>
                <w:color w:val="auto"/>
              </w:rPr>
            </w:pPr>
            <w:r>
              <w:rPr>
                <w:rFonts w:hint="eastAsia"/>
                <w:b/>
                <w:bCs w:val="0"/>
                <w:color w:val="auto"/>
                <w:lang w:eastAsia="zh-CN"/>
              </w:rPr>
              <w:t>（</w:t>
            </w:r>
            <w:r>
              <w:rPr>
                <w:rFonts w:hint="eastAsia"/>
                <w:b/>
                <w:bCs w:val="0"/>
                <w:color w:val="auto"/>
              </w:rPr>
              <w:t>2）主导产业</w:t>
            </w:r>
          </w:p>
          <w:p w14:paraId="61184A9B">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西彭组团主导产业为装备制造、新材料、仓储物流。装备制造重点发展高端智能装备及机器人、航空航天装备、轨道交通装备等；新材料重点发展先进有色合金材料、气凝胶等其他新材料等。陶家组团主导产业为新能源、装备制造、新材料。新能源重点发展氢燃料电池商用整车、氢燃料电池核心关键零部件等；装备制造重点发展通机及农机；新材料重点发展先进有色合金材料。铜罐驿组团未来主要发展生活性服务业，工业总体维持现状规模。西彭工业园区范围内禁止新引入木质家具制造、报废汽车拆解，玻璃制造（除光伏玻璃外）项目。</w:t>
            </w:r>
          </w:p>
          <w:p w14:paraId="23885A8F">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项目</w:t>
            </w:r>
            <w:r>
              <w:rPr>
                <w:rFonts w:hint="eastAsia"/>
                <w:color w:val="auto"/>
                <w:lang w:eastAsia="zh-CN"/>
              </w:rPr>
              <w:t>位于西彭工业园区D标准分区</w:t>
            </w:r>
            <w:r>
              <w:rPr>
                <w:rFonts w:hint="eastAsia"/>
                <w:color w:val="auto"/>
              </w:rPr>
              <w:t>D52-2/</w:t>
            </w:r>
            <w:r>
              <w:rPr>
                <w:rFonts w:hint="eastAsia"/>
                <w:color w:val="auto"/>
                <w:lang w:val="en-US" w:eastAsia="zh-CN"/>
              </w:rPr>
              <w:t>03</w:t>
            </w:r>
            <w:r>
              <w:rPr>
                <w:rFonts w:hint="eastAsia"/>
                <w:color w:val="auto"/>
              </w:rPr>
              <w:t>地块，为满足西彭工业园区实际发展需要，重庆市九龙坡区人民政府于2015年7月8日向重庆市人民政府提出《重庆市九龙坡区人民政府关于西彭工业园区电缆产业园项目规划调整的请示》（九龙坡区府文〔2015〕40号），经市政府领导批示，同意将西彭组团D标准分区D52-2/</w:t>
            </w:r>
            <w:r>
              <w:rPr>
                <w:rFonts w:hint="eastAsia"/>
                <w:color w:val="auto"/>
                <w:lang w:val="en-US" w:eastAsia="zh-CN"/>
              </w:rPr>
              <w:t>03</w:t>
            </w:r>
            <w:r>
              <w:rPr>
                <w:rFonts w:hint="eastAsia"/>
                <w:color w:val="auto"/>
              </w:rPr>
              <w:t>地块规划性质调整</w:t>
            </w:r>
            <w:r>
              <w:rPr>
                <w:rFonts w:hint="eastAsia"/>
                <w:color w:val="auto"/>
                <w:lang w:eastAsia="zh-CN"/>
              </w:rPr>
              <w:t>为工业用地。现</w:t>
            </w:r>
            <w:r>
              <w:rPr>
                <w:rFonts w:hint="eastAsia"/>
                <w:color w:val="auto"/>
              </w:rPr>
              <w:t>D52-2/</w:t>
            </w:r>
            <w:r>
              <w:rPr>
                <w:rFonts w:hint="eastAsia"/>
                <w:color w:val="auto"/>
                <w:lang w:val="en-US" w:eastAsia="zh-CN"/>
              </w:rPr>
              <w:t>03</w:t>
            </w:r>
            <w:r>
              <w:rPr>
                <w:rFonts w:hint="eastAsia"/>
                <w:color w:val="auto"/>
              </w:rPr>
              <w:t>地块</w:t>
            </w:r>
            <w:r>
              <w:rPr>
                <w:rFonts w:hint="eastAsia"/>
                <w:color w:val="auto"/>
                <w:lang w:eastAsia="zh-CN"/>
              </w:rPr>
              <w:t>被划入</w:t>
            </w:r>
            <w:r>
              <w:rPr>
                <w:rFonts w:hint="eastAsia"/>
                <w:color w:val="auto"/>
              </w:rPr>
              <w:t>D52-2/</w:t>
            </w:r>
            <w:r>
              <w:rPr>
                <w:rFonts w:hint="eastAsia"/>
                <w:color w:val="auto"/>
                <w:lang w:val="en-US" w:eastAsia="zh-CN"/>
              </w:rPr>
              <w:t>05</w:t>
            </w:r>
            <w:r>
              <w:rPr>
                <w:rFonts w:hint="eastAsia"/>
                <w:color w:val="auto"/>
              </w:rPr>
              <w:t>地块</w:t>
            </w:r>
            <w:r>
              <w:rPr>
                <w:rFonts w:hint="eastAsia"/>
                <w:color w:val="auto"/>
                <w:lang w:eastAsia="zh-CN"/>
              </w:rPr>
              <w:t>范围内，</w:t>
            </w:r>
            <w:r>
              <w:rPr>
                <w:rFonts w:hint="eastAsia"/>
                <w:color w:val="auto"/>
              </w:rPr>
              <w:t>该地块目前属于灵活用地，用地性质为工业用地</w:t>
            </w:r>
            <w:r>
              <w:rPr>
                <w:rFonts w:hint="eastAsia"/>
                <w:color w:val="auto"/>
                <w:lang w:eastAsia="zh-CN"/>
              </w:rPr>
              <w:t>或者</w:t>
            </w:r>
            <w:r>
              <w:rPr>
                <w:rFonts w:hint="eastAsia"/>
                <w:color w:val="auto"/>
              </w:rPr>
              <w:t>仓储用地，本项目为工业项目，用地性质要求为工业用地，该灵活用地性质</w:t>
            </w:r>
            <w:r>
              <w:rPr>
                <w:rFonts w:hint="eastAsia"/>
                <w:color w:val="auto"/>
                <w:lang w:eastAsia="zh-CN"/>
              </w:rPr>
              <w:t>能</w:t>
            </w:r>
            <w:r>
              <w:rPr>
                <w:rFonts w:hint="eastAsia"/>
                <w:color w:val="auto"/>
              </w:rPr>
              <w:t>满足</w:t>
            </w:r>
            <w:r>
              <w:rPr>
                <w:rFonts w:hint="eastAsia"/>
                <w:color w:val="auto"/>
                <w:lang w:eastAsia="zh-CN"/>
              </w:rPr>
              <w:t>项目</w:t>
            </w:r>
            <w:r>
              <w:rPr>
                <w:rFonts w:hint="eastAsia"/>
                <w:color w:val="auto"/>
              </w:rPr>
              <w:t>要求。</w:t>
            </w:r>
          </w:p>
          <w:p w14:paraId="7450ACC8">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本项目为</w:t>
            </w:r>
            <w:r>
              <w:rPr>
                <w:rFonts w:hint="eastAsia"/>
                <w:color w:val="auto"/>
                <w:lang w:eastAsia="zh-CN"/>
              </w:rPr>
              <w:t>C3360金属表面处理及热处理加工</w:t>
            </w:r>
            <w:r>
              <w:rPr>
                <w:rFonts w:hint="eastAsia"/>
                <w:color w:val="auto"/>
              </w:rPr>
              <w:t>项目</w:t>
            </w:r>
            <w:r>
              <w:rPr>
                <w:rFonts w:hint="eastAsia"/>
                <w:color w:val="auto"/>
                <w:lang w:eastAsia="zh-CN"/>
              </w:rPr>
              <w:t>及</w:t>
            </w:r>
            <w:r>
              <w:rPr>
                <w:rFonts w:hint="default"/>
                <w:color w:val="auto"/>
                <w:lang w:val="en-US" w:eastAsia="zh-CN"/>
              </w:rPr>
              <w:t>C3670</w:t>
            </w:r>
            <w:r>
              <w:rPr>
                <w:rFonts w:hint="eastAsia"/>
                <w:color w:val="auto"/>
                <w:lang w:val="en-US" w:eastAsia="zh-CN"/>
              </w:rPr>
              <w:t>汽车零部件及配件制造</w:t>
            </w:r>
            <w:r>
              <w:rPr>
                <w:rFonts w:hint="eastAsia"/>
                <w:color w:val="auto"/>
              </w:rPr>
              <w:t>，为企业提供金属零部件表面处理服务，属于西彭组团主导产业装备制造的配套服务项目，与西彭组团产业发展不冲突，符合园区产业定位。</w:t>
            </w:r>
          </w:p>
          <w:p w14:paraId="7AE62856">
            <w:pPr>
              <w:pStyle w:val="135"/>
              <w:keepNext w:val="0"/>
              <w:keepLines w:val="0"/>
              <w:suppressLineNumbers w:val="0"/>
              <w:bidi w:val="0"/>
              <w:spacing w:before="0" w:beforeAutospacing="0" w:after="0" w:afterAutospacing="0"/>
              <w:ind w:left="0" w:right="0"/>
              <w:rPr>
                <w:rFonts w:hint="eastAsia"/>
                <w:color w:val="auto"/>
                <w:lang w:eastAsia="zh-CN"/>
              </w:rPr>
            </w:pPr>
            <w:r>
              <w:rPr>
                <w:rFonts w:hint="eastAsia"/>
                <w:color w:val="auto"/>
              </w:rPr>
              <w:t>规划环境影响评价符合性</w:t>
            </w:r>
            <w:r>
              <w:rPr>
                <w:rFonts w:hint="eastAsia"/>
                <w:color w:val="auto"/>
                <w:lang w:eastAsia="zh-CN"/>
              </w:rPr>
              <w:t>分析</w:t>
            </w:r>
          </w:p>
          <w:p w14:paraId="6068C2F4">
            <w:pPr>
              <w:pStyle w:val="96"/>
              <w:keepNext w:val="0"/>
              <w:keepLines w:val="0"/>
              <w:suppressLineNumbers w:val="0"/>
              <w:bidi w:val="0"/>
              <w:spacing w:before="0" w:beforeAutospacing="0" w:after="0" w:afterAutospacing="0"/>
              <w:ind w:left="0" w:right="0"/>
              <w:rPr>
                <w:rFonts w:hint="eastAsia"/>
                <w:b/>
                <w:bCs w:val="0"/>
                <w:color w:val="auto"/>
              </w:rPr>
            </w:pPr>
            <w:r>
              <w:rPr>
                <w:rFonts w:hint="eastAsia"/>
                <w:b/>
                <w:bCs w:val="0"/>
                <w:color w:val="auto"/>
              </w:rPr>
              <w:t>（1）生态环境准入清单符合性</w:t>
            </w:r>
          </w:p>
          <w:p w14:paraId="6F12222F">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根据《重庆市生态环境局关于重庆西彭工业园区规划环境影响报告书审查意见的函》（渝环函〔2023〕439号），本项目与生态环境准入清单符合性见</w:t>
            </w:r>
            <w:r>
              <w:rPr>
                <w:rFonts w:hint="eastAsia"/>
                <w:color w:val="auto"/>
                <w:lang w:eastAsia="zh-CN"/>
              </w:rPr>
              <w:t>下</w:t>
            </w:r>
            <w:r>
              <w:rPr>
                <w:rFonts w:hint="eastAsia"/>
                <w:color w:val="auto"/>
              </w:rPr>
              <w:t>表1-2</w:t>
            </w:r>
            <w:r>
              <w:rPr>
                <w:rFonts w:hint="eastAsia"/>
                <w:color w:val="auto"/>
                <w:lang w:val="en-US" w:eastAsia="zh-CN"/>
              </w:rPr>
              <w:t>.1</w:t>
            </w:r>
            <w:r>
              <w:rPr>
                <w:rFonts w:hint="eastAsia"/>
                <w:color w:val="auto"/>
              </w:rPr>
              <w:t>。</w:t>
            </w:r>
          </w:p>
          <w:p w14:paraId="7F1ECD80">
            <w:pPr>
              <w:pStyle w:val="104"/>
              <w:keepNext w:val="0"/>
              <w:keepLines w:val="0"/>
              <w:suppressLineNumbers w:val="0"/>
              <w:spacing w:before="0" w:beforeAutospacing="0" w:after="0" w:afterAutospacing="0"/>
              <w:ind w:left="0" w:right="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1.2-1</w:t>
            </w:r>
            <w:r>
              <w:rPr>
                <w:rFonts w:hint="eastAsia" w:ascii="Times New Roman" w:hAnsi="Times New Roman" w:eastAsia="宋体" w:cs="Times New Roman"/>
                <w:b/>
                <w:bCs/>
                <w:color w:val="auto"/>
                <w:kern w:val="2"/>
                <w:sz w:val="21"/>
                <w:szCs w:val="21"/>
                <w:highlight w:val="none"/>
                <w:lang w:val="en-US" w:eastAsia="zh-CN" w:bidi="ar-SA"/>
              </w:rPr>
              <w:t>与</w:t>
            </w:r>
            <w:r>
              <w:rPr>
                <w:rFonts w:hint="default" w:ascii="Times New Roman" w:hAnsi="Times New Roman" w:eastAsia="宋体" w:cs="Times New Roman"/>
                <w:b/>
                <w:bCs/>
                <w:color w:val="auto"/>
                <w:kern w:val="2"/>
                <w:sz w:val="21"/>
                <w:szCs w:val="21"/>
                <w:highlight w:val="none"/>
                <w:lang w:val="en-US" w:eastAsia="zh-CN" w:bidi="ar-SA"/>
              </w:rPr>
              <w:t>规划环评生态环境准入清</w:t>
            </w:r>
            <w:r>
              <w:rPr>
                <w:rFonts w:hint="eastAsia" w:ascii="Times New Roman" w:hAnsi="Times New Roman" w:eastAsia="宋体" w:cs="Times New Roman"/>
                <w:b/>
                <w:bCs/>
                <w:color w:val="auto"/>
                <w:kern w:val="2"/>
                <w:sz w:val="21"/>
                <w:szCs w:val="21"/>
                <w:highlight w:val="none"/>
                <w:lang w:val="en-US" w:eastAsia="zh-CN" w:bidi="ar-SA"/>
              </w:rPr>
              <w:t>单</w:t>
            </w:r>
            <w:r>
              <w:rPr>
                <w:rFonts w:hint="default" w:ascii="Times New Roman" w:hAnsi="Times New Roman" w:eastAsia="宋体" w:cs="Times New Roman"/>
                <w:b/>
                <w:bCs/>
                <w:color w:val="auto"/>
                <w:kern w:val="2"/>
                <w:sz w:val="21"/>
                <w:szCs w:val="21"/>
                <w:highlight w:val="none"/>
                <w:lang w:val="en-US" w:eastAsia="zh-CN" w:bidi="ar-SA"/>
              </w:rPr>
              <w:t>符合性分析</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3902"/>
              <w:gridCol w:w="2424"/>
              <w:gridCol w:w="853"/>
            </w:tblGrid>
            <w:tr w14:paraId="4955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noWrap w:val="0"/>
                  <w:vAlign w:val="center"/>
                </w:tcPr>
                <w:p w14:paraId="37CAB515">
                  <w:pPr>
                    <w:pStyle w:val="125"/>
                    <w:keepNext w:val="0"/>
                    <w:keepLines w:val="0"/>
                    <w:suppressLineNumbers w:val="0"/>
                    <w:bidi w:val="0"/>
                    <w:spacing w:before="0" w:beforeAutospacing="0" w:after="0" w:afterAutospacing="0"/>
                    <w:ind w:left="0" w:right="0"/>
                    <w:jc w:val="center"/>
                    <w:rPr>
                      <w:rFonts w:hint="default"/>
                      <w:color w:val="auto"/>
                      <w:lang w:eastAsia="zh-CN"/>
                    </w:rPr>
                  </w:pPr>
                  <w:r>
                    <w:rPr>
                      <w:rFonts w:hint="default"/>
                      <w:color w:val="auto"/>
                      <w:lang w:val="en-US" w:eastAsia="zh-CN"/>
                    </w:rPr>
                    <w:t>分类</w:t>
                  </w:r>
                </w:p>
              </w:tc>
              <w:tc>
                <w:tcPr>
                  <w:tcW w:w="3902" w:type="dxa"/>
                  <w:noWrap w:val="0"/>
                  <w:vAlign w:val="center"/>
                </w:tcPr>
                <w:p w14:paraId="0FA4AFBB">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生态环境准入清单要求</w:t>
                  </w:r>
                </w:p>
              </w:tc>
              <w:tc>
                <w:tcPr>
                  <w:tcW w:w="2424" w:type="dxa"/>
                  <w:noWrap w:val="0"/>
                  <w:vAlign w:val="center"/>
                </w:tcPr>
                <w:p w14:paraId="2EA3DF72">
                  <w:pPr>
                    <w:pStyle w:val="125"/>
                    <w:keepNext w:val="0"/>
                    <w:keepLines w:val="0"/>
                    <w:suppressLineNumbers w:val="0"/>
                    <w:bidi w:val="0"/>
                    <w:spacing w:before="0" w:beforeAutospacing="0" w:after="0" w:afterAutospacing="0"/>
                    <w:ind w:left="0" w:right="0"/>
                    <w:jc w:val="center"/>
                    <w:rPr>
                      <w:rFonts w:hint="default"/>
                      <w:color w:val="auto"/>
                      <w:lang w:val="en-US"/>
                    </w:rPr>
                  </w:pPr>
                  <w:r>
                    <w:rPr>
                      <w:rFonts w:hint="default"/>
                      <w:color w:val="auto"/>
                      <w:lang w:val="en-US" w:eastAsia="zh-CN"/>
                    </w:rPr>
                    <w:t>本项目情况</w:t>
                  </w:r>
                </w:p>
              </w:tc>
              <w:tc>
                <w:tcPr>
                  <w:tcW w:w="853" w:type="dxa"/>
                  <w:noWrap w:val="0"/>
                  <w:vAlign w:val="center"/>
                </w:tcPr>
                <w:p w14:paraId="1D535DC1">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符合性</w:t>
                  </w:r>
                </w:p>
              </w:tc>
            </w:tr>
            <w:tr w14:paraId="196D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restart"/>
                  <w:noWrap w:val="0"/>
                  <w:vAlign w:val="center"/>
                </w:tcPr>
                <w:p w14:paraId="135606F8">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空间布局约束</w:t>
                  </w:r>
                </w:p>
              </w:tc>
              <w:tc>
                <w:tcPr>
                  <w:tcW w:w="3902" w:type="dxa"/>
                  <w:noWrap w:val="0"/>
                  <w:vAlign w:val="center"/>
                </w:tcPr>
                <w:p w14:paraId="57530DA1">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西彭组团东北侧科研用地兼一类工业用地（C61-1/01、C61-4/01、C61-5/01、C62-1/01、C62-3/01、C63-1/01、C63-2/01）后续引入项目时应考虑以污染较轻的项目为主，禁止新建涉及喷漆、酸洗、熔炼等异味较大的生产工艺项目。</w:t>
                  </w:r>
                </w:p>
              </w:tc>
              <w:tc>
                <w:tcPr>
                  <w:tcW w:w="2424" w:type="dxa"/>
                  <w:noWrap w:val="0"/>
                  <w:vAlign w:val="center"/>
                </w:tcPr>
                <w:p w14:paraId="5A2F22F9">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本项目位于西彭组团D标准分区，</w:t>
                  </w:r>
                  <w:r>
                    <w:rPr>
                      <w:rFonts w:hint="eastAsia"/>
                      <w:color w:val="auto"/>
                    </w:rPr>
                    <w:t>D52-2/</w:t>
                  </w:r>
                  <w:r>
                    <w:rPr>
                      <w:rFonts w:hint="eastAsia"/>
                      <w:color w:val="auto"/>
                      <w:lang w:val="en-US" w:eastAsia="zh-CN"/>
                    </w:rPr>
                    <w:t>03</w:t>
                  </w:r>
                  <w:r>
                    <w:rPr>
                      <w:rFonts w:hint="default"/>
                      <w:color w:val="auto"/>
                    </w:rPr>
                    <w:t>地块，不属于西彭组团东北侧科研用地兼一类工业用地范围内。</w:t>
                  </w:r>
                </w:p>
              </w:tc>
              <w:tc>
                <w:tcPr>
                  <w:tcW w:w="853" w:type="dxa"/>
                  <w:noWrap w:val="0"/>
                  <w:vAlign w:val="center"/>
                </w:tcPr>
                <w:p w14:paraId="73A922DF">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16B3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447E3483">
                  <w:pPr>
                    <w:pStyle w:val="125"/>
                    <w:keepNext w:val="0"/>
                    <w:keepLines w:val="0"/>
                    <w:suppressLineNumbers w:val="0"/>
                    <w:bidi w:val="0"/>
                    <w:spacing w:before="0" w:beforeAutospacing="0" w:after="0" w:afterAutospacing="0"/>
                    <w:ind w:left="0" w:right="0"/>
                    <w:jc w:val="center"/>
                    <w:rPr>
                      <w:rFonts w:hint="default"/>
                      <w:color w:val="auto"/>
                      <w:lang w:val="en-US" w:eastAsia="zh-CN"/>
                    </w:rPr>
                  </w:pPr>
                </w:p>
              </w:tc>
              <w:tc>
                <w:tcPr>
                  <w:tcW w:w="3902" w:type="dxa"/>
                  <w:noWrap w:val="0"/>
                  <w:vAlign w:val="center"/>
                </w:tcPr>
                <w:p w14:paraId="0A9EA026">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西彭组团临近居住的A31/04、A33/04、A34/04、A30-1-1/06地块在新引入项目时应引入不涉及喷漆、酸洗、熔炼、铸造等异味较大的项目。</w:t>
                  </w:r>
                </w:p>
              </w:tc>
              <w:tc>
                <w:tcPr>
                  <w:tcW w:w="2424" w:type="dxa"/>
                  <w:noWrap w:val="0"/>
                  <w:vAlign w:val="center"/>
                </w:tcPr>
                <w:p w14:paraId="7CD91D2A">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本项目位于西彭组团D标准分区，</w:t>
                  </w:r>
                  <w:r>
                    <w:rPr>
                      <w:rFonts w:hint="eastAsia"/>
                      <w:color w:val="auto"/>
                    </w:rPr>
                    <w:t>D52-2/</w:t>
                  </w:r>
                  <w:r>
                    <w:rPr>
                      <w:rFonts w:hint="eastAsia"/>
                      <w:color w:val="auto"/>
                      <w:lang w:val="en-US" w:eastAsia="zh-CN"/>
                    </w:rPr>
                    <w:t>03</w:t>
                  </w:r>
                  <w:r>
                    <w:rPr>
                      <w:rFonts w:hint="default"/>
                      <w:color w:val="auto"/>
                    </w:rPr>
                    <w:t>地块，不在文件所列地块范围内。</w:t>
                  </w:r>
                </w:p>
              </w:tc>
              <w:tc>
                <w:tcPr>
                  <w:tcW w:w="853" w:type="dxa"/>
                  <w:noWrap w:val="0"/>
                  <w:vAlign w:val="center"/>
                </w:tcPr>
                <w:p w14:paraId="52DC7874">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6AFA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3F464FA3">
                  <w:pPr>
                    <w:pStyle w:val="125"/>
                    <w:keepNext w:val="0"/>
                    <w:keepLines w:val="0"/>
                    <w:suppressLineNumbers w:val="0"/>
                    <w:bidi w:val="0"/>
                    <w:spacing w:before="0" w:beforeAutospacing="0" w:after="0" w:afterAutospacing="0"/>
                    <w:ind w:left="0" w:right="0"/>
                    <w:jc w:val="center"/>
                    <w:rPr>
                      <w:rFonts w:hint="default"/>
                      <w:color w:val="auto"/>
                      <w:lang w:val="en-US" w:eastAsia="zh-CN"/>
                    </w:rPr>
                  </w:pPr>
                </w:p>
              </w:tc>
              <w:tc>
                <w:tcPr>
                  <w:tcW w:w="3902" w:type="dxa"/>
                  <w:noWrap w:val="0"/>
                  <w:vAlign w:val="center"/>
                </w:tcPr>
                <w:p w14:paraId="27C4A356">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陶家组团规划的工业用地（O80-04/01、O80-01/04、L1-02-2/03、L1-02-1/03、L4-03/01、L9-01/02、L27-02-1/04、J41-9/01、J41-10/01）禁止引入涉及喷漆、熔炼、铸造等异味较大的生产工艺项目。</w:t>
                  </w:r>
                </w:p>
              </w:tc>
              <w:tc>
                <w:tcPr>
                  <w:tcW w:w="2424" w:type="dxa"/>
                  <w:noWrap w:val="0"/>
                  <w:vAlign w:val="center"/>
                </w:tcPr>
                <w:p w14:paraId="00681B2E">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本项目位于西彭组团D标准分区，</w:t>
                  </w:r>
                  <w:r>
                    <w:rPr>
                      <w:rFonts w:hint="eastAsia"/>
                      <w:color w:val="auto"/>
                    </w:rPr>
                    <w:t>D52-2/</w:t>
                  </w:r>
                  <w:r>
                    <w:rPr>
                      <w:rFonts w:hint="eastAsia"/>
                      <w:color w:val="auto"/>
                      <w:lang w:val="en-US" w:eastAsia="zh-CN"/>
                    </w:rPr>
                    <w:t>03</w:t>
                  </w:r>
                  <w:r>
                    <w:rPr>
                      <w:rFonts w:hint="default"/>
                      <w:color w:val="auto"/>
                    </w:rPr>
                    <w:t>地块，不在文件所列地块范围内。</w:t>
                  </w:r>
                </w:p>
              </w:tc>
              <w:tc>
                <w:tcPr>
                  <w:tcW w:w="853" w:type="dxa"/>
                  <w:noWrap w:val="0"/>
                  <w:vAlign w:val="center"/>
                </w:tcPr>
                <w:p w14:paraId="42C57C10">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7423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1D32120A">
                  <w:pPr>
                    <w:pStyle w:val="125"/>
                    <w:keepNext w:val="0"/>
                    <w:keepLines w:val="0"/>
                    <w:suppressLineNumbers w:val="0"/>
                    <w:bidi w:val="0"/>
                    <w:spacing w:before="0" w:beforeAutospacing="0" w:after="0" w:afterAutospacing="0"/>
                    <w:ind w:left="0" w:right="0"/>
                    <w:jc w:val="center"/>
                    <w:rPr>
                      <w:rFonts w:hint="default"/>
                      <w:color w:val="auto"/>
                      <w:lang w:val="en-US" w:eastAsia="zh-CN"/>
                    </w:rPr>
                  </w:pPr>
                </w:p>
              </w:tc>
              <w:tc>
                <w:tcPr>
                  <w:tcW w:w="3902" w:type="dxa"/>
                  <w:noWrap w:val="0"/>
                  <w:vAlign w:val="center"/>
                </w:tcPr>
                <w:p w14:paraId="12C284CE">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规划区禁止新引入木质家具制造、报废汽车拆解，玻璃制造（除光伏玻璃外）工业项目。</w:t>
                  </w:r>
                </w:p>
              </w:tc>
              <w:tc>
                <w:tcPr>
                  <w:tcW w:w="2424" w:type="dxa"/>
                  <w:noWrap w:val="0"/>
                  <w:vAlign w:val="center"/>
                </w:tcPr>
                <w:p w14:paraId="5B7A0170">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项目不属于木质家具制造、报废汽车拆解，玻璃制造项目。</w:t>
                  </w:r>
                </w:p>
              </w:tc>
              <w:tc>
                <w:tcPr>
                  <w:tcW w:w="853" w:type="dxa"/>
                  <w:noWrap w:val="0"/>
                  <w:vAlign w:val="center"/>
                </w:tcPr>
                <w:p w14:paraId="6809E9B7">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23C0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restart"/>
                  <w:noWrap w:val="0"/>
                  <w:vAlign w:val="center"/>
                </w:tcPr>
                <w:p w14:paraId="4BD65DFD">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污染物排放控制</w:t>
                  </w:r>
                </w:p>
              </w:tc>
              <w:tc>
                <w:tcPr>
                  <w:tcW w:w="3902" w:type="dxa"/>
                  <w:noWrap w:val="0"/>
                  <w:vAlign w:val="center"/>
                </w:tcPr>
                <w:p w14:paraId="298BA251">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规划区范围内污染物排放总量不得突破本次规划环评确定的污染物排放总量限值。</w:t>
                  </w:r>
                </w:p>
              </w:tc>
              <w:tc>
                <w:tcPr>
                  <w:tcW w:w="2424" w:type="dxa"/>
                  <w:noWrap w:val="0"/>
                  <w:vAlign w:val="center"/>
                </w:tcPr>
                <w:p w14:paraId="27ED817E">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废水污染物进入外环境排放量：化学需氧量</w:t>
                  </w:r>
                  <w:r>
                    <w:rPr>
                      <w:rFonts w:hint="eastAsia" w:cs="Times New Roman"/>
                      <w:color w:val="auto"/>
                      <w:lang w:val="en-US" w:eastAsia="zh-CN"/>
                    </w:rPr>
                    <w:t>1.891</w:t>
                  </w:r>
                  <w:r>
                    <w:rPr>
                      <w:rFonts w:hint="default"/>
                      <w:color w:val="auto"/>
                    </w:rPr>
                    <w:t>t/a；氨氮</w:t>
                  </w:r>
                  <w:r>
                    <w:rPr>
                      <w:rFonts w:hint="eastAsia" w:cs="Times New Roman"/>
                      <w:color w:val="auto"/>
                      <w:lang w:val="en-US" w:eastAsia="zh-CN"/>
                    </w:rPr>
                    <w:t>0.067</w:t>
                  </w:r>
                  <w:r>
                    <w:rPr>
                      <w:rFonts w:hint="default"/>
                      <w:color w:val="auto"/>
                    </w:rPr>
                    <w:t>t/a；TP：0.</w:t>
                  </w:r>
                  <w:r>
                    <w:rPr>
                      <w:rFonts w:hint="eastAsia"/>
                      <w:color w:val="auto"/>
                      <w:lang w:val="en-US" w:eastAsia="zh-CN"/>
                    </w:rPr>
                    <w:t>006</w:t>
                  </w:r>
                  <w:r>
                    <w:rPr>
                      <w:rFonts w:hint="default"/>
                      <w:color w:val="auto"/>
                    </w:rPr>
                    <w:t>t/a。</w:t>
                  </w:r>
                </w:p>
                <w:p w14:paraId="06946AFC">
                  <w:pPr>
                    <w:pStyle w:val="125"/>
                    <w:keepNext w:val="0"/>
                    <w:keepLines w:val="0"/>
                    <w:suppressLineNumbers w:val="0"/>
                    <w:bidi w:val="0"/>
                    <w:spacing w:before="0" w:beforeAutospacing="0" w:after="0" w:afterAutospacing="0"/>
                    <w:ind w:left="0" w:right="0"/>
                    <w:jc w:val="center"/>
                    <w:rPr>
                      <w:rFonts w:hint="default"/>
                      <w:color w:val="auto"/>
                      <w:lang w:eastAsia="zh-CN"/>
                    </w:rPr>
                  </w:pPr>
                  <w:r>
                    <w:rPr>
                      <w:rFonts w:hint="default"/>
                      <w:color w:val="auto"/>
                    </w:rPr>
                    <w:t>大气污染物有组织排放量：非甲烷总烃</w:t>
                  </w:r>
                  <w:r>
                    <w:rPr>
                      <w:rFonts w:hint="eastAsia" w:cs="Times New Roman"/>
                      <w:i w:val="0"/>
                      <w:iCs w:val="0"/>
                      <w:color w:val="auto"/>
                      <w:kern w:val="0"/>
                      <w:sz w:val="22"/>
                      <w:szCs w:val="22"/>
                      <w:u w:val="none"/>
                      <w:lang w:val="en-US" w:eastAsia="zh-CN" w:bidi="ar"/>
                    </w:rPr>
                    <w:t>1.436</w:t>
                  </w:r>
                  <w:r>
                    <w:rPr>
                      <w:rFonts w:hint="eastAsia"/>
                      <w:color w:val="auto"/>
                      <w:lang w:val="en-US" w:eastAsia="zh-CN"/>
                    </w:rPr>
                    <w:t>t</w:t>
                  </w:r>
                  <w:r>
                    <w:rPr>
                      <w:rFonts w:hint="default"/>
                      <w:color w:val="auto"/>
                    </w:rPr>
                    <w:t>/a</w:t>
                  </w:r>
                  <w:r>
                    <w:rPr>
                      <w:rFonts w:hint="eastAsia"/>
                      <w:color w:val="auto"/>
                      <w:lang w:eastAsia="zh-CN"/>
                    </w:rPr>
                    <w:t>；</w:t>
                  </w:r>
                  <w:r>
                    <w:rPr>
                      <w:rFonts w:hint="default"/>
                      <w:color w:val="auto"/>
                    </w:rPr>
                    <w:t>颗粒物</w:t>
                  </w:r>
                  <w:r>
                    <w:rPr>
                      <w:rFonts w:hint="eastAsia"/>
                      <w:color w:val="auto"/>
                      <w:lang w:val="en-US" w:eastAsia="zh-CN"/>
                    </w:rPr>
                    <w:t>1.855</w:t>
                  </w:r>
                  <w:r>
                    <w:rPr>
                      <w:rFonts w:hint="default"/>
                      <w:color w:val="auto"/>
                    </w:rPr>
                    <w:t>t/a；二氧化硫：</w:t>
                  </w:r>
                  <w:r>
                    <w:rPr>
                      <w:rFonts w:hint="default" w:ascii="Times New Roman" w:hAnsi="Times New Roman" w:eastAsia="宋体" w:cs="Times New Roman"/>
                      <w:i w:val="0"/>
                      <w:iCs w:val="0"/>
                      <w:color w:val="auto"/>
                      <w:kern w:val="0"/>
                      <w:sz w:val="22"/>
                      <w:szCs w:val="22"/>
                      <w:u w:val="none"/>
                      <w:lang w:val="en-US" w:eastAsia="zh-CN" w:bidi="ar"/>
                    </w:rPr>
                    <w:t>0.559</w:t>
                  </w:r>
                  <w:r>
                    <w:rPr>
                      <w:rFonts w:hint="default"/>
                      <w:color w:val="auto"/>
                    </w:rPr>
                    <w:t>t/a；氮氧化物：</w:t>
                  </w:r>
                  <w:r>
                    <w:rPr>
                      <w:rFonts w:hint="eastAsia"/>
                      <w:color w:val="auto"/>
                      <w:lang w:val="en-US" w:eastAsia="zh-CN"/>
                    </w:rPr>
                    <w:t>3.498</w:t>
                  </w:r>
                  <w:r>
                    <w:rPr>
                      <w:rFonts w:hint="default"/>
                      <w:color w:val="auto"/>
                    </w:rPr>
                    <w:t>t/a；氯化氢</w:t>
                  </w:r>
                  <w:r>
                    <w:rPr>
                      <w:rFonts w:hint="eastAsia"/>
                      <w:color w:val="auto"/>
                      <w:lang w:val="en-US" w:eastAsia="zh-CN"/>
                    </w:rPr>
                    <w:t>0.614</w:t>
                  </w:r>
                  <w:r>
                    <w:rPr>
                      <w:rFonts w:hint="default"/>
                      <w:color w:val="auto"/>
                    </w:rPr>
                    <w:t>t/a；项目污染物排放总量占比较小，不会突破本次规划环评确定的污染物排放总量限值。</w:t>
                  </w:r>
                </w:p>
              </w:tc>
              <w:tc>
                <w:tcPr>
                  <w:tcW w:w="853" w:type="dxa"/>
                  <w:noWrap w:val="0"/>
                  <w:vAlign w:val="center"/>
                </w:tcPr>
                <w:p w14:paraId="6CCDEAD9">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符合</w:t>
                  </w:r>
                </w:p>
              </w:tc>
            </w:tr>
            <w:tr w14:paraId="7DBB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2BD7AD80">
                  <w:pPr>
                    <w:pStyle w:val="125"/>
                    <w:keepNext w:val="0"/>
                    <w:keepLines w:val="0"/>
                    <w:suppressLineNumbers w:val="0"/>
                    <w:bidi w:val="0"/>
                    <w:spacing w:before="0" w:beforeAutospacing="0" w:after="0" w:afterAutospacing="0"/>
                    <w:ind w:left="0" w:right="0"/>
                    <w:jc w:val="center"/>
                    <w:rPr>
                      <w:rFonts w:hint="default"/>
                      <w:color w:val="auto"/>
                    </w:rPr>
                  </w:pPr>
                </w:p>
              </w:tc>
              <w:tc>
                <w:tcPr>
                  <w:tcW w:w="3902" w:type="dxa"/>
                  <w:noWrap w:val="0"/>
                  <w:vAlign w:val="center"/>
                </w:tcPr>
                <w:p w14:paraId="69E03504">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禁止新建、扩建排放废水含有五类重金属（铬、镉、汞、砷、铅）、剧毒物质和持久性有机污染物的工业项目。</w:t>
                  </w:r>
                </w:p>
              </w:tc>
              <w:tc>
                <w:tcPr>
                  <w:tcW w:w="2424" w:type="dxa"/>
                  <w:noWrap w:val="0"/>
                  <w:vAlign w:val="center"/>
                </w:tcPr>
                <w:p w14:paraId="18286268">
                  <w:pPr>
                    <w:pStyle w:val="125"/>
                    <w:keepNext w:val="0"/>
                    <w:keepLines w:val="0"/>
                    <w:suppressLineNumbers w:val="0"/>
                    <w:bidi w:val="0"/>
                    <w:spacing w:before="0" w:beforeAutospacing="0" w:after="0" w:afterAutospacing="0"/>
                    <w:ind w:left="0" w:right="0"/>
                    <w:jc w:val="center"/>
                    <w:rPr>
                      <w:rFonts w:hint="default"/>
                      <w:color w:val="auto"/>
                      <w:lang w:eastAsia="zh-CN"/>
                    </w:rPr>
                  </w:pPr>
                  <w:r>
                    <w:rPr>
                      <w:rFonts w:hint="default"/>
                      <w:color w:val="auto"/>
                    </w:rPr>
                    <w:t>项目外排废水不含五类重金属（铬、镉、汞、砷、铅）、剧毒物质和持久性有机污染物。</w:t>
                  </w:r>
                </w:p>
              </w:tc>
              <w:tc>
                <w:tcPr>
                  <w:tcW w:w="853" w:type="dxa"/>
                  <w:noWrap w:val="0"/>
                  <w:vAlign w:val="center"/>
                </w:tcPr>
                <w:p w14:paraId="64A47F54">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7669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18394390">
                  <w:pPr>
                    <w:pStyle w:val="125"/>
                    <w:keepNext w:val="0"/>
                    <w:keepLines w:val="0"/>
                    <w:suppressLineNumbers w:val="0"/>
                    <w:bidi w:val="0"/>
                    <w:spacing w:before="0" w:beforeAutospacing="0" w:after="0" w:afterAutospacing="0"/>
                    <w:ind w:left="0" w:right="0"/>
                    <w:jc w:val="center"/>
                    <w:rPr>
                      <w:rFonts w:hint="default"/>
                      <w:color w:val="auto"/>
                    </w:rPr>
                  </w:pPr>
                </w:p>
              </w:tc>
              <w:tc>
                <w:tcPr>
                  <w:tcW w:w="3902" w:type="dxa"/>
                  <w:noWrap w:val="0"/>
                  <w:vAlign w:val="center"/>
                </w:tcPr>
                <w:p w14:paraId="54D08C43">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陶家组团范围内重庆奇爽实业（集团）有限公司不再扩大用地规模、不新增污染物排放。</w:t>
                  </w:r>
                </w:p>
              </w:tc>
              <w:tc>
                <w:tcPr>
                  <w:tcW w:w="2424" w:type="dxa"/>
                  <w:noWrap w:val="0"/>
                  <w:vAlign w:val="center"/>
                </w:tcPr>
                <w:p w14:paraId="02B8AE1B">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项目不涉及。</w:t>
                  </w:r>
                </w:p>
              </w:tc>
              <w:tc>
                <w:tcPr>
                  <w:tcW w:w="853" w:type="dxa"/>
                  <w:noWrap w:val="0"/>
                  <w:vAlign w:val="center"/>
                </w:tcPr>
                <w:p w14:paraId="6C81B469">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符合</w:t>
                  </w:r>
                </w:p>
              </w:tc>
            </w:tr>
            <w:tr w14:paraId="2276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70075726">
                  <w:pPr>
                    <w:pStyle w:val="125"/>
                    <w:keepNext w:val="0"/>
                    <w:keepLines w:val="0"/>
                    <w:suppressLineNumbers w:val="0"/>
                    <w:bidi w:val="0"/>
                    <w:spacing w:before="0" w:beforeAutospacing="0" w:after="0" w:afterAutospacing="0"/>
                    <w:ind w:left="0" w:right="0"/>
                    <w:jc w:val="center"/>
                    <w:rPr>
                      <w:rFonts w:hint="default"/>
                      <w:color w:val="auto"/>
                    </w:rPr>
                  </w:pPr>
                </w:p>
              </w:tc>
              <w:tc>
                <w:tcPr>
                  <w:tcW w:w="3902" w:type="dxa"/>
                  <w:noWrap w:val="0"/>
                  <w:vAlign w:val="center"/>
                </w:tcPr>
                <w:p w14:paraId="3CEB3A1E">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铜罐驿组团范围内红蜻蜓（重庆）植物油脂有限公司、重庆潼川印务有限责任公司、重庆小可食品有限公司、重庆豆奇食品有限公司不再扩大用地规模、不新增污染物排放。</w:t>
                  </w:r>
                </w:p>
              </w:tc>
              <w:tc>
                <w:tcPr>
                  <w:tcW w:w="2424" w:type="dxa"/>
                  <w:noWrap w:val="0"/>
                  <w:vAlign w:val="center"/>
                </w:tcPr>
                <w:p w14:paraId="502F6E82">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项目不涉及。</w:t>
                  </w:r>
                </w:p>
              </w:tc>
              <w:tc>
                <w:tcPr>
                  <w:tcW w:w="853" w:type="dxa"/>
                  <w:noWrap w:val="0"/>
                  <w:vAlign w:val="center"/>
                </w:tcPr>
                <w:p w14:paraId="6BCE6C0F">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符合</w:t>
                  </w:r>
                </w:p>
              </w:tc>
            </w:tr>
            <w:tr w14:paraId="7A9C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restart"/>
                  <w:noWrap w:val="0"/>
                  <w:vAlign w:val="center"/>
                </w:tcPr>
                <w:p w14:paraId="3ED45276">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资源开发利用要求</w:t>
                  </w:r>
                </w:p>
              </w:tc>
              <w:tc>
                <w:tcPr>
                  <w:tcW w:w="3902" w:type="dxa"/>
                  <w:noWrap w:val="0"/>
                  <w:vAlign w:val="center"/>
                </w:tcPr>
                <w:p w14:paraId="02183EC0">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禁止新建、扩建燃用煤、重油等高污染燃料的工业项目，重庆和友实业股份有限公司不再新增燃煤总量。</w:t>
                  </w:r>
                </w:p>
              </w:tc>
              <w:tc>
                <w:tcPr>
                  <w:tcW w:w="2424" w:type="dxa"/>
                  <w:noWrap w:val="0"/>
                  <w:vAlign w:val="center"/>
                </w:tcPr>
                <w:p w14:paraId="0B8F8309">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项目</w:t>
                  </w:r>
                  <w:r>
                    <w:rPr>
                      <w:rFonts w:hint="eastAsia"/>
                      <w:color w:val="auto"/>
                      <w:lang w:eastAsia="zh-CN"/>
                    </w:rPr>
                    <w:t>使用电和天然气等清洁能源，</w:t>
                  </w:r>
                  <w:r>
                    <w:rPr>
                      <w:rFonts w:hint="default"/>
                      <w:color w:val="auto"/>
                    </w:rPr>
                    <w:t>不使用燃煤、重油等高污染燃料。</w:t>
                  </w:r>
                </w:p>
              </w:tc>
              <w:tc>
                <w:tcPr>
                  <w:tcW w:w="853" w:type="dxa"/>
                  <w:noWrap w:val="0"/>
                  <w:vAlign w:val="center"/>
                </w:tcPr>
                <w:p w14:paraId="4262C7AF">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50D7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73AF3AB0">
                  <w:pPr>
                    <w:pStyle w:val="125"/>
                    <w:keepNext w:val="0"/>
                    <w:keepLines w:val="0"/>
                    <w:suppressLineNumbers w:val="0"/>
                    <w:bidi w:val="0"/>
                    <w:spacing w:before="0" w:beforeAutospacing="0" w:after="0" w:afterAutospacing="0"/>
                    <w:ind w:left="0" w:right="0"/>
                    <w:jc w:val="center"/>
                    <w:rPr>
                      <w:rFonts w:hint="default"/>
                      <w:color w:val="auto"/>
                      <w:lang w:val="en-US" w:eastAsia="zh-CN"/>
                    </w:rPr>
                  </w:pPr>
                </w:p>
              </w:tc>
              <w:tc>
                <w:tcPr>
                  <w:tcW w:w="3902" w:type="dxa"/>
                  <w:noWrap w:val="0"/>
                  <w:vAlign w:val="center"/>
                </w:tcPr>
                <w:p w14:paraId="123674EC">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新建和改、扩建的工业项目清洁生产水平应达到国内先进水平。</w:t>
                  </w:r>
                </w:p>
              </w:tc>
              <w:tc>
                <w:tcPr>
                  <w:tcW w:w="2424" w:type="dxa"/>
                  <w:noWrap w:val="0"/>
                  <w:vAlign w:val="center"/>
                </w:tcPr>
                <w:p w14:paraId="1A933510">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项目清洁生产水平可达到国内先进水平。</w:t>
                  </w:r>
                </w:p>
              </w:tc>
              <w:tc>
                <w:tcPr>
                  <w:tcW w:w="853" w:type="dxa"/>
                  <w:noWrap w:val="0"/>
                  <w:vAlign w:val="center"/>
                </w:tcPr>
                <w:p w14:paraId="2594861A">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199C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restart"/>
                  <w:noWrap w:val="0"/>
                  <w:vAlign w:val="center"/>
                </w:tcPr>
                <w:p w14:paraId="0E8BA88D">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环境风险防范</w:t>
                  </w:r>
                </w:p>
              </w:tc>
              <w:tc>
                <w:tcPr>
                  <w:tcW w:w="3902" w:type="dxa"/>
                  <w:noWrap w:val="0"/>
                  <w:vAlign w:val="center"/>
                </w:tcPr>
                <w:p w14:paraId="12670155">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西彭组团和铜罐驿组团沿江1km范围内规划仓储用地（A72-1/04、A90-1/04、A88/02、A87-1/03、A101/01、A99/01、A102/01、A104/01、A103/01、A105/01、F40-1/02、F41-1/01地块）禁止新引入从事危险化学品储存、运输的仓储物流项目。</w:t>
                  </w:r>
                </w:p>
              </w:tc>
              <w:tc>
                <w:tcPr>
                  <w:tcW w:w="2424" w:type="dxa"/>
                  <w:noWrap w:val="0"/>
                  <w:vAlign w:val="center"/>
                </w:tcPr>
                <w:p w14:paraId="68BFEE29">
                  <w:pPr>
                    <w:pStyle w:val="125"/>
                    <w:keepNext w:val="0"/>
                    <w:keepLines w:val="0"/>
                    <w:suppressLineNumbers w:val="0"/>
                    <w:bidi w:val="0"/>
                    <w:spacing w:before="0" w:beforeAutospacing="0" w:after="0" w:afterAutospacing="0"/>
                    <w:ind w:left="0" w:right="0"/>
                    <w:jc w:val="center"/>
                    <w:rPr>
                      <w:rFonts w:hint="default"/>
                      <w:color w:val="auto"/>
                      <w:lang w:val="en-US"/>
                    </w:rPr>
                  </w:pPr>
                  <w:r>
                    <w:rPr>
                      <w:rFonts w:hint="default"/>
                      <w:color w:val="auto"/>
                    </w:rPr>
                    <w:t>项目不涉及。</w:t>
                  </w:r>
                </w:p>
              </w:tc>
              <w:tc>
                <w:tcPr>
                  <w:tcW w:w="853" w:type="dxa"/>
                  <w:noWrap w:val="0"/>
                  <w:vAlign w:val="center"/>
                </w:tcPr>
                <w:p w14:paraId="0626E4C7">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符合</w:t>
                  </w:r>
                </w:p>
              </w:tc>
            </w:tr>
            <w:tr w14:paraId="7CC8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5AAD46E1">
                  <w:pPr>
                    <w:pStyle w:val="125"/>
                    <w:keepNext w:val="0"/>
                    <w:keepLines w:val="0"/>
                    <w:suppressLineNumbers w:val="0"/>
                    <w:bidi w:val="0"/>
                    <w:spacing w:before="0" w:beforeAutospacing="0" w:after="0" w:afterAutospacing="0"/>
                    <w:ind w:left="0" w:right="0"/>
                    <w:jc w:val="center"/>
                    <w:rPr>
                      <w:rFonts w:hint="default"/>
                      <w:color w:val="auto"/>
                      <w:lang w:val="en-US" w:eastAsia="zh-CN"/>
                    </w:rPr>
                  </w:pPr>
                </w:p>
              </w:tc>
              <w:tc>
                <w:tcPr>
                  <w:tcW w:w="3902" w:type="dxa"/>
                  <w:noWrap w:val="0"/>
                  <w:vAlign w:val="center"/>
                </w:tcPr>
                <w:p w14:paraId="13DA6E35">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临长江道路禁止规划运输危险化学品及危险废物路线。</w:t>
                  </w:r>
                </w:p>
              </w:tc>
              <w:tc>
                <w:tcPr>
                  <w:tcW w:w="2424" w:type="dxa"/>
                  <w:noWrap w:val="0"/>
                  <w:vAlign w:val="center"/>
                </w:tcPr>
                <w:p w14:paraId="4D96C36C">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项目不涉及。</w:t>
                  </w:r>
                </w:p>
              </w:tc>
              <w:tc>
                <w:tcPr>
                  <w:tcW w:w="853" w:type="dxa"/>
                  <w:noWrap w:val="0"/>
                  <w:vAlign w:val="center"/>
                </w:tcPr>
                <w:p w14:paraId="287D0D7D">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0E531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755578F0">
                  <w:pPr>
                    <w:pStyle w:val="125"/>
                    <w:keepNext w:val="0"/>
                    <w:keepLines w:val="0"/>
                    <w:suppressLineNumbers w:val="0"/>
                    <w:bidi w:val="0"/>
                    <w:spacing w:before="0" w:beforeAutospacing="0" w:after="0" w:afterAutospacing="0"/>
                    <w:ind w:left="0" w:right="0"/>
                    <w:jc w:val="center"/>
                    <w:rPr>
                      <w:rFonts w:hint="default"/>
                      <w:color w:val="auto"/>
                      <w:lang w:val="en-US" w:eastAsia="zh-CN"/>
                    </w:rPr>
                  </w:pPr>
                </w:p>
              </w:tc>
              <w:tc>
                <w:tcPr>
                  <w:tcW w:w="3902" w:type="dxa"/>
                  <w:noWrap w:val="0"/>
                  <w:vAlign w:val="center"/>
                </w:tcPr>
                <w:p w14:paraId="34EF4ECB">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禁止新建、扩建化工项目。</w:t>
                  </w:r>
                </w:p>
              </w:tc>
              <w:tc>
                <w:tcPr>
                  <w:tcW w:w="2424" w:type="dxa"/>
                  <w:noWrap w:val="0"/>
                  <w:vAlign w:val="center"/>
                </w:tcPr>
                <w:p w14:paraId="13765C24">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项目不属于化工项目。</w:t>
                  </w:r>
                </w:p>
              </w:tc>
              <w:tc>
                <w:tcPr>
                  <w:tcW w:w="853" w:type="dxa"/>
                  <w:noWrap w:val="0"/>
                  <w:vAlign w:val="center"/>
                </w:tcPr>
                <w:p w14:paraId="423DB58E">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bl>
          <w:p w14:paraId="0E631034">
            <w:pPr>
              <w:pStyle w:val="96"/>
              <w:keepNext w:val="0"/>
              <w:keepLines w:val="0"/>
              <w:suppressLineNumbers w:val="0"/>
              <w:bidi w:val="0"/>
              <w:spacing w:before="0" w:beforeAutospacing="0" w:after="0" w:afterAutospacing="0"/>
              <w:ind w:left="0" w:right="0"/>
              <w:rPr>
                <w:rFonts w:hint="eastAsia" w:ascii="Times New Roman" w:hAnsi="Times New Roman" w:eastAsia="宋体" w:cs="Times New Roman"/>
                <w:b/>
                <w:bCs/>
                <w:color w:val="auto"/>
                <w:highlight w:val="none"/>
                <w:lang w:eastAsia="zh-CN"/>
              </w:rPr>
            </w:pPr>
            <w:r>
              <w:rPr>
                <w:rFonts w:hint="default"/>
                <w:color w:val="auto"/>
              </w:rPr>
              <w:t>由表</w:t>
            </w:r>
            <w:r>
              <w:rPr>
                <w:rFonts w:hint="eastAsia"/>
                <w:color w:val="auto"/>
                <w:lang w:val="en-US" w:eastAsia="zh-CN"/>
              </w:rPr>
              <w:t>1-2</w:t>
            </w:r>
            <w:r>
              <w:rPr>
                <w:rFonts w:hint="default"/>
                <w:color w:val="auto"/>
              </w:rPr>
              <w:t>可知，本项目符合</w:t>
            </w:r>
            <w:r>
              <w:rPr>
                <w:rFonts w:hint="eastAsia"/>
                <w:color w:val="auto"/>
                <w:lang w:eastAsia="zh-CN"/>
              </w:rPr>
              <w:t>《</w:t>
            </w:r>
            <w:r>
              <w:rPr>
                <w:rFonts w:hint="eastAsia"/>
                <w:color w:val="auto"/>
              </w:rPr>
              <w:t>重庆市生态环境局关于重庆西彭工业园区规划环境影响报告书</w:t>
            </w:r>
            <w:r>
              <w:rPr>
                <w:rFonts w:hint="eastAsia"/>
                <w:color w:val="auto"/>
                <w:lang w:eastAsia="zh-CN"/>
              </w:rPr>
              <w:t>》</w:t>
            </w:r>
            <w:r>
              <w:rPr>
                <w:rFonts w:hint="default"/>
                <w:color w:val="auto"/>
              </w:rPr>
              <w:t>提出的企业</w:t>
            </w:r>
            <w:r>
              <w:rPr>
                <w:rFonts w:hint="eastAsia"/>
                <w:color w:val="auto"/>
                <w:lang w:eastAsia="zh-CN"/>
              </w:rPr>
              <w:t>生态环境准入条件</w:t>
            </w:r>
            <w:r>
              <w:rPr>
                <w:rFonts w:hint="default"/>
                <w:color w:val="auto"/>
              </w:rPr>
              <w:t>。</w:t>
            </w:r>
          </w:p>
        </w:tc>
      </w:tr>
    </w:tbl>
    <w:p w14:paraId="5B5D5597">
      <w:pPr>
        <w:rPr>
          <w:rFonts w:hint="default" w:ascii="Times New Roman" w:hAnsi="Times New Roman" w:cs="Times New Roman"/>
          <w:color w:val="auto"/>
          <w:highlight w:val="none"/>
        </w:rPr>
        <w:sectPr>
          <w:pgSz w:w="11906" w:h="16838"/>
          <w:pgMar w:top="1531" w:right="1531" w:bottom="153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8476"/>
      </w:tblGrid>
      <w:tr w14:paraId="5B5C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1" w:hRule="atLeast"/>
          <w:jc w:val="center"/>
        </w:trPr>
        <w:tc>
          <w:tcPr>
            <w:tcW w:w="584" w:type="dxa"/>
            <w:noWrap w:val="0"/>
            <w:vAlign w:val="center"/>
          </w:tcPr>
          <w:p w14:paraId="19D55EB3">
            <w:pPr>
              <w:pStyle w:val="9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p>
        </w:tc>
        <w:tc>
          <w:tcPr>
            <w:tcW w:w="8476" w:type="dxa"/>
            <w:noWrap w:val="0"/>
            <w:vAlign w:val="center"/>
          </w:tcPr>
          <w:p w14:paraId="3673898F">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b/>
                <w:bCs w:val="0"/>
                <w:color w:val="auto"/>
                <w:highlight w:val="none"/>
                <w:lang w:eastAsia="zh-CN"/>
              </w:rPr>
            </w:pPr>
            <w:r>
              <w:rPr>
                <w:rFonts w:hint="default" w:ascii="Times New Roman" w:hAnsi="Times New Roman" w:cs="Times New Roman"/>
                <w:b/>
                <w:bCs w:val="0"/>
                <w:color w:val="auto"/>
                <w:highlight w:val="none"/>
              </w:rPr>
              <w:t>（2）规划环评审查意见符合性</w:t>
            </w:r>
            <w:r>
              <w:rPr>
                <w:rFonts w:hint="eastAsia" w:cs="Times New Roman"/>
                <w:b/>
                <w:bCs w:val="0"/>
                <w:color w:val="auto"/>
                <w:highlight w:val="none"/>
                <w:lang w:eastAsia="zh-CN"/>
              </w:rPr>
              <w:t>分析</w:t>
            </w:r>
          </w:p>
          <w:p w14:paraId="0D360C75">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本</w:t>
            </w:r>
            <w:r>
              <w:rPr>
                <w:rFonts w:hint="default"/>
                <w:color w:val="auto"/>
              </w:rPr>
              <w:t>项目与规划环评审查意见</w:t>
            </w:r>
            <w:r>
              <w:rPr>
                <w:rFonts w:hint="default"/>
                <w:color w:val="auto"/>
                <w:lang w:eastAsia="zh-CN"/>
              </w:rPr>
              <w:t>（渝环函〔2023〕439号）</w:t>
            </w:r>
            <w:r>
              <w:rPr>
                <w:rFonts w:hint="default"/>
                <w:color w:val="auto"/>
              </w:rPr>
              <w:t>符合性分析</w:t>
            </w:r>
            <w:r>
              <w:rPr>
                <w:rFonts w:hint="eastAsia"/>
                <w:color w:val="auto"/>
                <w:lang w:eastAsia="zh-CN"/>
              </w:rPr>
              <w:t>详</w:t>
            </w:r>
            <w:r>
              <w:rPr>
                <w:rFonts w:hint="default"/>
                <w:color w:val="auto"/>
              </w:rPr>
              <w:t>见表1</w:t>
            </w:r>
            <w:r>
              <w:rPr>
                <w:rFonts w:hint="eastAsia"/>
                <w:color w:val="auto"/>
                <w:lang w:val="en-US" w:eastAsia="zh-CN"/>
              </w:rPr>
              <w:t>.2-2</w:t>
            </w:r>
            <w:r>
              <w:rPr>
                <w:rFonts w:hint="default"/>
                <w:color w:val="auto"/>
              </w:rPr>
              <w:t>。</w:t>
            </w:r>
          </w:p>
          <w:p w14:paraId="4F79FFE1">
            <w:pPr>
              <w:pStyle w:val="104"/>
              <w:keepNext w:val="0"/>
              <w:keepLines w:val="0"/>
              <w:suppressLineNumbers w:val="0"/>
              <w:spacing w:before="0" w:beforeAutospacing="0" w:after="0" w:afterAutospacing="0"/>
              <w:ind w:left="0" w:right="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表1</w:t>
            </w:r>
            <w:r>
              <w:rPr>
                <w:rFonts w:hint="eastAsia" w:cs="Times New Roman"/>
                <w:b/>
                <w:bCs/>
                <w:color w:val="auto"/>
                <w:kern w:val="2"/>
                <w:sz w:val="21"/>
                <w:szCs w:val="21"/>
                <w:highlight w:val="none"/>
                <w:lang w:val="en-US" w:eastAsia="zh-CN" w:bidi="ar-SA"/>
              </w:rPr>
              <w:t>.2-2</w:t>
            </w:r>
            <w:r>
              <w:rPr>
                <w:rFonts w:hint="eastAsia" w:ascii="Times New Roman" w:hAnsi="Times New Roman" w:eastAsia="宋体" w:cs="Times New Roman"/>
                <w:b/>
                <w:bCs/>
                <w:color w:val="auto"/>
                <w:kern w:val="2"/>
                <w:sz w:val="21"/>
                <w:szCs w:val="21"/>
                <w:highlight w:val="none"/>
                <w:lang w:val="en-US" w:eastAsia="zh-CN" w:bidi="ar-SA"/>
              </w:rPr>
              <w:t>与</w:t>
            </w:r>
            <w:r>
              <w:rPr>
                <w:rFonts w:hint="default" w:ascii="Times New Roman" w:hAnsi="Times New Roman" w:eastAsia="宋体" w:cs="Times New Roman"/>
                <w:b/>
                <w:bCs/>
                <w:color w:val="auto"/>
                <w:kern w:val="2"/>
                <w:sz w:val="21"/>
                <w:szCs w:val="21"/>
                <w:highlight w:val="none"/>
                <w:lang w:val="en-US" w:eastAsia="zh-CN" w:bidi="ar-SA"/>
              </w:rPr>
              <w:t>规划环评审查意见（渝环函〔2023〕439号）符合性分析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4231"/>
              <w:gridCol w:w="2272"/>
              <w:gridCol w:w="690"/>
            </w:tblGrid>
            <w:tr w14:paraId="359F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288" w:type="dxa"/>
                  <w:gridSpan w:val="2"/>
                  <w:noWrap w:val="0"/>
                  <w:vAlign w:val="center"/>
                </w:tcPr>
                <w:p w14:paraId="387FC5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审查意见</w:t>
                  </w:r>
                  <w:r>
                    <w:rPr>
                      <w:rFonts w:hint="eastAsia" w:cs="Times New Roman"/>
                      <w:b w:val="0"/>
                      <w:bCs w:val="0"/>
                      <w:color w:val="auto"/>
                      <w:sz w:val="21"/>
                      <w:szCs w:val="21"/>
                      <w:highlight w:val="none"/>
                      <w:lang w:eastAsia="zh-CN"/>
                    </w:rPr>
                    <w:t>要求</w:t>
                  </w:r>
                </w:p>
              </w:tc>
              <w:tc>
                <w:tcPr>
                  <w:tcW w:w="2272" w:type="dxa"/>
                  <w:noWrap w:val="0"/>
                  <w:vAlign w:val="center"/>
                </w:tcPr>
                <w:p w14:paraId="1625C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本项目情况</w:t>
                  </w:r>
                </w:p>
              </w:tc>
              <w:tc>
                <w:tcPr>
                  <w:tcW w:w="690" w:type="dxa"/>
                  <w:noWrap w:val="0"/>
                  <w:vAlign w:val="center"/>
                </w:tcPr>
                <w:p w14:paraId="76C5E6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符合性</w:t>
                  </w:r>
                </w:p>
              </w:tc>
            </w:tr>
            <w:tr w14:paraId="1DDB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057" w:type="dxa"/>
                  <w:noWrap w:val="0"/>
                  <w:vAlign w:val="center"/>
                </w:tcPr>
                <w:p w14:paraId="551828A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（一）严格建设项目环境准入</w:t>
                  </w:r>
                </w:p>
              </w:tc>
              <w:tc>
                <w:tcPr>
                  <w:tcW w:w="4231" w:type="dxa"/>
                  <w:noWrap w:val="0"/>
                  <w:vAlign w:val="center"/>
                </w:tcPr>
                <w:p w14:paraId="299ED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强化规划环评与“三线一单”生态环境分区管控要求、国土空间“三区三线”等成果衔接，主要管控措施应符合重庆市及九龙坡区“三线一单”生态环境分区管控要求。规划区入驻项目应满足相关产业政策和环境准入要求以及《报告书》提出的生态环境管控要求。</w:t>
                  </w:r>
                </w:p>
              </w:tc>
              <w:tc>
                <w:tcPr>
                  <w:tcW w:w="2272" w:type="dxa"/>
                  <w:noWrap w:val="0"/>
                  <w:vAlign w:val="center"/>
                </w:tcPr>
                <w:p w14:paraId="569BE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项目满足相关产业和环境准入要求以及《报告书》制定的生态环境管控要求。</w:t>
                  </w:r>
                </w:p>
              </w:tc>
              <w:tc>
                <w:tcPr>
                  <w:tcW w:w="690" w:type="dxa"/>
                  <w:noWrap w:val="0"/>
                  <w:vAlign w:val="center"/>
                </w:tcPr>
                <w:p w14:paraId="40BAF4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r w14:paraId="4014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057" w:type="dxa"/>
                  <w:shd w:val="clear" w:color="auto" w:fill="auto"/>
                  <w:noWrap w:val="0"/>
                  <w:vAlign w:val="center"/>
                </w:tcPr>
                <w:p w14:paraId="61BDFB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（二）强化生态环境空间管控</w:t>
                  </w:r>
                </w:p>
              </w:tc>
              <w:tc>
                <w:tcPr>
                  <w:tcW w:w="4231" w:type="dxa"/>
                  <w:shd w:val="clear" w:color="auto" w:fill="auto"/>
                  <w:noWrap w:val="0"/>
                  <w:vAlign w:val="center"/>
                </w:tcPr>
                <w:p w14:paraId="5E7B6B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开发建设应符合《中华人民共和国长江保护法》等法律法规以及关于沿江产业布局的相关规定。合理布局有环境防护距离要求的建设项目，其环境防护距离原则上应控制在园区规划边界或用地红线内。邻近渝西中学的未开发工业用地与渝西中学之间以及邻近居住用地的未开发工业地块（A31/04、A33/04、A34/04、A32/04、A30-1-1/06）与居住用地之间均应设置不少于100米环境防护距离，后续应根据项目环评确定</w:t>
                  </w:r>
                  <w:r>
                    <w:rPr>
                      <w:rFonts w:hint="eastAsia" w:cs="Times New Roman"/>
                      <w:b w:val="0"/>
                      <w:bCs w:val="0"/>
                      <w:color w:val="auto"/>
                      <w:sz w:val="21"/>
                      <w:szCs w:val="21"/>
                      <w:highlight w:val="none"/>
                      <w:lang w:eastAsia="zh-CN"/>
                    </w:rPr>
                    <w:t>本项目</w:t>
                  </w:r>
                  <w:r>
                    <w:rPr>
                      <w:rFonts w:hint="default" w:ascii="Times New Roman" w:hAnsi="Times New Roman" w:eastAsia="宋体" w:cs="Times New Roman"/>
                      <w:b w:val="0"/>
                      <w:bCs w:val="0"/>
                      <w:color w:val="auto"/>
                      <w:sz w:val="21"/>
                      <w:szCs w:val="21"/>
                      <w:highlight w:val="none"/>
                      <w:lang w:eastAsia="zh-CN"/>
                    </w:rPr>
                    <w:t>环境防护距离是否满足要求。与居住用地相邻的规划工业用地（A31/04、A33/04、A34/04、A30-1-1/06）及东北侧规划科研用地兼一类工业用地（C61-1/01、C61-4/01、C61-5/01、C62-1/01、C62-3/01、C63-1/01C63-2/01）后续不宜布局高噪声以及涉及喷漆、酸洗、熔炼等异味明显的生产项目。规划区禁止新建、扩建排放废水中含重金属（铬、镐、汞、砷、铅等重金属）、剧毒物质和持久性有机污染物的工业项目。</w:t>
                  </w:r>
                </w:p>
              </w:tc>
              <w:tc>
                <w:tcPr>
                  <w:tcW w:w="2272" w:type="dxa"/>
                  <w:shd w:val="clear" w:color="auto" w:fill="auto"/>
                  <w:noWrap w:val="0"/>
                  <w:vAlign w:val="center"/>
                </w:tcPr>
                <w:p w14:paraId="67C26C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本项目位于西彭组团D标准分区，</w:t>
                  </w:r>
                  <w:r>
                    <w:rPr>
                      <w:rFonts w:hint="eastAsia"/>
                      <w:color w:val="auto"/>
                    </w:rPr>
                    <w:t>D52-2/</w:t>
                  </w:r>
                  <w:r>
                    <w:rPr>
                      <w:rFonts w:hint="eastAsia"/>
                      <w:color w:val="auto"/>
                      <w:lang w:val="en-US" w:eastAsia="zh-CN"/>
                    </w:rPr>
                    <w:t>03</w:t>
                  </w:r>
                  <w:r>
                    <w:rPr>
                      <w:rFonts w:hint="default" w:ascii="Times New Roman" w:hAnsi="Times New Roman" w:eastAsia="宋体" w:cs="Times New Roman"/>
                      <w:b w:val="0"/>
                      <w:bCs w:val="0"/>
                      <w:color w:val="auto"/>
                      <w:sz w:val="21"/>
                      <w:szCs w:val="21"/>
                      <w:highlight w:val="none"/>
                      <w:lang w:val="en-US" w:eastAsia="zh-CN"/>
                    </w:rPr>
                    <w:t>地块，周边均为工业企业，不在</w:t>
                  </w:r>
                  <w:r>
                    <w:rPr>
                      <w:rFonts w:hint="eastAsia" w:ascii="Times New Roman" w:hAnsi="Times New Roman" w:eastAsia="宋体" w:cs="Times New Roman"/>
                      <w:b w:val="0"/>
                      <w:bCs w:val="0"/>
                      <w:color w:val="auto"/>
                      <w:sz w:val="21"/>
                      <w:szCs w:val="21"/>
                      <w:highlight w:val="none"/>
                      <w:lang w:val="en-US" w:eastAsia="zh-CN"/>
                    </w:rPr>
                    <w:t>上述地块</w:t>
                  </w:r>
                  <w:r>
                    <w:rPr>
                      <w:rFonts w:hint="default" w:ascii="Times New Roman" w:hAnsi="Times New Roman" w:eastAsia="宋体" w:cs="Times New Roman"/>
                      <w:b w:val="0"/>
                      <w:bCs w:val="0"/>
                      <w:color w:val="auto"/>
                      <w:sz w:val="21"/>
                      <w:szCs w:val="21"/>
                      <w:highlight w:val="none"/>
                      <w:lang w:val="en-US" w:eastAsia="zh-CN"/>
                    </w:rPr>
                    <w:t>，无须设置环境防护距离，不受其空间布局约束。项目外排废水不含五类重金属（铬、镉、汞、砷、铅）、剧毒物质和持久性有机污染物。</w:t>
                  </w:r>
                </w:p>
              </w:tc>
              <w:tc>
                <w:tcPr>
                  <w:tcW w:w="690" w:type="dxa"/>
                  <w:shd w:val="clear" w:color="auto" w:fill="auto"/>
                  <w:noWrap w:val="0"/>
                  <w:vAlign w:val="center"/>
                </w:tcPr>
                <w:p w14:paraId="71A46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符合</w:t>
                  </w:r>
                </w:p>
              </w:tc>
            </w:tr>
            <w:tr w14:paraId="0140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57" w:type="dxa"/>
                  <w:vMerge w:val="restart"/>
                  <w:noWrap w:val="0"/>
                  <w:vAlign w:val="center"/>
                </w:tcPr>
                <w:p w14:paraId="4E9A6E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b w:val="0"/>
                      <w:bCs w:val="0"/>
                      <w:color w:val="auto"/>
                      <w:sz w:val="21"/>
                      <w:szCs w:val="21"/>
                      <w:highlight w:val="none"/>
                      <w:lang w:eastAsia="zh-CN"/>
                    </w:rPr>
                    <w:t>（三）加强污染排放管控</w:t>
                  </w:r>
                </w:p>
              </w:tc>
              <w:tc>
                <w:tcPr>
                  <w:tcW w:w="4231" w:type="dxa"/>
                  <w:noWrap w:val="0"/>
                  <w:vAlign w:val="center"/>
                </w:tcPr>
                <w:p w14:paraId="059E03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16"/>
                      <w:sz w:val="21"/>
                      <w:szCs w:val="21"/>
                    </w:rPr>
                    <w:t>规划实施排放的主要污染物及特征污染物排放量</w:t>
                  </w:r>
                  <w:r>
                    <w:rPr>
                      <w:rFonts w:hint="default" w:ascii="Times New Roman" w:hAnsi="Times New Roman" w:eastAsia="宋体" w:cs="Times New Roman"/>
                      <w:color w:val="auto"/>
                      <w:spacing w:val="8"/>
                      <w:sz w:val="21"/>
                      <w:szCs w:val="21"/>
                    </w:rPr>
                    <w:t>不得突破《报告书》确定的总量管控指标。</w:t>
                  </w:r>
                </w:p>
                <w:p w14:paraId="01060F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52" w:firstLineChars="20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（1）水污染物排放管控</w:t>
                  </w:r>
                </w:p>
                <w:p w14:paraId="6AB1C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52" w:firstLineChars="200"/>
                    <w:textAlignment w:val="auto"/>
                    <w:rPr>
                      <w:rFonts w:hint="default" w:ascii="Times New Roman" w:hAnsi="Times New Roman" w:eastAsia="宋体" w:cs="Times New Roman"/>
                      <w:color w:val="auto"/>
                      <w:spacing w:val="8"/>
                      <w:sz w:val="21"/>
                      <w:szCs w:val="21"/>
                      <w:lang w:eastAsia="zh-CN"/>
                    </w:rPr>
                  </w:pPr>
                  <w:r>
                    <w:rPr>
                      <w:rFonts w:hint="default" w:ascii="Times New Roman" w:hAnsi="Times New Roman" w:eastAsia="宋体" w:cs="Times New Roman"/>
                      <w:color w:val="auto"/>
                      <w:spacing w:val="8"/>
                      <w:sz w:val="21"/>
                      <w:szCs w:val="21"/>
                      <w:lang w:eastAsia="zh-CN"/>
                    </w:rPr>
                    <w:t>①规划区排水系统采用雨、污分流制，加快实施污水处理厂扩建和提标改造，完善雨水、污水管网建设，确保雨污分流、污废水得到有效收集处理。持续推进清洁生产审核，工业企业应采用先进的生产工艺，减少新鲜水消耗和废水排放。</w:t>
                  </w:r>
                </w:p>
                <w:p w14:paraId="0580F7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52" w:firstLineChars="200"/>
                    <w:textAlignment w:val="auto"/>
                    <w:rPr>
                      <w:rFonts w:hint="default" w:ascii="Times New Roman" w:hAnsi="Times New Roman" w:eastAsia="宋体" w:cs="Times New Roman"/>
                      <w:color w:val="auto"/>
                      <w:spacing w:val="8"/>
                      <w:sz w:val="21"/>
                      <w:szCs w:val="21"/>
                      <w:lang w:eastAsia="zh-CN"/>
                    </w:rPr>
                  </w:pPr>
                  <w:r>
                    <w:rPr>
                      <w:rFonts w:hint="default" w:ascii="Times New Roman" w:hAnsi="Times New Roman" w:eastAsia="宋体" w:cs="Times New Roman"/>
                      <w:color w:val="auto"/>
                      <w:spacing w:val="8"/>
                      <w:sz w:val="21"/>
                      <w:szCs w:val="21"/>
                      <w:lang w:eastAsia="zh-CN"/>
                    </w:rPr>
                    <w:t>②西彭组团生活区污水收集进入西彭镇污水处理厂处理达《城镇污水处理厂污染物排放标准》（GB18918-2002）一级A标准后排入桥头河；工业区（除西南铝企业）废水经企业预处理达接管要求后进入西彭工业园区污水处理厂处理达《城镇污水处理厂污染物排放标准》（GB18918-2002）一级A标准后排入桥头河（其中COD、NH</w:t>
                  </w:r>
                  <w:r>
                    <w:rPr>
                      <w:rFonts w:hint="default" w:ascii="Times New Roman" w:hAnsi="Times New Roman" w:eastAsia="宋体" w:cs="Times New Roman"/>
                      <w:color w:val="auto"/>
                      <w:spacing w:val="8"/>
                      <w:sz w:val="21"/>
                      <w:szCs w:val="21"/>
                      <w:vertAlign w:val="subscript"/>
                      <w:lang w:eastAsia="zh-CN"/>
                    </w:rPr>
                    <w:t>3</w:t>
                  </w:r>
                  <w:r>
                    <w:rPr>
                      <w:rFonts w:hint="default" w:ascii="Times New Roman" w:hAnsi="Times New Roman" w:eastAsia="宋体" w:cs="Times New Roman"/>
                      <w:color w:val="auto"/>
                      <w:spacing w:val="8"/>
                      <w:sz w:val="21"/>
                      <w:szCs w:val="21"/>
                      <w:lang w:eastAsia="zh-CN"/>
                    </w:rPr>
                    <w:t>-N、TP达《地表水环境质量标准》（GB3838-2002）Ⅳ类标准）；西南铝企业污废水经自建污水处理站处理达《污水综合排放标准》（GB8978-1996）一级标准后排入桥头河。</w:t>
                  </w:r>
                </w:p>
                <w:p w14:paraId="486A3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52" w:firstLineChars="200"/>
                    <w:textAlignment w:val="auto"/>
                    <w:rPr>
                      <w:rFonts w:hint="default" w:ascii="Times New Roman" w:hAnsi="Times New Roman" w:eastAsia="宋体" w:cs="Times New Roman"/>
                      <w:color w:val="auto"/>
                      <w:spacing w:val="8"/>
                      <w:sz w:val="21"/>
                      <w:szCs w:val="21"/>
                      <w:lang w:eastAsia="zh-CN"/>
                    </w:rPr>
                  </w:pPr>
                  <w:r>
                    <w:rPr>
                      <w:rFonts w:hint="default" w:ascii="Times New Roman" w:hAnsi="Times New Roman" w:eastAsia="宋体" w:cs="Times New Roman"/>
                      <w:color w:val="auto"/>
                      <w:spacing w:val="8"/>
                      <w:sz w:val="21"/>
                      <w:szCs w:val="21"/>
                      <w:lang w:eastAsia="zh-CN"/>
                    </w:rPr>
                    <w:t>③陶家组团生活区污水收集进入陶家镇生活污水处理厂处理达《城镇污水处理厂污染物排放标准》（GB18918-2002）一级A标后排入大溪河；工业区废水经企业预处理达接管要求后排入陶家工业污水处理厂处理达《城镇污水处理厂污染物排放标准》（GB18918-2002）一级A标准后排入杨柳曲河再汇入大溪河（其中COD、NH</w:t>
                  </w:r>
                  <w:r>
                    <w:rPr>
                      <w:rFonts w:hint="default" w:ascii="Times New Roman" w:hAnsi="Times New Roman" w:eastAsia="宋体" w:cs="Times New Roman"/>
                      <w:color w:val="auto"/>
                      <w:spacing w:val="8"/>
                      <w:sz w:val="21"/>
                      <w:szCs w:val="21"/>
                      <w:vertAlign w:val="subscript"/>
                      <w:lang w:eastAsia="zh-CN"/>
                    </w:rPr>
                    <w:t>3</w:t>
                  </w:r>
                  <w:r>
                    <w:rPr>
                      <w:rFonts w:hint="default" w:ascii="Times New Roman" w:hAnsi="Times New Roman" w:eastAsia="宋体" w:cs="Times New Roman"/>
                      <w:color w:val="auto"/>
                      <w:spacing w:val="8"/>
                      <w:sz w:val="21"/>
                      <w:szCs w:val="21"/>
                      <w:lang w:eastAsia="zh-CN"/>
                    </w:rPr>
                    <w:t>-N、TP达《地表水环境质量标准》（GB3838-2002）Ⅳ类标准）。</w:t>
                  </w:r>
                </w:p>
                <w:p w14:paraId="4DB3C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52" w:firstLineChars="20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eastAsia="zh-CN"/>
                    </w:rPr>
                    <w:t>④铜罐驿组团污废水（除重庆和友实业股份有限公司）通过市政污水管网进入铜罐驿污水处理厂处理达《地表水环境质量标准》（GB3838-2002）Ⅳ类标准后排入金竹沟再汇入长江；重庆和友实业股份有限公司经自建污水处理站处理达到《合成氨工业水污染物排放标准》（GB13458-2013）后排入金竹沟再汇入长江。</w:t>
                  </w:r>
                </w:p>
              </w:tc>
              <w:tc>
                <w:tcPr>
                  <w:tcW w:w="2272" w:type="dxa"/>
                  <w:noWrap w:val="0"/>
                  <w:vAlign w:val="center"/>
                </w:tcPr>
                <w:p w14:paraId="596CB60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5"/>
                      <w:sz w:val="21"/>
                      <w:szCs w:val="21"/>
                    </w:rPr>
                    <w:t>项目污染</w:t>
                  </w:r>
                  <w:r>
                    <w:rPr>
                      <w:rFonts w:hint="default" w:ascii="Times New Roman" w:hAnsi="Times New Roman" w:eastAsia="宋体" w:cs="Times New Roman"/>
                      <w:color w:val="auto"/>
                      <w:spacing w:val="3"/>
                      <w:sz w:val="21"/>
                      <w:szCs w:val="21"/>
                    </w:rPr>
                    <w:t>物排放总量占比较小，不</w:t>
                  </w:r>
                  <w:r>
                    <w:rPr>
                      <w:rFonts w:hint="default" w:ascii="Times New Roman" w:hAnsi="Times New Roman" w:eastAsia="宋体" w:cs="Times New Roman"/>
                      <w:color w:val="auto"/>
                      <w:spacing w:val="23"/>
                      <w:sz w:val="21"/>
                      <w:szCs w:val="21"/>
                    </w:rPr>
                    <w:t>会突破本次规划环评确定的污染物排放总量限</w:t>
                  </w:r>
                  <w:r>
                    <w:rPr>
                      <w:rFonts w:hint="default" w:ascii="Times New Roman" w:hAnsi="Times New Roman" w:eastAsia="宋体" w:cs="Times New Roman"/>
                      <w:color w:val="auto"/>
                      <w:spacing w:val="2"/>
                      <w:sz w:val="21"/>
                      <w:szCs w:val="21"/>
                    </w:rPr>
                    <w:t>值。</w:t>
                  </w:r>
                </w:p>
                <w:p w14:paraId="54983E3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2"/>
                      <w:sz w:val="21"/>
                      <w:szCs w:val="21"/>
                      <w:lang w:eastAsia="zh-CN"/>
                    </w:rPr>
                  </w:pPr>
                  <w:r>
                    <w:rPr>
                      <w:rFonts w:hint="eastAsia" w:ascii="Times New Roman" w:hAnsi="Times New Roman" w:cs="Times New Roman"/>
                      <w:color w:val="auto"/>
                      <w:spacing w:val="2"/>
                      <w:sz w:val="21"/>
                      <w:szCs w:val="21"/>
                      <w:lang w:eastAsia="zh-CN"/>
                    </w:rPr>
                    <w:t>本项目</w:t>
                  </w:r>
                  <w:r>
                    <w:rPr>
                      <w:rFonts w:hint="default" w:ascii="Times New Roman" w:hAnsi="Times New Roman" w:eastAsia="宋体" w:cs="Times New Roman"/>
                      <w:color w:val="auto"/>
                      <w:spacing w:val="2"/>
                      <w:sz w:val="21"/>
                      <w:szCs w:val="21"/>
                      <w:lang w:eastAsia="zh-CN"/>
                    </w:rPr>
                    <w:t>生产废水经厂区生产废水处理站（隔油调节+二级混凝沉淀+气浮+A2</w:t>
                  </w:r>
                  <w:r>
                    <w:rPr>
                      <w:rFonts w:hint="eastAsia" w:ascii="Times New Roman" w:hAnsi="Times New Roman" w:cs="Times New Roman"/>
                      <w:color w:val="auto"/>
                      <w:spacing w:val="2"/>
                      <w:sz w:val="21"/>
                      <w:szCs w:val="21"/>
                      <w:lang w:val="en-US" w:eastAsia="zh-CN"/>
                    </w:rPr>
                    <w:t>/</w:t>
                  </w:r>
                  <w:r>
                    <w:rPr>
                      <w:rFonts w:hint="default" w:ascii="Times New Roman" w:hAnsi="Times New Roman" w:eastAsia="宋体" w:cs="Times New Roman"/>
                      <w:color w:val="auto"/>
                      <w:spacing w:val="2"/>
                      <w:sz w:val="21"/>
                      <w:szCs w:val="21"/>
                      <w:lang w:eastAsia="zh-CN"/>
                    </w:rPr>
                    <w:t>O+MBR工艺）</w:t>
                  </w:r>
                  <w:r>
                    <w:rPr>
                      <w:rFonts w:hint="eastAsia" w:ascii="Times New Roman" w:hAnsi="Times New Roman" w:cs="Times New Roman"/>
                      <w:color w:val="auto"/>
                      <w:spacing w:val="2"/>
                      <w:sz w:val="21"/>
                      <w:szCs w:val="21"/>
                      <w:lang w:eastAsia="zh-CN"/>
                    </w:rPr>
                    <w:t>处理</w:t>
                  </w:r>
                  <w:r>
                    <w:rPr>
                      <w:rFonts w:hint="default" w:ascii="Times New Roman" w:hAnsi="Times New Roman" w:eastAsia="宋体" w:cs="Times New Roman"/>
                      <w:color w:val="auto"/>
                      <w:spacing w:val="2"/>
                      <w:sz w:val="21"/>
                      <w:szCs w:val="21"/>
                      <w:lang w:eastAsia="zh-CN"/>
                    </w:rPr>
                    <w:t>；项目生活污水经隔油（食堂废水）</w:t>
                  </w:r>
                  <w:r>
                    <w:rPr>
                      <w:rFonts w:hint="eastAsia" w:ascii="Times New Roman" w:hAnsi="Times New Roman" w:cs="Times New Roman"/>
                      <w:color w:val="auto"/>
                      <w:spacing w:val="2"/>
                      <w:sz w:val="21"/>
                      <w:szCs w:val="21"/>
                      <w:lang w:eastAsia="zh-CN"/>
                    </w:rPr>
                    <w:t>处理</w:t>
                  </w:r>
                  <w:r>
                    <w:rPr>
                      <w:rFonts w:hint="default" w:ascii="Times New Roman" w:hAnsi="Times New Roman" w:eastAsia="宋体" w:cs="Times New Roman"/>
                      <w:color w:val="auto"/>
                      <w:spacing w:val="2"/>
                      <w:sz w:val="21"/>
                      <w:szCs w:val="21"/>
                      <w:lang w:eastAsia="zh-CN"/>
                    </w:rPr>
                    <w:t>后进入厂区已建生化池处理；达《污水综合排放标准》（GB8978-1996）三级标准后进入园区污水管网。进入西彭工业园区污水处理厂进一步处理。项目周边已有污水管网覆盖，可接入污水处理厂。项目外排废水占比较小，不会</w:t>
                  </w:r>
                  <w:r>
                    <w:rPr>
                      <w:rFonts w:hint="default" w:ascii="Times New Roman" w:hAnsi="Times New Roman" w:eastAsia="宋体" w:cs="Times New Roman"/>
                      <w:color w:val="auto"/>
                      <w:spacing w:val="22"/>
                      <w:sz w:val="21"/>
                      <w:szCs w:val="21"/>
                    </w:rPr>
                    <w:t>对西彭工业园区污水处</w:t>
                  </w:r>
                  <w:r>
                    <w:rPr>
                      <w:rFonts w:hint="default" w:ascii="Times New Roman" w:hAnsi="Times New Roman" w:eastAsia="宋体" w:cs="Times New Roman"/>
                      <w:color w:val="auto"/>
                      <w:spacing w:val="7"/>
                      <w:sz w:val="21"/>
                      <w:szCs w:val="21"/>
                    </w:rPr>
                    <w:t>理厂造成负荷冲击。</w:t>
                  </w:r>
                </w:p>
              </w:tc>
              <w:tc>
                <w:tcPr>
                  <w:tcW w:w="690" w:type="dxa"/>
                  <w:noWrap w:val="0"/>
                  <w:vAlign w:val="center"/>
                </w:tcPr>
                <w:p w14:paraId="47BA25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5612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57" w:type="dxa"/>
                  <w:vMerge w:val="continue"/>
                  <w:noWrap w:val="0"/>
                  <w:vAlign w:val="center"/>
                </w:tcPr>
                <w:p w14:paraId="1C6D56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highlight w:val="none"/>
                      <w:lang w:eastAsia="zh-CN"/>
                    </w:rPr>
                  </w:pPr>
                </w:p>
              </w:tc>
              <w:tc>
                <w:tcPr>
                  <w:tcW w:w="4231" w:type="dxa"/>
                  <w:noWrap w:val="0"/>
                  <w:vAlign w:val="center"/>
                </w:tcPr>
                <w:p w14:paraId="27B92A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（2）大气污染物排放管控</w:t>
                  </w:r>
                </w:p>
                <w:p w14:paraId="735161A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优化能源结构，严格落实清洁能源计划，鼓励使用天然气、电等清洁能源。燃气锅炉应采用低氮燃烧工艺。加强工业企业大气污染综合治理，各入驻企业应采取有效的废气处理措施，确保工艺废气稳定达标排放并满足总量控制要求。涉及挥发性有机物排放的项目应从源头加强控制，优先使用低（无）VOC</w:t>
                  </w:r>
                  <w:r>
                    <w:rPr>
                      <w:rFonts w:hint="default" w:ascii="Times New Roman" w:hAnsi="Times New Roman" w:eastAsia="宋体" w:cs="Times New Roman"/>
                      <w:color w:val="auto"/>
                      <w:spacing w:val="8"/>
                      <w:sz w:val="21"/>
                      <w:szCs w:val="21"/>
                      <w:vertAlign w:val="subscript"/>
                      <w:lang w:val="en-US" w:eastAsia="zh-CN"/>
                    </w:rPr>
                    <w:t>S</w:t>
                  </w:r>
                  <w:r>
                    <w:rPr>
                      <w:rFonts w:hint="default" w:ascii="Times New Roman" w:hAnsi="Times New Roman" w:eastAsia="宋体" w:cs="Times New Roman"/>
                      <w:color w:val="auto"/>
                      <w:spacing w:val="8"/>
                      <w:sz w:val="21"/>
                      <w:szCs w:val="21"/>
                      <w:lang w:val="en-US" w:eastAsia="zh-CN"/>
                    </w:rPr>
                    <w:t>含量的原辅料，并按照相关要求采用先进生产技术、高效工艺，减少工艺过程无组织排放，严格按照国家及重庆市关于挥发性有机物治理的相关要求落实污染防治措施。严格控制工业企业粉尘无组织排放，加强工业企业臭气等异味气体的污染防治，确保厂界达标避免对周边环境敏感点造成影响。新、建扩建涉及喷漆、酸洗等异味气体排放的生产项目应远离居住、学校等人口密集区。</w:t>
                  </w:r>
                </w:p>
              </w:tc>
              <w:tc>
                <w:tcPr>
                  <w:tcW w:w="2272" w:type="dxa"/>
                  <w:noWrap w:val="0"/>
                  <w:vAlign w:val="center"/>
                </w:tcPr>
                <w:p w14:paraId="6971942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pacing w:val="2"/>
                      <w:sz w:val="21"/>
                      <w:szCs w:val="21"/>
                      <w:lang w:eastAsia="zh-CN"/>
                    </w:rPr>
                    <w:t>本项目</w:t>
                  </w:r>
                  <w:r>
                    <w:rPr>
                      <w:rFonts w:hint="default" w:ascii="Times New Roman" w:hAnsi="Times New Roman" w:eastAsia="宋体" w:cs="Times New Roman"/>
                      <w:color w:val="auto"/>
                      <w:spacing w:val="2"/>
                      <w:sz w:val="21"/>
                      <w:szCs w:val="21"/>
                    </w:rPr>
                    <w:t>使用天然气、电等清洁能源，项目所用塑粉为低VOC</w:t>
                  </w:r>
                  <w:r>
                    <w:rPr>
                      <w:rFonts w:hint="default" w:ascii="Times New Roman" w:hAnsi="Times New Roman" w:eastAsia="宋体" w:cs="Times New Roman"/>
                      <w:color w:val="auto"/>
                      <w:spacing w:val="2"/>
                      <w:sz w:val="21"/>
                      <w:szCs w:val="21"/>
                      <w:vertAlign w:val="subscript"/>
                    </w:rPr>
                    <w:t>S</w:t>
                  </w:r>
                  <w:r>
                    <w:rPr>
                      <w:rFonts w:hint="default" w:ascii="Times New Roman" w:hAnsi="Times New Roman" w:eastAsia="宋体" w:cs="Times New Roman"/>
                      <w:color w:val="auto"/>
                      <w:spacing w:val="2"/>
                      <w:sz w:val="21"/>
                      <w:szCs w:val="21"/>
                    </w:rPr>
                    <w:t>含量的原辅料，使用</w:t>
                  </w:r>
                  <w:r>
                    <w:rPr>
                      <w:rFonts w:hint="eastAsia" w:ascii="Times New Roman" w:hAnsi="Times New Roman" w:cs="Times New Roman"/>
                      <w:color w:val="auto"/>
                      <w:spacing w:val="2"/>
                      <w:sz w:val="21"/>
                      <w:szCs w:val="21"/>
                      <w:lang w:eastAsia="zh-CN"/>
                    </w:rPr>
                    <w:t>的</w:t>
                  </w:r>
                  <w:r>
                    <w:rPr>
                      <w:rFonts w:hint="default" w:ascii="Times New Roman" w:hAnsi="Times New Roman" w:eastAsia="宋体" w:cs="Times New Roman"/>
                      <w:color w:val="auto"/>
                      <w:spacing w:val="2"/>
                      <w:sz w:val="21"/>
                      <w:szCs w:val="21"/>
                    </w:rPr>
                    <w:t>电泳漆</w:t>
                  </w:r>
                  <w:r>
                    <w:rPr>
                      <w:rFonts w:hint="eastAsia" w:ascii="Times New Roman" w:hAnsi="Times New Roman" w:cs="Times New Roman"/>
                      <w:color w:val="auto"/>
                      <w:spacing w:val="2"/>
                      <w:sz w:val="21"/>
                      <w:szCs w:val="21"/>
                      <w:lang w:eastAsia="zh-CN"/>
                    </w:rPr>
                    <w:t>挥发份占比少</w:t>
                  </w:r>
                  <w:r>
                    <w:rPr>
                      <w:rFonts w:hint="default" w:ascii="Times New Roman" w:hAnsi="Times New Roman" w:eastAsia="宋体" w:cs="Times New Roman"/>
                      <w:color w:val="auto"/>
                      <w:spacing w:val="2"/>
                      <w:sz w:val="21"/>
                      <w:szCs w:val="21"/>
                    </w:rPr>
                    <w:t>，且项目废气均采取有效措施。</w:t>
                  </w:r>
                  <w:r>
                    <w:rPr>
                      <w:rFonts w:hint="eastAsia" w:ascii="Times New Roman" w:hAnsi="Times New Roman" w:cs="Times New Roman"/>
                      <w:color w:val="auto"/>
                      <w:spacing w:val="2"/>
                      <w:sz w:val="21"/>
                      <w:szCs w:val="21"/>
                      <w:lang w:eastAsia="zh-CN"/>
                    </w:rPr>
                    <w:t>本项目</w:t>
                  </w:r>
                  <w:r>
                    <w:rPr>
                      <w:rFonts w:hint="default" w:ascii="Times New Roman" w:hAnsi="Times New Roman" w:eastAsia="宋体" w:cs="Times New Roman"/>
                      <w:color w:val="auto"/>
                      <w:spacing w:val="2"/>
                      <w:sz w:val="21"/>
                      <w:szCs w:val="21"/>
                    </w:rPr>
                    <w:t>周边为工业企业，远离居住、学校等人口密集区。</w:t>
                  </w:r>
                </w:p>
              </w:tc>
              <w:tc>
                <w:tcPr>
                  <w:tcW w:w="690" w:type="dxa"/>
                  <w:noWrap w:val="0"/>
                  <w:vAlign w:val="center"/>
                </w:tcPr>
                <w:p w14:paraId="6AB11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0967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57" w:type="dxa"/>
                  <w:vMerge w:val="continue"/>
                  <w:noWrap w:val="0"/>
                  <w:vAlign w:val="center"/>
                </w:tcPr>
                <w:p w14:paraId="138CDB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highlight w:val="none"/>
                      <w:lang w:eastAsia="zh-CN"/>
                    </w:rPr>
                  </w:pPr>
                </w:p>
              </w:tc>
              <w:tc>
                <w:tcPr>
                  <w:tcW w:w="4231" w:type="dxa"/>
                  <w:noWrap w:val="0"/>
                  <w:vAlign w:val="center"/>
                </w:tcPr>
                <w:p w14:paraId="0EE547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（3）工业固废排放管控</w:t>
                  </w:r>
                </w:p>
                <w:p w14:paraId="02F0A6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加强一般工业固体废物综合利用求和</w:t>
                  </w:r>
                  <w:r>
                    <w:rPr>
                      <w:rFonts w:hint="eastAsia" w:cs="Times New Roman"/>
                      <w:color w:val="auto"/>
                      <w:spacing w:val="8"/>
                      <w:sz w:val="21"/>
                      <w:szCs w:val="21"/>
                      <w:lang w:val="en-US" w:eastAsia="zh-CN"/>
                    </w:rPr>
                    <w:t>处理</w:t>
                  </w:r>
                  <w:r>
                    <w:rPr>
                      <w:rFonts w:hint="default" w:ascii="Times New Roman" w:hAnsi="Times New Roman" w:eastAsia="宋体" w:cs="Times New Roman"/>
                      <w:color w:val="auto"/>
                      <w:spacing w:val="8"/>
                      <w:sz w:val="21"/>
                      <w:szCs w:val="21"/>
                      <w:lang w:val="en-US" w:eastAsia="zh-CN"/>
                    </w:rPr>
                    <w:t>，鼓励企业自行回收利用一般工业固体废物，按资源化、减量化、无害化方式妥善收集、</w:t>
                  </w:r>
                  <w:r>
                    <w:rPr>
                      <w:rFonts w:hint="eastAsia" w:cs="Times New Roman"/>
                      <w:color w:val="auto"/>
                      <w:spacing w:val="8"/>
                      <w:sz w:val="21"/>
                      <w:szCs w:val="21"/>
                      <w:lang w:val="en-US" w:eastAsia="zh-CN"/>
                    </w:rPr>
                    <w:t>处理</w:t>
                  </w:r>
                  <w:r>
                    <w:rPr>
                      <w:rFonts w:hint="default" w:ascii="Times New Roman" w:hAnsi="Times New Roman" w:eastAsia="宋体" w:cs="Times New Roman"/>
                      <w:color w:val="auto"/>
                      <w:spacing w:val="8"/>
                      <w:sz w:val="21"/>
                      <w:szCs w:val="21"/>
                      <w:lang w:val="en-US" w:eastAsia="zh-CN"/>
                    </w:rPr>
                    <w:t>固体废物，加大包装材料的回收和循环使用。危险废物产生单位严格落实危险废物环境管理制度，做好危险废物管理计划和管理台账，对项目危险废物收集、贮存、运输、利用、</w:t>
                  </w:r>
                  <w:r>
                    <w:rPr>
                      <w:rFonts w:hint="eastAsia" w:cs="Times New Roman"/>
                      <w:color w:val="auto"/>
                      <w:spacing w:val="8"/>
                      <w:sz w:val="21"/>
                      <w:szCs w:val="21"/>
                      <w:lang w:val="en-US" w:eastAsia="zh-CN"/>
                    </w:rPr>
                    <w:t>处理</w:t>
                  </w:r>
                  <w:r>
                    <w:rPr>
                      <w:rFonts w:hint="default" w:ascii="Times New Roman" w:hAnsi="Times New Roman" w:eastAsia="宋体" w:cs="Times New Roman"/>
                      <w:color w:val="auto"/>
                      <w:spacing w:val="8"/>
                      <w:sz w:val="21"/>
                      <w:szCs w:val="21"/>
                      <w:lang w:val="en-US" w:eastAsia="zh-CN"/>
                    </w:rPr>
                    <w:t>各环节进行全过程环境监管。严格按照《危险废物贮存污染控制标准》（GB18597-2023）等有关规定，设置危险废物暂存场所，并按照规定设置危险废物识别标志。危险废物转移应严格执行《危险废物转移管理办法》（生态环境部公安部交通运输部部令第23号）相关要求。</w:t>
                  </w:r>
                </w:p>
              </w:tc>
              <w:tc>
                <w:tcPr>
                  <w:tcW w:w="2272" w:type="dxa"/>
                  <w:noWrap w:val="0"/>
                  <w:vAlign w:val="center"/>
                </w:tcPr>
                <w:p w14:paraId="2170764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cs="Times New Roman"/>
                      <w:color w:val="auto"/>
                      <w:spacing w:val="2"/>
                      <w:sz w:val="21"/>
                      <w:szCs w:val="21"/>
                      <w:lang w:eastAsia="zh-CN"/>
                    </w:rPr>
                  </w:pPr>
                  <w:r>
                    <w:rPr>
                      <w:rFonts w:hint="eastAsia" w:ascii="Times New Roman" w:hAnsi="Times New Roman" w:cs="Times New Roman"/>
                      <w:color w:val="auto"/>
                      <w:spacing w:val="2"/>
                      <w:sz w:val="21"/>
                      <w:szCs w:val="21"/>
                      <w:lang w:eastAsia="zh-CN"/>
                    </w:rPr>
                    <w:t>本项目</w:t>
                  </w:r>
                  <w:r>
                    <w:rPr>
                      <w:rFonts w:hint="default" w:ascii="Times New Roman" w:hAnsi="Times New Roman" w:eastAsia="宋体" w:cs="Times New Roman"/>
                      <w:color w:val="auto"/>
                      <w:spacing w:val="2"/>
                      <w:sz w:val="21"/>
                      <w:szCs w:val="21"/>
                    </w:rPr>
                    <w:t>一般工业固体废物委托相关单位</w:t>
                  </w:r>
                  <w:r>
                    <w:rPr>
                      <w:rFonts w:hint="eastAsia" w:ascii="Times New Roman" w:hAnsi="Times New Roman" w:cs="Times New Roman"/>
                      <w:color w:val="auto"/>
                      <w:spacing w:val="2"/>
                      <w:sz w:val="21"/>
                      <w:szCs w:val="21"/>
                      <w:lang w:eastAsia="zh-CN"/>
                    </w:rPr>
                    <w:t>处理</w:t>
                  </w:r>
                  <w:r>
                    <w:rPr>
                      <w:rFonts w:hint="default" w:ascii="Times New Roman" w:hAnsi="Times New Roman" w:eastAsia="宋体" w:cs="Times New Roman"/>
                      <w:color w:val="auto"/>
                      <w:spacing w:val="2"/>
                      <w:sz w:val="21"/>
                      <w:szCs w:val="21"/>
                    </w:rPr>
                    <w:t>，企业应严格落实危险废物环境管理制度，危险废物贮存、管理、运输均按文件要求执行。</w:t>
                  </w:r>
                </w:p>
              </w:tc>
              <w:tc>
                <w:tcPr>
                  <w:tcW w:w="690" w:type="dxa"/>
                  <w:noWrap w:val="0"/>
                  <w:vAlign w:val="center"/>
                </w:tcPr>
                <w:p w14:paraId="062265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3840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57" w:type="dxa"/>
                  <w:vMerge w:val="continue"/>
                  <w:noWrap w:val="0"/>
                  <w:vAlign w:val="center"/>
                </w:tcPr>
                <w:p w14:paraId="4E550F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highlight w:val="none"/>
                      <w:lang w:eastAsia="zh-CN"/>
                    </w:rPr>
                  </w:pPr>
                </w:p>
              </w:tc>
              <w:tc>
                <w:tcPr>
                  <w:tcW w:w="4231" w:type="dxa"/>
                  <w:noWrap w:val="0"/>
                  <w:vAlign w:val="center"/>
                </w:tcPr>
                <w:p w14:paraId="3210B5D3">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噪声污染管控</w:t>
                  </w:r>
                </w:p>
                <w:p w14:paraId="5C30B7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合理布局企业噪声源，高噪声源企业选址和布局尽量远离居住、学校等声环境敏感区；工业企业选择低噪声设备，采取消声隔声、减振等措施，确保厂界噪声达标。加强运输车辆的管理合理规划区域运输线路和时间，减轻运输过程对沿线居民的影响。</w:t>
                  </w:r>
                </w:p>
              </w:tc>
              <w:tc>
                <w:tcPr>
                  <w:tcW w:w="2272" w:type="dxa"/>
                  <w:noWrap w:val="0"/>
                  <w:vAlign w:val="center"/>
                </w:tcPr>
                <w:p w14:paraId="6693BF8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pacing w:val="2"/>
                      <w:sz w:val="21"/>
                      <w:szCs w:val="21"/>
                      <w:lang w:eastAsia="zh-CN"/>
                    </w:rPr>
                    <w:t>本项目</w:t>
                  </w:r>
                  <w:r>
                    <w:rPr>
                      <w:rFonts w:hint="default" w:ascii="Times New Roman" w:hAnsi="Times New Roman" w:eastAsia="宋体" w:cs="Times New Roman"/>
                      <w:color w:val="auto"/>
                      <w:spacing w:val="2"/>
                      <w:sz w:val="21"/>
                      <w:szCs w:val="21"/>
                    </w:rPr>
                    <w:t>周边均为工业企业，无声环境敏感区域。通过选择低噪声设备，采取消声、隔声、减振等措施，可确保厂界噪声达标。</w:t>
                  </w:r>
                </w:p>
              </w:tc>
              <w:tc>
                <w:tcPr>
                  <w:tcW w:w="690" w:type="dxa"/>
                  <w:noWrap w:val="0"/>
                  <w:vAlign w:val="center"/>
                </w:tcPr>
                <w:p w14:paraId="58196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4D47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6" w:hRule="atLeast"/>
                <w:jc w:val="center"/>
              </w:trPr>
              <w:tc>
                <w:tcPr>
                  <w:tcW w:w="1057" w:type="dxa"/>
                  <w:vMerge w:val="continue"/>
                  <w:noWrap w:val="0"/>
                  <w:vAlign w:val="center"/>
                </w:tcPr>
                <w:p w14:paraId="370DE2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highlight w:val="none"/>
                      <w:lang w:eastAsia="zh-CN"/>
                    </w:rPr>
                  </w:pPr>
                </w:p>
              </w:tc>
              <w:tc>
                <w:tcPr>
                  <w:tcW w:w="4231" w:type="dxa"/>
                  <w:noWrap w:val="0"/>
                  <w:vAlign w:val="center"/>
                </w:tcPr>
                <w:p w14:paraId="5FF5A1DE">
                  <w:pPr>
                    <w:pStyle w:val="73"/>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428" w:firstLineChars="200"/>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2"/>
                      <w:sz w:val="21"/>
                      <w:szCs w:val="21"/>
                    </w:rPr>
                    <w:t>土</w:t>
                  </w:r>
                  <w:r>
                    <w:rPr>
                      <w:rFonts w:hint="default" w:ascii="Times New Roman" w:hAnsi="Times New Roman" w:eastAsia="宋体" w:cs="Times New Roman"/>
                      <w:color w:val="auto"/>
                      <w:spacing w:val="-13"/>
                      <w:sz w:val="21"/>
                      <w:szCs w:val="21"/>
                    </w:rPr>
                    <w:t>壤、</w:t>
                  </w:r>
                  <w:r>
                    <w:rPr>
                      <w:rFonts w:hint="default" w:ascii="Times New Roman" w:hAnsi="Times New Roman" w:eastAsia="宋体" w:cs="Times New Roman"/>
                      <w:color w:val="auto"/>
                      <w:spacing w:val="4"/>
                      <w:sz w:val="21"/>
                      <w:szCs w:val="21"/>
                    </w:rPr>
                    <w:t>地下</w:t>
                  </w:r>
                  <w:r>
                    <w:rPr>
                      <w:rFonts w:hint="default" w:ascii="Times New Roman" w:hAnsi="Times New Roman" w:eastAsia="宋体" w:cs="Times New Roman"/>
                      <w:color w:val="auto"/>
                      <w:spacing w:val="3"/>
                      <w:sz w:val="21"/>
                      <w:szCs w:val="21"/>
                    </w:rPr>
                    <w:t>水污染风</w:t>
                  </w:r>
                  <w:r>
                    <w:rPr>
                      <w:rFonts w:hint="default" w:ascii="Times New Roman" w:hAnsi="Times New Roman" w:eastAsia="宋体" w:cs="Times New Roman"/>
                      <w:color w:val="auto"/>
                      <w:spacing w:val="-1"/>
                      <w:sz w:val="21"/>
                      <w:szCs w:val="21"/>
                    </w:rPr>
                    <w:t>险防</w:t>
                  </w:r>
                  <w:r>
                    <w:rPr>
                      <w:rFonts w:hint="default" w:ascii="Times New Roman" w:hAnsi="Times New Roman" w:eastAsia="宋体" w:cs="Times New Roman"/>
                      <w:color w:val="auto"/>
                      <w:spacing w:val="1"/>
                      <w:sz w:val="21"/>
                      <w:szCs w:val="21"/>
                    </w:rPr>
                    <w:t>控</w:t>
                  </w:r>
                </w:p>
                <w:p w14:paraId="3AACB463">
                  <w:pPr>
                    <w:pStyle w:val="7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4" w:firstLineChars="200"/>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不恶化。</w:t>
                  </w:r>
                </w:p>
              </w:tc>
              <w:tc>
                <w:tcPr>
                  <w:tcW w:w="2272" w:type="dxa"/>
                  <w:noWrap w:val="0"/>
                  <w:vAlign w:val="center"/>
                </w:tcPr>
                <w:p w14:paraId="1545CBD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项目手动磷化线、</w:t>
                  </w:r>
                  <w:r>
                    <w:rPr>
                      <w:rFonts w:hint="default" w:ascii="Times New Roman" w:hAnsi="Times New Roman" w:eastAsia="宋体" w:cs="Times New Roman"/>
                      <w:color w:val="auto"/>
                      <w:spacing w:val="2"/>
                      <w:sz w:val="21"/>
                      <w:szCs w:val="21"/>
                      <w:lang w:eastAsia="zh-CN"/>
                    </w:rPr>
                    <w:t>全自动电泳线</w:t>
                  </w:r>
                  <w:r>
                    <w:rPr>
                      <w:rFonts w:hint="default" w:ascii="Times New Roman" w:hAnsi="Times New Roman" w:eastAsia="宋体" w:cs="Times New Roman"/>
                      <w:color w:val="auto"/>
                      <w:spacing w:val="2"/>
                      <w:sz w:val="21"/>
                      <w:szCs w:val="21"/>
                    </w:rPr>
                    <w:t>、电泳线、盐酸储存区、危险化学品原料暂存区</w:t>
                  </w:r>
                  <w:r>
                    <w:rPr>
                      <w:rFonts w:hint="eastAsia" w:ascii="Times New Roman" w:hAnsi="Times New Roman" w:cs="Times New Roman"/>
                      <w:color w:val="auto"/>
                      <w:spacing w:val="2"/>
                      <w:sz w:val="21"/>
                      <w:szCs w:val="21"/>
                      <w:lang w:eastAsia="zh-CN"/>
                    </w:rPr>
                    <w:t>、</w:t>
                  </w:r>
                  <w:r>
                    <w:rPr>
                      <w:rFonts w:hint="default" w:ascii="Times New Roman" w:hAnsi="Times New Roman" w:eastAsia="宋体" w:cs="Times New Roman"/>
                      <w:color w:val="auto"/>
                      <w:spacing w:val="2"/>
                      <w:sz w:val="21"/>
                      <w:szCs w:val="21"/>
                    </w:rPr>
                    <w:t>危险废物贮存设施、污水处理站均重点防渗设置。均设置围堰以便收集泄漏风险物质。生产线槽体架空设置，槽体防腐防渗，沿生产线设置架空排水管道，污水通过管道密闭输送，污水管线可视化，采用防腐蚀、防渗材料。</w:t>
                  </w:r>
                </w:p>
              </w:tc>
              <w:tc>
                <w:tcPr>
                  <w:tcW w:w="690" w:type="dxa"/>
                  <w:noWrap w:val="0"/>
                  <w:vAlign w:val="center"/>
                </w:tcPr>
                <w:p w14:paraId="2FF7B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414E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57" w:type="dxa"/>
                  <w:vMerge w:val="continue"/>
                  <w:noWrap w:val="0"/>
                  <w:vAlign w:val="center"/>
                </w:tcPr>
                <w:p w14:paraId="59CD36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highlight w:val="none"/>
                      <w:lang w:eastAsia="zh-CN"/>
                    </w:rPr>
                  </w:pPr>
                </w:p>
              </w:tc>
              <w:tc>
                <w:tcPr>
                  <w:tcW w:w="4231" w:type="dxa"/>
                  <w:noWrap w:val="0"/>
                  <w:vAlign w:val="center"/>
                </w:tcPr>
                <w:p w14:paraId="64C5004A">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碳排放管控</w:t>
                  </w:r>
                </w:p>
                <w:p w14:paraId="069578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按照碳达峰、碳中和相关政策要求，统筹抓好碳排放控制管理和生态环境保护工作，推动实现减污降碳。督促规划区企业采用先进的生产工艺，提高能源综合利用效率，从源头减少和控制温室气体排放，推动减污降碳协同共治，促进规划区产业绿色低碳循环发展。</w:t>
                  </w:r>
                </w:p>
              </w:tc>
              <w:tc>
                <w:tcPr>
                  <w:tcW w:w="2272" w:type="dxa"/>
                  <w:noWrap w:val="0"/>
                  <w:vAlign w:val="center"/>
                </w:tcPr>
                <w:p w14:paraId="4E1CFD7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pacing w:val="2"/>
                      <w:sz w:val="21"/>
                      <w:szCs w:val="21"/>
                      <w:lang w:eastAsia="zh-CN"/>
                    </w:rPr>
                    <w:t>本项目</w:t>
                  </w:r>
                  <w:r>
                    <w:rPr>
                      <w:rFonts w:hint="default" w:ascii="Times New Roman" w:hAnsi="Times New Roman" w:eastAsia="宋体" w:cs="Times New Roman"/>
                      <w:color w:val="auto"/>
                      <w:spacing w:val="2"/>
                      <w:sz w:val="21"/>
                      <w:szCs w:val="21"/>
                    </w:rPr>
                    <w:t>使用天然气、电作为能源。</w:t>
                  </w:r>
                </w:p>
              </w:tc>
              <w:tc>
                <w:tcPr>
                  <w:tcW w:w="690" w:type="dxa"/>
                  <w:noWrap w:val="0"/>
                  <w:vAlign w:val="center"/>
                </w:tcPr>
                <w:p w14:paraId="0E730D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5DFB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57" w:type="dxa"/>
                  <w:noWrap w:val="0"/>
                  <w:vAlign w:val="center"/>
                </w:tcPr>
                <w:p w14:paraId="350D27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（四）环</w:t>
                  </w:r>
                </w:p>
                <w:p w14:paraId="3872DA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境风险防控</w:t>
                  </w:r>
                </w:p>
              </w:tc>
              <w:tc>
                <w:tcPr>
                  <w:tcW w:w="4231" w:type="dxa"/>
                  <w:noWrap w:val="0"/>
                  <w:vAlign w:val="center"/>
                </w:tcPr>
                <w:p w14:paraId="5AD6BF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z w:val="21"/>
                      <w:szCs w:val="21"/>
                    </w:rPr>
                    <w:t>规划区应建立健全环境风险防范体系，强化园区层面环境风险防范措施，原则上2023年底前建成金竹沟闸坝，全面提升环境风险防范和事故应急</w:t>
                  </w:r>
                  <w:r>
                    <w:rPr>
                      <w:rFonts w:hint="eastAsia" w:cs="Times New Roman"/>
                      <w:color w:val="auto"/>
                      <w:sz w:val="21"/>
                      <w:szCs w:val="21"/>
                      <w:lang w:eastAsia="zh-CN"/>
                    </w:rPr>
                    <w:t>处理</w:t>
                  </w:r>
                  <w:r>
                    <w:rPr>
                      <w:rFonts w:hint="default" w:ascii="Times New Roman" w:hAnsi="Times New Roman" w:eastAsia="宋体" w:cs="Times New Roman"/>
                      <w:color w:val="auto"/>
                      <w:sz w:val="21"/>
                      <w:szCs w:val="21"/>
                    </w:rPr>
                    <w:t>能力，保障环境安全。园区管理部门应加强对企业环境风险的监督管理，相关企业应严格落实各项环境风险防范措施，防范突发性环境风险事故发生。沿长江岸线一公里范围内的规划仓储用地（A72-1/04、A90-1/04、A88/02、A87-1/03、A101/01、A99/01、A102/01、A104/01、A103/01、A105/01、F40-1/02、F41-1/01地块）后续应禁止新引入从事危险化学品存储的项目，危险化学品及危险废物的运输路线应避开紧临长江的道路。</w:t>
                  </w:r>
                </w:p>
              </w:tc>
              <w:tc>
                <w:tcPr>
                  <w:tcW w:w="2272" w:type="dxa"/>
                  <w:noWrap w:val="0"/>
                  <w:vAlign w:val="center"/>
                </w:tcPr>
                <w:p w14:paraId="1A3C6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eastAsia" w:ascii="Times New Roman" w:hAnsi="Times New Roman" w:cs="Times New Roman"/>
                      <w:color w:val="auto"/>
                      <w:spacing w:val="2"/>
                      <w:sz w:val="21"/>
                      <w:szCs w:val="21"/>
                      <w:lang w:eastAsia="zh-CN"/>
                    </w:rPr>
                  </w:pPr>
                  <w:r>
                    <w:rPr>
                      <w:rFonts w:hint="eastAsia" w:ascii="Times New Roman" w:hAnsi="Times New Roman" w:eastAsia="宋体" w:cs="Times New Roman"/>
                      <w:color w:val="auto"/>
                      <w:sz w:val="21"/>
                      <w:szCs w:val="21"/>
                      <w:lang w:eastAsia="zh-CN"/>
                    </w:rPr>
                    <w:t>本</w:t>
                  </w:r>
                  <w:r>
                    <w:rPr>
                      <w:rFonts w:hint="default" w:ascii="Times New Roman" w:hAnsi="Times New Roman" w:eastAsia="宋体" w:cs="Times New Roman"/>
                      <w:color w:val="auto"/>
                      <w:sz w:val="21"/>
                      <w:szCs w:val="21"/>
                    </w:rPr>
                    <w:t>项目不属于文件所列地块，手动磷化线、</w:t>
                  </w:r>
                  <w:r>
                    <w:rPr>
                      <w:rFonts w:hint="default" w:ascii="Times New Roman" w:hAnsi="Times New Roman" w:eastAsia="宋体" w:cs="Times New Roman"/>
                      <w:color w:val="auto"/>
                      <w:sz w:val="21"/>
                      <w:szCs w:val="21"/>
                      <w:lang w:eastAsia="zh-CN"/>
                    </w:rPr>
                    <w:t>全自动电泳</w:t>
                  </w:r>
                  <w:r>
                    <w:rPr>
                      <w:rFonts w:hint="default" w:ascii="Times New Roman" w:hAnsi="Times New Roman" w:eastAsia="宋体" w:cs="Times New Roman"/>
                      <w:color w:val="auto"/>
                      <w:sz w:val="21"/>
                      <w:szCs w:val="21"/>
                    </w:rPr>
                    <w:t>线、电泳线、盐酸储存区、危险化学品</w:t>
                  </w:r>
                  <w:r>
                    <w:rPr>
                      <w:rFonts w:hint="eastAsia" w:cs="Times New Roman"/>
                      <w:color w:val="auto"/>
                      <w:sz w:val="21"/>
                      <w:szCs w:val="21"/>
                      <w:lang w:eastAsia="zh-CN"/>
                    </w:rPr>
                    <w:t>库、</w:t>
                  </w:r>
                  <w:r>
                    <w:rPr>
                      <w:rFonts w:hint="default" w:ascii="Times New Roman" w:hAnsi="Times New Roman" w:eastAsia="宋体" w:cs="Times New Roman"/>
                      <w:color w:val="auto"/>
                      <w:sz w:val="21"/>
                      <w:szCs w:val="21"/>
                    </w:rPr>
                    <w:t>原料暂存区、危险</w:t>
                  </w:r>
                  <w:r>
                    <w:rPr>
                      <w:rFonts w:hint="eastAsia" w:cs="Times New Roman"/>
                      <w:color w:val="auto"/>
                      <w:sz w:val="21"/>
                      <w:szCs w:val="21"/>
                      <w:lang w:eastAsia="zh-CN"/>
                    </w:rPr>
                    <w:t>废物贮存点</w:t>
                  </w:r>
                  <w:r>
                    <w:rPr>
                      <w:rFonts w:hint="default" w:ascii="Times New Roman" w:hAnsi="Times New Roman" w:eastAsia="宋体" w:cs="Times New Roman"/>
                      <w:color w:val="auto"/>
                      <w:sz w:val="21"/>
                      <w:szCs w:val="21"/>
                    </w:rPr>
                    <w:t>、污水处理站均设置重点防渗</w:t>
                  </w:r>
                  <w:r>
                    <w:rPr>
                      <w:rFonts w:hint="eastAsia" w:cs="Times New Roman"/>
                      <w:color w:val="auto"/>
                      <w:sz w:val="21"/>
                      <w:szCs w:val="21"/>
                      <w:lang w:eastAsia="zh-CN"/>
                    </w:rPr>
                    <w:t>，及</w:t>
                  </w:r>
                  <w:r>
                    <w:rPr>
                      <w:rFonts w:hint="default" w:ascii="Times New Roman" w:hAnsi="Times New Roman" w:eastAsia="宋体" w:cs="Times New Roman"/>
                      <w:color w:val="auto"/>
                      <w:sz w:val="21"/>
                      <w:szCs w:val="21"/>
                    </w:rPr>
                    <w:t>围堰以便收集泄漏风险物质。生产线槽体架空设置，槽体防腐防渗，沿生产线设置架空排水管道，污水通过管道密闭输送，污水管线可视化，采用防腐蚀、防渗材料。严格落实各项环境风险防范措施，防范突发性环境风险事故发生。</w:t>
                  </w:r>
                </w:p>
              </w:tc>
              <w:tc>
                <w:tcPr>
                  <w:tcW w:w="690" w:type="dxa"/>
                  <w:noWrap w:val="0"/>
                  <w:vAlign w:val="center"/>
                </w:tcPr>
                <w:p w14:paraId="374B8C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符合</w:t>
                  </w:r>
                </w:p>
              </w:tc>
            </w:tr>
            <w:tr w14:paraId="188C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57" w:type="dxa"/>
                  <w:noWrap w:val="0"/>
                  <w:vAlign w:val="center"/>
                </w:tcPr>
                <w:p w14:paraId="05FC1D3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color w:val="auto"/>
                      <w:spacing w:val="-1"/>
                      <w:sz w:val="21"/>
                      <w:szCs w:val="21"/>
                      <w:lang w:eastAsia="zh-CN"/>
                    </w:rPr>
                    <w:t>（五）</w:t>
                  </w:r>
                  <w:r>
                    <w:rPr>
                      <w:rFonts w:hint="default" w:ascii="Times New Roman" w:hAnsi="Times New Roman" w:eastAsia="宋体" w:cs="Times New Roman"/>
                      <w:color w:val="auto"/>
                      <w:spacing w:val="-16"/>
                      <w:w w:val="97"/>
                      <w:sz w:val="21"/>
                      <w:szCs w:val="21"/>
                    </w:rPr>
                    <w:t>规</w:t>
                  </w:r>
                  <w:r>
                    <w:rPr>
                      <w:rFonts w:hint="default" w:ascii="Times New Roman" w:hAnsi="Times New Roman" w:eastAsia="宋体" w:cs="Times New Roman"/>
                      <w:color w:val="auto"/>
                      <w:spacing w:val="2"/>
                      <w:sz w:val="21"/>
                      <w:szCs w:val="21"/>
                    </w:rPr>
                    <w:t>范环</w:t>
                  </w:r>
                  <w:r>
                    <w:rPr>
                      <w:rFonts w:hint="default" w:ascii="Times New Roman" w:hAnsi="Times New Roman" w:eastAsia="宋体" w:cs="Times New Roman"/>
                      <w:color w:val="auto"/>
                      <w:spacing w:val="4"/>
                      <w:sz w:val="21"/>
                      <w:szCs w:val="21"/>
                    </w:rPr>
                    <w:t>境管</w:t>
                  </w:r>
                  <w:r>
                    <w:rPr>
                      <w:rFonts w:hint="default" w:ascii="Times New Roman" w:hAnsi="Times New Roman" w:eastAsia="宋体" w:cs="Times New Roman"/>
                      <w:color w:val="auto"/>
                      <w:sz w:val="21"/>
                      <w:szCs w:val="21"/>
                    </w:rPr>
                    <w:t>理</w:t>
                  </w:r>
                </w:p>
              </w:tc>
              <w:tc>
                <w:tcPr>
                  <w:tcW w:w="4231" w:type="dxa"/>
                  <w:noWrap w:val="0"/>
                  <w:vAlign w:val="center"/>
                </w:tcPr>
                <w:p w14:paraId="0E9A54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b w:val="0"/>
                      <w:bCs w:val="0"/>
                      <w:color w:val="auto"/>
                      <w:sz w:val="21"/>
                      <w:szCs w:val="21"/>
                      <w:highlight w:val="none"/>
                      <w:lang w:eastAsia="zh-CN"/>
                    </w:rPr>
                    <w:t>加强日常环境监管，执行建设项目环境影响评价和固定污染源排污许可制度。规划区应建立环境空气、地表水、地下水、土壤等环境要素的监控体系，落实环境跟踪监测计划，适时开展环境影响跟踪评价。规划的实施范围、适用期限、规模、结构和布局等方面发生重大调整或修订的，应重新进行环境影响评价。</w:t>
                  </w:r>
                </w:p>
              </w:tc>
              <w:tc>
                <w:tcPr>
                  <w:tcW w:w="2272" w:type="dxa"/>
                  <w:noWrap w:val="0"/>
                  <w:vAlign w:val="center"/>
                </w:tcPr>
                <w:p w14:paraId="701560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rPr>
                      <w:rFonts w:hint="eastAsia" w:ascii="Times New Roman" w:hAnsi="Times New Roman" w:cs="Times New Roman"/>
                      <w:color w:val="auto"/>
                      <w:spacing w:val="2"/>
                      <w:sz w:val="21"/>
                      <w:szCs w:val="21"/>
                      <w:lang w:eastAsia="zh-CN"/>
                    </w:rPr>
                  </w:pPr>
                  <w:r>
                    <w:rPr>
                      <w:rFonts w:hint="eastAsia" w:cs="Times New Roman"/>
                      <w:b w:val="0"/>
                      <w:bCs w:val="0"/>
                      <w:color w:val="auto"/>
                      <w:sz w:val="21"/>
                      <w:szCs w:val="21"/>
                      <w:highlight w:val="none"/>
                      <w:lang w:eastAsia="zh-CN"/>
                    </w:rPr>
                    <w:t>本项目</w:t>
                  </w:r>
                  <w:r>
                    <w:rPr>
                      <w:rFonts w:hint="default" w:ascii="Times New Roman" w:hAnsi="Times New Roman" w:eastAsia="宋体" w:cs="Times New Roman"/>
                      <w:b w:val="0"/>
                      <w:bCs w:val="0"/>
                      <w:color w:val="auto"/>
                      <w:sz w:val="21"/>
                      <w:szCs w:val="21"/>
                      <w:highlight w:val="none"/>
                      <w:lang w:eastAsia="zh-CN"/>
                    </w:rPr>
                    <w:t>严格执行建设项目环境影响评价和固定污染源排污许可制度。</w:t>
                  </w:r>
                </w:p>
              </w:tc>
              <w:tc>
                <w:tcPr>
                  <w:tcW w:w="690" w:type="dxa"/>
                  <w:noWrap w:val="0"/>
                  <w:vAlign w:val="center"/>
                </w:tcPr>
                <w:p w14:paraId="182E7D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符合</w:t>
                  </w:r>
                </w:p>
              </w:tc>
            </w:tr>
          </w:tbl>
          <w:p w14:paraId="3A3D1BAE">
            <w:pPr>
              <w:pStyle w:val="9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color w:val="auto"/>
              </w:rPr>
              <w:t>根据《重庆市产业园区规划环境影响评价与建设项目环境影响评价联动实施方案（试行）》（渝环规〔2022〕2号），拟建项目符合《重庆西彭工业园区规划环境影响报告书》及其审查意见“渝环函〔2023〕439号”相关要求，着重分析与新颁布实施的法律、法规及环保政策的符合性。</w:t>
            </w:r>
          </w:p>
        </w:tc>
      </w:tr>
      <w:tr w14:paraId="7B16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8" w:hRule="atLeast"/>
          <w:jc w:val="center"/>
        </w:trPr>
        <w:tc>
          <w:tcPr>
            <w:tcW w:w="584" w:type="dxa"/>
            <w:noWrap w:val="0"/>
            <w:vAlign w:val="center"/>
          </w:tcPr>
          <w:p w14:paraId="6B2DB2B8">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b/>
                <w:bCs/>
                <w:color w:val="auto"/>
                <w:kern w:val="2"/>
                <w:sz w:val="24"/>
                <w:szCs w:val="24"/>
                <w:highlight w:val="none"/>
                <w:lang w:val="en-US" w:eastAsia="zh-CN" w:bidi="ar-SA"/>
              </w:rPr>
              <w:t>其他符合性分析</w:t>
            </w:r>
          </w:p>
        </w:tc>
        <w:tc>
          <w:tcPr>
            <w:tcW w:w="8476" w:type="dxa"/>
            <w:noWrap w:val="0"/>
            <w:vAlign w:val="center"/>
          </w:tcPr>
          <w:p w14:paraId="554DE2DA">
            <w:pPr>
              <w:pStyle w:val="135"/>
              <w:keepNext w:val="0"/>
              <w:keepLines w:val="0"/>
              <w:suppressLineNumbers w:val="0"/>
              <w:bidi w:val="0"/>
              <w:spacing w:before="0" w:beforeAutospacing="0" w:after="0" w:afterAutospacing="0"/>
              <w:ind w:left="0" w:right="0"/>
              <w:rPr>
                <w:rFonts w:hint="eastAsia" w:eastAsia="宋体"/>
                <w:color w:val="auto"/>
              </w:rPr>
            </w:pPr>
            <w:r>
              <w:rPr>
                <w:rFonts w:hint="eastAsia" w:eastAsia="宋体"/>
                <w:color w:val="auto"/>
                <w:lang w:eastAsia="zh-CN"/>
              </w:rPr>
              <w:t>“</w:t>
            </w:r>
            <w:r>
              <w:rPr>
                <w:rFonts w:hint="eastAsia" w:eastAsia="宋体"/>
                <w:color w:val="auto"/>
              </w:rPr>
              <w:t>三线一单</w:t>
            </w:r>
            <w:r>
              <w:rPr>
                <w:rFonts w:hint="eastAsia" w:eastAsia="宋体"/>
                <w:color w:val="auto"/>
                <w:lang w:eastAsia="zh-CN"/>
              </w:rPr>
              <w:t>”</w:t>
            </w:r>
            <w:r>
              <w:rPr>
                <w:rFonts w:hint="eastAsia" w:eastAsia="宋体"/>
                <w:color w:val="auto"/>
              </w:rPr>
              <w:t>符合性分析</w:t>
            </w:r>
          </w:p>
          <w:p w14:paraId="063BC470">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位于西彭组团D标准分区，D52-2/03地块，根据重庆市生态环境局关于印发《重庆市“三线一单”生态环境分区管控调整方案（2023年）》渝环规〔2024〕2号、重庆市九龙坡区人民政府印发《重庆市九龙坡区“三线一单”生态环境分区管控调整方案（2023年）》，以及重庆市“三线一单”智检平台分析检测报告，项目位于重点管控单元“九龙坡区工业城镇重点管控单元-九龙西城片区”（环境管控单元编码：ZH50010720002，检测分析报告详见附件）。故本项目与产业园区规划环评提出的生态环境管控要求的符合性分析详见下表1.3-1。</w:t>
            </w:r>
          </w:p>
          <w:p w14:paraId="02DB6B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1.3-1</w:t>
            </w:r>
            <w:r>
              <w:rPr>
                <w:rFonts w:hint="eastAsia" w:ascii="Times New Roman" w:hAnsi="Times New Roman" w:eastAsia="宋体" w:cs="Times New Roman"/>
                <w:b/>
                <w:bCs/>
                <w:color w:val="auto"/>
                <w:kern w:val="2"/>
                <w:sz w:val="21"/>
                <w:szCs w:val="21"/>
                <w:highlight w:val="none"/>
                <w:lang w:val="en-US" w:eastAsia="zh-CN" w:bidi="ar-SA"/>
              </w:rPr>
              <w:t>与“三线一单”管控要求的符合性分析表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251"/>
              <w:gridCol w:w="3389"/>
              <w:gridCol w:w="2148"/>
              <w:gridCol w:w="686"/>
            </w:tblGrid>
            <w:tr w14:paraId="553E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7" w:type="dxa"/>
                  <w:gridSpan w:val="2"/>
                  <w:noWrap w:val="0"/>
                  <w:vAlign w:val="center"/>
                </w:tcPr>
                <w:p w14:paraId="307071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kern w:val="2"/>
                      <w:sz w:val="21"/>
                      <w:szCs w:val="21"/>
                      <w:highlight w:val="none"/>
                      <w:vertAlign w:val="baseline"/>
                      <w:lang w:val="en-US" w:eastAsia="zh-CN" w:bidi="ar-SA"/>
                    </w:rPr>
                    <w:t>环境管控单元编码</w:t>
                  </w:r>
                </w:p>
              </w:tc>
              <w:tc>
                <w:tcPr>
                  <w:tcW w:w="3389" w:type="dxa"/>
                  <w:noWrap w:val="0"/>
                  <w:vAlign w:val="center"/>
                </w:tcPr>
                <w:p w14:paraId="19FD20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kern w:val="2"/>
                      <w:sz w:val="21"/>
                      <w:szCs w:val="21"/>
                      <w:highlight w:val="none"/>
                      <w:vertAlign w:val="baseline"/>
                      <w:lang w:val="en-US" w:eastAsia="zh-CN" w:bidi="ar-SA"/>
                    </w:rPr>
                    <w:t>环境管控单元名称</w:t>
                  </w:r>
                </w:p>
              </w:tc>
              <w:tc>
                <w:tcPr>
                  <w:tcW w:w="2834" w:type="dxa"/>
                  <w:gridSpan w:val="2"/>
                  <w:noWrap w:val="0"/>
                  <w:vAlign w:val="center"/>
                </w:tcPr>
                <w:p w14:paraId="729D23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kern w:val="2"/>
                      <w:sz w:val="21"/>
                      <w:szCs w:val="21"/>
                      <w:highlight w:val="none"/>
                      <w:vertAlign w:val="baseline"/>
                      <w:lang w:val="en-US" w:eastAsia="zh-CN" w:bidi="ar-SA"/>
                    </w:rPr>
                    <w:t>环境管控单元类型</w:t>
                  </w:r>
                </w:p>
              </w:tc>
            </w:tr>
            <w:tr w14:paraId="19EF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7" w:type="dxa"/>
                  <w:gridSpan w:val="2"/>
                  <w:noWrap w:val="0"/>
                  <w:vAlign w:val="center"/>
                </w:tcPr>
                <w:p w14:paraId="30E538AF">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
                      <w:sz w:val="21"/>
                      <w:szCs w:val="21"/>
                    </w:rPr>
                    <w:t>ZH50010720002</w:t>
                  </w:r>
                </w:p>
              </w:tc>
              <w:tc>
                <w:tcPr>
                  <w:tcW w:w="3389" w:type="dxa"/>
                  <w:noWrap w:val="0"/>
                  <w:vAlign w:val="center"/>
                </w:tcPr>
                <w:p w14:paraId="072FD516">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
                      <w:sz w:val="21"/>
                      <w:szCs w:val="21"/>
                    </w:rPr>
                    <w:t>九龙坡区工业城镇重点管控单元-九龙西城片区</w:t>
                  </w:r>
                </w:p>
              </w:tc>
              <w:tc>
                <w:tcPr>
                  <w:tcW w:w="2834" w:type="dxa"/>
                  <w:gridSpan w:val="2"/>
                  <w:noWrap w:val="0"/>
                  <w:vAlign w:val="center"/>
                </w:tcPr>
                <w:p w14:paraId="53AD0976">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2"/>
                      <w:sz w:val="21"/>
                      <w:szCs w:val="21"/>
                    </w:rPr>
                    <w:t>重点管控单元</w:t>
                  </w:r>
                </w:p>
              </w:tc>
            </w:tr>
            <w:tr w14:paraId="396E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noWrap w:val="0"/>
                  <w:vAlign w:val="center"/>
                </w:tcPr>
                <w:p w14:paraId="7FF7F9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执行管控要求</w:t>
                  </w:r>
                </w:p>
              </w:tc>
              <w:tc>
                <w:tcPr>
                  <w:tcW w:w="1251" w:type="dxa"/>
                  <w:noWrap w:val="0"/>
                  <w:vAlign w:val="center"/>
                </w:tcPr>
                <w:p w14:paraId="21318A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管控类型</w:t>
                  </w:r>
                </w:p>
              </w:tc>
              <w:tc>
                <w:tcPr>
                  <w:tcW w:w="3389" w:type="dxa"/>
                  <w:noWrap w:val="0"/>
                  <w:vAlign w:val="center"/>
                </w:tcPr>
                <w:p w14:paraId="3361D8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管控要求</w:t>
                  </w:r>
                </w:p>
              </w:tc>
              <w:tc>
                <w:tcPr>
                  <w:tcW w:w="2148" w:type="dxa"/>
                  <w:noWrap w:val="0"/>
                  <w:vAlign w:val="center"/>
                </w:tcPr>
                <w:p w14:paraId="644838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建设项目相关情况</w:t>
                  </w:r>
                </w:p>
              </w:tc>
              <w:tc>
                <w:tcPr>
                  <w:tcW w:w="686" w:type="dxa"/>
                  <w:noWrap w:val="0"/>
                  <w:vAlign w:val="center"/>
                </w:tcPr>
                <w:p w14:paraId="69F8F6F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符合性</w:t>
                  </w:r>
                  <w:r>
                    <w:rPr>
                      <w:rFonts w:hint="eastAsia" w:cs="Times New Roman"/>
                      <w:b w:val="0"/>
                      <w:bCs/>
                      <w:color w:val="auto"/>
                      <w:kern w:val="2"/>
                      <w:sz w:val="21"/>
                      <w:szCs w:val="21"/>
                      <w:highlight w:val="none"/>
                      <w:vertAlign w:val="baseline"/>
                      <w:lang w:val="en-US" w:eastAsia="zh-CN" w:bidi="ar-SA"/>
                    </w:rPr>
                    <w:t>分析</w:t>
                  </w:r>
                </w:p>
              </w:tc>
            </w:tr>
            <w:tr w14:paraId="3AA1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restart"/>
                  <w:noWrap w:val="0"/>
                  <w:vAlign w:val="center"/>
                </w:tcPr>
                <w:p w14:paraId="2CDAD9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全市总体管控要求</w:t>
                  </w:r>
                </w:p>
              </w:tc>
              <w:tc>
                <w:tcPr>
                  <w:tcW w:w="1251" w:type="dxa"/>
                  <w:noWrap w:val="0"/>
                  <w:vAlign w:val="center"/>
                </w:tcPr>
                <w:p w14:paraId="36BAA6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空间布局约束</w:t>
                  </w:r>
                </w:p>
              </w:tc>
              <w:tc>
                <w:tcPr>
                  <w:tcW w:w="3389" w:type="dxa"/>
                  <w:noWrap w:val="0"/>
                  <w:vAlign w:val="center"/>
                </w:tcPr>
                <w:p w14:paraId="086DE0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第一条</w:t>
                  </w:r>
                  <w:r>
                    <w:rPr>
                      <w:rFonts w:hint="default" w:ascii="Times New Roman" w:hAnsi="Times New Roman" w:eastAsia="宋体" w:cs="Times New Roman"/>
                      <w:color w:val="auto"/>
                      <w:kern w:val="0"/>
                      <w:sz w:val="21"/>
                      <w:szCs w:val="21"/>
                      <w:highlight w:val="none"/>
                      <w:lang w:val="en-US" w:eastAsia="zh-CN" w:bidi="ar-SA"/>
                    </w:rPr>
                    <w:t>深入贯彻习近平生态文明思想，筑牢长江上游重要生态屏障，推动优势区域重点发展、生态功能区重点保护、城乡融合发展，优化重点区域、流域、产业的空间布局。</w:t>
                  </w:r>
                </w:p>
                <w:p w14:paraId="5AC82763">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left"/>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第二条</w:t>
                  </w:r>
                  <w:r>
                    <w:rPr>
                      <w:rFonts w:hint="default" w:ascii="Times New Roman" w:hAnsi="Times New Roman" w:eastAsia="宋体" w:cs="Times New Roman"/>
                      <w:color w:val="auto"/>
                      <w:kern w:val="0"/>
                      <w:sz w:val="21"/>
                      <w:szCs w:val="21"/>
                      <w:highlight w:val="none"/>
                      <w:lang w:val="en-US" w:eastAsia="zh-CN" w:bidi="ar-SA"/>
                    </w:rPr>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p w14:paraId="50524304">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第三条</w:t>
                  </w:r>
                  <w:r>
                    <w:rPr>
                      <w:rFonts w:hint="default" w:ascii="Times New Roman" w:hAnsi="Times New Roman" w:eastAsia="宋体" w:cs="Times New Roman"/>
                      <w:color w:val="auto"/>
                      <w:kern w:val="0"/>
                      <w:sz w:val="21"/>
                      <w:szCs w:val="21"/>
                      <w:highlight w:val="none"/>
                      <w:lang w:val="en-US" w:eastAsia="zh-CN" w:bidi="ar-SA"/>
                    </w:rPr>
                    <w:t>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3050CF38">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第四条</w:t>
                  </w:r>
                  <w:r>
                    <w:rPr>
                      <w:rFonts w:hint="default" w:ascii="Times New Roman" w:hAnsi="Times New Roman" w:eastAsia="宋体" w:cs="Times New Roman"/>
                      <w:color w:val="auto"/>
                      <w:kern w:val="0"/>
                      <w:sz w:val="21"/>
                      <w:szCs w:val="21"/>
                      <w:highlight w:val="none"/>
                      <w:lang w:val="en-US" w:eastAsia="zh-CN" w:bidi="ar-SA"/>
                    </w:rPr>
                    <w:t>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p w14:paraId="78F9C05F">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第五条</w:t>
                  </w:r>
                  <w:r>
                    <w:rPr>
                      <w:rFonts w:hint="default" w:ascii="Times New Roman" w:hAnsi="Times New Roman" w:eastAsia="宋体" w:cs="Times New Roman"/>
                      <w:color w:val="auto"/>
                      <w:kern w:val="0"/>
                      <w:sz w:val="21"/>
                      <w:szCs w:val="21"/>
                      <w:highlight w:val="none"/>
                      <w:lang w:val="en-US" w:eastAsia="zh-CN" w:bidi="ar-SA"/>
                    </w:rPr>
                    <w:t>新建、扩建有色金属冶炼、电镀、铅蓄电池等企业应布设在依法合规设立并经过规划环评的产业园区。</w:t>
                  </w:r>
                </w:p>
                <w:p w14:paraId="70B008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第六条</w:t>
                  </w:r>
                  <w:r>
                    <w:rPr>
                      <w:rFonts w:hint="default" w:ascii="Times New Roman" w:hAnsi="Times New Roman" w:eastAsia="宋体" w:cs="Times New Roman"/>
                      <w:color w:val="auto"/>
                      <w:kern w:val="0"/>
                      <w:sz w:val="21"/>
                      <w:szCs w:val="21"/>
                      <w:highlight w:val="none"/>
                      <w:lang w:val="en-US" w:eastAsia="zh-CN" w:bidi="ar-SA"/>
                    </w:rPr>
                    <w:t>涉及环境防护距离的工业企业或项目应通过选址或调整布局原则上将环境防护距离控制在园区边界或用地红线内，提前合理规划项目地块布置、预防环境风险。</w:t>
                  </w:r>
                </w:p>
                <w:p w14:paraId="668166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第七条</w:t>
                  </w:r>
                  <w:r>
                    <w:rPr>
                      <w:rFonts w:hint="default" w:ascii="Times New Roman" w:hAnsi="Times New Roman" w:eastAsia="宋体" w:cs="Times New Roman"/>
                      <w:color w:val="auto"/>
                      <w:kern w:val="0"/>
                      <w:sz w:val="21"/>
                      <w:szCs w:val="21"/>
                      <w:highlight w:val="none"/>
                      <w:lang w:val="en-US" w:eastAsia="zh-CN" w:bidi="ar-SA"/>
                    </w:rPr>
                    <w:t>有效规范空间开发秩序，合理控制空间开发强度，切实将各类开发活动限制在资源环境承载能力之内，为构建高效协调可持续的国土空间开发格局奠定坚实基础。</w:t>
                  </w:r>
                </w:p>
              </w:tc>
              <w:tc>
                <w:tcPr>
                  <w:tcW w:w="2148" w:type="dxa"/>
                  <w:noWrap w:val="0"/>
                  <w:vAlign w:val="center"/>
                </w:tcPr>
                <w:p w14:paraId="636FB1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1、不在上述区域。</w:t>
                  </w:r>
                </w:p>
                <w:p w14:paraId="5D10D6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2、拟建项目不在长江干流及主要支流岸线1公里范围内，且项目不属于重化工、纺织、造纸等存在污染风险的工业项目。</w:t>
                  </w:r>
                </w:p>
                <w:p w14:paraId="41E65F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3、拟建项目属于</w:t>
                  </w:r>
                  <w:r>
                    <w:rPr>
                      <w:rFonts w:hint="eastAsia" w:ascii="Times New Roman" w:hAnsi="Times New Roman" w:eastAsia="宋体" w:cs="Times New Roman"/>
                      <w:b w:val="0"/>
                      <w:bCs/>
                      <w:color w:val="auto"/>
                      <w:kern w:val="2"/>
                      <w:sz w:val="21"/>
                      <w:szCs w:val="21"/>
                      <w:highlight w:val="none"/>
                      <w:vertAlign w:val="baseline"/>
                      <w:lang w:val="en-US" w:eastAsia="zh-CN" w:bidi="ar-SA"/>
                    </w:rPr>
                    <w:t>金属表面处理及热处理加工及</w:t>
                  </w:r>
                  <w:r>
                    <w:rPr>
                      <w:rFonts w:hint="default" w:ascii="Times New Roman" w:hAnsi="Times New Roman" w:eastAsia="宋体" w:cs="Times New Roman"/>
                      <w:b w:val="0"/>
                      <w:bCs/>
                      <w:color w:val="auto"/>
                      <w:kern w:val="2"/>
                      <w:sz w:val="21"/>
                      <w:szCs w:val="21"/>
                      <w:highlight w:val="none"/>
                      <w:vertAlign w:val="baseline"/>
                      <w:lang w:val="en-US" w:eastAsia="zh-CN" w:bidi="ar-SA"/>
                    </w:rPr>
                    <w:t>汽车零部件及配件制造，位于工业园区内，不属于上述项目，不属于两高项目，满足污染物总量控制要求，符合园区规划环评。</w:t>
                  </w:r>
                </w:p>
                <w:p w14:paraId="11762E1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4、拟建项目位于工业园区内，为汽车零部件及配件制造，不属于两高项目无需设置大气环境防护距离。</w:t>
                  </w:r>
                </w:p>
                <w:p w14:paraId="20E645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5、拟建项目位于工业园区内，不涉及有色金属冶炼、电镀、铅蓄电池等。</w:t>
                  </w:r>
                </w:p>
                <w:p w14:paraId="22FA99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6、项目不涉及环境防护距离。</w:t>
                  </w:r>
                </w:p>
                <w:p w14:paraId="23A447A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7、拟建项目开发活动限制在资源环境承载能力之内。</w:t>
                  </w:r>
                </w:p>
              </w:tc>
              <w:tc>
                <w:tcPr>
                  <w:tcW w:w="686" w:type="dxa"/>
                  <w:noWrap w:val="0"/>
                  <w:vAlign w:val="center"/>
                </w:tcPr>
                <w:p w14:paraId="20B936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5701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6FE320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noWrap w:val="0"/>
                  <w:vAlign w:val="center"/>
                </w:tcPr>
                <w:p w14:paraId="3990F1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污染物排放管控</w:t>
                  </w:r>
                </w:p>
              </w:tc>
              <w:tc>
                <w:tcPr>
                  <w:tcW w:w="3389" w:type="dxa"/>
                  <w:noWrap w:val="0"/>
                  <w:vAlign w:val="center"/>
                </w:tcPr>
                <w:p w14:paraId="5A9BB92A">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第八条</w:t>
                  </w:r>
                  <w:r>
                    <w:rPr>
                      <w:rFonts w:hint="default" w:ascii="Times New Roman" w:hAnsi="Times New Roman" w:eastAsia="宋体" w:cs="Times New Roman"/>
                      <w:color w:val="auto"/>
                      <w:kern w:val="0"/>
                      <w:sz w:val="21"/>
                      <w:szCs w:val="21"/>
                      <w:highlight w:val="none"/>
                      <w:lang w:val="en-US" w:eastAsia="zh-CN" w:bidi="ar-SA"/>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p w14:paraId="19E9EE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第九条</w:t>
                  </w:r>
                  <w:r>
                    <w:rPr>
                      <w:rFonts w:hint="default" w:ascii="Times New Roman" w:hAnsi="Times New Roman" w:eastAsia="宋体" w:cs="Times New Roman"/>
                      <w:color w:val="auto"/>
                      <w:kern w:val="0"/>
                      <w:sz w:val="21"/>
                      <w:szCs w:val="21"/>
                      <w:highlight w:val="none"/>
                      <w:lang w:val="en-US" w:eastAsia="zh-CN" w:bidi="ar-SA"/>
                    </w:rPr>
                    <w:t>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p w14:paraId="18439F1D">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第十条</w:t>
                  </w:r>
                  <w:r>
                    <w:rPr>
                      <w:rFonts w:hint="default" w:ascii="Times New Roman" w:hAnsi="Times New Roman" w:eastAsia="宋体" w:cs="Times New Roman"/>
                      <w:color w:val="auto"/>
                      <w:kern w:val="0"/>
                      <w:sz w:val="21"/>
                      <w:szCs w:val="21"/>
                      <w:highlight w:val="none"/>
                      <w:lang w:val="en-US" w:eastAsia="zh-CN" w:bidi="ar-SA"/>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p w14:paraId="6F7EE6BB">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第十一条</w:t>
                  </w:r>
                  <w:r>
                    <w:rPr>
                      <w:rFonts w:hint="default" w:ascii="Times New Roman" w:hAnsi="Times New Roman" w:eastAsia="宋体" w:cs="Times New Roman"/>
                      <w:color w:val="auto"/>
                      <w:kern w:val="0"/>
                      <w:sz w:val="21"/>
                      <w:szCs w:val="21"/>
                      <w:highlight w:val="none"/>
                      <w:lang w:val="en-US" w:eastAsia="zh-CN" w:bidi="ar-SA"/>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14:paraId="519124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p w14:paraId="523CA52C">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第十二条</w:t>
                  </w:r>
                  <w:r>
                    <w:rPr>
                      <w:rFonts w:hint="default" w:ascii="Times New Roman" w:hAnsi="Times New Roman" w:eastAsia="宋体" w:cs="Times New Roman"/>
                      <w:color w:val="auto"/>
                      <w:kern w:val="0"/>
                      <w:sz w:val="21"/>
                      <w:szCs w:val="21"/>
                      <w:highlight w:val="none"/>
                      <w:lang w:val="en-US" w:eastAsia="zh-CN" w:bidi="ar-SA"/>
                    </w:rPr>
                    <w:t>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p w14:paraId="752E697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第十三条</w:t>
                  </w:r>
                  <w:r>
                    <w:rPr>
                      <w:rFonts w:hint="default" w:ascii="Times New Roman" w:hAnsi="Times New Roman" w:eastAsia="宋体" w:cs="Times New Roman"/>
                      <w:color w:val="auto"/>
                      <w:kern w:val="0"/>
                      <w:sz w:val="21"/>
                      <w:szCs w:val="21"/>
                      <w:highlight w:val="none"/>
                      <w:lang w:val="en-US" w:eastAsia="zh-CN" w:bidi="ar-SA"/>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p w14:paraId="1CAAE4E5">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第十四条固体废物污染环境防治坚持减量化、资源化和无害化的原则。产生工业固体废物的单位应当建立健全工业固体废物产生、收集、贮存、运输、利用、</w:t>
                  </w:r>
                  <w:r>
                    <w:rPr>
                      <w:rFonts w:hint="eastAsia" w:cs="Times New Roman"/>
                      <w:color w:val="auto"/>
                      <w:kern w:val="0"/>
                      <w:sz w:val="21"/>
                      <w:szCs w:val="21"/>
                      <w:highlight w:val="none"/>
                      <w:lang w:val="en-US" w:eastAsia="zh-CN" w:bidi="ar-SA"/>
                    </w:rPr>
                    <w:t>处理</w:t>
                  </w:r>
                  <w:r>
                    <w:rPr>
                      <w:rFonts w:hint="default" w:ascii="Times New Roman" w:hAnsi="Times New Roman" w:eastAsia="宋体" w:cs="Times New Roman"/>
                      <w:color w:val="auto"/>
                      <w:kern w:val="0"/>
                      <w:sz w:val="21"/>
                      <w:szCs w:val="21"/>
                      <w:highlight w:val="none"/>
                      <w:lang w:val="en-US" w:eastAsia="zh-CN" w:bidi="ar-SA"/>
                    </w:rPr>
                    <w:t>全过程的污染环境防治责任制度，建立工业固体废物管理台账。</w:t>
                  </w:r>
                </w:p>
                <w:p w14:paraId="786C94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十五条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2148" w:type="dxa"/>
                  <w:noWrap w:val="0"/>
                  <w:vAlign w:val="center"/>
                </w:tcPr>
                <w:p w14:paraId="697628D6">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center"/>
                    <w:textAlignment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r>
                    <w:rPr>
                      <w:rFonts w:hint="eastAsia" w:ascii="Times New Roman" w:hAnsi="Times New Roman" w:cs="Times New Roman"/>
                      <w:color w:val="auto"/>
                      <w:kern w:val="0"/>
                      <w:sz w:val="21"/>
                      <w:szCs w:val="21"/>
                      <w:highlight w:val="none"/>
                      <w:lang w:val="en-US" w:eastAsia="zh-CN" w:bidi="ar-SA"/>
                    </w:rPr>
                    <w:t>本</w:t>
                  </w:r>
                  <w:r>
                    <w:rPr>
                      <w:rFonts w:hint="default" w:ascii="Times New Roman" w:hAnsi="Times New Roman" w:eastAsia="宋体" w:cs="Times New Roman"/>
                      <w:color w:val="auto"/>
                      <w:kern w:val="0"/>
                      <w:sz w:val="21"/>
                      <w:szCs w:val="21"/>
                      <w:highlight w:val="none"/>
                      <w:lang w:val="en-US" w:eastAsia="zh-CN" w:bidi="ar-SA"/>
                    </w:rPr>
                    <w:t>项目不属于石化、煤化工、燃煤发电（含热电）、钢铁、有色金属冶炼、制浆造纸行业，不属于水泥熟料、平板玻璃、电解铝等行业。项目不属于“两高”行业。</w:t>
                  </w:r>
                </w:p>
                <w:p w14:paraId="6D555A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2、</w:t>
                  </w:r>
                  <w:r>
                    <w:rPr>
                      <w:rFonts w:hint="default" w:ascii="Times New Roman" w:hAnsi="Times New Roman" w:eastAsia="宋体" w:cs="Times New Roman"/>
                      <w:b w:val="0"/>
                      <w:bCs/>
                      <w:color w:val="auto"/>
                      <w:kern w:val="2"/>
                      <w:sz w:val="21"/>
                      <w:szCs w:val="21"/>
                      <w:highlight w:val="none"/>
                      <w:vertAlign w:val="baseline"/>
                      <w:lang w:val="en-US" w:eastAsia="zh-CN" w:bidi="ar-SA"/>
                    </w:rPr>
                    <w:t>根据《2024年重庆市环境状况公报》，</w:t>
                  </w:r>
                  <w:r>
                    <w:rPr>
                      <w:rFonts w:hint="eastAsia" w:cs="Times New Roman"/>
                      <w:b w:val="0"/>
                      <w:bCs/>
                      <w:color w:val="auto"/>
                      <w:kern w:val="2"/>
                      <w:sz w:val="21"/>
                      <w:szCs w:val="21"/>
                      <w:highlight w:val="none"/>
                      <w:vertAlign w:val="baseline"/>
                      <w:lang w:val="en-US" w:eastAsia="zh-CN" w:bidi="ar-SA"/>
                    </w:rPr>
                    <w:t>九龙坡</w:t>
                  </w:r>
                  <w:r>
                    <w:rPr>
                      <w:rFonts w:hint="default" w:ascii="Times New Roman" w:hAnsi="Times New Roman" w:eastAsia="宋体" w:cs="Times New Roman"/>
                      <w:b w:val="0"/>
                      <w:bCs/>
                      <w:color w:val="auto"/>
                      <w:kern w:val="2"/>
                      <w:sz w:val="21"/>
                      <w:szCs w:val="21"/>
                      <w:highlight w:val="none"/>
                      <w:vertAlign w:val="baseline"/>
                      <w:lang w:val="en-US" w:eastAsia="zh-CN" w:bidi="ar-SA"/>
                    </w:rPr>
                    <w:t>区为环境空气质量达标区；所在地区地表水环境质量现状可以满足《地表水环境质量标准》（GB3838-2002）Ⅲ类水质标准要求，水质良好。项目废水经处理后排入西彭工业园区污水处理厂，出水执行一级A标。</w:t>
                  </w:r>
                </w:p>
                <w:p w14:paraId="6B2851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项目不涉及重金属污染物排放。</w:t>
                  </w:r>
                </w:p>
                <w:p w14:paraId="3DCA6C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3、本项目使用电泳漆、塑粉等低挥发性有机物含量的原辅材料，</w:t>
                  </w:r>
                  <w:r>
                    <w:rPr>
                      <w:rFonts w:hint="eastAsia" w:cs="Times New Roman"/>
                      <w:b w:val="0"/>
                      <w:bCs w:val="0"/>
                      <w:color w:val="auto"/>
                      <w:kern w:val="0"/>
                      <w:sz w:val="21"/>
                      <w:szCs w:val="21"/>
                      <w:lang w:val="en-US" w:eastAsia="zh-CN" w:bidi="ar"/>
                    </w:rPr>
                    <w:t>电泳线中</w:t>
                  </w:r>
                  <w:r>
                    <w:rPr>
                      <w:rFonts w:hint="default"/>
                      <w:color w:val="auto"/>
                    </w:rPr>
                    <w:t>电泳废气</w:t>
                  </w:r>
                  <w:r>
                    <w:rPr>
                      <w:rFonts w:hint="default"/>
                      <w:color w:val="auto"/>
                      <w:spacing w:val="1"/>
                      <w:sz w:val="20"/>
                      <w:szCs w:val="20"/>
                    </w:rPr>
                    <w:t>收集</w:t>
                  </w:r>
                  <w:r>
                    <w:rPr>
                      <w:rFonts w:hint="default"/>
                      <w:color w:val="auto"/>
                      <w:spacing w:val="3"/>
                      <w:sz w:val="20"/>
                      <w:szCs w:val="20"/>
                    </w:rPr>
                    <w:t>后进入</w:t>
                  </w:r>
                  <w:r>
                    <w:rPr>
                      <w:rFonts w:hint="eastAsia"/>
                      <w:color w:val="auto"/>
                      <w:spacing w:val="3"/>
                      <w:sz w:val="20"/>
                      <w:szCs w:val="20"/>
                      <w:lang w:eastAsia="zh-CN"/>
                    </w:rPr>
                    <w:t>一套“</w:t>
                  </w:r>
                  <w:r>
                    <w:rPr>
                      <w:rFonts w:hint="default"/>
                      <w:color w:val="auto"/>
                      <w:spacing w:val="10"/>
                      <w:sz w:val="20"/>
                      <w:szCs w:val="20"/>
                    </w:rPr>
                    <w:t>二级活性炭吸附装置</w:t>
                  </w:r>
                  <w:r>
                    <w:rPr>
                      <w:rFonts w:hint="eastAsia"/>
                      <w:color w:val="auto"/>
                      <w:spacing w:val="3"/>
                      <w:sz w:val="20"/>
                      <w:szCs w:val="20"/>
                      <w:lang w:eastAsia="zh-CN"/>
                    </w:rPr>
                    <w:t>”</w:t>
                  </w:r>
                  <w:r>
                    <w:rPr>
                      <w:rFonts w:hint="eastAsia"/>
                      <w:color w:val="auto"/>
                      <w:spacing w:val="10"/>
                      <w:sz w:val="20"/>
                      <w:szCs w:val="20"/>
                      <w:lang w:eastAsia="zh-CN"/>
                    </w:rPr>
                    <w:t>处理</w:t>
                  </w:r>
                  <w:r>
                    <w:rPr>
                      <w:rFonts w:hint="eastAsia" w:ascii="Times New Roman" w:hAnsi="Times New Roman" w:eastAsia="宋体" w:cs="Times New Roman"/>
                      <w:b w:val="0"/>
                      <w:bCs w:val="0"/>
                      <w:color w:val="auto"/>
                      <w:kern w:val="0"/>
                      <w:sz w:val="21"/>
                      <w:szCs w:val="21"/>
                      <w:lang w:val="en-US" w:eastAsia="zh-CN" w:bidi="ar"/>
                    </w:rPr>
                    <w:t>达标后排放。</w:t>
                  </w:r>
                  <w:r>
                    <w:rPr>
                      <w:rFonts w:hint="default"/>
                      <w:color w:val="auto"/>
                    </w:rPr>
                    <w:t>电泳</w:t>
                  </w:r>
                  <w:r>
                    <w:rPr>
                      <w:rFonts w:hint="eastAsia"/>
                      <w:color w:val="auto"/>
                      <w:lang w:eastAsia="zh-CN"/>
                    </w:rPr>
                    <w:t>线</w:t>
                  </w:r>
                  <w:r>
                    <w:rPr>
                      <w:rFonts w:hint="default"/>
                      <w:color w:val="auto"/>
                    </w:rPr>
                    <w:t>固化废气</w:t>
                  </w:r>
                  <w:r>
                    <w:rPr>
                      <w:rFonts w:hint="eastAsia"/>
                      <w:color w:val="auto"/>
                      <w:lang w:eastAsia="zh-CN"/>
                    </w:rPr>
                    <w:t>、电泳线固化工序天然气燃烧废气</w:t>
                  </w:r>
                  <w:r>
                    <w:rPr>
                      <w:rFonts w:hint="default" w:ascii="Times New Roman" w:hAnsi="Times New Roman" w:cs="Times New Roman"/>
                      <w:color w:val="auto"/>
                    </w:rPr>
                    <w:t>收集后一并进入</w:t>
                  </w:r>
                  <w:r>
                    <w:rPr>
                      <w:rFonts w:hint="eastAsia" w:ascii="Times New Roman" w:hAnsi="Times New Roman" w:cs="Times New Roman"/>
                      <w:color w:val="auto"/>
                      <w:lang w:eastAsia="zh-CN"/>
                    </w:rPr>
                    <w:t>一套“</w:t>
                  </w:r>
                  <w:r>
                    <w:rPr>
                      <w:rFonts w:hint="eastAsia"/>
                      <w:color w:val="auto"/>
                      <w:spacing w:val="7"/>
                      <w:sz w:val="20"/>
                      <w:szCs w:val="20"/>
                    </w:rPr>
                    <w:t>干式过滤+</w:t>
                  </w:r>
                  <w:r>
                    <w:rPr>
                      <w:rFonts w:hint="default" w:ascii="Times New Roman" w:hAnsi="Times New Roman" w:cs="Times New Roman"/>
                      <w:color w:val="auto"/>
                    </w:rPr>
                    <w:t>二级活性炭吸附装置</w:t>
                  </w:r>
                  <w:r>
                    <w:rPr>
                      <w:rFonts w:hint="eastAsia" w:ascii="Times New Roman" w:hAnsi="Times New Roman" w:cs="Times New Roman"/>
                      <w:color w:val="auto"/>
                      <w:lang w:eastAsia="zh-CN"/>
                    </w:rPr>
                    <w:t>”处理</w:t>
                  </w:r>
                  <w:r>
                    <w:rPr>
                      <w:rFonts w:hint="eastAsia" w:ascii="Times New Roman" w:hAnsi="Times New Roman" w:eastAsia="宋体" w:cs="Times New Roman"/>
                      <w:b w:val="0"/>
                      <w:bCs w:val="0"/>
                      <w:color w:val="auto"/>
                      <w:kern w:val="0"/>
                      <w:sz w:val="21"/>
                      <w:szCs w:val="21"/>
                      <w:lang w:val="en-US" w:eastAsia="zh-CN" w:bidi="ar"/>
                    </w:rPr>
                    <w:t>达标后排放</w:t>
                  </w:r>
                  <w:r>
                    <w:rPr>
                      <w:rFonts w:hint="eastAsia" w:ascii="Times New Roman" w:hAnsi="Times New Roman" w:cs="Times New Roman"/>
                      <w:color w:val="auto"/>
                      <w:lang w:eastAsia="zh-CN"/>
                    </w:rPr>
                    <w:t>，</w:t>
                  </w:r>
                  <w:r>
                    <w:rPr>
                      <w:rFonts w:hint="eastAsia" w:cs="Times New Roman"/>
                      <w:b w:val="0"/>
                      <w:bCs w:val="0"/>
                      <w:color w:val="auto"/>
                      <w:kern w:val="0"/>
                      <w:sz w:val="21"/>
                      <w:szCs w:val="21"/>
                      <w:lang w:val="en-US" w:eastAsia="zh-CN" w:bidi="ar"/>
                    </w:rPr>
                    <w:t>全自动电泳线（</w:t>
                  </w:r>
                  <w:r>
                    <w:rPr>
                      <w:rFonts w:hint="eastAsia" w:ascii="Times New Roman" w:hAnsi="Times New Roman" w:cs="Times New Roman"/>
                      <w:color w:val="auto"/>
                      <w:lang w:eastAsia="zh-CN"/>
                    </w:rPr>
                    <w:t>电泳废气、</w:t>
                  </w:r>
                  <w:r>
                    <w:rPr>
                      <w:rFonts w:hint="default" w:ascii="Times New Roman" w:hAnsi="Times New Roman" w:cs="Times New Roman"/>
                      <w:color w:val="auto"/>
                    </w:rPr>
                    <w:t>电泳固化废气</w:t>
                  </w:r>
                  <w:r>
                    <w:rPr>
                      <w:rFonts w:hint="eastAsia" w:ascii="Times New Roman" w:hAnsi="Times New Roman" w:cs="Times New Roman"/>
                      <w:color w:val="auto"/>
                      <w:lang w:eastAsia="zh-CN"/>
                    </w:rPr>
                    <w:t>、固化工序天然气燃烧废气</w:t>
                  </w:r>
                  <w:r>
                    <w:rPr>
                      <w:rFonts w:hint="eastAsia" w:cs="Times New Roman"/>
                      <w:b w:val="0"/>
                      <w:bCs w:val="0"/>
                      <w:color w:val="auto"/>
                      <w:kern w:val="0"/>
                      <w:sz w:val="21"/>
                      <w:szCs w:val="21"/>
                      <w:lang w:val="en-US" w:eastAsia="zh-CN" w:bidi="ar"/>
                    </w:rPr>
                    <w:t>）</w:t>
                  </w:r>
                  <w:r>
                    <w:rPr>
                      <w:rFonts w:hint="default" w:ascii="Times New Roman" w:hAnsi="Times New Roman" w:cs="Times New Roman"/>
                      <w:color w:val="auto"/>
                    </w:rPr>
                    <w:t>进入</w:t>
                  </w:r>
                  <w:r>
                    <w:rPr>
                      <w:rFonts w:hint="eastAsia" w:ascii="Times New Roman" w:hAnsi="Times New Roman" w:cs="Times New Roman"/>
                      <w:color w:val="auto"/>
                      <w:lang w:eastAsia="zh-CN"/>
                    </w:rPr>
                    <w:t>一套“干式过滤+二级活性炭吸附”</w:t>
                  </w:r>
                  <w:r>
                    <w:rPr>
                      <w:rFonts w:hint="default" w:ascii="Times New Roman" w:hAnsi="Times New Roman" w:cs="Times New Roman"/>
                      <w:color w:val="auto"/>
                    </w:rPr>
                    <w:t>装置</w:t>
                  </w:r>
                  <w:r>
                    <w:rPr>
                      <w:rFonts w:hint="eastAsia" w:ascii="Times New Roman" w:hAnsi="Times New Roman" w:eastAsia="宋体" w:cs="Times New Roman"/>
                      <w:b w:val="0"/>
                      <w:bCs w:val="0"/>
                      <w:color w:val="auto"/>
                      <w:kern w:val="0"/>
                      <w:sz w:val="21"/>
                      <w:szCs w:val="21"/>
                      <w:lang w:val="en-US" w:eastAsia="zh-CN" w:bidi="ar"/>
                    </w:rPr>
                    <w:t>处理达标后排放。塑粉</w:t>
                  </w:r>
                  <w:r>
                    <w:rPr>
                      <w:rFonts w:hint="default" w:ascii="Times New Roman" w:hAnsi="Times New Roman" w:eastAsia="宋体" w:cs="Times New Roman"/>
                      <w:b w:val="0"/>
                      <w:bCs w:val="0"/>
                      <w:color w:val="auto"/>
                      <w:kern w:val="0"/>
                      <w:sz w:val="21"/>
                      <w:szCs w:val="21"/>
                      <w:lang w:val="en-US" w:eastAsia="zh-CN" w:bidi="ar"/>
                    </w:rPr>
                    <w:t>通过设备自带塑粉回收系统</w:t>
                  </w:r>
                  <w:r>
                    <w:rPr>
                      <w:rFonts w:hint="eastAsia" w:ascii="Times New Roman" w:hAnsi="Times New Roman" w:eastAsia="宋体" w:cs="Times New Roman"/>
                      <w:b w:val="0"/>
                      <w:bCs w:val="0"/>
                      <w:color w:val="auto"/>
                      <w:kern w:val="0"/>
                      <w:sz w:val="21"/>
                      <w:szCs w:val="21"/>
                      <w:lang w:val="en-US" w:eastAsia="zh-CN" w:bidi="ar"/>
                    </w:rPr>
                    <w:t>收</w:t>
                  </w:r>
                  <w:r>
                    <w:rPr>
                      <w:rFonts w:hint="default" w:ascii="Times New Roman" w:hAnsi="Times New Roman" w:eastAsia="宋体" w:cs="Times New Roman"/>
                      <w:b w:val="0"/>
                      <w:bCs w:val="0"/>
                      <w:color w:val="auto"/>
                      <w:kern w:val="0"/>
                      <w:sz w:val="21"/>
                      <w:szCs w:val="21"/>
                      <w:lang w:val="en-US" w:eastAsia="zh-CN" w:bidi="ar"/>
                    </w:rPr>
                    <w:t>集至各自喷粉线自带的滤筒除尘器回收，再一并进入滤筒除尘器处理后</w:t>
                  </w:r>
                  <w:r>
                    <w:rPr>
                      <w:rFonts w:hint="eastAsia" w:ascii="Times New Roman" w:hAnsi="Times New Roman" w:eastAsia="宋体" w:cs="Times New Roman"/>
                      <w:b w:val="0"/>
                      <w:bCs w:val="0"/>
                      <w:color w:val="auto"/>
                      <w:kern w:val="0"/>
                      <w:sz w:val="21"/>
                      <w:szCs w:val="21"/>
                      <w:lang w:val="en-US" w:eastAsia="zh-CN" w:bidi="ar"/>
                    </w:rPr>
                    <w:t>排放，喷塑</w:t>
                  </w:r>
                  <w:r>
                    <w:rPr>
                      <w:rFonts w:hint="default" w:ascii="Times New Roman" w:hAnsi="Times New Roman" w:eastAsia="宋体" w:cs="Times New Roman"/>
                      <w:b w:val="0"/>
                      <w:bCs w:val="0"/>
                      <w:color w:val="auto"/>
                      <w:kern w:val="0"/>
                      <w:sz w:val="21"/>
                      <w:szCs w:val="21"/>
                      <w:lang w:val="en-US" w:eastAsia="zh-CN" w:bidi="ar"/>
                    </w:rPr>
                    <w:t>固化废气进入</w:t>
                  </w:r>
                  <w:r>
                    <w:rPr>
                      <w:rFonts w:hint="eastAsia" w:ascii="Times New Roman" w:hAnsi="Times New Roman" w:eastAsia="宋体" w:cs="Times New Roman"/>
                      <w:b w:val="0"/>
                      <w:bCs w:val="0"/>
                      <w:color w:val="auto"/>
                      <w:kern w:val="0"/>
                      <w:sz w:val="21"/>
                      <w:szCs w:val="21"/>
                      <w:lang w:val="en-US" w:eastAsia="zh-CN" w:bidi="ar"/>
                    </w:rPr>
                    <w:t>一套“</w:t>
                  </w:r>
                  <w:r>
                    <w:rPr>
                      <w:rFonts w:hint="default" w:ascii="Times New Roman" w:hAnsi="Times New Roman" w:eastAsia="宋体" w:cs="Times New Roman"/>
                      <w:b w:val="0"/>
                      <w:bCs w:val="0"/>
                      <w:color w:val="auto"/>
                      <w:kern w:val="0"/>
                      <w:sz w:val="21"/>
                      <w:szCs w:val="21"/>
                      <w:lang w:val="en-US" w:eastAsia="zh-CN" w:bidi="ar"/>
                    </w:rPr>
                    <w:t>活性炭吸附装置</w:t>
                  </w:r>
                  <w:r>
                    <w:rPr>
                      <w:rFonts w:hint="eastAsia" w:ascii="Times New Roman" w:hAnsi="Times New Roman" w:eastAsia="宋体" w:cs="Times New Roman"/>
                      <w:b w:val="0"/>
                      <w:bCs w:val="0"/>
                      <w:color w:val="auto"/>
                      <w:kern w:val="0"/>
                      <w:sz w:val="21"/>
                      <w:szCs w:val="21"/>
                      <w:lang w:val="en-US" w:eastAsia="zh-CN" w:bidi="ar"/>
                    </w:rPr>
                    <w:t>”处理达标后排放。</w:t>
                  </w:r>
                </w:p>
                <w:p w14:paraId="5A8027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lang w:val="en-US" w:eastAsia="zh-CN" w:bidi="ar"/>
                    </w:rPr>
                    <w:t>4、</w:t>
                  </w:r>
                  <w:r>
                    <w:rPr>
                      <w:rFonts w:hint="default" w:ascii="Times New Roman" w:hAnsi="Times New Roman" w:eastAsia="宋体" w:cs="Times New Roman"/>
                      <w:color w:val="auto"/>
                      <w:kern w:val="0"/>
                      <w:sz w:val="21"/>
                      <w:szCs w:val="21"/>
                      <w:lang w:val="en-US" w:eastAsia="zh-CN" w:bidi="ar"/>
                    </w:rPr>
                    <w:t>本项目生产废水和生活污水分别</w:t>
                  </w:r>
                  <w:r>
                    <w:rPr>
                      <w:rFonts w:hint="eastAsia" w:cs="Times New Roman"/>
                      <w:color w:val="auto"/>
                      <w:kern w:val="0"/>
                      <w:sz w:val="21"/>
                      <w:szCs w:val="21"/>
                      <w:lang w:val="en-US" w:eastAsia="zh-CN" w:bidi="ar"/>
                    </w:rPr>
                    <w:t>经厂区</w:t>
                  </w:r>
                  <w:r>
                    <w:rPr>
                      <w:rFonts w:hint="default" w:ascii="Times New Roman" w:hAnsi="Times New Roman" w:eastAsia="宋体" w:cs="Times New Roman"/>
                      <w:color w:val="auto"/>
                      <w:kern w:val="0"/>
                      <w:sz w:val="21"/>
                      <w:szCs w:val="21"/>
                      <w:lang w:val="en-US" w:eastAsia="zh-CN" w:bidi="ar"/>
                    </w:rPr>
                    <w:t>污水处理站、生化池处理达标后排入市政污水管网，再经</w:t>
                  </w:r>
                  <w:r>
                    <w:rPr>
                      <w:rFonts w:hint="default" w:ascii="Times New Roman" w:hAnsi="Times New Roman" w:eastAsia="宋体" w:cs="Times New Roman"/>
                      <w:b w:val="0"/>
                      <w:bCs/>
                      <w:color w:val="auto"/>
                      <w:kern w:val="2"/>
                      <w:sz w:val="21"/>
                      <w:szCs w:val="21"/>
                      <w:highlight w:val="none"/>
                      <w:vertAlign w:val="baseline"/>
                      <w:lang w:val="en-US" w:eastAsia="zh-CN" w:bidi="ar-SA"/>
                    </w:rPr>
                    <w:t>西彭工业园区污水处理厂</w:t>
                  </w:r>
                  <w:r>
                    <w:rPr>
                      <w:rFonts w:hint="default" w:ascii="Times New Roman" w:hAnsi="Times New Roman" w:eastAsia="宋体" w:cs="Times New Roman"/>
                      <w:color w:val="auto"/>
                      <w:kern w:val="0"/>
                      <w:sz w:val="21"/>
                      <w:szCs w:val="21"/>
                      <w:lang w:val="en-US" w:eastAsia="zh-CN" w:bidi="ar"/>
                    </w:rPr>
                    <w:t>处理达标后排入</w:t>
                  </w:r>
                  <w:r>
                    <w:rPr>
                      <w:rFonts w:hint="eastAsia" w:cs="Times New Roman"/>
                      <w:color w:val="auto"/>
                      <w:kern w:val="0"/>
                      <w:sz w:val="21"/>
                      <w:szCs w:val="21"/>
                      <w:lang w:val="en-US" w:eastAsia="zh-CN" w:bidi="ar"/>
                    </w:rPr>
                    <w:t>桥头河</w:t>
                  </w:r>
                  <w:r>
                    <w:rPr>
                      <w:rFonts w:hint="default" w:ascii="Times New Roman" w:hAnsi="Times New Roman" w:eastAsia="宋体" w:cs="Times New Roman"/>
                      <w:color w:val="auto"/>
                      <w:kern w:val="0"/>
                      <w:sz w:val="21"/>
                      <w:szCs w:val="21"/>
                      <w:lang w:val="en-US" w:eastAsia="zh-CN" w:bidi="ar"/>
                    </w:rPr>
                    <w:t>。</w:t>
                  </w:r>
                </w:p>
                <w:p w14:paraId="0E96A1B0">
                  <w:pPr>
                    <w:keepNext w:val="0"/>
                    <w:keepLines w:val="0"/>
                    <w:pageBreakBefore w:val="0"/>
                    <w:widowControl/>
                    <w:suppressLineNumbers w:val="0"/>
                    <w:kinsoku/>
                    <w:wordWrap/>
                    <w:overflowPunct/>
                    <w:topLinePunct w:val="0"/>
                    <w:bidi w:val="0"/>
                    <w:spacing w:before="0" w:beforeAutospacing="0" w:after="0" w:afterAutospacing="0"/>
                    <w:ind w:left="0" w:leftChars="0" w:right="0" w:firstLine="0" w:firstLineChars="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lang w:val="en-US" w:eastAsia="zh-CN" w:bidi="ar"/>
                    </w:rPr>
                    <w:t>5、</w:t>
                  </w:r>
                  <w:r>
                    <w:rPr>
                      <w:rFonts w:hint="default" w:ascii="Times New Roman" w:hAnsi="Times New Roman" w:eastAsia="宋体" w:cs="Times New Roman"/>
                      <w:color w:val="auto"/>
                      <w:kern w:val="0"/>
                      <w:sz w:val="21"/>
                      <w:szCs w:val="21"/>
                      <w:lang w:val="en-US" w:eastAsia="zh-CN" w:bidi="ar"/>
                    </w:rPr>
                    <w:t>本项目不涉及。</w:t>
                  </w:r>
                </w:p>
                <w:p w14:paraId="337FB0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6、</w:t>
                  </w:r>
                  <w:r>
                    <w:rPr>
                      <w:rFonts w:hint="default" w:ascii="Times New Roman" w:hAnsi="Times New Roman" w:eastAsia="宋体" w:cs="Times New Roman"/>
                      <w:b w:val="0"/>
                      <w:bCs w:val="0"/>
                      <w:color w:val="auto"/>
                      <w:kern w:val="0"/>
                      <w:sz w:val="21"/>
                      <w:szCs w:val="21"/>
                      <w:lang w:val="en-US" w:eastAsia="zh-CN" w:bidi="ar"/>
                    </w:rPr>
                    <w:t>拟建项目不属于文件所列项目。</w:t>
                  </w:r>
                </w:p>
                <w:p w14:paraId="3FEA6A8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lang w:val="en-US" w:eastAsia="zh-CN" w:bidi="ar"/>
                    </w:rPr>
                    <w:t>7、本</w:t>
                  </w:r>
                  <w:r>
                    <w:rPr>
                      <w:rFonts w:hint="default" w:ascii="Times New Roman" w:hAnsi="Times New Roman" w:eastAsia="宋体" w:cs="Times New Roman"/>
                      <w:b w:val="0"/>
                      <w:bCs/>
                      <w:color w:val="auto"/>
                      <w:kern w:val="2"/>
                      <w:sz w:val="21"/>
                      <w:szCs w:val="21"/>
                      <w:highlight w:val="none"/>
                      <w:vertAlign w:val="baseline"/>
                      <w:lang w:val="en-US" w:eastAsia="zh-CN" w:bidi="ar-SA"/>
                    </w:rPr>
                    <w:t>项目应建立健全工业固体废物产生、收集、贮存、运输、利用、</w:t>
                  </w:r>
                  <w:r>
                    <w:rPr>
                      <w:rFonts w:hint="eastAsia" w:cs="Times New Roman"/>
                      <w:b w:val="0"/>
                      <w:bCs/>
                      <w:color w:val="auto"/>
                      <w:kern w:val="2"/>
                      <w:sz w:val="21"/>
                      <w:szCs w:val="21"/>
                      <w:highlight w:val="none"/>
                      <w:vertAlign w:val="baseline"/>
                      <w:lang w:val="en-US" w:eastAsia="zh-CN" w:bidi="ar-SA"/>
                    </w:rPr>
                    <w:t>处理</w:t>
                  </w:r>
                  <w:r>
                    <w:rPr>
                      <w:rFonts w:hint="default" w:ascii="Times New Roman" w:hAnsi="Times New Roman" w:eastAsia="宋体" w:cs="Times New Roman"/>
                      <w:b w:val="0"/>
                      <w:bCs/>
                      <w:color w:val="auto"/>
                      <w:kern w:val="2"/>
                      <w:sz w:val="21"/>
                      <w:szCs w:val="21"/>
                      <w:highlight w:val="none"/>
                      <w:vertAlign w:val="baseline"/>
                      <w:lang w:val="en-US" w:eastAsia="zh-CN" w:bidi="ar-SA"/>
                    </w:rPr>
                    <w:t>全过程的污染环境防治责任制度，建立工业固体废物管理台账。</w:t>
                  </w:r>
                </w:p>
                <w:p w14:paraId="27E9DF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8、</w:t>
                  </w:r>
                  <w:r>
                    <w:rPr>
                      <w:rFonts w:hint="eastAsia" w:ascii="Times New Roman" w:hAnsi="Times New Roman" w:cs="Times New Roman"/>
                      <w:b w:val="0"/>
                      <w:bCs/>
                      <w:color w:val="auto"/>
                      <w:kern w:val="2"/>
                      <w:sz w:val="21"/>
                      <w:szCs w:val="21"/>
                      <w:highlight w:val="none"/>
                      <w:vertAlign w:val="baseline"/>
                      <w:lang w:val="en-US" w:eastAsia="zh-CN" w:bidi="ar-SA"/>
                    </w:rPr>
                    <w:t>本</w:t>
                  </w:r>
                  <w:r>
                    <w:rPr>
                      <w:rFonts w:hint="default" w:ascii="Times New Roman" w:hAnsi="Times New Roman" w:eastAsia="宋体" w:cs="Times New Roman"/>
                      <w:b w:val="0"/>
                      <w:bCs/>
                      <w:color w:val="auto"/>
                      <w:kern w:val="2"/>
                      <w:sz w:val="21"/>
                      <w:szCs w:val="21"/>
                      <w:highlight w:val="none"/>
                      <w:vertAlign w:val="baseline"/>
                      <w:lang w:val="en-US" w:eastAsia="zh-CN" w:bidi="ar-SA"/>
                    </w:rPr>
                    <w:t>项目生活垃圾分类收集后交环卫部门</w:t>
                  </w:r>
                  <w:r>
                    <w:rPr>
                      <w:rFonts w:hint="eastAsia" w:cs="Times New Roman"/>
                      <w:b w:val="0"/>
                      <w:bCs/>
                      <w:color w:val="auto"/>
                      <w:kern w:val="2"/>
                      <w:sz w:val="21"/>
                      <w:szCs w:val="21"/>
                      <w:highlight w:val="none"/>
                      <w:vertAlign w:val="baseline"/>
                      <w:lang w:val="en-US" w:eastAsia="zh-CN" w:bidi="ar-SA"/>
                    </w:rPr>
                    <w:t>处理</w:t>
                  </w:r>
                  <w:r>
                    <w:rPr>
                      <w:rFonts w:hint="default" w:ascii="Times New Roman" w:hAnsi="Times New Roman" w:eastAsia="宋体" w:cs="Times New Roman"/>
                      <w:b w:val="0"/>
                      <w:bCs/>
                      <w:color w:val="auto"/>
                      <w:kern w:val="2"/>
                      <w:sz w:val="21"/>
                      <w:szCs w:val="21"/>
                      <w:highlight w:val="none"/>
                      <w:vertAlign w:val="baseline"/>
                      <w:lang w:val="en-US" w:eastAsia="zh-CN" w:bidi="ar-SA"/>
                    </w:rPr>
                    <w:t>。</w:t>
                  </w:r>
                </w:p>
              </w:tc>
              <w:tc>
                <w:tcPr>
                  <w:tcW w:w="686" w:type="dxa"/>
                  <w:noWrap w:val="0"/>
                  <w:vAlign w:val="center"/>
                </w:tcPr>
                <w:p w14:paraId="5F4D22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24FB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1" w:hRule="atLeast"/>
                <w:jc w:val="center"/>
              </w:trPr>
              <w:tc>
                <w:tcPr>
                  <w:tcW w:w="776" w:type="dxa"/>
                  <w:vMerge w:val="continue"/>
                  <w:noWrap w:val="0"/>
                  <w:vAlign w:val="center"/>
                </w:tcPr>
                <w:p w14:paraId="30C902E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restart"/>
                  <w:noWrap w:val="0"/>
                  <w:vAlign w:val="center"/>
                </w:tcPr>
                <w:p w14:paraId="17CF42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环境风险防控</w:t>
                  </w:r>
                </w:p>
              </w:tc>
              <w:tc>
                <w:tcPr>
                  <w:tcW w:w="3389" w:type="dxa"/>
                  <w:noWrap w:val="0"/>
                  <w:vAlign w:val="center"/>
                </w:tcPr>
                <w:p w14:paraId="7C96D08D">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十六条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p w14:paraId="2FE3BB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第十七条强化化工园区涉水突发环境事件四级环境风险防范体系建设。持续推进重点化工园区（化工集中区）建设有毒有害气体监测预警体系和水质生物毒性预警体系。</w:t>
                  </w:r>
                </w:p>
              </w:tc>
              <w:tc>
                <w:tcPr>
                  <w:tcW w:w="2148" w:type="dxa"/>
                  <w:vMerge w:val="restart"/>
                  <w:noWrap w:val="0"/>
                  <w:vAlign w:val="center"/>
                </w:tcPr>
                <w:p w14:paraId="77DB2F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color w:val="auto"/>
                      <w:highlight w:val="none"/>
                      <w:lang w:val="en-US" w:eastAsia="zh-CN"/>
                    </w:rPr>
                    <w:t>拟建项目环境风险潜势为Ⅰ，拟建项目不属于重大环境安全隐患的工业项目。且园区已开展区域级风险评估，项目与园区应急预案相衔接。</w:t>
                  </w:r>
                </w:p>
              </w:tc>
              <w:tc>
                <w:tcPr>
                  <w:tcW w:w="686" w:type="dxa"/>
                  <w:vMerge w:val="restart"/>
                  <w:noWrap w:val="0"/>
                  <w:vAlign w:val="center"/>
                </w:tcPr>
                <w:p w14:paraId="69BBE9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032F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7" w:hRule="atLeast"/>
                <w:jc w:val="center"/>
              </w:trPr>
              <w:tc>
                <w:tcPr>
                  <w:tcW w:w="776" w:type="dxa"/>
                  <w:vMerge w:val="continue"/>
                  <w:noWrap w:val="0"/>
                  <w:vAlign w:val="center"/>
                </w:tcPr>
                <w:p w14:paraId="62AC2C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restart"/>
                  <w:noWrap w:val="0"/>
                  <w:vAlign w:val="center"/>
                </w:tcPr>
                <w:p w14:paraId="632013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资源开发利用效率</w:t>
                  </w:r>
                </w:p>
              </w:tc>
              <w:tc>
                <w:tcPr>
                  <w:tcW w:w="3389" w:type="dxa"/>
                  <w:noWrap w:val="0"/>
                  <w:vAlign w:val="center"/>
                </w:tcPr>
                <w:p w14:paraId="086DF2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十八条实施能源领域碳达峰碳中和行动，科学有序推动能源生产消费方式绿色低碳变革。实施可再生能源替代，减少化石能源消费。加强产业布局和能耗“双控”政策衔接，促进重点用能领域用能结构优化和能效提升。</w:t>
                  </w:r>
                </w:p>
                <w:p w14:paraId="00D02F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十九条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2148" w:type="dxa"/>
                  <w:noWrap w:val="0"/>
                  <w:vAlign w:val="center"/>
                </w:tcPr>
                <w:p w14:paraId="43F3392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本项目在满足工艺生产的前提下，优先选用节能设备，并使用天然气、电等清洁能源。</w:t>
                  </w:r>
                </w:p>
              </w:tc>
              <w:tc>
                <w:tcPr>
                  <w:tcW w:w="686" w:type="dxa"/>
                  <w:noWrap w:val="0"/>
                  <w:vAlign w:val="center"/>
                </w:tcPr>
                <w:p w14:paraId="42B592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2D79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670AA4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7D47F1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3214FB4B">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第二十条新建、扩建“两高”项目应采用先进适用的工艺技术和装备，单位产品物耗、能耗、水耗等达到清洁生产先进水平。</w:t>
                  </w:r>
                </w:p>
              </w:tc>
              <w:tc>
                <w:tcPr>
                  <w:tcW w:w="2148" w:type="dxa"/>
                  <w:noWrap w:val="0"/>
                  <w:vAlign w:val="center"/>
                </w:tcPr>
                <w:p w14:paraId="7D429A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color w:val="auto"/>
                      <w:highlight w:val="none"/>
                      <w:lang w:val="en-US" w:eastAsia="zh-CN"/>
                    </w:rPr>
                    <w:t>拟建项目使用电做为能源，不涉及燃用高污染燃料的项目和设备。能耗较低，不属于两高项目，</w:t>
                  </w:r>
                  <w:r>
                    <w:rPr>
                      <w:rFonts w:hint="default"/>
                      <w:color w:val="auto"/>
                      <w:highlight w:val="none"/>
                      <w:lang w:eastAsia="zh-CN"/>
                    </w:rPr>
                    <w:t>采用逆流水洗、超滤装置等节水工艺设备。</w:t>
                  </w:r>
                </w:p>
              </w:tc>
              <w:tc>
                <w:tcPr>
                  <w:tcW w:w="686" w:type="dxa"/>
                  <w:noWrap w:val="0"/>
                  <w:vAlign w:val="center"/>
                </w:tcPr>
                <w:p w14:paraId="00DC65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11B2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2F0BB4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16304A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5FAE2C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二十一条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2148" w:type="dxa"/>
                  <w:noWrap w:val="0"/>
                  <w:vAlign w:val="center"/>
                </w:tcPr>
                <w:p w14:paraId="51BB97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本项目不属于高耗水项目</w:t>
                  </w:r>
                  <w:r>
                    <w:rPr>
                      <w:rFonts w:hint="eastAsia" w:cs="Times New Roman"/>
                      <w:b w:val="0"/>
                      <w:bCs/>
                      <w:color w:val="auto"/>
                      <w:kern w:val="2"/>
                      <w:sz w:val="21"/>
                      <w:szCs w:val="21"/>
                      <w:highlight w:val="none"/>
                      <w:vertAlign w:val="baseline"/>
                      <w:lang w:val="en-US" w:eastAsia="zh-CN" w:bidi="ar-SA"/>
                    </w:rPr>
                    <w:t>，</w:t>
                  </w:r>
                  <w:r>
                    <w:rPr>
                      <w:rFonts w:hint="default"/>
                      <w:color w:val="auto"/>
                      <w:highlight w:val="none"/>
                      <w:lang w:eastAsia="zh-CN"/>
                    </w:rPr>
                    <w:t>采用</w:t>
                  </w:r>
                  <w:r>
                    <w:rPr>
                      <w:rFonts w:hint="eastAsia"/>
                      <w:color w:val="auto"/>
                      <w:highlight w:val="none"/>
                      <w:lang w:val="en-US" w:eastAsia="zh-CN"/>
                    </w:rPr>
                    <w:t>UF</w:t>
                  </w:r>
                  <w:r>
                    <w:rPr>
                      <w:rFonts w:hint="default"/>
                      <w:color w:val="auto"/>
                      <w:highlight w:val="none"/>
                      <w:lang w:eastAsia="zh-CN"/>
                    </w:rPr>
                    <w:t>逆流水洗、超滤装置等节水工艺设备</w:t>
                  </w:r>
                  <w:r>
                    <w:rPr>
                      <w:rFonts w:hint="default" w:ascii="Times New Roman" w:hAnsi="Times New Roman" w:eastAsia="宋体" w:cs="Times New Roman"/>
                      <w:b w:val="0"/>
                      <w:bCs/>
                      <w:color w:val="auto"/>
                      <w:kern w:val="2"/>
                      <w:sz w:val="21"/>
                      <w:szCs w:val="21"/>
                      <w:highlight w:val="none"/>
                      <w:vertAlign w:val="baseline"/>
                      <w:lang w:val="en-US" w:eastAsia="zh-CN" w:bidi="ar-SA"/>
                    </w:rPr>
                    <w:t>。</w:t>
                  </w:r>
                </w:p>
              </w:tc>
              <w:tc>
                <w:tcPr>
                  <w:tcW w:w="686" w:type="dxa"/>
                  <w:noWrap w:val="0"/>
                  <w:vAlign w:val="center"/>
                </w:tcPr>
                <w:p w14:paraId="251A68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6855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68B630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404D73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4DA556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第二十二条加快推进节水配套设施建设，加强再生水、雨水等非常规水多元、梯级和安全利用，逐年提高非常规水利用比例。结合现有污水处理设施提标升级扩能改造，系统规划城镇污水再生利用设施。</w:t>
                  </w:r>
                </w:p>
              </w:tc>
              <w:tc>
                <w:tcPr>
                  <w:tcW w:w="2148" w:type="dxa"/>
                  <w:shd w:val="clear" w:color="auto" w:fill="auto"/>
                  <w:noWrap w:val="0"/>
                  <w:vAlign w:val="center"/>
                </w:tcPr>
                <w:p w14:paraId="685354FA">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p>
              </w:tc>
              <w:tc>
                <w:tcPr>
                  <w:tcW w:w="686" w:type="dxa"/>
                  <w:shd w:val="clear" w:color="auto" w:fill="auto"/>
                  <w:noWrap w:val="0"/>
                  <w:vAlign w:val="center"/>
                </w:tcPr>
                <w:p w14:paraId="6CB1744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w:t>
                  </w:r>
                </w:p>
              </w:tc>
            </w:tr>
            <w:tr w14:paraId="3D71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9" w:hRule="atLeast"/>
                <w:jc w:val="center"/>
              </w:trPr>
              <w:tc>
                <w:tcPr>
                  <w:tcW w:w="776" w:type="dxa"/>
                  <w:vMerge w:val="restart"/>
                  <w:noWrap w:val="0"/>
                  <w:vAlign w:val="center"/>
                </w:tcPr>
                <w:p w14:paraId="11DBB9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九龙坡区</w:t>
                  </w:r>
                  <w:r>
                    <w:rPr>
                      <w:rFonts w:hint="default" w:ascii="Times New Roman" w:hAnsi="Times New Roman" w:eastAsia="宋体" w:cs="Times New Roman"/>
                      <w:color w:val="auto"/>
                      <w:kern w:val="0"/>
                      <w:sz w:val="21"/>
                      <w:szCs w:val="21"/>
                      <w:highlight w:val="none"/>
                      <w:lang w:val="en-US" w:eastAsia="zh-CN" w:bidi="ar-SA"/>
                    </w:rPr>
                    <w:t>总体管控要求</w:t>
                  </w:r>
                </w:p>
              </w:tc>
              <w:tc>
                <w:tcPr>
                  <w:tcW w:w="1251" w:type="dxa"/>
                  <w:vMerge w:val="restart"/>
                  <w:noWrap w:val="0"/>
                  <w:vAlign w:val="center"/>
                </w:tcPr>
                <w:p w14:paraId="3BD4AD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空间布局约束</w:t>
                  </w:r>
                </w:p>
              </w:tc>
              <w:tc>
                <w:tcPr>
                  <w:tcW w:w="3389" w:type="dxa"/>
                  <w:noWrap w:val="0"/>
                  <w:vAlign w:val="center"/>
                </w:tcPr>
                <w:p w14:paraId="190B75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Times New Roman" w:hAnsi="Times New Roman" w:cs="Times New Roman"/>
                      <w:color w:val="auto"/>
                      <w:kern w:val="0"/>
                      <w:sz w:val="21"/>
                      <w:szCs w:val="20"/>
                      <w:highlight w:val="none"/>
                      <w:lang w:val="en-US" w:eastAsia="zh-CN" w:bidi="ar-SA"/>
                    </w:rPr>
                  </w:pPr>
                  <w:r>
                    <w:rPr>
                      <w:rFonts w:hint="eastAsia" w:ascii="Times New Roman" w:hAnsi="Times New Roman" w:cs="Times New Roman"/>
                      <w:color w:val="auto"/>
                      <w:kern w:val="0"/>
                      <w:sz w:val="21"/>
                      <w:szCs w:val="20"/>
                      <w:highlight w:val="none"/>
                      <w:lang w:val="en-US" w:eastAsia="zh-CN" w:bidi="ar-SA"/>
                    </w:rPr>
                    <w:t>第一条</w:t>
                  </w:r>
                  <w:r>
                    <w:rPr>
                      <w:rFonts w:hint="default" w:ascii="Times New Roman" w:hAnsi="Times New Roman" w:eastAsia="宋体" w:cs="Times New Roman"/>
                      <w:color w:val="auto"/>
                      <w:kern w:val="0"/>
                      <w:sz w:val="21"/>
                      <w:szCs w:val="20"/>
                      <w:highlight w:val="none"/>
                      <w:lang w:val="en-US" w:eastAsia="zh-CN" w:bidi="ar-SA"/>
                    </w:rPr>
                    <w:t>执行重点管控单元市级总体管控要求第一条、第二条、第三条、第四条、第五条和第七条</w:t>
                  </w:r>
                  <w:r>
                    <w:rPr>
                      <w:rFonts w:hint="eastAsia" w:cs="Times New Roman"/>
                      <w:color w:val="auto"/>
                      <w:kern w:val="0"/>
                      <w:sz w:val="21"/>
                      <w:szCs w:val="20"/>
                      <w:highlight w:val="none"/>
                      <w:lang w:val="en-US" w:eastAsia="zh-CN" w:bidi="ar-SA"/>
                    </w:rPr>
                    <w:t>；</w:t>
                  </w:r>
                </w:p>
                <w:p w14:paraId="1980734E">
                  <w:pPr>
                    <w:keepNext w:val="0"/>
                    <w:keepLines w:val="0"/>
                    <w:widowControl w:val="0"/>
                    <w:numPr>
                      <w:ilvl w:val="0"/>
                      <w:numId w:val="0"/>
                    </w:numPr>
                    <w:suppressLineNumbers w:val="0"/>
                    <w:tabs>
                      <w:tab w:val="left" w:pos="0"/>
                    </w:tabs>
                    <w:adjustRightInd/>
                    <w:snapToGrid/>
                    <w:spacing w:before="0" w:beforeLines="0" w:beforeAutospacing="0" w:after="0" w:afterLines="0" w:afterAutospacing="0" w:line="240" w:lineRule="auto"/>
                    <w:ind w:left="0" w:leftChars="0" w:right="0" w:rightChars="0"/>
                    <w:jc w:val="left"/>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cs="Times New Roman"/>
                      <w:color w:val="auto"/>
                      <w:kern w:val="0"/>
                      <w:sz w:val="21"/>
                      <w:szCs w:val="20"/>
                      <w:highlight w:val="none"/>
                      <w:lang w:val="en-US" w:eastAsia="zh-CN" w:bidi="ar-SA"/>
                    </w:rPr>
                    <w:t>第二条</w:t>
                  </w:r>
                  <w:r>
                    <w:rPr>
                      <w:rFonts w:hint="eastAsia" w:ascii="Times New Roman" w:hAnsi="Times New Roman" w:eastAsia="宋体" w:cs="Times New Roman"/>
                      <w:color w:val="auto"/>
                      <w:kern w:val="0"/>
                      <w:sz w:val="21"/>
                      <w:szCs w:val="20"/>
                      <w:highlight w:val="none"/>
                      <w:lang w:val="en-US" w:eastAsia="zh-CN" w:bidi="ar-SA"/>
                    </w:rPr>
                    <w:t>以完善优势产业链发展作为方向，科学合理优化工业用地空间布局，推进产城融合高质量发展。有序推动九龙新城园区东部片区（原九龙工业园区）“东三街”和九龙街道工业用地转型升级，重点发展制造服务业；推动九龙西城新能源、装备制造、新材料等产业往下游延伸。九龙新城园区西部片区（原西彭工业园区）内紧邻居住用地、中小学用地等的工业用地后续应严格控制高噪声、异味明显的项目入驻，并根据实际情况设置一定防护距离</w:t>
                  </w:r>
                </w:p>
              </w:tc>
              <w:tc>
                <w:tcPr>
                  <w:tcW w:w="2148" w:type="dxa"/>
                  <w:noWrap w:val="0"/>
                  <w:vAlign w:val="center"/>
                </w:tcPr>
                <w:p w14:paraId="4AAE31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详见上表分析，本项目符合重点管控单元市级总体管控要求第一条、第二条、第三条、第五条</w:t>
                  </w:r>
                  <w:r>
                    <w:rPr>
                      <w:rFonts w:hint="eastAsia" w:cs="Times New Roman"/>
                      <w:b w:val="0"/>
                      <w:bCs/>
                      <w:color w:val="auto"/>
                      <w:kern w:val="2"/>
                      <w:sz w:val="21"/>
                      <w:szCs w:val="21"/>
                      <w:highlight w:val="none"/>
                      <w:vertAlign w:val="baseline"/>
                      <w:lang w:val="en-US" w:eastAsia="zh-CN" w:bidi="ar-SA"/>
                    </w:rPr>
                    <w:t>和</w:t>
                  </w:r>
                  <w:r>
                    <w:rPr>
                      <w:rFonts w:hint="default" w:ascii="Times New Roman" w:hAnsi="Times New Roman" w:eastAsia="宋体" w:cs="Times New Roman"/>
                      <w:b w:val="0"/>
                      <w:bCs/>
                      <w:color w:val="auto"/>
                      <w:kern w:val="2"/>
                      <w:sz w:val="21"/>
                      <w:szCs w:val="21"/>
                      <w:highlight w:val="none"/>
                      <w:vertAlign w:val="baseline"/>
                      <w:lang w:val="en-US" w:eastAsia="zh-CN" w:bidi="ar-SA"/>
                    </w:rPr>
                    <w:t>第七条管控要求。</w:t>
                  </w:r>
                  <w:r>
                    <w:rPr>
                      <w:rFonts w:hint="eastAsia" w:cs="Times New Roman"/>
                      <w:b w:val="0"/>
                      <w:bCs/>
                      <w:color w:val="auto"/>
                      <w:kern w:val="2"/>
                      <w:sz w:val="21"/>
                      <w:szCs w:val="21"/>
                      <w:highlight w:val="none"/>
                      <w:vertAlign w:val="baseline"/>
                      <w:lang w:val="en-US" w:eastAsia="zh-CN" w:bidi="ar-SA"/>
                    </w:rPr>
                    <w:t>本</w:t>
                  </w:r>
                  <w:r>
                    <w:rPr>
                      <w:rFonts w:hint="default" w:ascii="Times New Roman" w:hAnsi="Times New Roman" w:eastAsia="宋体" w:cs="Times New Roman"/>
                      <w:b w:val="0"/>
                      <w:bCs/>
                      <w:color w:val="auto"/>
                      <w:kern w:val="2"/>
                      <w:sz w:val="21"/>
                      <w:szCs w:val="21"/>
                      <w:highlight w:val="none"/>
                      <w:vertAlign w:val="baseline"/>
                      <w:lang w:val="en-US" w:eastAsia="zh-CN" w:bidi="ar-SA"/>
                    </w:rPr>
                    <w:t>项目位于西彭工业园西彭组团，</w:t>
                  </w:r>
                  <w:r>
                    <w:rPr>
                      <w:rFonts w:hint="eastAsia" w:ascii="Times New Roman" w:hAnsi="Times New Roman" w:cs="Times New Roman"/>
                      <w:b w:val="0"/>
                      <w:bCs/>
                      <w:color w:val="auto"/>
                      <w:kern w:val="2"/>
                      <w:sz w:val="21"/>
                      <w:szCs w:val="21"/>
                      <w:highlight w:val="none"/>
                      <w:vertAlign w:val="baseline"/>
                      <w:lang w:val="en-US" w:eastAsia="zh-CN" w:bidi="ar-SA"/>
                    </w:rPr>
                    <w:t>不属于上述工业用地。</w:t>
                  </w:r>
                </w:p>
              </w:tc>
              <w:tc>
                <w:tcPr>
                  <w:tcW w:w="686" w:type="dxa"/>
                  <w:noWrap w:val="0"/>
                  <w:vAlign w:val="center"/>
                </w:tcPr>
                <w:p w14:paraId="560488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0625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48EE77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restart"/>
                  <w:noWrap w:val="0"/>
                  <w:vAlign w:val="center"/>
                </w:tcPr>
                <w:p w14:paraId="466D98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污染物排放管控</w:t>
                  </w:r>
                </w:p>
              </w:tc>
              <w:tc>
                <w:tcPr>
                  <w:tcW w:w="3389" w:type="dxa"/>
                  <w:noWrap w:val="0"/>
                  <w:vAlign w:val="center"/>
                </w:tcPr>
                <w:p w14:paraId="0344BF0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第三条执行重点管控单元市级总体管控要求第八条、第九条、第十一条、第十二条、第十四条、第十五条。</w:t>
                  </w:r>
                </w:p>
              </w:tc>
              <w:tc>
                <w:tcPr>
                  <w:tcW w:w="2148" w:type="dxa"/>
                  <w:noWrap w:val="0"/>
                  <w:vAlign w:val="center"/>
                </w:tcPr>
                <w:p w14:paraId="75A681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详见上表分析，本项目符合重点管控单元市级总体管控要求第八条、第九条、第十一条、第十二条、第十四条、第十五条。</w:t>
                  </w:r>
                </w:p>
              </w:tc>
              <w:tc>
                <w:tcPr>
                  <w:tcW w:w="686" w:type="dxa"/>
                  <w:noWrap w:val="0"/>
                  <w:vAlign w:val="center"/>
                </w:tcPr>
                <w:p w14:paraId="1A89A01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2CE4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479A6F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2FD0C5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54B7F7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四条以工业涂装、汽车维修、油品储运销等行业为重点，推动重点行业持续提升低（无）VOCs含量、低反应活性的原辅材料替代比例，推进重点监管企业VOCs综合整治。加强投诉较为集中的重点区域废气排放企业监督检查，加强重点排污企业污染治理设施和在线监控建设和运维。</w:t>
                  </w:r>
                </w:p>
              </w:tc>
              <w:tc>
                <w:tcPr>
                  <w:tcW w:w="2148" w:type="dxa"/>
                  <w:noWrap w:val="0"/>
                  <w:vAlign w:val="center"/>
                </w:tcPr>
                <w:p w14:paraId="5F6BE2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项目主要原料为低VOCs含量的</w:t>
                  </w:r>
                  <w:r>
                    <w:rPr>
                      <w:rFonts w:hint="eastAsia" w:cs="Times New Roman"/>
                      <w:b w:val="0"/>
                      <w:bCs/>
                      <w:color w:val="auto"/>
                      <w:kern w:val="2"/>
                      <w:sz w:val="21"/>
                      <w:szCs w:val="21"/>
                      <w:highlight w:val="none"/>
                      <w:vertAlign w:val="baseline"/>
                      <w:lang w:val="en-US" w:eastAsia="zh-CN" w:bidi="ar-SA"/>
                    </w:rPr>
                    <w:t>电泳漆</w:t>
                  </w:r>
                  <w:r>
                    <w:rPr>
                      <w:rFonts w:hint="default" w:ascii="Times New Roman" w:hAnsi="Times New Roman" w:eastAsia="宋体" w:cs="Times New Roman"/>
                      <w:b w:val="0"/>
                      <w:bCs/>
                      <w:color w:val="auto"/>
                      <w:kern w:val="2"/>
                      <w:sz w:val="21"/>
                      <w:szCs w:val="21"/>
                      <w:highlight w:val="none"/>
                      <w:vertAlign w:val="baseline"/>
                      <w:lang w:val="en-US" w:eastAsia="zh-CN" w:bidi="ar-SA"/>
                    </w:rPr>
                    <w:t>和</w:t>
                  </w:r>
                  <w:r>
                    <w:rPr>
                      <w:rFonts w:hint="eastAsia" w:cs="Times New Roman"/>
                      <w:b w:val="0"/>
                      <w:bCs/>
                      <w:color w:val="auto"/>
                      <w:kern w:val="2"/>
                      <w:sz w:val="21"/>
                      <w:szCs w:val="21"/>
                      <w:highlight w:val="none"/>
                      <w:vertAlign w:val="baseline"/>
                      <w:lang w:val="en-US" w:eastAsia="zh-CN" w:bidi="ar-SA"/>
                    </w:rPr>
                    <w:t>高固份塑粉</w:t>
                  </w:r>
                  <w:r>
                    <w:rPr>
                      <w:rFonts w:hint="default" w:ascii="Times New Roman" w:hAnsi="Times New Roman" w:eastAsia="宋体" w:cs="Times New Roman"/>
                      <w:b w:val="0"/>
                      <w:bCs/>
                      <w:color w:val="auto"/>
                      <w:kern w:val="2"/>
                      <w:sz w:val="21"/>
                      <w:szCs w:val="21"/>
                      <w:highlight w:val="none"/>
                      <w:vertAlign w:val="baseline"/>
                      <w:lang w:val="en-US" w:eastAsia="zh-CN" w:bidi="ar-SA"/>
                    </w:rPr>
                    <w:t>，</w:t>
                  </w:r>
                  <w:r>
                    <w:rPr>
                      <w:rFonts w:hint="eastAsia" w:cs="Times New Roman"/>
                      <w:b w:val="0"/>
                      <w:bCs w:val="0"/>
                      <w:color w:val="auto"/>
                      <w:kern w:val="0"/>
                      <w:sz w:val="21"/>
                      <w:szCs w:val="21"/>
                      <w:lang w:val="en-US" w:eastAsia="zh-CN" w:bidi="ar"/>
                    </w:rPr>
                    <w:t>电泳线中</w:t>
                  </w:r>
                  <w:r>
                    <w:rPr>
                      <w:rFonts w:hint="default"/>
                      <w:color w:val="auto"/>
                    </w:rPr>
                    <w:t>电泳废气</w:t>
                  </w:r>
                  <w:r>
                    <w:rPr>
                      <w:rFonts w:hint="default"/>
                      <w:color w:val="auto"/>
                      <w:spacing w:val="1"/>
                      <w:sz w:val="20"/>
                      <w:szCs w:val="20"/>
                    </w:rPr>
                    <w:t>收集</w:t>
                  </w:r>
                  <w:r>
                    <w:rPr>
                      <w:rFonts w:hint="default"/>
                      <w:color w:val="auto"/>
                      <w:spacing w:val="3"/>
                      <w:sz w:val="20"/>
                      <w:szCs w:val="20"/>
                    </w:rPr>
                    <w:t>后进入</w:t>
                  </w:r>
                  <w:r>
                    <w:rPr>
                      <w:rFonts w:hint="eastAsia"/>
                      <w:color w:val="auto"/>
                      <w:spacing w:val="3"/>
                      <w:sz w:val="20"/>
                      <w:szCs w:val="20"/>
                      <w:lang w:eastAsia="zh-CN"/>
                    </w:rPr>
                    <w:t>一套“</w:t>
                  </w:r>
                  <w:r>
                    <w:rPr>
                      <w:rFonts w:hint="default"/>
                      <w:color w:val="auto"/>
                      <w:spacing w:val="10"/>
                      <w:sz w:val="20"/>
                      <w:szCs w:val="20"/>
                    </w:rPr>
                    <w:t>二级活性炭吸附装置</w:t>
                  </w:r>
                  <w:r>
                    <w:rPr>
                      <w:rFonts w:hint="eastAsia"/>
                      <w:color w:val="auto"/>
                      <w:spacing w:val="3"/>
                      <w:sz w:val="20"/>
                      <w:szCs w:val="20"/>
                      <w:lang w:eastAsia="zh-CN"/>
                    </w:rPr>
                    <w:t>”</w:t>
                  </w:r>
                  <w:r>
                    <w:rPr>
                      <w:rFonts w:hint="eastAsia"/>
                      <w:color w:val="auto"/>
                      <w:spacing w:val="10"/>
                      <w:sz w:val="20"/>
                      <w:szCs w:val="20"/>
                      <w:lang w:eastAsia="zh-CN"/>
                    </w:rPr>
                    <w:t>处理</w:t>
                  </w:r>
                  <w:r>
                    <w:rPr>
                      <w:rFonts w:hint="eastAsia" w:ascii="Times New Roman" w:hAnsi="Times New Roman" w:eastAsia="宋体" w:cs="Times New Roman"/>
                      <w:b w:val="0"/>
                      <w:bCs w:val="0"/>
                      <w:color w:val="auto"/>
                      <w:kern w:val="0"/>
                      <w:sz w:val="21"/>
                      <w:szCs w:val="21"/>
                      <w:lang w:val="en-US" w:eastAsia="zh-CN" w:bidi="ar"/>
                    </w:rPr>
                    <w:t>达标后排放。</w:t>
                  </w:r>
                  <w:r>
                    <w:rPr>
                      <w:rFonts w:hint="default"/>
                      <w:color w:val="auto"/>
                    </w:rPr>
                    <w:t>电泳</w:t>
                  </w:r>
                  <w:r>
                    <w:rPr>
                      <w:rFonts w:hint="eastAsia"/>
                      <w:color w:val="auto"/>
                      <w:lang w:eastAsia="zh-CN"/>
                    </w:rPr>
                    <w:t>线</w:t>
                  </w:r>
                  <w:r>
                    <w:rPr>
                      <w:rFonts w:hint="default"/>
                      <w:color w:val="auto"/>
                    </w:rPr>
                    <w:t>固化废气</w:t>
                  </w:r>
                  <w:r>
                    <w:rPr>
                      <w:rFonts w:hint="eastAsia"/>
                      <w:color w:val="auto"/>
                      <w:lang w:eastAsia="zh-CN"/>
                    </w:rPr>
                    <w:t>、电泳线固化工序天然气燃烧废气</w:t>
                  </w:r>
                  <w:r>
                    <w:rPr>
                      <w:rFonts w:hint="default" w:ascii="Times New Roman" w:hAnsi="Times New Roman" w:cs="Times New Roman"/>
                      <w:color w:val="auto"/>
                    </w:rPr>
                    <w:t>收集后一并进入</w:t>
                  </w:r>
                  <w:r>
                    <w:rPr>
                      <w:rFonts w:hint="eastAsia" w:ascii="Times New Roman" w:hAnsi="Times New Roman" w:cs="Times New Roman"/>
                      <w:color w:val="auto"/>
                      <w:lang w:eastAsia="zh-CN"/>
                    </w:rPr>
                    <w:t>一套“</w:t>
                  </w:r>
                  <w:r>
                    <w:rPr>
                      <w:rFonts w:hint="eastAsia"/>
                      <w:color w:val="auto"/>
                      <w:spacing w:val="7"/>
                      <w:sz w:val="20"/>
                      <w:szCs w:val="20"/>
                    </w:rPr>
                    <w:t>干式过滤+</w:t>
                  </w:r>
                  <w:r>
                    <w:rPr>
                      <w:rFonts w:hint="default" w:ascii="Times New Roman" w:hAnsi="Times New Roman" w:cs="Times New Roman"/>
                      <w:color w:val="auto"/>
                    </w:rPr>
                    <w:t>二级活性炭吸附装置</w:t>
                  </w:r>
                  <w:r>
                    <w:rPr>
                      <w:rFonts w:hint="eastAsia" w:ascii="Times New Roman" w:hAnsi="Times New Roman" w:cs="Times New Roman"/>
                      <w:color w:val="auto"/>
                      <w:lang w:eastAsia="zh-CN"/>
                    </w:rPr>
                    <w:t>”处理</w:t>
                  </w:r>
                  <w:r>
                    <w:rPr>
                      <w:rFonts w:hint="eastAsia" w:ascii="Times New Roman" w:hAnsi="Times New Roman" w:eastAsia="宋体" w:cs="Times New Roman"/>
                      <w:b w:val="0"/>
                      <w:bCs w:val="0"/>
                      <w:color w:val="auto"/>
                      <w:kern w:val="0"/>
                      <w:sz w:val="21"/>
                      <w:szCs w:val="21"/>
                      <w:lang w:val="en-US" w:eastAsia="zh-CN" w:bidi="ar"/>
                    </w:rPr>
                    <w:t>达标后排放</w:t>
                  </w:r>
                  <w:r>
                    <w:rPr>
                      <w:rFonts w:hint="eastAsia" w:ascii="Times New Roman" w:hAnsi="Times New Roman" w:cs="Times New Roman"/>
                      <w:color w:val="auto"/>
                      <w:lang w:eastAsia="zh-CN"/>
                    </w:rPr>
                    <w:t>，</w:t>
                  </w:r>
                  <w:r>
                    <w:rPr>
                      <w:rFonts w:hint="eastAsia" w:cs="Times New Roman"/>
                      <w:b w:val="0"/>
                      <w:bCs w:val="0"/>
                      <w:color w:val="auto"/>
                      <w:kern w:val="0"/>
                      <w:sz w:val="21"/>
                      <w:szCs w:val="21"/>
                      <w:lang w:val="en-US" w:eastAsia="zh-CN" w:bidi="ar"/>
                    </w:rPr>
                    <w:t>全自动电泳线（</w:t>
                  </w:r>
                  <w:r>
                    <w:rPr>
                      <w:rFonts w:hint="eastAsia" w:ascii="Times New Roman" w:hAnsi="Times New Roman" w:cs="Times New Roman"/>
                      <w:color w:val="auto"/>
                      <w:lang w:eastAsia="zh-CN"/>
                    </w:rPr>
                    <w:t>电泳废气、</w:t>
                  </w:r>
                  <w:r>
                    <w:rPr>
                      <w:rFonts w:hint="default" w:ascii="Times New Roman" w:hAnsi="Times New Roman" w:cs="Times New Roman"/>
                      <w:color w:val="auto"/>
                    </w:rPr>
                    <w:t>电泳固化废气</w:t>
                  </w:r>
                  <w:r>
                    <w:rPr>
                      <w:rFonts w:hint="eastAsia" w:ascii="Times New Roman" w:hAnsi="Times New Roman" w:cs="Times New Roman"/>
                      <w:color w:val="auto"/>
                      <w:lang w:eastAsia="zh-CN"/>
                    </w:rPr>
                    <w:t>、固化工序天然气燃烧废气</w:t>
                  </w:r>
                  <w:r>
                    <w:rPr>
                      <w:rFonts w:hint="eastAsia" w:cs="Times New Roman"/>
                      <w:b w:val="0"/>
                      <w:bCs w:val="0"/>
                      <w:color w:val="auto"/>
                      <w:kern w:val="0"/>
                      <w:sz w:val="21"/>
                      <w:szCs w:val="21"/>
                      <w:lang w:val="en-US" w:eastAsia="zh-CN" w:bidi="ar"/>
                    </w:rPr>
                    <w:t>）</w:t>
                  </w:r>
                  <w:r>
                    <w:rPr>
                      <w:rFonts w:hint="default" w:ascii="Times New Roman" w:hAnsi="Times New Roman" w:cs="Times New Roman"/>
                      <w:color w:val="auto"/>
                    </w:rPr>
                    <w:t>进入</w:t>
                  </w:r>
                  <w:r>
                    <w:rPr>
                      <w:rFonts w:hint="eastAsia" w:ascii="Times New Roman" w:hAnsi="Times New Roman" w:cs="Times New Roman"/>
                      <w:color w:val="auto"/>
                      <w:lang w:eastAsia="zh-CN"/>
                    </w:rPr>
                    <w:t>一套“干式过滤+二级活性炭吸附”</w:t>
                  </w:r>
                  <w:r>
                    <w:rPr>
                      <w:rFonts w:hint="default" w:ascii="Times New Roman" w:hAnsi="Times New Roman" w:cs="Times New Roman"/>
                      <w:color w:val="auto"/>
                    </w:rPr>
                    <w:t>装置</w:t>
                  </w:r>
                  <w:r>
                    <w:rPr>
                      <w:rFonts w:hint="eastAsia" w:ascii="Times New Roman" w:hAnsi="Times New Roman" w:eastAsia="宋体" w:cs="Times New Roman"/>
                      <w:b w:val="0"/>
                      <w:bCs w:val="0"/>
                      <w:color w:val="auto"/>
                      <w:kern w:val="0"/>
                      <w:sz w:val="21"/>
                      <w:szCs w:val="21"/>
                      <w:lang w:val="en-US" w:eastAsia="zh-CN" w:bidi="ar"/>
                    </w:rPr>
                    <w:t>处理达标后排放。塑粉</w:t>
                  </w:r>
                  <w:r>
                    <w:rPr>
                      <w:rFonts w:hint="default" w:ascii="Times New Roman" w:hAnsi="Times New Roman" w:eastAsia="宋体" w:cs="Times New Roman"/>
                      <w:b w:val="0"/>
                      <w:bCs w:val="0"/>
                      <w:color w:val="auto"/>
                      <w:kern w:val="0"/>
                      <w:sz w:val="21"/>
                      <w:szCs w:val="21"/>
                      <w:lang w:val="en-US" w:eastAsia="zh-CN" w:bidi="ar"/>
                    </w:rPr>
                    <w:t>通过设备自带塑粉回收系统</w:t>
                  </w:r>
                  <w:r>
                    <w:rPr>
                      <w:rFonts w:hint="eastAsia" w:ascii="Times New Roman" w:hAnsi="Times New Roman" w:eastAsia="宋体" w:cs="Times New Roman"/>
                      <w:b w:val="0"/>
                      <w:bCs w:val="0"/>
                      <w:color w:val="auto"/>
                      <w:kern w:val="0"/>
                      <w:sz w:val="21"/>
                      <w:szCs w:val="21"/>
                      <w:lang w:val="en-US" w:eastAsia="zh-CN" w:bidi="ar"/>
                    </w:rPr>
                    <w:t>收</w:t>
                  </w:r>
                  <w:r>
                    <w:rPr>
                      <w:rFonts w:hint="default" w:ascii="Times New Roman" w:hAnsi="Times New Roman" w:eastAsia="宋体" w:cs="Times New Roman"/>
                      <w:b w:val="0"/>
                      <w:bCs w:val="0"/>
                      <w:color w:val="auto"/>
                      <w:kern w:val="0"/>
                      <w:sz w:val="21"/>
                      <w:szCs w:val="21"/>
                      <w:lang w:val="en-US" w:eastAsia="zh-CN" w:bidi="ar"/>
                    </w:rPr>
                    <w:t>集至各自喷粉线自带的滤筒除尘器回收，再一并进入滤筒除尘器处理后</w:t>
                  </w:r>
                  <w:r>
                    <w:rPr>
                      <w:rFonts w:hint="eastAsia" w:ascii="Times New Roman" w:hAnsi="Times New Roman" w:eastAsia="宋体" w:cs="Times New Roman"/>
                      <w:b w:val="0"/>
                      <w:bCs w:val="0"/>
                      <w:color w:val="auto"/>
                      <w:kern w:val="0"/>
                      <w:sz w:val="21"/>
                      <w:szCs w:val="21"/>
                      <w:lang w:val="en-US" w:eastAsia="zh-CN" w:bidi="ar"/>
                    </w:rPr>
                    <w:t>排放，喷塑</w:t>
                  </w:r>
                  <w:r>
                    <w:rPr>
                      <w:rFonts w:hint="default" w:ascii="Times New Roman" w:hAnsi="Times New Roman" w:eastAsia="宋体" w:cs="Times New Roman"/>
                      <w:b w:val="0"/>
                      <w:bCs w:val="0"/>
                      <w:color w:val="auto"/>
                      <w:kern w:val="0"/>
                      <w:sz w:val="21"/>
                      <w:szCs w:val="21"/>
                      <w:lang w:val="en-US" w:eastAsia="zh-CN" w:bidi="ar"/>
                    </w:rPr>
                    <w:t>固化废气进入</w:t>
                  </w:r>
                  <w:r>
                    <w:rPr>
                      <w:rFonts w:hint="eastAsia" w:ascii="Times New Roman" w:hAnsi="Times New Roman" w:eastAsia="宋体" w:cs="Times New Roman"/>
                      <w:b w:val="0"/>
                      <w:bCs w:val="0"/>
                      <w:color w:val="auto"/>
                      <w:kern w:val="0"/>
                      <w:sz w:val="21"/>
                      <w:szCs w:val="21"/>
                      <w:lang w:val="en-US" w:eastAsia="zh-CN" w:bidi="ar"/>
                    </w:rPr>
                    <w:t>一套“</w:t>
                  </w:r>
                  <w:r>
                    <w:rPr>
                      <w:rFonts w:hint="default" w:ascii="Times New Roman" w:hAnsi="Times New Roman" w:eastAsia="宋体" w:cs="Times New Roman"/>
                      <w:b w:val="0"/>
                      <w:bCs w:val="0"/>
                      <w:color w:val="auto"/>
                      <w:kern w:val="0"/>
                      <w:sz w:val="21"/>
                      <w:szCs w:val="21"/>
                      <w:lang w:val="en-US" w:eastAsia="zh-CN" w:bidi="ar"/>
                    </w:rPr>
                    <w:t>活性炭吸附装置</w:t>
                  </w:r>
                  <w:r>
                    <w:rPr>
                      <w:rFonts w:hint="eastAsia" w:ascii="Times New Roman" w:hAnsi="Times New Roman" w:eastAsia="宋体" w:cs="Times New Roman"/>
                      <w:b w:val="0"/>
                      <w:bCs w:val="0"/>
                      <w:color w:val="auto"/>
                      <w:kern w:val="0"/>
                      <w:sz w:val="21"/>
                      <w:szCs w:val="21"/>
                      <w:lang w:val="en-US" w:eastAsia="zh-CN" w:bidi="ar"/>
                    </w:rPr>
                    <w:t>”处理达标后排放</w:t>
                  </w:r>
                  <w:r>
                    <w:rPr>
                      <w:rFonts w:hint="eastAsia" w:cs="Times New Roman"/>
                      <w:b w:val="0"/>
                      <w:bCs w:val="0"/>
                      <w:color w:val="auto"/>
                      <w:kern w:val="0"/>
                      <w:sz w:val="21"/>
                      <w:szCs w:val="21"/>
                      <w:lang w:val="en-US" w:eastAsia="zh-CN" w:bidi="ar"/>
                    </w:rPr>
                    <w:t>。</w:t>
                  </w:r>
                </w:p>
              </w:tc>
              <w:tc>
                <w:tcPr>
                  <w:tcW w:w="686" w:type="dxa"/>
                  <w:noWrap w:val="0"/>
                  <w:vAlign w:val="center"/>
                </w:tcPr>
                <w:p w14:paraId="48DEE21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12FB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048019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0CF756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6E2EB0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第五条以餐饮油烟为重点，强化生活污染防治。加大居民生活油烟排放治理，推动具备条件的餐饮单位安装餐饮油烟在线监控设施，加强对重点区域无油烟净化设施露天摊位的管理。</w:t>
                  </w:r>
                </w:p>
              </w:tc>
              <w:tc>
                <w:tcPr>
                  <w:tcW w:w="2148" w:type="dxa"/>
                  <w:noWrap w:val="0"/>
                  <w:vAlign w:val="center"/>
                </w:tcPr>
                <w:p w14:paraId="033900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本项目的食堂油烟经油烟净化器处理后，可达标排放。</w:t>
                  </w:r>
                </w:p>
              </w:tc>
              <w:tc>
                <w:tcPr>
                  <w:tcW w:w="686" w:type="dxa"/>
                  <w:noWrap w:val="0"/>
                  <w:vAlign w:val="center"/>
                </w:tcPr>
                <w:p w14:paraId="289798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69A7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42EA05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1A73B3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5C3AD3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第六条以交通和扬尘污染治理为关键，提升环境空气质量。</w:t>
                  </w:r>
                </w:p>
                <w:p w14:paraId="58EC7A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w:t>
                  </w:r>
                </w:p>
              </w:tc>
              <w:tc>
                <w:tcPr>
                  <w:tcW w:w="2148" w:type="dxa"/>
                  <w:noWrap w:val="0"/>
                  <w:vAlign w:val="center"/>
                </w:tcPr>
                <w:p w14:paraId="7A3785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0"/>
                      <w:highlight w:val="none"/>
                      <w:lang w:val="en-US" w:eastAsia="zh-CN" w:bidi="ar-SA"/>
                    </w:rPr>
                    <w:t>项目租赁已建标准厂房进行生产，施工期主要为设备拆除和安装，产生的扬尘量少。</w:t>
                  </w:r>
                </w:p>
              </w:tc>
              <w:tc>
                <w:tcPr>
                  <w:tcW w:w="686" w:type="dxa"/>
                  <w:noWrap w:val="0"/>
                  <w:vAlign w:val="center"/>
                </w:tcPr>
                <w:p w14:paraId="380E0B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0941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0F951F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252273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7D7563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第七条以“三河六溪”污染综合治理为核心，改善次级河流水质。</w:t>
                  </w:r>
                </w:p>
                <w:p w14:paraId="6CBA388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tc>
              <w:tc>
                <w:tcPr>
                  <w:tcW w:w="2148" w:type="dxa"/>
                  <w:noWrap w:val="0"/>
                  <w:vAlign w:val="center"/>
                </w:tcPr>
                <w:p w14:paraId="7E13EF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本项目所在园区采取雨污分流制，生产废水和生活污水分别经厂区污水处理站、生化池处理达标后排入市政污水管网，再经西彭工业园区污水处理厂处理达标后排入桥头河。</w:t>
                  </w:r>
                </w:p>
              </w:tc>
              <w:tc>
                <w:tcPr>
                  <w:tcW w:w="686" w:type="dxa"/>
                  <w:noWrap w:val="0"/>
                  <w:vAlign w:val="center"/>
                </w:tcPr>
                <w:p w14:paraId="080AA8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4AC9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369E51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1E3AC8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43C991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第八条以农业种植和水产养殖为重点，强化面源污染防治。</w:t>
                  </w:r>
                </w:p>
                <w:p w14:paraId="7CF6BD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严格控制化肥农药使用量，推进化肥农药减量增效；加强九龙西城西彭镇高标准农田管护运营；以九龙西城水产养殖污染防治为重点，全面推进池塘水产养殖综合治理，提高养殖尾水治理设施覆盖率。</w:t>
                  </w:r>
                </w:p>
              </w:tc>
              <w:tc>
                <w:tcPr>
                  <w:tcW w:w="2148" w:type="dxa"/>
                  <w:noWrap w:val="0"/>
                  <w:vAlign w:val="center"/>
                </w:tcPr>
                <w:p w14:paraId="3FEE0A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本</w:t>
                  </w:r>
                  <w:r>
                    <w:rPr>
                      <w:rFonts w:hint="default" w:ascii="Times New Roman" w:hAnsi="Times New Roman" w:eastAsia="宋体" w:cs="Times New Roman"/>
                      <w:b w:val="0"/>
                      <w:bCs/>
                      <w:color w:val="auto"/>
                      <w:kern w:val="2"/>
                      <w:sz w:val="21"/>
                      <w:szCs w:val="21"/>
                      <w:highlight w:val="none"/>
                      <w:vertAlign w:val="baseline"/>
                      <w:lang w:val="en-US" w:eastAsia="zh-CN" w:bidi="ar-SA"/>
                    </w:rPr>
                    <w:t>项目不涉及农业种植和水产养殖。</w:t>
                  </w:r>
                </w:p>
              </w:tc>
              <w:tc>
                <w:tcPr>
                  <w:tcW w:w="686" w:type="dxa"/>
                  <w:noWrap w:val="0"/>
                  <w:vAlign w:val="center"/>
                </w:tcPr>
                <w:p w14:paraId="37669A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6C83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3561F9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restart"/>
                  <w:noWrap w:val="0"/>
                  <w:vAlign w:val="center"/>
                </w:tcPr>
                <w:p w14:paraId="185E697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环境风险防控</w:t>
                  </w:r>
                </w:p>
              </w:tc>
              <w:tc>
                <w:tcPr>
                  <w:tcW w:w="3389" w:type="dxa"/>
                  <w:noWrap w:val="0"/>
                  <w:vAlign w:val="center"/>
                </w:tcPr>
                <w:p w14:paraId="073019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第九条执行重点管控单元市级总体管控要求第十六条。</w:t>
                  </w:r>
                </w:p>
              </w:tc>
              <w:tc>
                <w:tcPr>
                  <w:tcW w:w="2148" w:type="dxa"/>
                  <w:noWrap w:val="0"/>
                  <w:vAlign w:val="center"/>
                </w:tcPr>
                <w:p w14:paraId="3E6962D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详见上表分析，本项目符合重点管控单元市级总体管控要求第十六条。</w:t>
                  </w:r>
                </w:p>
              </w:tc>
              <w:tc>
                <w:tcPr>
                  <w:tcW w:w="686" w:type="dxa"/>
                  <w:noWrap w:val="0"/>
                  <w:vAlign w:val="center"/>
                </w:tcPr>
                <w:p w14:paraId="384555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419F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0049E7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3CBD85D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1D765A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十条以保障饮用水源安全为目标，完善区域环境风险措施。加强长江沿江1公里范围内化工企业及危化品仓库环境风险监管，进一步完善九龙新城园区西部片区（原西彭工业园区）铜罐驿组团流域级环境风险防范措施；九龙新城园区西部片区（原西彭工业园区）应与下游饮用水水源取水口运营单位建立水源地突发环境事件应急联动机制。</w:t>
                  </w:r>
                </w:p>
              </w:tc>
              <w:tc>
                <w:tcPr>
                  <w:tcW w:w="2148" w:type="dxa"/>
                  <w:noWrap w:val="0"/>
                  <w:vAlign w:val="center"/>
                </w:tcPr>
                <w:p w14:paraId="2341219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本项目采取相应风险防范措施，定期进行应急演练。</w:t>
                  </w:r>
                </w:p>
              </w:tc>
              <w:tc>
                <w:tcPr>
                  <w:tcW w:w="686" w:type="dxa"/>
                  <w:noWrap w:val="0"/>
                  <w:vAlign w:val="center"/>
                </w:tcPr>
                <w:p w14:paraId="1E67CD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0E6B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54CC8E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2DF992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201370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十一条以保障“一住两公”重点建设用地安全为目标，持续推进污染土壤治理，守牢土地安全利用底线。根据土壤污染状况合理确定土地用途，推进工业企业腾退地块土壤污染状况调查评估及治理修复。未依法完成土壤污染状况调查和风险评估的地块，不得开工建设与风险管控和修复无关的项目。</w:t>
                  </w:r>
                </w:p>
              </w:tc>
              <w:tc>
                <w:tcPr>
                  <w:tcW w:w="2148" w:type="dxa"/>
                  <w:noWrap w:val="0"/>
                  <w:vAlign w:val="center"/>
                </w:tcPr>
                <w:p w14:paraId="15078C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本</w:t>
                  </w:r>
                  <w:r>
                    <w:rPr>
                      <w:rFonts w:hint="default" w:ascii="Times New Roman" w:hAnsi="Times New Roman" w:eastAsia="宋体" w:cs="Times New Roman"/>
                      <w:b w:val="0"/>
                      <w:bCs/>
                      <w:color w:val="auto"/>
                      <w:kern w:val="2"/>
                      <w:sz w:val="21"/>
                      <w:szCs w:val="21"/>
                      <w:highlight w:val="none"/>
                      <w:vertAlign w:val="baseline"/>
                      <w:lang w:val="en-US" w:eastAsia="zh-CN" w:bidi="ar-SA"/>
                    </w:rPr>
                    <w:t>项目租赁已建标准厂房进行生产，不涉及土壤污染状况调查和风险评估。</w:t>
                  </w:r>
                </w:p>
              </w:tc>
              <w:tc>
                <w:tcPr>
                  <w:tcW w:w="686" w:type="dxa"/>
                  <w:noWrap w:val="0"/>
                  <w:vAlign w:val="center"/>
                </w:tcPr>
                <w:p w14:paraId="49A52B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0EBA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62E50A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restart"/>
                  <w:noWrap w:val="0"/>
                  <w:vAlign w:val="center"/>
                </w:tcPr>
                <w:p w14:paraId="29B5EB4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资源利用效率</w:t>
                  </w:r>
                </w:p>
              </w:tc>
              <w:tc>
                <w:tcPr>
                  <w:tcW w:w="3389" w:type="dxa"/>
                  <w:noWrap w:val="0"/>
                  <w:vAlign w:val="center"/>
                </w:tcPr>
                <w:p w14:paraId="4D74C2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第十二条执行重点管控单元市级总体管控要求第十八条、第十九条、第二十条、第二十一条。</w:t>
                  </w:r>
                </w:p>
              </w:tc>
              <w:tc>
                <w:tcPr>
                  <w:tcW w:w="2148" w:type="dxa"/>
                  <w:noWrap w:val="0"/>
                  <w:vAlign w:val="center"/>
                </w:tcPr>
                <w:p w14:paraId="18EBFA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详见上表分析，本项目符合重点管控单元市级总体管控要求第十八条、第十九条、第二十条、第二十一条。</w:t>
                  </w:r>
                </w:p>
              </w:tc>
              <w:tc>
                <w:tcPr>
                  <w:tcW w:w="686" w:type="dxa"/>
                  <w:noWrap w:val="0"/>
                  <w:vAlign w:val="center"/>
                </w:tcPr>
                <w:p w14:paraId="0C7F04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1E97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3C0A3FC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1D14F6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342F57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十三条以促进产业绿色低碳循环发展为导向，推动减污降碳协同共治。结合九龙新城园区西部片区（原西彭工业园区）近零碳园区建设，深化有色金属冶炼及压延加工业、化学原料及化学制品制造业和汽车制造业等行业减污降碳。</w:t>
                  </w:r>
                </w:p>
              </w:tc>
              <w:tc>
                <w:tcPr>
                  <w:tcW w:w="2148" w:type="dxa"/>
                  <w:noWrap w:val="0"/>
                  <w:vAlign w:val="center"/>
                </w:tcPr>
                <w:p w14:paraId="5527A7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本项目不涉及。</w:t>
                  </w:r>
                </w:p>
              </w:tc>
              <w:tc>
                <w:tcPr>
                  <w:tcW w:w="686" w:type="dxa"/>
                  <w:noWrap w:val="0"/>
                  <w:vAlign w:val="center"/>
                </w:tcPr>
                <w:p w14:paraId="423A777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2C8A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566294C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3ACC91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170F8C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第十四条提升工业、城镇生活、农业节水能力，推进再生水循环利用，提高水资源利用效率。</w:t>
                  </w:r>
                </w:p>
                <w:p w14:paraId="1DFCF6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w:t>
                  </w:r>
                </w:p>
              </w:tc>
              <w:tc>
                <w:tcPr>
                  <w:tcW w:w="2148" w:type="dxa"/>
                  <w:noWrap w:val="0"/>
                  <w:vAlign w:val="center"/>
                </w:tcPr>
                <w:p w14:paraId="2820FA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本项目不属于高耗水项目</w:t>
                  </w:r>
                  <w:r>
                    <w:rPr>
                      <w:rFonts w:hint="eastAsia" w:cs="Times New Roman"/>
                      <w:b w:val="0"/>
                      <w:bCs/>
                      <w:color w:val="auto"/>
                      <w:kern w:val="2"/>
                      <w:sz w:val="21"/>
                      <w:szCs w:val="21"/>
                      <w:highlight w:val="none"/>
                      <w:vertAlign w:val="baseline"/>
                      <w:lang w:val="en-US" w:eastAsia="zh-CN" w:bidi="ar-SA"/>
                    </w:rPr>
                    <w:t>，</w:t>
                  </w:r>
                  <w:r>
                    <w:rPr>
                      <w:rFonts w:hint="default"/>
                      <w:color w:val="auto"/>
                      <w:highlight w:val="none"/>
                      <w:lang w:eastAsia="zh-CN"/>
                    </w:rPr>
                    <w:t>采用逆流水洗、超滤装置等节水工艺设备</w:t>
                  </w:r>
                  <w:r>
                    <w:rPr>
                      <w:rFonts w:hint="default" w:ascii="Times New Roman" w:hAnsi="Times New Roman" w:eastAsia="宋体" w:cs="Times New Roman"/>
                      <w:b w:val="0"/>
                      <w:bCs/>
                      <w:color w:val="auto"/>
                      <w:kern w:val="2"/>
                      <w:sz w:val="21"/>
                      <w:szCs w:val="21"/>
                      <w:highlight w:val="none"/>
                      <w:vertAlign w:val="baseline"/>
                      <w:lang w:val="en-US" w:eastAsia="zh-CN" w:bidi="ar-SA"/>
                    </w:rPr>
                    <w:t>。</w:t>
                  </w:r>
                </w:p>
              </w:tc>
              <w:tc>
                <w:tcPr>
                  <w:tcW w:w="686" w:type="dxa"/>
                  <w:noWrap w:val="0"/>
                  <w:vAlign w:val="center"/>
                </w:tcPr>
                <w:p w14:paraId="7EE21B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6FD4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restart"/>
                  <w:noWrap w:val="0"/>
                  <w:vAlign w:val="center"/>
                </w:tcPr>
                <w:p w14:paraId="275232C2">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default" w:ascii="Times New Roman" w:hAnsi="Times New Roman" w:eastAsia="宋体" w:cs="Times New Roman"/>
                      <w:b w:val="0"/>
                      <w:bCs/>
                      <w:color w:val="auto"/>
                      <w:spacing w:val="-2"/>
                      <w:sz w:val="21"/>
                      <w:szCs w:val="21"/>
                    </w:rPr>
                    <w:t>单元</w:t>
                  </w:r>
                  <w:r>
                    <w:rPr>
                      <w:rFonts w:hint="default" w:ascii="Times New Roman" w:hAnsi="Times New Roman" w:eastAsia="宋体" w:cs="Times New Roman"/>
                      <w:b w:val="0"/>
                      <w:bCs/>
                      <w:color w:val="auto"/>
                      <w:spacing w:val="8"/>
                      <w:kern w:val="2"/>
                      <w:sz w:val="21"/>
                      <w:szCs w:val="21"/>
                      <w:highlight w:val="none"/>
                      <w:lang w:val="en-US" w:eastAsia="zh-CN" w:bidi="ar-SA"/>
                    </w:rPr>
                    <w:t>管控</w:t>
                  </w:r>
                </w:p>
                <w:p w14:paraId="54814D85">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default" w:ascii="Times New Roman" w:hAnsi="Times New Roman" w:eastAsia="宋体" w:cs="Times New Roman"/>
                      <w:b w:val="0"/>
                      <w:bCs/>
                      <w:color w:val="auto"/>
                      <w:spacing w:val="8"/>
                      <w:kern w:val="2"/>
                      <w:sz w:val="21"/>
                      <w:szCs w:val="21"/>
                      <w:highlight w:val="none"/>
                      <w:lang w:val="en-US" w:eastAsia="zh-CN" w:bidi="ar-SA"/>
                    </w:rPr>
                    <w:t>要求</w:t>
                  </w:r>
                </w:p>
                <w:p w14:paraId="2C9DDA3F">
                  <w:pPr>
                    <w:pStyle w:val="2"/>
                    <w:keepNext w:val="0"/>
                    <w:keepLines w:val="0"/>
                    <w:pageBreakBefore w:val="0"/>
                    <w:suppressLineNumbers w:val="0"/>
                    <w:kinsoku/>
                    <w:wordWrap/>
                    <w:overflowPunct/>
                    <w:topLinePunct w:val="0"/>
                    <w:bidi w:val="0"/>
                    <w:spacing w:before="0" w:beforeAutospacing="0" w:afterAutospacing="0" w:line="240" w:lineRule="auto"/>
                    <w:ind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1251" w:type="dxa"/>
                  <w:noWrap w:val="0"/>
                  <w:vAlign w:val="center"/>
                </w:tcPr>
                <w:p w14:paraId="59B9BE83">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空间布局约束</w:t>
                  </w:r>
                </w:p>
              </w:tc>
              <w:tc>
                <w:tcPr>
                  <w:tcW w:w="3389" w:type="dxa"/>
                  <w:noWrap w:val="0"/>
                  <w:vAlign w:val="center"/>
                </w:tcPr>
                <w:p w14:paraId="602913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1.紧邻现状及规划居住用地、中小学用地等的工业用地后续引入项目时应考虑以污染较轻的项目为主，禁止新建涉及喷漆、酸洗、熔炼等异味较大的生产工艺项目。</w:t>
                  </w:r>
                </w:p>
                <w:p w14:paraId="57F44D5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2.推动九龙西城新能源、装备制造、新材料等产业往下游延伸；西彭工业园区禁止新建、扩建木质家具制造、报废汽车拆解、平板玻璃制造工业项目。</w:t>
                  </w:r>
                </w:p>
                <w:p w14:paraId="546166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3.重庆奇爽实业（集团）有限公司、红蜻蜓（重庆）植物油脂有限公司、重庆小可食品有限公司、重庆豆奇食品有限公司不再扩大用地规模、不新增污染物排放。</w:t>
                  </w:r>
                </w:p>
              </w:tc>
              <w:tc>
                <w:tcPr>
                  <w:tcW w:w="2148" w:type="dxa"/>
                  <w:noWrap w:val="0"/>
                  <w:vAlign w:val="center"/>
                </w:tcPr>
                <w:p w14:paraId="08E3F9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本</w:t>
                  </w:r>
                  <w:r>
                    <w:rPr>
                      <w:rFonts w:hint="default" w:ascii="Times New Roman" w:hAnsi="Times New Roman" w:eastAsia="宋体" w:cs="Times New Roman"/>
                      <w:b w:val="0"/>
                      <w:bCs/>
                      <w:color w:val="auto"/>
                      <w:kern w:val="2"/>
                      <w:sz w:val="21"/>
                      <w:szCs w:val="21"/>
                      <w:highlight w:val="none"/>
                      <w:vertAlign w:val="baseline"/>
                      <w:lang w:val="en-US" w:eastAsia="zh-CN" w:bidi="ar-SA"/>
                    </w:rPr>
                    <w:t>项目位于西彭组团D标准分区，</w:t>
                  </w:r>
                  <w:r>
                    <w:rPr>
                      <w:rFonts w:hint="eastAsia"/>
                      <w:color w:val="auto"/>
                    </w:rPr>
                    <w:t>D52-2/</w:t>
                  </w:r>
                  <w:r>
                    <w:rPr>
                      <w:rFonts w:hint="eastAsia"/>
                      <w:color w:val="auto"/>
                      <w:lang w:val="en-US" w:eastAsia="zh-CN"/>
                    </w:rPr>
                    <w:t>03</w:t>
                  </w:r>
                  <w:r>
                    <w:rPr>
                      <w:rFonts w:hint="default" w:ascii="Times New Roman" w:hAnsi="Times New Roman" w:eastAsia="宋体" w:cs="Times New Roman"/>
                      <w:b w:val="0"/>
                      <w:bCs/>
                      <w:color w:val="auto"/>
                      <w:kern w:val="2"/>
                      <w:sz w:val="21"/>
                      <w:szCs w:val="21"/>
                      <w:highlight w:val="none"/>
                      <w:vertAlign w:val="baseline"/>
                      <w:lang w:val="en-US" w:eastAsia="zh-CN" w:bidi="ar-SA"/>
                    </w:rPr>
                    <w:t>地块，周边均为工业企业，未紧邻现状及</w:t>
                  </w:r>
                  <w:r>
                    <w:rPr>
                      <w:rFonts w:hint="eastAsia" w:ascii="Times New Roman" w:hAnsi="Times New Roman" w:eastAsia="宋体" w:cs="Times New Roman"/>
                      <w:b w:val="0"/>
                      <w:bCs/>
                      <w:color w:val="auto"/>
                      <w:kern w:val="2"/>
                      <w:sz w:val="21"/>
                      <w:szCs w:val="21"/>
                      <w:highlight w:val="none"/>
                      <w:vertAlign w:val="baseline"/>
                      <w:lang w:val="en-US" w:eastAsia="zh-CN" w:bidi="ar-SA"/>
                    </w:rPr>
                    <w:t>规划居住用地、中小学用地。</w:t>
                  </w:r>
                </w:p>
              </w:tc>
              <w:tc>
                <w:tcPr>
                  <w:tcW w:w="686" w:type="dxa"/>
                  <w:noWrap w:val="0"/>
                  <w:vAlign w:val="center"/>
                </w:tcPr>
                <w:p w14:paraId="09E23C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符合</w:t>
                  </w:r>
                </w:p>
              </w:tc>
            </w:tr>
            <w:tr w14:paraId="0933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6E848B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1251" w:type="dxa"/>
                  <w:noWrap w:val="0"/>
                  <w:vAlign w:val="center"/>
                </w:tcPr>
                <w:p w14:paraId="47F3C540">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污染物排放管控</w:t>
                  </w:r>
                </w:p>
              </w:tc>
              <w:tc>
                <w:tcPr>
                  <w:tcW w:w="3389" w:type="dxa"/>
                  <w:noWrap w:val="0"/>
                  <w:vAlign w:val="center"/>
                </w:tcPr>
                <w:p w14:paraId="09683715">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0" w:rightChars="0"/>
                    <w:jc w:val="left"/>
                    <w:textAlignment w:val="auto"/>
                    <w:rPr>
                      <w:rFonts w:hint="default" w:ascii="Times New Roman" w:hAnsi="Times New Roman" w:eastAsia="宋体" w:cs="Times New Roman"/>
                      <w:b w:val="0"/>
                      <w:bCs/>
                      <w:color w:val="auto"/>
                      <w:spacing w:val="-1"/>
                      <w:sz w:val="21"/>
                      <w:szCs w:val="21"/>
                    </w:rPr>
                  </w:pPr>
                  <w:r>
                    <w:rPr>
                      <w:rFonts w:hint="eastAsia" w:cs="Times New Roman"/>
                      <w:b w:val="0"/>
                      <w:bCs/>
                      <w:color w:val="auto"/>
                      <w:spacing w:val="-1"/>
                      <w:sz w:val="21"/>
                      <w:szCs w:val="21"/>
                      <w:lang w:val="en-US" w:eastAsia="zh-CN"/>
                    </w:rPr>
                    <w:t>1.</w:t>
                  </w:r>
                  <w:r>
                    <w:rPr>
                      <w:rFonts w:hint="default" w:ascii="Times New Roman" w:hAnsi="Times New Roman" w:eastAsia="宋体" w:cs="Times New Roman"/>
                      <w:b w:val="0"/>
                      <w:bCs/>
                      <w:color w:val="auto"/>
                      <w:spacing w:val="-1"/>
                      <w:sz w:val="21"/>
                      <w:szCs w:val="21"/>
                    </w:rPr>
                    <w:t>推动重点行业持续提升低（无）VOCs含量、低反应活性的原辅材料替代比例，推进重点监管企业VOCs综合整治，加强重点排污企业污染治理设施和在线监控建设和运维。</w:t>
                  </w:r>
                </w:p>
                <w:p w14:paraId="463FCA7A">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0" w:rightChars="0"/>
                    <w:jc w:val="left"/>
                    <w:textAlignment w:val="auto"/>
                    <w:rPr>
                      <w:rFonts w:hint="eastAsia" w:ascii="Times New Roman" w:hAnsi="Times New Roman" w:eastAsia="宋体" w:cs="Times New Roman"/>
                      <w:b w:val="0"/>
                      <w:bCs/>
                      <w:color w:val="auto"/>
                      <w:spacing w:val="-1"/>
                      <w:sz w:val="21"/>
                      <w:szCs w:val="21"/>
                      <w:lang w:eastAsia="zh-CN"/>
                    </w:rPr>
                  </w:pPr>
                  <w:r>
                    <w:rPr>
                      <w:rFonts w:hint="eastAsia" w:cs="Times New Roman"/>
                      <w:b w:val="0"/>
                      <w:bCs/>
                      <w:color w:val="auto"/>
                      <w:spacing w:val="-1"/>
                      <w:sz w:val="21"/>
                      <w:szCs w:val="21"/>
                      <w:lang w:val="en-US" w:eastAsia="zh-CN"/>
                    </w:rPr>
                    <w:t>2.</w:t>
                  </w:r>
                  <w:r>
                    <w:rPr>
                      <w:rFonts w:hint="default" w:ascii="Times New Roman" w:hAnsi="Times New Roman" w:eastAsia="宋体" w:cs="Times New Roman"/>
                      <w:b w:val="0"/>
                      <w:bCs/>
                      <w:color w:val="auto"/>
                      <w:spacing w:val="-1"/>
                      <w:sz w:val="21"/>
                      <w:szCs w:val="21"/>
                    </w:rPr>
                    <w:t>推进西彭工业园区污水处理厂提标扩建工程。新改建铜罐驿沿江片区、西彭镇和陶家镇等区域污水管网，改造管网错混接点；推进铜罐驿污水处理厂配套管网建设工作。</w:t>
                  </w:r>
                </w:p>
                <w:p w14:paraId="1B622D33">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0" w:rightChars="0"/>
                    <w:jc w:val="left"/>
                    <w:textAlignment w:val="auto"/>
                    <w:rPr>
                      <w:rFonts w:hint="eastAsia" w:ascii="Times New Roman" w:hAnsi="Times New Roman" w:eastAsia="宋体" w:cs="Times New Roman"/>
                      <w:b w:val="0"/>
                      <w:bCs/>
                      <w:color w:val="auto"/>
                      <w:spacing w:val="-1"/>
                      <w:sz w:val="21"/>
                      <w:szCs w:val="21"/>
                      <w:lang w:eastAsia="zh-CN"/>
                    </w:rPr>
                  </w:pPr>
                  <w:r>
                    <w:rPr>
                      <w:rFonts w:hint="default" w:ascii="Times New Roman" w:hAnsi="Times New Roman" w:eastAsia="宋体" w:cs="Times New Roman"/>
                      <w:b w:val="0"/>
                      <w:bCs/>
                      <w:color w:val="auto"/>
                      <w:spacing w:val="-1"/>
                      <w:sz w:val="21"/>
                      <w:szCs w:val="21"/>
                    </w:rPr>
                    <w:t>3.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p>
                <w:p w14:paraId="18D66339">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pacing w:val="-1"/>
                      <w:sz w:val="21"/>
                      <w:szCs w:val="21"/>
                    </w:rPr>
                    <w:t>4.加强施工扬尘监管，逐步推进建筑面积2万平方米以上的工地安装在线监控系统。</w:t>
                  </w:r>
                </w:p>
              </w:tc>
              <w:tc>
                <w:tcPr>
                  <w:tcW w:w="2148" w:type="dxa"/>
                  <w:noWrap w:val="0"/>
                  <w:vAlign w:val="center"/>
                </w:tcPr>
                <w:p w14:paraId="3E03AA9F">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本</w:t>
                  </w:r>
                  <w:r>
                    <w:rPr>
                      <w:rFonts w:hint="default" w:ascii="Times New Roman" w:hAnsi="Times New Roman" w:eastAsia="宋体" w:cs="Times New Roman"/>
                      <w:b w:val="0"/>
                      <w:bCs/>
                      <w:color w:val="auto"/>
                      <w:sz w:val="21"/>
                      <w:szCs w:val="21"/>
                      <w:highlight w:val="none"/>
                      <w:lang w:val="en-US" w:eastAsia="zh-CN"/>
                    </w:rPr>
                    <w:t>项目使用天然气、电等清洁能源，项目所用塑粉为低VOC</w:t>
                  </w:r>
                  <w:r>
                    <w:rPr>
                      <w:rFonts w:hint="default" w:ascii="Times New Roman" w:hAnsi="Times New Roman" w:eastAsia="宋体" w:cs="Times New Roman"/>
                      <w:b w:val="0"/>
                      <w:bCs/>
                      <w:color w:val="auto"/>
                      <w:sz w:val="21"/>
                      <w:szCs w:val="21"/>
                      <w:highlight w:val="none"/>
                      <w:vertAlign w:val="subscript"/>
                      <w:lang w:val="en-US" w:eastAsia="zh-CN"/>
                    </w:rPr>
                    <w:t>S</w:t>
                  </w:r>
                  <w:r>
                    <w:rPr>
                      <w:rFonts w:hint="default" w:ascii="Times New Roman" w:hAnsi="Times New Roman" w:eastAsia="宋体" w:cs="Times New Roman"/>
                      <w:b w:val="0"/>
                      <w:bCs/>
                      <w:color w:val="auto"/>
                      <w:sz w:val="21"/>
                      <w:szCs w:val="21"/>
                      <w:highlight w:val="none"/>
                      <w:lang w:val="en-US" w:eastAsia="zh-CN"/>
                    </w:rPr>
                    <w:t>含量的原辅料，使用</w:t>
                  </w:r>
                  <w:r>
                    <w:rPr>
                      <w:rFonts w:hint="default" w:ascii="Times New Roman" w:hAnsi="Times New Roman" w:eastAsia="宋体" w:cs="Times New Roman"/>
                      <w:b w:val="0"/>
                      <w:bCs/>
                      <w:color w:val="auto"/>
                      <w:kern w:val="2"/>
                      <w:sz w:val="21"/>
                      <w:szCs w:val="21"/>
                      <w:highlight w:val="none"/>
                      <w:vertAlign w:val="baseline"/>
                      <w:lang w:val="en-US" w:eastAsia="zh-CN" w:bidi="ar-SA"/>
                    </w:rPr>
                    <w:t>低VOCs含量的</w:t>
                  </w:r>
                  <w:r>
                    <w:rPr>
                      <w:rFonts w:hint="eastAsia" w:cs="Times New Roman"/>
                      <w:b w:val="0"/>
                      <w:bCs/>
                      <w:color w:val="auto"/>
                      <w:kern w:val="2"/>
                      <w:sz w:val="21"/>
                      <w:szCs w:val="21"/>
                      <w:highlight w:val="none"/>
                      <w:vertAlign w:val="baseline"/>
                      <w:lang w:val="en-US" w:eastAsia="zh-CN" w:bidi="ar-SA"/>
                    </w:rPr>
                    <w:t>电泳漆</w:t>
                  </w:r>
                  <w:r>
                    <w:rPr>
                      <w:rFonts w:hint="default" w:ascii="Times New Roman" w:hAnsi="Times New Roman" w:eastAsia="宋体" w:cs="Times New Roman"/>
                      <w:b w:val="0"/>
                      <w:bCs/>
                      <w:color w:val="auto"/>
                      <w:sz w:val="21"/>
                      <w:szCs w:val="21"/>
                      <w:highlight w:val="none"/>
                      <w:lang w:val="en-US" w:eastAsia="zh-CN"/>
                    </w:rPr>
                    <w:t>，且项目废气均采取有效措施。</w:t>
                  </w:r>
                </w:p>
              </w:tc>
              <w:tc>
                <w:tcPr>
                  <w:tcW w:w="686" w:type="dxa"/>
                  <w:noWrap w:val="0"/>
                  <w:vAlign w:val="center"/>
                </w:tcPr>
                <w:p w14:paraId="12A716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符合</w:t>
                  </w:r>
                </w:p>
              </w:tc>
            </w:tr>
            <w:tr w14:paraId="0D62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081EAE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1251" w:type="dxa"/>
                  <w:noWrap w:val="0"/>
                  <w:vAlign w:val="center"/>
                </w:tcPr>
                <w:p w14:paraId="10A704A6">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环境风险防控</w:t>
                  </w:r>
                </w:p>
              </w:tc>
              <w:tc>
                <w:tcPr>
                  <w:tcW w:w="3389" w:type="dxa"/>
                  <w:noWrap w:val="0"/>
                  <w:vAlign w:val="center"/>
                </w:tcPr>
                <w:p w14:paraId="5EB4F320">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0" w:rightChars="0"/>
                    <w:jc w:val="left"/>
                    <w:textAlignment w:val="auto"/>
                    <w:rPr>
                      <w:rFonts w:hint="eastAsia" w:ascii="Times New Roman" w:hAnsi="Times New Roman" w:eastAsia="宋体" w:cs="Times New Roman"/>
                      <w:b w:val="0"/>
                      <w:bCs/>
                      <w:color w:val="auto"/>
                      <w:spacing w:val="-1"/>
                      <w:sz w:val="21"/>
                      <w:szCs w:val="21"/>
                      <w:lang w:eastAsia="zh-CN"/>
                    </w:rPr>
                  </w:pPr>
                  <w:r>
                    <w:rPr>
                      <w:rFonts w:hint="eastAsia" w:cs="Times New Roman"/>
                      <w:b w:val="0"/>
                      <w:bCs/>
                      <w:color w:val="auto"/>
                      <w:spacing w:val="-1"/>
                      <w:sz w:val="21"/>
                      <w:szCs w:val="21"/>
                      <w:lang w:val="en-US" w:eastAsia="zh-CN"/>
                    </w:rPr>
                    <w:t>1.</w:t>
                  </w:r>
                  <w:r>
                    <w:rPr>
                      <w:rFonts w:hint="default" w:ascii="Times New Roman" w:hAnsi="Times New Roman" w:eastAsia="宋体" w:cs="Times New Roman"/>
                      <w:b w:val="0"/>
                      <w:bCs/>
                      <w:color w:val="auto"/>
                      <w:spacing w:val="-1"/>
                      <w:sz w:val="21"/>
                      <w:szCs w:val="21"/>
                    </w:rPr>
                    <w:t>西彭组团和铜罐驿组团沿江1km范围内规划仓储用地禁止新引入从事危险化学品储存、运输的仓储物流项目。</w:t>
                  </w:r>
                </w:p>
                <w:p w14:paraId="0E896F56">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0" w:rightChars="0"/>
                    <w:jc w:val="left"/>
                    <w:textAlignment w:val="auto"/>
                    <w:rPr>
                      <w:rFonts w:hint="eastAsia" w:ascii="Times New Roman" w:hAnsi="Times New Roman" w:eastAsia="宋体" w:cs="Times New Roman"/>
                      <w:b w:val="0"/>
                      <w:bCs/>
                      <w:color w:val="auto"/>
                      <w:spacing w:val="-1"/>
                      <w:sz w:val="21"/>
                      <w:szCs w:val="21"/>
                      <w:lang w:eastAsia="zh-CN"/>
                    </w:rPr>
                  </w:pPr>
                  <w:r>
                    <w:rPr>
                      <w:rFonts w:hint="eastAsia" w:cs="Times New Roman"/>
                      <w:b w:val="0"/>
                      <w:bCs/>
                      <w:color w:val="auto"/>
                      <w:spacing w:val="-1"/>
                      <w:sz w:val="21"/>
                      <w:szCs w:val="21"/>
                      <w:lang w:val="en-US" w:eastAsia="zh-CN"/>
                    </w:rPr>
                    <w:t>2.</w:t>
                  </w:r>
                  <w:r>
                    <w:rPr>
                      <w:rFonts w:hint="default" w:ascii="Times New Roman" w:hAnsi="Times New Roman" w:eastAsia="宋体" w:cs="Times New Roman"/>
                      <w:b w:val="0"/>
                      <w:bCs/>
                      <w:color w:val="auto"/>
                      <w:spacing w:val="-1"/>
                      <w:sz w:val="21"/>
                      <w:szCs w:val="21"/>
                    </w:rPr>
                    <w:t>禁止新建、扩建化工项目</w:t>
                  </w:r>
                  <w:r>
                    <w:rPr>
                      <w:rFonts w:hint="eastAsia" w:cs="Times New Roman"/>
                      <w:b w:val="0"/>
                      <w:bCs/>
                      <w:color w:val="auto"/>
                      <w:spacing w:val="-1"/>
                      <w:sz w:val="21"/>
                      <w:szCs w:val="21"/>
                      <w:lang w:eastAsia="zh-CN"/>
                    </w:rPr>
                    <w:t>。</w:t>
                  </w:r>
                </w:p>
                <w:p w14:paraId="7152F543">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0" w:rightChars="0"/>
                    <w:jc w:val="left"/>
                    <w:textAlignment w:val="auto"/>
                    <w:rPr>
                      <w:rFonts w:hint="default" w:ascii="Times New Roman" w:hAnsi="Times New Roman" w:eastAsia="宋体" w:cs="Times New Roman"/>
                      <w:b w:val="0"/>
                      <w:bCs/>
                      <w:color w:val="auto"/>
                      <w:spacing w:val="-1"/>
                      <w:sz w:val="21"/>
                      <w:szCs w:val="21"/>
                    </w:rPr>
                  </w:pPr>
                  <w:r>
                    <w:rPr>
                      <w:rFonts w:hint="eastAsia" w:cs="Times New Roman"/>
                      <w:b w:val="0"/>
                      <w:bCs/>
                      <w:color w:val="auto"/>
                      <w:spacing w:val="-1"/>
                      <w:sz w:val="21"/>
                      <w:szCs w:val="21"/>
                      <w:lang w:val="en-US" w:eastAsia="zh-CN"/>
                    </w:rPr>
                    <w:t>3.</w:t>
                  </w:r>
                  <w:r>
                    <w:rPr>
                      <w:rFonts w:hint="default" w:ascii="Times New Roman" w:hAnsi="Times New Roman" w:eastAsia="宋体" w:cs="Times New Roman"/>
                      <w:b w:val="0"/>
                      <w:bCs/>
                      <w:color w:val="auto"/>
                      <w:spacing w:val="-1"/>
                      <w:sz w:val="21"/>
                      <w:szCs w:val="21"/>
                    </w:rPr>
                    <w:t>推进铜罐驿组团金竹沟闸坝的修建。</w:t>
                  </w:r>
                </w:p>
                <w:p w14:paraId="16792928">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0" w:rightChars="0"/>
                    <w:jc w:val="left"/>
                    <w:textAlignment w:val="auto"/>
                    <w:rPr>
                      <w:rFonts w:hint="eastAsia" w:ascii="Times New Roman" w:hAnsi="Times New Roman" w:eastAsia="宋体" w:cs="Times New Roman"/>
                      <w:b w:val="0"/>
                      <w:bCs/>
                      <w:color w:val="auto"/>
                      <w:kern w:val="0"/>
                      <w:sz w:val="21"/>
                      <w:szCs w:val="21"/>
                      <w:highlight w:val="none"/>
                      <w:lang w:val="en-US" w:eastAsia="zh-CN" w:bidi="ar"/>
                    </w:rPr>
                  </w:pPr>
                  <w:r>
                    <w:rPr>
                      <w:rFonts w:hint="eastAsia" w:cs="Times New Roman"/>
                      <w:b w:val="0"/>
                      <w:bCs/>
                      <w:color w:val="auto"/>
                      <w:spacing w:val="-1"/>
                      <w:sz w:val="21"/>
                      <w:szCs w:val="21"/>
                      <w:lang w:val="en-US" w:eastAsia="zh-CN"/>
                    </w:rPr>
                    <w:t>4.</w:t>
                  </w:r>
                  <w:r>
                    <w:rPr>
                      <w:rFonts w:hint="default" w:ascii="Times New Roman" w:hAnsi="Times New Roman" w:eastAsia="宋体" w:cs="Times New Roman"/>
                      <w:b w:val="0"/>
                      <w:bCs/>
                      <w:color w:val="auto"/>
                      <w:spacing w:val="-1"/>
                      <w:sz w:val="21"/>
                      <w:szCs w:val="21"/>
                    </w:rPr>
                    <w:t>西彭工业园区应与下游饮用水水源取水口运营单位建立水源地突发环境事件应急联动机制。</w:t>
                  </w:r>
                </w:p>
                <w:p w14:paraId="26774CAE">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0" w:rightChars="0"/>
                    <w:jc w:val="left"/>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cs="Times New Roman"/>
                      <w:b w:val="0"/>
                      <w:bCs/>
                      <w:color w:val="auto"/>
                      <w:spacing w:val="-1"/>
                      <w:sz w:val="21"/>
                      <w:szCs w:val="21"/>
                      <w:lang w:val="en-US" w:eastAsia="zh-CN"/>
                    </w:rPr>
                    <w:t>5.</w:t>
                  </w:r>
                  <w:r>
                    <w:rPr>
                      <w:rFonts w:hint="default" w:ascii="Times New Roman" w:hAnsi="Times New Roman" w:eastAsia="宋体" w:cs="Times New Roman"/>
                      <w:b w:val="0"/>
                      <w:bCs/>
                      <w:color w:val="auto"/>
                      <w:spacing w:val="-1"/>
                      <w:sz w:val="21"/>
                      <w:szCs w:val="21"/>
                    </w:rPr>
                    <w:t>禁止新建、扩建排放废水含有五类重金属（铬、镉、汞、砷、铅）、剧毒物质和持久性有机污染物的工业项目。</w:t>
                  </w:r>
                </w:p>
              </w:tc>
              <w:tc>
                <w:tcPr>
                  <w:tcW w:w="2148" w:type="dxa"/>
                  <w:noWrap w:val="0"/>
                  <w:vAlign w:val="center"/>
                </w:tcPr>
                <w:p w14:paraId="239386CA">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left"/>
                    <w:textAlignment w:val="auto"/>
                    <w:rPr>
                      <w:rFonts w:hint="eastAsia" w:ascii="Times New Roman" w:hAnsi="Times New Roman"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本</w:t>
                  </w:r>
                  <w:r>
                    <w:rPr>
                      <w:rFonts w:hint="default" w:ascii="Times New Roman" w:hAnsi="Times New Roman" w:eastAsia="宋体" w:cs="Times New Roman"/>
                      <w:b w:val="0"/>
                      <w:bCs/>
                      <w:color w:val="auto"/>
                      <w:sz w:val="21"/>
                      <w:szCs w:val="21"/>
                      <w:highlight w:val="none"/>
                    </w:rPr>
                    <w:t>项目位于西彭组团D标准分区，</w:t>
                  </w:r>
                  <w:r>
                    <w:rPr>
                      <w:rFonts w:hint="default" w:ascii="Times New Roman" w:hAnsi="Times New Roman" w:cs="Times New Roman"/>
                      <w:color w:val="auto"/>
                      <w:sz w:val="21"/>
                    </w:rPr>
                    <w:t>D52-2/</w:t>
                  </w:r>
                  <w:r>
                    <w:rPr>
                      <w:rFonts w:hint="default" w:ascii="Times New Roman" w:hAnsi="Times New Roman" w:cs="Times New Roman"/>
                      <w:color w:val="auto"/>
                      <w:sz w:val="21"/>
                      <w:lang w:val="en-US" w:eastAsia="zh-CN"/>
                    </w:rPr>
                    <w:t>03</w:t>
                  </w:r>
                  <w:r>
                    <w:rPr>
                      <w:rFonts w:hint="default" w:ascii="Times New Roman" w:hAnsi="Times New Roman" w:eastAsia="宋体" w:cs="Times New Roman"/>
                      <w:b w:val="0"/>
                      <w:bCs/>
                      <w:color w:val="auto"/>
                      <w:sz w:val="21"/>
                      <w:szCs w:val="21"/>
                      <w:highlight w:val="none"/>
                    </w:rPr>
                    <w:t>地块，</w:t>
                  </w:r>
                  <w:r>
                    <w:rPr>
                      <w:rFonts w:hint="eastAsia" w:ascii="Times New Roman" w:hAnsi="Times New Roman" w:cs="Times New Roman"/>
                      <w:b w:val="0"/>
                      <w:bCs/>
                      <w:color w:val="auto"/>
                      <w:sz w:val="21"/>
                      <w:szCs w:val="21"/>
                      <w:highlight w:val="none"/>
                      <w:lang w:eastAsia="zh-CN"/>
                    </w:rPr>
                    <w:t>在</w:t>
                  </w:r>
                  <w:r>
                    <w:rPr>
                      <w:rFonts w:hint="default" w:ascii="Times New Roman" w:hAnsi="Times New Roman" w:eastAsia="宋体" w:cs="Times New Roman"/>
                      <w:b w:val="0"/>
                      <w:bCs/>
                      <w:color w:val="auto"/>
                      <w:sz w:val="21"/>
                      <w:szCs w:val="21"/>
                      <w:highlight w:val="none"/>
                    </w:rPr>
                    <w:t>沿江1km范围内</w:t>
                  </w:r>
                  <w:r>
                    <w:rPr>
                      <w:rFonts w:hint="eastAsia" w:ascii="Times New Roman" w:hAnsi="Times New Roman" w:cs="Times New Roman"/>
                      <w:b w:val="0"/>
                      <w:bCs/>
                      <w:color w:val="auto"/>
                      <w:sz w:val="21"/>
                      <w:szCs w:val="21"/>
                      <w:highlight w:val="none"/>
                      <w:lang w:eastAsia="zh-CN"/>
                    </w:rPr>
                    <w:t>，且不属于仓储物流和化工项目。</w:t>
                  </w:r>
                </w:p>
                <w:p w14:paraId="7F8826F1">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left"/>
                    <w:textAlignment w:val="auto"/>
                    <w:rPr>
                      <w:rFonts w:hint="eastAsia" w:ascii="Times New Roman" w:hAnsi="Times New Roman"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项目的手动磷化线、全自动电泳线、电泳线、盐酸储存区、危险化学品原料暂存区、油料暂存区、危险废物贮存设施、污水处理站均重点防渗设置。均设置围堰以便收集泄漏风险物质。生产线槽体架空设置，槽体防腐防渗，沿生产线设置架空排水管道，污水通过管道密闭输送，污水管线可视化，采用防腐蚀、防渗材料。严格落实各项环境风险防范措施，防范突发性环境风险事故发生。</w:t>
                  </w:r>
                </w:p>
                <w:p w14:paraId="429291D9">
                  <w:pPr>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eastAsia="zh-CN"/>
                    </w:rPr>
                    <w:t>项目外排废水不含五类重金属（铬、镉、汞、砷、铅）、剧毒物质和持久性有机污染物。</w:t>
                  </w:r>
                </w:p>
              </w:tc>
              <w:tc>
                <w:tcPr>
                  <w:tcW w:w="686" w:type="dxa"/>
                  <w:noWrap w:val="0"/>
                  <w:vAlign w:val="center"/>
                </w:tcPr>
                <w:p w14:paraId="4F01BE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符合</w:t>
                  </w:r>
                </w:p>
              </w:tc>
            </w:tr>
            <w:tr w14:paraId="060B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604B71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1251" w:type="dxa"/>
                  <w:noWrap w:val="0"/>
                  <w:vAlign w:val="center"/>
                </w:tcPr>
                <w:p w14:paraId="40846976">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资源开发效率要求</w:t>
                  </w:r>
                </w:p>
              </w:tc>
              <w:tc>
                <w:tcPr>
                  <w:tcW w:w="3389" w:type="dxa"/>
                  <w:noWrap w:val="0"/>
                  <w:vAlign w:val="center"/>
                </w:tcPr>
                <w:p w14:paraId="60111EAC">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0" w:rightChars="0"/>
                    <w:jc w:val="left"/>
                    <w:textAlignment w:val="auto"/>
                    <w:rPr>
                      <w:rFonts w:hint="eastAsia" w:ascii="Times New Roman" w:hAnsi="Times New Roman" w:eastAsia="宋体" w:cs="Times New Roman"/>
                      <w:b w:val="0"/>
                      <w:bCs/>
                      <w:color w:val="auto"/>
                      <w:spacing w:val="-2"/>
                      <w:sz w:val="21"/>
                      <w:szCs w:val="21"/>
                      <w:lang w:eastAsia="zh-CN"/>
                    </w:rPr>
                  </w:pPr>
                  <w:r>
                    <w:rPr>
                      <w:rFonts w:hint="eastAsia" w:cs="Times New Roman"/>
                      <w:b w:val="0"/>
                      <w:bCs/>
                      <w:color w:val="auto"/>
                      <w:spacing w:val="-2"/>
                      <w:sz w:val="21"/>
                      <w:szCs w:val="21"/>
                      <w:lang w:val="en-US" w:eastAsia="zh-CN"/>
                    </w:rPr>
                    <w:t>1.</w:t>
                  </w:r>
                  <w:r>
                    <w:rPr>
                      <w:rFonts w:hint="default" w:ascii="Times New Roman" w:hAnsi="Times New Roman" w:eastAsia="宋体" w:cs="Times New Roman"/>
                      <w:b w:val="0"/>
                      <w:bCs/>
                      <w:color w:val="auto"/>
                      <w:spacing w:val="-2"/>
                      <w:sz w:val="21"/>
                      <w:szCs w:val="21"/>
                    </w:rPr>
                    <w:t>禁止新建、扩建燃用煤、重油等高污染燃料的工业项目，重庆和友实业股份有限公司不再新增燃煤总量。</w:t>
                  </w:r>
                </w:p>
                <w:p w14:paraId="3764363A">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0" w:rightChars="0"/>
                    <w:jc w:val="left"/>
                    <w:textAlignment w:val="auto"/>
                    <w:rPr>
                      <w:rFonts w:hint="eastAsia" w:ascii="Times New Roman" w:hAnsi="Times New Roman" w:eastAsia="宋体" w:cs="Times New Roman"/>
                      <w:b w:val="0"/>
                      <w:bCs/>
                      <w:color w:val="auto"/>
                      <w:spacing w:val="-2"/>
                      <w:sz w:val="21"/>
                      <w:szCs w:val="21"/>
                      <w:lang w:eastAsia="zh-CN"/>
                    </w:rPr>
                  </w:pPr>
                  <w:r>
                    <w:rPr>
                      <w:rFonts w:hint="default" w:ascii="Times New Roman" w:hAnsi="Times New Roman" w:eastAsia="宋体" w:cs="Times New Roman"/>
                      <w:b w:val="0"/>
                      <w:bCs/>
                      <w:color w:val="auto"/>
                      <w:spacing w:val="-2"/>
                      <w:sz w:val="21"/>
                      <w:szCs w:val="21"/>
                    </w:rPr>
                    <w:t>2.新建和改、扩建的工业项目清洁生产水平应达到国内先进水平。</w:t>
                  </w:r>
                </w:p>
                <w:p w14:paraId="51ED0487">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textAlignment w:val="auto"/>
                    <w:rPr>
                      <w:rFonts w:hint="eastAsia" w:ascii="Times New Roman" w:hAnsi="Times New Roman" w:eastAsia="宋体" w:cs="Times New Roman"/>
                      <w:b w:val="0"/>
                      <w:bCs/>
                      <w:color w:val="auto"/>
                      <w:spacing w:val="-2"/>
                      <w:sz w:val="21"/>
                      <w:szCs w:val="21"/>
                      <w:lang w:eastAsia="zh-CN"/>
                    </w:rPr>
                  </w:pPr>
                  <w:r>
                    <w:rPr>
                      <w:rFonts w:hint="default" w:ascii="Times New Roman" w:hAnsi="Times New Roman" w:eastAsia="宋体" w:cs="Times New Roman"/>
                      <w:b w:val="0"/>
                      <w:bCs/>
                      <w:color w:val="auto"/>
                      <w:spacing w:val="-2"/>
                      <w:sz w:val="21"/>
                      <w:szCs w:val="21"/>
                    </w:rPr>
                    <w:t>3.提高有色金属冶炼及压延加工业、化学原料及化学制品制造业和汽车制造业等工业企业的节能水平，降低区域的能耗强度。加强重点行业能效管理，升级工艺技术，提高用能设备能效水平。</w:t>
                  </w:r>
                </w:p>
                <w:p w14:paraId="5B99BF71">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pacing w:val="-2"/>
                      <w:sz w:val="21"/>
                      <w:szCs w:val="21"/>
                    </w:rPr>
                    <w:t>4.加强工业节水改造，限制高耗水行业发展，加强重点监控用水单位监管。加强城镇节水，开展公共建筑节水改造、城镇供水管网漏损治理工程。</w:t>
                  </w:r>
                </w:p>
              </w:tc>
              <w:tc>
                <w:tcPr>
                  <w:tcW w:w="2148" w:type="dxa"/>
                  <w:noWrap w:val="0"/>
                  <w:vAlign w:val="center"/>
                </w:tcPr>
                <w:p w14:paraId="52FF0617">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
                    </w:rPr>
                    <w:t>项目</w:t>
                  </w:r>
                  <w:r>
                    <w:rPr>
                      <w:rFonts w:hint="eastAsia" w:ascii="Times New Roman" w:hAnsi="Times New Roman" w:cs="Times New Roman"/>
                      <w:b w:val="0"/>
                      <w:bCs/>
                      <w:color w:val="auto"/>
                      <w:kern w:val="0"/>
                      <w:sz w:val="21"/>
                      <w:szCs w:val="21"/>
                      <w:highlight w:val="none"/>
                      <w:lang w:val="en-US" w:eastAsia="zh-CN" w:bidi="ar"/>
                    </w:rPr>
                    <w:t>不属于</w:t>
                  </w:r>
                  <w:r>
                    <w:rPr>
                      <w:rFonts w:hint="default" w:ascii="Times New Roman" w:hAnsi="Times New Roman" w:eastAsia="宋体" w:cs="Times New Roman"/>
                      <w:b w:val="0"/>
                      <w:bCs/>
                      <w:color w:val="auto"/>
                      <w:sz w:val="21"/>
                      <w:szCs w:val="21"/>
                      <w:highlight w:val="none"/>
                    </w:rPr>
                    <w:t>燃用煤、重油等高污染燃料的工业项目</w:t>
                  </w:r>
                  <w:r>
                    <w:rPr>
                      <w:rFonts w:hint="eastAsia" w:ascii="Times New Roman" w:hAnsi="Times New Roman" w:eastAsia="宋体" w:cs="Times New Roman"/>
                      <w:b w:val="0"/>
                      <w:bCs/>
                      <w:color w:val="auto"/>
                      <w:sz w:val="21"/>
                      <w:szCs w:val="21"/>
                      <w:highlight w:val="none"/>
                      <w:lang w:eastAsia="zh-CN"/>
                    </w:rPr>
                    <w:t>，项目</w:t>
                  </w:r>
                  <w:r>
                    <w:rPr>
                      <w:rFonts w:hint="default" w:ascii="Times New Roman" w:hAnsi="Times New Roman" w:eastAsia="宋体" w:cs="Times New Roman"/>
                      <w:b w:val="0"/>
                      <w:bCs/>
                      <w:color w:val="auto"/>
                      <w:sz w:val="21"/>
                      <w:szCs w:val="21"/>
                      <w:highlight w:val="none"/>
                      <w:lang w:val="en-US" w:eastAsia="zh-CN"/>
                    </w:rPr>
                    <w:t>使用天然气和电等清洁能源</w:t>
                  </w:r>
                  <w:r>
                    <w:rPr>
                      <w:rFonts w:hint="eastAsia" w:ascii="Times New Roman" w:hAnsi="Times New Roman" w:eastAsia="宋体" w:cs="Times New Roman"/>
                      <w:b w:val="0"/>
                      <w:bCs/>
                      <w:color w:val="auto"/>
                      <w:sz w:val="21"/>
                      <w:szCs w:val="21"/>
                      <w:highlight w:val="none"/>
                      <w:lang w:val="en-US" w:eastAsia="zh-CN"/>
                    </w:rPr>
                    <w:t>，生产过程</w:t>
                  </w:r>
                  <w:r>
                    <w:rPr>
                      <w:rFonts w:hint="default" w:ascii="Times New Roman" w:hAnsi="Times New Roman" w:eastAsia="宋体" w:cs="Times New Roman"/>
                      <w:b w:val="0"/>
                      <w:bCs/>
                      <w:color w:val="auto"/>
                      <w:sz w:val="21"/>
                      <w:szCs w:val="21"/>
                      <w:highlight w:val="none"/>
                      <w:lang w:eastAsia="zh-CN"/>
                    </w:rPr>
                    <w:t>采用逆流水洗、超滤装置等节水工艺设备</w:t>
                  </w:r>
                  <w:r>
                    <w:rPr>
                      <w:rFonts w:hint="eastAsia" w:ascii="Times New Roman" w:hAnsi="Times New Roman" w:eastAsia="宋体" w:cs="Times New Roman"/>
                      <w:b w:val="0"/>
                      <w:bCs/>
                      <w:color w:val="auto"/>
                      <w:sz w:val="21"/>
                      <w:szCs w:val="21"/>
                      <w:highlight w:val="none"/>
                      <w:lang w:val="en-US" w:eastAsia="zh-CN"/>
                    </w:rPr>
                    <w:t>，水资源消耗量较低。</w:t>
                  </w:r>
                </w:p>
              </w:tc>
              <w:tc>
                <w:tcPr>
                  <w:tcW w:w="686" w:type="dxa"/>
                  <w:noWrap w:val="0"/>
                  <w:vAlign w:val="center"/>
                </w:tcPr>
                <w:p w14:paraId="124AB8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符合</w:t>
                  </w:r>
                </w:p>
              </w:tc>
            </w:tr>
          </w:tbl>
          <w:p w14:paraId="3EA343DB">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综上所述，本项目的建设符合“三线一单”的要求。</w:t>
            </w:r>
          </w:p>
          <w:p w14:paraId="4C191BBE">
            <w:pPr>
              <w:pStyle w:val="135"/>
              <w:keepNext w:val="0"/>
              <w:keepLines w:val="0"/>
              <w:suppressLineNumbers w:val="0"/>
              <w:bidi w:val="0"/>
              <w:spacing w:before="0" w:beforeAutospacing="0" w:after="0" w:afterAutospacing="0"/>
              <w:ind w:left="0" w:right="0"/>
              <w:rPr>
                <w:rFonts w:hint="default" w:eastAsia="宋体"/>
                <w:color w:val="auto"/>
                <w:lang w:eastAsia="zh-CN"/>
              </w:rPr>
            </w:pPr>
            <w:r>
              <w:rPr>
                <w:rFonts w:hint="default" w:eastAsia="宋体"/>
                <w:color w:val="auto"/>
                <w:lang w:eastAsia="zh-CN"/>
              </w:rPr>
              <w:t>产业政策符合性分析</w:t>
            </w:r>
          </w:p>
          <w:p w14:paraId="167912A8">
            <w:pPr>
              <w:pStyle w:val="96"/>
              <w:keepNext w:val="0"/>
              <w:keepLines w:val="0"/>
              <w:suppressLineNumbers w:val="0"/>
              <w:bidi w:val="0"/>
              <w:spacing w:before="0" w:beforeAutospacing="0" w:after="0" w:afterAutospacing="0"/>
              <w:ind w:left="0" w:right="0"/>
              <w:rPr>
                <w:rFonts w:hint="default"/>
                <w:b/>
                <w:bCs w:val="0"/>
                <w:color w:val="auto"/>
              </w:rPr>
            </w:pPr>
            <w:r>
              <w:rPr>
                <w:rFonts w:hint="default"/>
                <w:b/>
                <w:bCs w:val="0"/>
                <w:color w:val="auto"/>
              </w:rPr>
              <w:t>（1）与《产业结构调整指导目录（2024年本）》符合性</w:t>
            </w:r>
          </w:p>
          <w:p w14:paraId="410EC53A">
            <w:pPr>
              <w:pStyle w:val="96"/>
              <w:keepNext w:val="0"/>
              <w:keepLines w:val="0"/>
              <w:suppressLineNumbers w:val="0"/>
              <w:bidi w:val="0"/>
              <w:spacing w:before="0" w:beforeAutospacing="0" w:after="0" w:afterAutospacing="0"/>
              <w:ind w:left="0" w:right="0"/>
              <w:rPr>
                <w:rFonts w:hint="default"/>
                <w:color w:val="auto"/>
                <w:lang w:val="zh-TW"/>
              </w:rPr>
            </w:pPr>
            <w:r>
              <w:rPr>
                <w:rFonts w:hint="default"/>
                <w:color w:val="auto"/>
                <w:lang w:val="zh-TW"/>
              </w:rPr>
              <w:t>本项目属于金属表面处理及热处理加工</w:t>
            </w:r>
            <w:r>
              <w:rPr>
                <w:rFonts w:hint="eastAsia"/>
                <w:color w:val="auto"/>
                <w:lang w:val="zh-TW" w:eastAsia="zh-CN"/>
              </w:rPr>
              <w:t>项目</w:t>
            </w:r>
            <w:r>
              <w:rPr>
                <w:rFonts w:hint="default"/>
                <w:color w:val="auto"/>
                <w:lang w:val="zh-TW"/>
              </w:rPr>
              <w:t>，根据《产业结构调整指导目录（2024年本）》，不属于鼓励类、限制类、淘汰类，属于允许类，符合国家产业政策</w:t>
            </w:r>
            <w:r>
              <w:rPr>
                <w:rFonts w:hint="default"/>
                <w:color w:val="auto"/>
                <w:lang w:val="zh-TW"/>
              </w:rPr>
              <w:t>。本项目于</w:t>
            </w:r>
            <w:r>
              <w:rPr>
                <w:rFonts w:hint="eastAsia"/>
                <w:color w:val="auto"/>
                <w:lang w:val="en-US" w:eastAsia="zh-CN"/>
              </w:rPr>
              <w:t>2025</w:t>
            </w:r>
            <w:r>
              <w:rPr>
                <w:rFonts w:hint="default"/>
                <w:color w:val="auto"/>
                <w:lang w:val="zh-TW"/>
              </w:rPr>
              <w:t>年</w:t>
            </w:r>
            <w:r>
              <w:rPr>
                <w:rFonts w:hint="eastAsia"/>
                <w:color w:val="auto"/>
                <w:lang w:val="en-US" w:eastAsia="zh-CN"/>
              </w:rPr>
              <w:t>10</w:t>
            </w:r>
            <w:r>
              <w:rPr>
                <w:rFonts w:hint="default"/>
                <w:color w:val="auto"/>
                <w:lang w:val="zh-TW"/>
              </w:rPr>
              <w:t>月</w:t>
            </w:r>
            <w:r>
              <w:rPr>
                <w:rFonts w:hint="eastAsia"/>
                <w:color w:val="auto"/>
                <w:lang w:val="en-US" w:eastAsia="zh-CN"/>
              </w:rPr>
              <w:t>20</w:t>
            </w:r>
            <w:r>
              <w:rPr>
                <w:rFonts w:hint="default"/>
                <w:color w:val="auto"/>
                <w:lang w:val="zh-TW"/>
              </w:rPr>
              <w:t>日取得重庆市</w:t>
            </w:r>
            <w:r>
              <w:rPr>
                <w:rFonts w:hint="eastAsia"/>
                <w:color w:val="auto"/>
                <w:lang w:val="zh-TW" w:eastAsia="zh-CN"/>
              </w:rPr>
              <w:t>九龙坡区</w:t>
            </w:r>
            <w:r>
              <w:rPr>
                <w:rFonts w:hint="default"/>
                <w:color w:val="auto"/>
                <w:lang w:val="zh-TW"/>
              </w:rPr>
              <w:t>发展和改革委员会核发的《重庆市企业投资项目备案证》（项目代码：2510-500107-04-01-107361）。因此，本项目符合国家及相关产业政策要求。</w:t>
            </w:r>
          </w:p>
          <w:p w14:paraId="1DF9FAA9">
            <w:pPr>
              <w:pStyle w:val="96"/>
              <w:keepNext w:val="0"/>
              <w:keepLines w:val="0"/>
              <w:suppressLineNumbers w:val="0"/>
              <w:bidi w:val="0"/>
              <w:spacing w:before="0" w:beforeAutospacing="0" w:after="0" w:afterAutospacing="0"/>
              <w:ind w:left="0" w:right="0"/>
              <w:rPr>
                <w:rFonts w:hint="default"/>
                <w:b/>
                <w:bCs w:val="0"/>
                <w:color w:val="auto"/>
                <w:lang w:val="en-US" w:eastAsia="zh-CN"/>
              </w:rPr>
            </w:pPr>
            <w:r>
              <w:rPr>
                <w:rFonts w:hint="default"/>
                <w:b/>
                <w:bCs w:val="0"/>
                <w:color w:val="auto"/>
              </w:rPr>
              <w:t>（</w:t>
            </w:r>
            <w:r>
              <w:rPr>
                <w:rFonts w:hint="eastAsia"/>
                <w:b/>
                <w:bCs w:val="0"/>
                <w:color w:val="auto"/>
                <w:lang w:val="en-US" w:eastAsia="zh-CN"/>
              </w:rPr>
              <w:t>2</w:t>
            </w:r>
            <w:r>
              <w:rPr>
                <w:rFonts w:hint="default"/>
                <w:b/>
                <w:bCs w:val="0"/>
                <w:color w:val="auto"/>
              </w:rPr>
              <w:t>）</w:t>
            </w:r>
            <w:r>
              <w:rPr>
                <w:rFonts w:hint="default"/>
                <w:b/>
                <w:bCs w:val="0"/>
                <w:color w:val="auto"/>
                <w:lang w:val="en-US" w:eastAsia="zh-CN"/>
              </w:rPr>
              <w:t>与《重庆市发展和改革委员会关于印发重庆市产业投资准入工作手册的通知》（渝发改投资〔2022〕1436号）符合性分析</w:t>
            </w:r>
          </w:p>
          <w:p w14:paraId="33210364">
            <w:pPr>
              <w:pStyle w:val="96"/>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本</w:t>
            </w:r>
            <w:r>
              <w:rPr>
                <w:rFonts w:hint="default"/>
                <w:color w:val="auto"/>
                <w:lang w:eastAsia="zh-CN"/>
              </w:rPr>
              <w:t>项目与《重庆市发展和改革委员会关于印发重庆市产业投资准入工作手册的通知》（渝发改投资〔2022〕1436号）符合性见</w:t>
            </w:r>
            <w:r>
              <w:rPr>
                <w:rFonts w:hint="eastAsia"/>
                <w:color w:val="auto"/>
                <w:lang w:eastAsia="zh-CN"/>
              </w:rPr>
              <w:t>下</w:t>
            </w:r>
            <w:r>
              <w:rPr>
                <w:rFonts w:hint="default"/>
                <w:color w:val="auto"/>
              </w:rPr>
              <w:t>表</w:t>
            </w:r>
            <w:r>
              <w:rPr>
                <w:rFonts w:hint="eastAsia"/>
                <w:color w:val="auto"/>
                <w:lang w:val="en-US" w:eastAsia="zh-CN"/>
              </w:rPr>
              <w:t>1.4-1</w:t>
            </w:r>
            <w:r>
              <w:rPr>
                <w:rFonts w:hint="default"/>
                <w:color w:val="auto"/>
              </w:rPr>
              <w:t>。</w:t>
            </w:r>
          </w:p>
          <w:p w14:paraId="59274A2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pacing w:val="0"/>
                <w:kern w:val="0"/>
                <w:sz w:val="24"/>
                <w:szCs w:val="24"/>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1.4-1</w:t>
            </w:r>
            <w:r>
              <w:rPr>
                <w:rFonts w:hint="default" w:ascii="Times New Roman" w:hAnsi="Times New Roman" w:eastAsia="宋体" w:cs="Times New Roman"/>
                <w:b/>
                <w:bCs/>
                <w:color w:val="auto"/>
                <w:kern w:val="2"/>
                <w:sz w:val="21"/>
                <w:szCs w:val="21"/>
                <w:highlight w:val="none"/>
                <w:lang w:val="en-US" w:eastAsia="zh-CN" w:bidi="ar-SA"/>
              </w:rPr>
              <w:t>与产业投资准入符合性分析结果</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3073"/>
              <w:gridCol w:w="2696"/>
              <w:gridCol w:w="950"/>
              <w:gridCol w:w="951"/>
            </w:tblGrid>
            <w:tr w14:paraId="4392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2A55930B">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rPr>
                    <w:t>序号</w:t>
                  </w:r>
                </w:p>
              </w:tc>
              <w:tc>
                <w:tcPr>
                  <w:tcW w:w="3073" w:type="dxa"/>
                  <w:noWrap w:val="0"/>
                  <w:vAlign w:val="center"/>
                </w:tcPr>
                <w:p w14:paraId="2C6E2EAE">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rPr>
                    <w:t>《重庆市产业投资准入工作手册》规定</w:t>
                  </w:r>
                </w:p>
              </w:tc>
              <w:tc>
                <w:tcPr>
                  <w:tcW w:w="2696" w:type="dxa"/>
                  <w:noWrap w:val="0"/>
                  <w:vAlign w:val="center"/>
                </w:tcPr>
                <w:p w14:paraId="65A32C6B">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rPr>
                    <w:t>项目对比分析</w:t>
                  </w:r>
                </w:p>
              </w:tc>
              <w:tc>
                <w:tcPr>
                  <w:tcW w:w="950" w:type="dxa"/>
                  <w:noWrap w:val="0"/>
                  <w:vAlign w:val="center"/>
                </w:tcPr>
                <w:p w14:paraId="5BB43D4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rPr>
                    <w:t>分析结果</w:t>
                  </w:r>
                </w:p>
              </w:tc>
              <w:tc>
                <w:tcPr>
                  <w:tcW w:w="951" w:type="dxa"/>
                  <w:noWrap w:val="0"/>
                  <w:vAlign w:val="center"/>
                </w:tcPr>
                <w:p w14:paraId="6DD2F303">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bCs/>
                      <w:color w:val="auto"/>
                      <w:sz w:val="21"/>
                      <w:szCs w:val="21"/>
                    </w:rPr>
                  </w:pPr>
                  <w:r>
                    <w:rPr>
                      <w:rFonts w:hint="default"/>
                      <w:b/>
                      <w:bCs/>
                      <w:color w:val="auto"/>
                      <w:spacing w:val="3"/>
                      <w:sz w:val="20"/>
                      <w:szCs w:val="20"/>
                    </w:rPr>
                    <w:t>符合</w:t>
                  </w:r>
                  <w:r>
                    <w:rPr>
                      <w:rFonts w:hint="default"/>
                      <w:b/>
                      <w:bCs/>
                      <w:color w:val="auto"/>
                      <w:spacing w:val="-3"/>
                      <w:sz w:val="20"/>
                      <w:szCs w:val="20"/>
                    </w:rPr>
                    <w:t>性</w:t>
                  </w:r>
                </w:p>
              </w:tc>
            </w:tr>
            <w:tr w14:paraId="24D8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0" w:type="dxa"/>
                  <w:gridSpan w:val="5"/>
                  <w:noWrap w:val="0"/>
                  <w:vAlign w:val="center"/>
                </w:tcPr>
                <w:p w14:paraId="6039503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一、</w:t>
                  </w:r>
                  <w:r>
                    <w:rPr>
                      <w:rFonts w:hint="eastAsia" w:ascii="Times New Roman" w:hAnsi="Times New Roman" w:cs="Times New Roman"/>
                      <w:b w:val="0"/>
                      <w:bCs w:val="0"/>
                      <w:color w:val="auto"/>
                      <w:sz w:val="21"/>
                      <w:szCs w:val="21"/>
                    </w:rPr>
                    <w:t>不予准入类</w:t>
                  </w:r>
                </w:p>
              </w:tc>
            </w:tr>
            <w:tr w14:paraId="703D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0" w:type="dxa"/>
                  <w:gridSpan w:val="5"/>
                  <w:noWrap w:val="0"/>
                  <w:vAlign w:val="center"/>
                </w:tcPr>
                <w:p w14:paraId="4C0F1CC8">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（一）全市范围内不予准入的产业</w:t>
                  </w:r>
                </w:p>
              </w:tc>
            </w:tr>
            <w:tr w14:paraId="4935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74CCE287">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1</w:t>
                  </w:r>
                </w:p>
              </w:tc>
              <w:tc>
                <w:tcPr>
                  <w:tcW w:w="3073" w:type="dxa"/>
                  <w:noWrap w:val="0"/>
                  <w:vAlign w:val="center"/>
                </w:tcPr>
                <w:p w14:paraId="39AB218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国家产业结构调整指导目录中的淘汰类项目。</w:t>
                  </w:r>
                </w:p>
              </w:tc>
              <w:tc>
                <w:tcPr>
                  <w:tcW w:w="2696" w:type="dxa"/>
                  <w:noWrap w:val="0"/>
                  <w:vAlign w:val="center"/>
                </w:tcPr>
                <w:p w14:paraId="0300A12A">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lang w:val="en-US" w:eastAsia="zh-CN"/>
                    </w:rPr>
                    <w:t>不属于鼓励</w:t>
                  </w:r>
                </w:p>
                <w:p w14:paraId="3DC690F6">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类、限制类、淘汰类项目，属于允许类项目。</w:t>
                  </w:r>
                </w:p>
              </w:tc>
              <w:tc>
                <w:tcPr>
                  <w:tcW w:w="950" w:type="dxa"/>
                  <w:vMerge w:val="restart"/>
                  <w:noWrap w:val="0"/>
                  <w:vAlign w:val="center"/>
                </w:tcPr>
                <w:p w14:paraId="22509B56">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不属于《重庆市产业投资准入工作手册》全市范围内不予准入的项目</w:t>
                  </w:r>
                  <w:r>
                    <w:rPr>
                      <w:rFonts w:hint="eastAsia" w:cs="Times New Roman"/>
                      <w:b w:val="0"/>
                      <w:bCs w:val="0"/>
                      <w:color w:val="auto"/>
                      <w:sz w:val="21"/>
                      <w:szCs w:val="21"/>
                      <w:lang w:eastAsia="zh-CN"/>
                    </w:rPr>
                    <w:t>。</w:t>
                  </w:r>
                </w:p>
              </w:tc>
              <w:tc>
                <w:tcPr>
                  <w:tcW w:w="951" w:type="dxa"/>
                  <w:vMerge w:val="restart"/>
                  <w:noWrap w:val="0"/>
                  <w:vAlign w:val="center"/>
                </w:tcPr>
                <w:p w14:paraId="4B2969A9">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符合</w:t>
                  </w:r>
                </w:p>
              </w:tc>
            </w:tr>
            <w:tr w14:paraId="00E5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2218B81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2</w:t>
                  </w:r>
                </w:p>
              </w:tc>
              <w:tc>
                <w:tcPr>
                  <w:tcW w:w="3073" w:type="dxa"/>
                  <w:noWrap w:val="0"/>
                  <w:vAlign w:val="center"/>
                </w:tcPr>
                <w:p w14:paraId="2DFAEA7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天然林商业性采伐。</w:t>
                  </w:r>
                </w:p>
              </w:tc>
              <w:tc>
                <w:tcPr>
                  <w:tcW w:w="2696" w:type="dxa"/>
                  <w:noWrap w:val="0"/>
                  <w:vAlign w:val="center"/>
                </w:tcPr>
                <w:p w14:paraId="6365949A">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w:t>
                  </w:r>
                  <w:r>
                    <w:rPr>
                      <w:rFonts w:hint="default" w:ascii="Times New Roman" w:hAnsi="Times New Roman" w:cs="Times New Roman"/>
                      <w:b w:val="0"/>
                      <w:bCs w:val="0"/>
                      <w:color w:val="auto"/>
                      <w:sz w:val="21"/>
                      <w:szCs w:val="21"/>
                    </w:rPr>
                    <w:t>天然林商业性采伐</w:t>
                  </w:r>
                  <w:r>
                    <w:rPr>
                      <w:rFonts w:hint="eastAsia" w:ascii="Times New Roman" w:hAnsi="Times New Roman" w:cs="Times New Roman"/>
                      <w:b w:val="0"/>
                      <w:bCs w:val="0"/>
                      <w:color w:val="auto"/>
                      <w:sz w:val="21"/>
                      <w:szCs w:val="21"/>
                    </w:rPr>
                    <w:t>项目</w:t>
                  </w:r>
                  <w:r>
                    <w:rPr>
                      <w:rFonts w:hint="eastAsia" w:cs="Times New Roman"/>
                      <w:b w:val="0"/>
                      <w:bCs w:val="0"/>
                      <w:color w:val="auto"/>
                      <w:sz w:val="21"/>
                      <w:szCs w:val="21"/>
                      <w:lang w:eastAsia="zh-CN"/>
                    </w:rPr>
                    <w:t>。</w:t>
                  </w:r>
                </w:p>
              </w:tc>
              <w:tc>
                <w:tcPr>
                  <w:tcW w:w="950" w:type="dxa"/>
                  <w:vMerge w:val="continue"/>
                  <w:noWrap w:val="0"/>
                  <w:vAlign w:val="center"/>
                </w:tcPr>
                <w:p w14:paraId="19584EA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50B19F4F">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6FEF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304980F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3</w:t>
                  </w:r>
                </w:p>
              </w:tc>
              <w:tc>
                <w:tcPr>
                  <w:tcW w:w="3073" w:type="dxa"/>
                  <w:noWrap w:val="0"/>
                  <w:vAlign w:val="center"/>
                </w:tcPr>
                <w:p w14:paraId="795F249A">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rPr>
                    <w:t>法律法规和相关政策明令不予准入的其他项目。</w:t>
                  </w:r>
                </w:p>
              </w:tc>
              <w:tc>
                <w:tcPr>
                  <w:tcW w:w="2696" w:type="dxa"/>
                  <w:noWrap w:val="0"/>
                  <w:vAlign w:val="center"/>
                </w:tcPr>
                <w:p w14:paraId="256B2D00">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不属于法律法规和相关政策明令不予准入的其他项目</w:t>
                  </w:r>
                  <w:r>
                    <w:rPr>
                      <w:rFonts w:hint="eastAsia" w:cs="Times New Roman"/>
                      <w:b w:val="0"/>
                      <w:bCs w:val="0"/>
                      <w:color w:val="auto"/>
                      <w:sz w:val="21"/>
                      <w:szCs w:val="21"/>
                      <w:lang w:eastAsia="zh-CN"/>
                    </w:rPr>
                    <w:t>。</w:t>
                  </w:r>
                </w:p>
              </w:tc>
              <w:tc>
                <w:tcPr>
                  <w:tcW w:w="950" w:type="dxa"/>
                  <w:vMerge w:val="continue"/>
                  <w:noWrap w:val="0"/>
                  <w:vAlign w:val="center"/>
                </w:tcPr>
                <w:p w14:paraId="3217447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5B9F8F89">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7639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0" w:type="dxa"/>
                  <w:gridSpan w:val="5"/>
                  <w:noWrap w:val="0"/>
                  <w:vAlign w:val="center"/>
                </w:tcPr>
                <w:p w14:paraId="45148436">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（二）重点区域范围内不予准入的产业</w:t>
                  </w:r>
                </w:p>
              </w:tc>
            </w:tr>
            <w:tr w14:paraId="5ED7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0724A64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1</w:t>
                  </w:r>
                </w:p>
              </w:tc>
              <w:tc>
                <w:tcPr>
                  <w:tcW w:w="3073" w:type="dxa"/>
                  <w:noWrap w:val="0"/>
                  <w:vAlign w:val="center"/>
                </w:tcPr>
                <w:p w14:paraId="055975D6">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外环绕城高速公路以内长江、嘉陵江水域采砂。</w:t>
                  </w:r>
                </w:p>
              </w:tc>
              <w:tc>
                <w:tcPr>
                  <w:tcW w:w="2696" w:type="dxa"/>
                  <w:noWrap w:val="0"/>
                  <w:vAlign w:val="center"/>
                </w:tcPr>
                <w:p w14:paraId="036633C2">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w:t>
                  </w:r>
                  <w:r>
                    <w:rPr>
                      <w:rFonts w:hint="default" w:ascii="Times New Roman" w:hAnsi="Times New Roman" w:cs="Times New Roman"/>
                      <w:b w:val="0"/>
                      <w:bCs w:val="0"/>
                      <w:color w:val="auto"/>
                      <w:sz w:val="21"/>
                      <w:szCs w:val="21"/>
                    </w:rPr>
                    <w:t>采砂</w:t>
                  </w:r>
                  <w:r>
                    <w:rPr>
                      <w:rFonts w:hint="eastAsia" w:ascii="Times New Roman" w:hAnsi="Times New Roman" w:cs="Times New Roman"/>
                      <w:b w:val="0"/>
                      <w:bCs w:val="0"/>
                      <w:color w:val="auto"/>
                      <w:sz w:val="21"/>
                      <w:szCs w:val="21"/>
                    </w:rPr>
                    <w:t>项目</w:t>
                  </w:r>
                  <w:r>
                    <w:rPr>
                      <w:rFonts w:hint="eastAsia" w:cs="Times New Roman"/>
                      <w:b w:val="0"/>
                      <w:bCs w:val="0"/>
                      <w:color w:val="auto"/>
                      <w:sz w:val="21"/>
                      <w:szCs w:val="21"/>
                      <w:lang w:eastAsia="zh-CN"/>
                    </w:rPr>
                    <w:t>。</w:t>
                  </w:r>
                </w:p>
              </w:tc>
              <w:tc>
                <w:tcPr>
                  <w:tcW w:w="950" w:type="dxa"/>
                  <w:vMerge w:val="restart"/>
                  <w:noWrap w:val="0"/>
                  <w:vAlign w:val="center"/>
                </w:tcPr>
                <w:p w14:paraId="261ABC22">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不属于重点区域范围内不予准入的项目</w:t>
                  </w:r>
                  <w:r>
                    <w:rPr>
                      <w:rFonts w:hint="eastAsia" w:cs="Times New Roman"/>
                      <w:b w:val="0"/>
                      <w:bCs w:val="0"/>
                      <w:color w:val="auto"/>
                      <w:sz w:val="21"/>
                      <w:szCs w:val="21"/>
                      <w:lang w:eastAsia="zh-CN"/>
                    </w:rPr>
                    <w:t>。</w:t>
                  </w:r>
                </w:p>
              </w:tc>
              <w:tc>
                <w:tcPr>
                  <w:tcW w:w="951" w:type="dxa"/>
                  <w:vMerge w:val="restart"/>
                  <w:noWrap w:val="0"/>
                  <w:vAlign w:val="center"/>
                </w:tcPr>
                <w:p w14:paraId="4AB832B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符合</w:t>
                  </w:r>
                </w:p>
              </w:tc>
            </w:tr>
            <w:tr w14:paraId="36CF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18971D4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2</w:t>
                  </w:r>
                </w:p>
              </w:tc>
              <w:tc>
                <w:tcPr>
                  <w:tcW w:w="3073" w:type="dxa"/>
                  <w:noWrap w:val="0"/>
                  <w:vAlign w:val="center"/>
                </w:tcPr>
                <w:p w14:paraId="5B5B93E6">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二十五度以上陡坡地开垦种植农作物。</w:t>
                  </w:r>
                </w:p>
              </w:tc>
              <w:tc>
                <w:tcPr>
                  <w:tcW w:w="2696" w:type="dxa"/>
                  <w:noWrap w:val="0"/>
                  <w:vAlign w:val="center"/>
                </w:tcPr>
                <w:p w14:paraId="53D6D9C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不属于开垦种植农作物项目</w:t>
                  </w:r>
                  <w:r>
                    <w:rPr>
                      <w:rFonts w:hint="eastAsia" w:cs="Times New Roman"/>
                      <w:b w:val="0"/>
                      <w:bCs w:val="0"/>
                      <w:color w:val="auto"/>
                      <w:sz w:val="21"/>
                      <w:szCs w:val="21"/>
                      <w:lang w:eastAsia="zh-CN"/>
                    </w:rPr>
                    <w:t>。</w:t>
                  </w:r>
                </w:p>
              </w:tc>
              <w:tc>
                <w:tcPr>
                  <w:tcW w:w="950" w:type="dxa"/>
                  <w:vMerge w:val="continue"/>
                  <w:noWrap w:val="0"/>
                  <w:vAlign w:val="center"/>
                </w:tcPr>
                <w:p w14:paraId="3BE9FAD6">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65C8B488">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5267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0C731B89">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3</w:t>
                  </w:r>
                </w:p>
              </w:tc>
              <w:tc>
                <w:tcPr>
                  <w:tcW w:w="3073" w:type="dxa"/>
                  <w:noWrap w:val="0"/>
                  <w:vAlign w:val="center"/>
                </w:tcPr>
                <w:p w14:paraId="06939280">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rPr>
                    <w:t>在自然保护区核心区、缓冲区的岸线和河段范围内投资建设旅游和生产经营项目。</w:t>
                  </w:r>
                </w:p>
              </w:tc>
              <w:tc>
                <w:tcPr>
                  <w:tcW w:w="2696" w:type="dxa"/>
                  <w:noWrap w:val="0"/>
                  <w:vAlign w:val="center"/>
                </w:tcPr>
                <w:p w14:paraId="3FBDA5A2">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不在该范围内</w:t>
                  </w:r>
                  <w:r>
                    <w:rPr>
                      <w:rFonts w:hint="eastAsia" w:cs="Times New Roman"/>
                      <w:b w:val="0"/>
                      <w:bCs w:val="0"/>
                      <w:color w:val="auto"/>
                      <w:sz w:val="21"/>
                      <w:szCs w:val="21"/>
                      <w:lang w:eastAsia="zh-CN"/>
                    </w:rPr>
                    <w:t>。</w:t>
                  </w:r>
                </w:p>
              </w:tc>
              <w:tc>
                <w:tcPr>
                  <w:tcW w:w="950" w:type="dxa"/>
                  <w:vMerge w:val="continue"/>
                  <w:noWrap w:val="0"/>
                  <w:vAlign w:val="center"/>
                </w:tcPr>
                <w:p w14:paraId="3217219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1F1704C7">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7C6E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44A9CCBB">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4</w:t>
                  </w:r>
                </w:p>
              </w:tc>
              <w:tc>
                <w:tcPr>
                  <w:tcW w:w="3073" w:type="dxa"/>
                  <w:noWrap w:val="0"/>
                  <w:vAlign w:val="center"/>
                </w:tcPr>
                <w:p w14:paraId="76E3B204">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2696" w:type="dxa"/>
                  <w:noWrap w:val="0"/>
                  <w:vAlign w:val="center"/>
                </w:tcPr>
                <w:p w14:paraId="4BB72F24">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不在该范围内</w:t>
                  </w:r>
                  <w:r>
                    <w:rPr>
                      <w:rFonts w:hint="eastAsia" w:cs="Times New Roman"/>
                      <w:b w:val="0"/>
                      <w:bCs w:val="0"/>
                      <w:color w:val="auto"/>
                      <w:sz w:val="21"/>
                      <w:szCs w:val="21"/>
                      <w:lang w:eastAsia="zh-CN"/>
                    </w:rPr>
                    <w:t>。</w:t>
                  </w:r>
                </w:p>
              </w:tc>
              <w:tc>
                <w:tcPr>
                  <w:tcW w:w="950" w:type="dxa"/>
                  <w:vMerge w:val="continue"/>
                  <w:noWrap w:val="0"/>
                  <w:vAlign w:val="center"/>
                </w:tcPr>
                <w:p w14:paraId="5F83E0F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29CA800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1822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4C79F308">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5</w:t>
                  </w:r>
                </w:p>
              </w:tc>
              <w:tc>
                <w:tcPr>
                  <w:tcW w:w="3073" w:type="dxa"/>
                  <w:noWrap w:val="0"/>
                  <w:vAlign w:val="center"/>
                </w:tcPr>
                <w:p w14:paraId="2990F5C9">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长江干流岸线3公里范围内和重要支流岸线1公里范围内新建、改建、扩建尾矿库、冶炼渣库和磷石膏库（以提升安全、生态环境保护水平为目的的改建除外）。</w:t>
                  </w:r>
                </w:p>
              </w:tc>
              <w:tc>
                <w:tcPr>
                  <w:tcW w:w="2696" w:type="dxa"/>
                  <w:noWrap w:val="0"/>
                  <w:vAlign w:val="center"/>
                </w:tcPr>
                <w:p w14:paraId="49BC35C0">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本项目不属于</w:t>
                  </w:r>
                  <w:r>
                    <w:rPr>
                      <w:rFonts w:hint="eastAsia" w:ascii="Times New Roman" w:hAnsi="Times New Roman" w:eastAsia="宋体" w:cs="Times New Roman"/>
                      <w:b w:val="0"/>
                      <w:bCs w:val="0"/>
                      <w:color w:val="auto"/>
                      <w:sz w:val="21"/>
                      <w:szCs w:val="21"/>
                    </w:rPr>
                    <w:t>尾矿库、冶炼渣库和磷石膏库</w:t>
                  </w:r>
                  <w:r>
                    <w:rPr>
                      <w:rFonts w:hint="eastAsia" w:ascii="Times New Roman" w:hAnsi="Times New Roman" w:eastAsia="宋体" w:cs="Times New Roman"/>
                      <w:b w:val="0"/>
                      <w:bCs w:val="0"/>
                      <w:color w:val="auto"/>
                      <w:sz w:val="21"/>
                      <w:szCs w:val="21"/>
                      <w:lang w:val="en-US" w:eastAsia="zh-CN"/>
                    </w:rPr>
                    <w:t>类项目</w:t>
                  </w:r>
                  <w:r>
                    <w:rPr>
                      <w:rFonts w:hint="eastAsia" w:cs="Times New Roman"/>
                      <w:b w:val="0"/>
                      <w:bCs w:val="0"/>
                      <w:color w:val="auto"/>
                      <w:sz w:val="21"/>
                      <w:szCs w:val="21"/>
                      <w:lang w:val="en-US" w:eastAsia="zh-CN"/>
                    </w:rPr>
                    <w:t>。</w:t>
                  </w:r>
                </w:p>
              </w:tc>
              <w:tc>
                <w:tcPr>
                  <w:tcW w:w="950" w:type="dxa"/>
                  <w:vMerge w:val="continue"/>
                  <w:noWrap w:val="0"/>
                  <w:vAlign w:val="center"/>
                </w:tcPr>
                <w:p w14:paraId="02BF9EB2">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2359D86B">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62E8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4D8B2A40">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6</w:t>
                  </w:r>
                </w:p>
              </w:tc>
              <w:tc>
                <w:tcPr>
                  <w:tcW w:w="3073" w:type="dxa"/>
                  <w:noWrap w:val="0"/>
                  <w:vAlign w:val="center"/>
                </w:tcPr>
                <w:p w14:paraId="4744ECC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在风景名胜区核心景区的岸线和河段范围内投资建设与风景名胜资源保护无关的项目。</w:t>
                  </w:r>
                </w:p>
              </w:tc>
              <w:tc>
                <w:tcPr>
                  <w:tcW w:w="2696" w:type="dxa"/>
                  <w:noWrap w:val="0"/>
                  <w:vAlign w:val="center"/>
                </w:tcPr>
                <w:p w14:paraId="4949A584">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不在该范围内</w:t>
                  </w:r>
                  <w:r>
                    <w:rPr>
                      <w:rFonts w:hint="eastAsia" w:cs="Times New Roman"/>
                      <w:b w:val="0"/>
                      <w:bCs w:val="0"/>
                      <w:color w:val="auto"/>
                      <w:sz w:val="21"/>
                      <w:szCs w:val="21"/>
                      <w:lang w:eastAsia="zh-CN"/>
                    </w:rPr>
                    <w:t>。</w:t>
                  </w:r>
                </w:p>
              </w:tc>
              <w:tc>
                <w:tcPr>
                  <w:tcW w:w="950" w:type="dxa"/>
                  <w:vMerge w:val="continue"/>
                  <w:noWrap w:val="0"/>
                  <w:vAlign w:val="center"/>
                </w:tcPr>
                <w:p w14:paraId="0414FAA7">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497AE3D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1987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4E80C86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7</w:t>
                  </w:r>
                </w:p>
              </w:tc>
              <w:tc>
                <w:tcPr>
                  <w:tcW w:w="3073" w:type="dxa"/>
                  <w:noWrap w:val="0"/>
                  <w:vAlign w:val="center"/>
                </w:tcPr>
                <w:p w14:paraId="6F7F007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在国家湿地公园的岸线和河段范围内挖沙、采矿，以及任何不符合主体功能定位的投资建设项目。</w:t>
                  </w:r>
                </w:p>
              </w:tc>
              <w:tc>
                <w:tcPr>
                  <w:tcW w:w="2696" w:type="dxa"/>
                  <w:noWrap w:val="0"/>
                  <w:vAlign w:val="center"/>
                </w:tcPr>
                <w:p w14:paraId="682523EE">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不在该范围内</w:t>
                  </w:r>
                  <w:r>
                    <w:rPr>
                      <w:rFonts w:hint="eastAsia" w:cs="Times New Roman"/>
                      <w:b w:val="0"/>
                      <w:bCs w:val="0"/>
                      <w:color w:val="auto"/>
                      <w:sz w:val="21"/>
                      <w:szCs w:val="21"/>
                      <w:lang w:eastAsia="zh-CN"/>
                    </w:rPr>
                    <w:t>。</w:t>
                  </w:r>
                </w:p>
              </w:tc>
              <w:tc>
                <w:tcPr>
                  <w:tcW w:w="950" w:type="dxa"/>
                  <w:vMerge w:val="continue"/>
                  <w:noWrap w:val="0"/>
                  <w:vAlign w:val="center"/>
                </w:tcPr>
                <w:p w14:paraId="4CA3262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73820E5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2784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7E7418F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8</w:t>
                  </w:r>
                </w:p>
              </w:tc>
              <w:tc>
                <w:tcPr>
                  <w:tcW w:w="3073" w:type="dxa"/>
                  <w:noWrap w:val="0"/>
                  <w:vAlign w:val="center"/>
                </w:tcPr>
                <w:p w14:paraId="3692CD1B">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在《长江岸线保护和开发利用总体规划》划定的岸线保护区和保留区内投资建设除事关公共安全及公众利益的防洪护岸、河道治理、供水、生态环境保护、航道整治、国家重要基础设施以外的项目。</w:t>
                  </w:r>
                </w:p>
              </w:tc>
              <w:tc>
                <w:tcPr>
                  <w:tcW w:w="2696" w:type="dxa"/>
                  <w:noWrap w:val="0"/>
                  <w:vAlign w:val="center"/>
                </w:tcPr>
                <w:p w14:paraId="4A159BC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不在该范围内</w:t>
                  </w:r>
                  <w:r>
                    <w:rPr>
                      <w:rFonts w:hint="eastAsia" w:cs="Times New Roman"/>
                      <w:b w:val="0"/>
                      <w:bCs w:val="0"/>
                      <w:color w:val="auto"/>
                      <w:sz w:val="21"/>
                      <w:szCs w:val="21"/>
                      <w:lang w:eastAsia="zh-CN"/>
                    </w:rPr>
                    <w:t>。</w:t>
                  </w:r>
                </w:p>
              </w:tc>
              <w:tc>
                <w:tcPr>
                  <w:tcW w:w="950" w:type="dxa"/>
                  <w:vMerge w:val="continue"/>
                  <w:noWrap w:val="0"/>
                  <w:vAlign w:val="center"/>
                </w:tcPr>
                <w:p w14:paraId="1D56693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5DB1FAD8">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28F2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4F345BF2">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9</w:t>
                  </w:r>
                </w:p>
              </w:tc>
              <w:tc>
                <w:tcPr>
                  <w:tcW w:w="3073" w:type="dxa"/>
                  <w:noWrap w:val="0"/>
                  <w:vAlign w:val="center"/>
                </w:tcPr>
                <w:p w14:paraId="21A8A77A">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在《全国重要江河湖泊水功能区划》划定的河段及湖泊保护区、保留区内投资建设不利于水资源及自然生态保护的项目。</w:t>
                  </w:r>
                </w:p>
              </w:tc>
              <w:tc>
                <w:tcPr>
                  <w:tcW w:w="2696" w:type="dxa"/>
                  <w:noWrap w:val="0"/>
                  <w:vAlign w:val="center"/>
                </w:tcPr>
                <w:p w14:paraId="5D7CA9C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不在该范围内</w:t>
                  </w:r>
                  <w:r>
                    <w:rPr>
                      <w:rFonts w:hint="eastAsia" w:cs="Times New Roman"/>
                      <w:b w:val="0"/>
                      <w:bCs w:val="0"/>
                      <w:color w:val="auto"/>
                      <w:sz w:val="21"/>
                      <w:szCs w:val="21"/>
                      <w:lang w:eastAsia="zh-CN"/>
                    </w:rPr>
                    <w:t>。</w:t>
                  </w:r>
                </w:p>
              </w:tc>
              <w:tc>
                <w:tcPr>
                  <w:tcW w:w="950" w:type="dxa"/>
                  <w:vMerge w:val="continue"/>
                  <w:noWrap w:val="0"/>
                  <w:vAlign w:val="center"/>
                </w:tcPr>
                <w:p w14:paraId="3B79C3D4">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11429C48">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6F2B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0" w:type="dxa"/>
                  <w:gridSpan w:val="5"/>
                  <w:noWrap w:val="0"/>
                  <w:vAlign w:val="center"/>
                </w:tcPr>
                <w:p w14:paraId="695CC5F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二、</w:t>
                  </w:r>
                  <w:r>
                    <w:rPr>
                      <w:rFonts w:hint="eastAsia" w:ascii="Times New Roman" w:hAnsi="Times New Roman" w:cs="Times New Roman"/>
                      <w:b w:val="0"/>
                      <w:bCs w:val="0"/>
                      <w:color w:val="auto"/>
                      <w:sz w:val="21"/>
                      <w:szCs w:val="21"/>
                    </w:rPr>
                    <w:t>限制准入类</w:t>
                  </w:r>
                </w:p>
              </w:tc>
            </w:tr>
            <w:tr w14:paraId="69AE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0" w:type="dxa"/>
                  <w:gridSpan w:val="5"/>
                  <w:noWrap w:val="0"/>
                  <w:vAlign w:val="center"/>
                </w:tcPr>
                <w:p w14:paraId="695279E7">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（一）全市范围内限制准入的产业</w:t>
                  </w:r>
                </w:p>
              </w:tc>
            </w:tr>
            <w:tr w14:paraId="7355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058F804A">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1</w:t>
                  </w:r>
                </w:p>
              </w:tc>
              <w:tc>
                <w:tcPr>
                  <w:tcW w:w="3073" w:type="dxa"/>
                  <w:noWrap w:val="0"/>
                  <w:vAlign w:val="center"/>
                </w:tcPr>
                <w:p w14:paraId="20DE43CF">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新建、扩建不符合国家产能置换要求的严重过剩产能行业的项目。新建、扩建不符合要求的高耗能高排放项目。</w:t>
                  </w:r>
                </w:p>
              </w:tc>
              <w:tc>
                <w:tcPr>
                  <w:tcW w:w="2696" w:type="dxa"/>
                  <w:noWrap w:val="0"/>
                  <w:vAlign w:val="center"/>
                </w:tcPr>
                <w:p w14:paraId="161E6CFE">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本项目</w:t>
                  </w:r>
                  <w:r>
                    <w:rPr>
                      <w:rFonts w:hint="eastAsia" w:cs="Times New Roman"/>
                      <w:b w:val="0"/>
                      <w:bCs w:val="0"/>
                      <w:color w:val="auto"/>
                      <w:sz w:val="21"/>
                      <w:szCs w:val="21"/>
                      <w:lang w:val="en-US" w:eastAsia="zh-CN"/>
                    </w:rPr>
                    <w:t>为</w:t>
                  </w:r>
                  <w:r>
                    <w:rPr>
                      <w:rFonts w:hint="default"/>
                      <w:color w:val="auto"/>
                      <w:spacing w:val="8"/>
                      <w:sz w:val="20"/>
                      <w:szCs w:val="20"/>
                    </w:rPr>
                    <w:t>金属表面处</w:t>
                  </w:r>
                  <w:r>
                    <w:rPr>
                      <w:rFonts w:hint="default"/>
                      <w:color w:val="auto"/>
                      <w:spacing w:val="9"/>
                      <w:sz w:val="20"/>
                      <w:szCs w:val="20"/>
                    </w:rPr>
                    <w:t>理及热处理加工项目，不属于严重过剩产能行业的项目、不属于高耗</w:t>
                  </w:r>
                  <w:r>
                    <w:rPr>
                      <w:rFonts w:hint="default"/>
                      <w:color w:val="auto"/>
                      <w:spacing w:val="7"/>
                      <w:sz w:val="20"/>
                      <w:szCs w:val="20"/>
                    </w:rPr>
                    <w:t>能高排放项目。</w:t>
                  </w:r>
                </w:p>
              </w:tc>
              <w:tc>
                <w:tcPr>
                  <w:tcW w:w="950" w:type="dxa"/>
                  <w:vMerge w:val="restart"/>
                  <w:noWrap w:val="0"/>
                  <w:vAlign w:val="center"/>
                </w:tcPr>
                <w:p w14:paraId="040407A9">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w:t>
                  </w:r>
                  <w:r>
                    <w:rPr>
                      <w:rFonts w:hint="eastAsia" w:ascii="Times New Roman" w:hAnsi="Times New Roman" w:cs="Times New Roman"/>
                      <w:b w:val="0"/>
                      <w:bCs w:val="0"/>
                      <w:color w:val="auto"/>
                      <w:sz w:val="21"/>
                      <w:szCs w:val="21"/>
                      <w:lang w:val="en-US" w:eastAsia="zh-CN"/>
                    </w:rPr>
                    <w:t>全市范围内</w:t>
                  </w:r>
                  <w:r>
                    <w:rPr>
                      <w:rFonts w:hint="eastAsia" w:ascii="Times New Roman" w:hAnsi="Times New Roman" w:cs="Times New Roman"/>
                      <w:b w:val="0"/>
                      <w:bCs w:val="0"/>
                      <w:color w:val="auto"/>
                      <w:sz w:val="21"/>
                      <w:szCs w:val="21"/>
                    </w:rPr>
                    <w:t>限制准入类项目。</w:t>
                  </w:r>
                </w:p>
              </w:tc>
              <w:tc>
                <w:tcPr>
                  <w:tcW w:w="951" w:type="dxa"/>
                  <w:vMerge w:val="restart"/>
                  <w:noWrap w:val="0"/>
                  <w:vAlign w:val="center"/>
                </w:tcPr>
                <w:p w14:paraId="7CD044C8">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符合</w:t>
                  </w:r>
                </w:p>
              </w:tc>
            </w:tr>
            <w:tr w14:paraId="2AE2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1C8937C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2</w:t>
                  </w:r>
                </w:p>
              </w:tc>
              <w:tc>
                <w:tcPr>
                  <w:tcW w:w="3073" w:type="dxa"/>
                  <w:noWrap w:val="0"/>
                  <w:vAlign w:val="center"/>
                </w:tcPr>
                <w:p w14:paraId="388C054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新建、扩建不符合国家石化、现代煤化工等产业布局规划的项目</w:t>
                  </w:r>
                </w:p>
              </w:tc>
              <w:tc>
                <w:tcPr>
                  <w:tcW w:w="2696" w:type="dxa"/>
                  <w:noWrap w:val="0"/>
                  <w:vAlign w:val="center"/>
                </w:tcPr>
                <w:p w14:paraId="36931D6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w:t>
                  </w:r>
                  <w:r>
                    <w:rPr>
                      <w:rFonts w:hint="eastAsia" w:ascii="Times New Roman" w:hAnsi="Times New Roman" w:cs="Times New Roman"/>
                      <w:b w:val="0"/>
                      <w:bCs w:val="0"/>
                      <w:color w:val="auto"/>
                      <w:sz w:val="21"/>
                      <w:szCs w:val="21"/>
                      <w:lang w:val="en-US" w:eastAsia="zh-CN"/>
                    </w:rPr>
                    <w:t>涉及石化、现代煤化工</w:t>
                  </w:r>
                  <w:r>
                    <w:rPr>
                      <w:rFonts w:hint="eastAsia" w:cs="Times New Roman"/>
                      <w:b w:val="0"/>
                      <w:bCs w:val="0"/>
                      <w:color w:val="auto"/>
                      <w:sz w:val="21"/>
                      <w:szCs w:val="21"/>
                      <w:lang w:val="en-US" w:eastAsia="zh-CN"/>
                    </w:rPr>
                    <w:t>。</w:t>
                  </w:r>
                </w:p>
              </w:tc>
              <w:tc>
                <w:tcPr>
                  <w:tcW w:w="950" w:type="dxa"/>
                  <w:vMerge w:val="continue"/>
                  <w:noWrap w:val="0"/>
                  <w:vAlign w:val="center"/>
                </w:tcPr>
                <w:p w14:paraId="0BA7B085">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c>
                <w:tcPr>
                  <w:tcW w:w="951" w:type="dxa"/>
                  <w:vMerge w:val="continue"/>
                  <w:noWrap w:val="0"/>
                  <w:vAlign w:val="center"/>
                </w:tcPr>
                <w:p w14:paraId="72999F3B">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r>
            <w:tr w14:paraId="1C98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2BE1583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w:t>
                  </w:r>
                </w:p>
              </w:tc>
              <w:tc>
                <w:tcPr>
                  <w:tcW w:w="3073" w:type="dxa"/>
                  <w:noWrap w:val="0"/>
                  <w:vAlign w:val="center"/>
                </w:tcPr>
                <w:p w14:paraId="060C97E2">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在合规园区外新建、扩建钢铁、石化、化工、焦化、建材、有色、制浆造纸等高污染项目。</w:t>
                  </w:r>
                </w:p>
              </w:tc>
              <w:tc>
                <w:tcPr>
                  <w:tcW w:w="2696" w:type="dxa"/>
                  <w:noWrap w:val="0"/>
                  <w:vAlign w:val="center"/>
                </w:tcPr>
                <w:p w14:paraId="08C391C6">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本</w:t>
                  </w:r>
                  <w:r>
                    <w:rPr>
                      <w:rFonts w:hint="eastAsia" w:ascii="Times New Roman" w:hAnsi="Times New Roman" w:cs="Times New Roman"/>
                      <w:b w:val="0"/>
                      <w:bCs w:val="0"/>
                      <w:color w:val="auto"/>
                      <w:sz w:val="21"/>
                      <w:szCs w:val="21"/>
                      <w:lang w:val="en-US" w:eastAsia="zh-CN"/>
                    </w:rPr>
                    <w:t>项目</w:t>
                  </w:r>
                  <w:r>
                    <w:rPr>
                      <w:rFonts w:hint="eastAsia" w:cs="Times New Roman"/>
                      <w:b w:val="0"/>
                      <w:bCs w:val="0"/>
                      <w:color w:val="auto"/>
                      <w:sz w:val="21"/>
                      <w:szCs w:val="21"/>
                      <w:lang w:val="en-US" w:eastAsia="zh-CN"/>
                    </w:rPr>
                    <w:t>位于西彭工业园区D标准分区</w:t>
                  </w:r>
                  <w:r>
                    <w:rPr>
                      <w:rFonts w:hint="eastAsia" w:ascii="Times New Roman" w:hAnsi="Times New Roman" w:cs="Times New Roman"/>
                      <w:b w:val="0"/>
                      <w:bCs w:val="0"/>
                      <w:color w:val="auto"/>
                      <w:sz w:val="21"/>
                      <w:szCs w:val="21"/>
                      <w:lang w:val="en-US" w:eastAsia="zh-CN"/>
                    </w:rPr>
                    <w:t>，属于合规园区</w:t>
                  </w:r>
                  <w:r>
                    <w:rPr>
                      <w:rFonts w:hint="eastAsia" w:cs="Times New Roman"/>
                      <w:b w:val="0"/>
                      <w:bCs w:val="0"/>
                      <w:color w:val="auto"/>
                      <w:sz w:val="21"/>
                      <w:szCs w:val="21"/>
                      <w:lang w:val="en-US" w:eastAsia="zh-CN"/>
                    </w:rPr>
                    <w:t>；且项目不属于文件所列高污染项目。</w:t>
                  </w:r>
                </w:p>
              </w:tc>
              <w:tc>
                <w:tcPr>
                  <w:tcW w:w="950" w:type="dxa"/>
                  <w:vMerge w:val="continue"/>
                  <w:noWrap w:val="0"/>
                  <w:vAlign w:val="center"/>
                </w:tcPr>
                <w:p w14:paraId="55D969A0">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c>
                <w:tcPr>
                  <w:tcW w:w="951" w:type="dxa"/>
                  <w:vMerge w:val="continue"/>
                  <w:noWrap w:val="0"/>
                  <w:vAlign w:val="center"/>
                </w:tcPr>
                <w:p w14:paraId="0AEF07F8">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r>
            <w:tr w14:paraId="1CE7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6B8B017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w:t>
                  </w:r>
                </w:p>
              </w:tc>
              <w:tc>
                <w:tcPr>
                  <w:tcW w:w="3073" w:type="dxa"/>
                  <w:noWrap w:val="0"/>
                  <w:vAlign w:val="center"/>
                </w:tcPr>
                <w:p w14:paraId="795E5489">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《汽车产业投资管理规定》（国家发展和改革委员会令第22号）明确禁止建设的汽车投资项目。</w:t>
                  </w:r>
                </w:p>
              </w:tc>
              <w:tc>
                <w:tcPr>
                  <w:tcW w:w="2696" w:type="dxa"/>
                  <w:noWrap w:val="0"/>
                  <w:vAlign w:val="center"/>
                </w:tcPr>
                <w:p w14:paraId="23C85E2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Hans"/>
                    </w:rPr>
                  </w:pPr>
                  <w:r>
                    <w:rPr>
                      <w:rFonts w:hint="eastAsia" w:ascii="宋体" w:hAnsi="宋体" w:eastAsia="宋体" w:cs="宋体"/>
                      <w:b w:val="0"/>
                      <w:bCs w:val="0"/>
                      <w:color w:val="auto"/>
                      <w:kern w:val="0"/>
                      <w:sz w:val="21"/>
                      <w:szCs w:val="21"/>
                      <w:highlight w:val="none"/>
                      <w:lang w:val="en-US" w:eastAsia="zh-CN" w:bidi="ar"/>
                    </w:rPr>
                    <w:t>本</w:t>
                  </w:r>
                  <w:r>
                    <w:rPr>
                      <w:rFonts w:hint="eastAsia" w:ascii="Times New Roman" w:hAnsi="Times New Roman" w:cs="Times New Roman"/>
                      <w:b w:val="0"/>
                      <w:bCs w:val="0"/>
                      <w:color w:val="auto"/>
                      <w:sz w:val="21"/>
                      <w:szCs w:val="21"/>
                      <w:lang w:val="en-US" w:eastAsia="zh-CN"/>
                    </w:rPr>
                    <w:t>项目</w:t>
                  </w:r>
                  <w:r>
                    <w:rPr>
                      <w:rFonts w:hint="eastAsia" w:ascii="Times New Roman" w:hAnsi="Times New Roman" w:cs="Times New Roman"/>
                      <w:b w:val="0"/>
                      <w:bCs w:val="0"/>
                      <w:color w:val="auto"/>
                      <w:sz w:val="21"/>
                      <w:szCs w:val="21"/>
                    </w:rPr>
                    <w:t>不</w:t>
                  </w:r>
                  <w:r>
                    <w:rPr>
                      <w:rFonts w:hint="eastAsia" w:ascii="Times New Roman" w:hAnsi="Times New Roman" w:cs="Times New Roman"/>
                      <w:b w:val="0"/>
                      <w:bCs w:val="0"/>
                      <w:color w:val="auto"/>
                      <w:sz w:val="21"/>
                      <w:szCs w:val="21"/>
                      <w:lang w:val="en-US" w:eastAsia="zh-CN"/>
                    </w:rPr>
                    <w:t>属于汽车投资项目</w:t>
                  </w:r>
                  <w:r>
                    <w:rPr>
                      <w:rFonts w:hint="eastAsia" w:cs="Times New Roman"/>
                      <w:b w:val="0"/>
                      <w:bCs w:val="0"/>
                      <w:color w:val="auto"/>
                      <w:sz w:val="21"/>
                      <w:szCs w:val="21"/>
                      <w:lang w:val="en-US" w:eastAsia="zh-CN"/>
                    </w:rPr>
                    <w:t>。</w:t>
                  </w:r>
                </w:p>
              </w:tc>
              <w:tc>
                <w:tcPr>
                  <w:tcW w:w="950" w:type="dxa"/>
                  <w:vMerge w:val="continue"/>
                  <w:noWrap w:val="0"/>
                  <w:vAlign w:val="center"/>
                </w:tcPr>
                <w:p w14:paraId="4CC7048B">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c>
                <w:tcPr>
                  <w:tcW w:w="951" w:type="dxa"/>
                  <w:vMerge w:val="continue"/>
                  <w:noWrap w:val="0"/>
                  <w:vAlign w:val="center"/>
                </w:tcPr>
                <w:p w14:paraId="79772220">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r>
            <w:tr w14:paraId="6168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0" w:type="dxa"/>
                  <w:gridSpan w:val="5"/>
                  <w:noWrap w:val="0"/>
                  <w:vAlign w:val="center"/>
                </w:tcPr>
                <w:p w14:paraId="2DCA5790">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lang w:val="en-US" w:eastAsia="zh-Hans"/>
                    </w:rPr>
                  </w:pPr>
                  <w:r>
                    <w:rPr>
                      <w:rFonts w:hint="default" w:ascii="Times New Roman" w:hAnsi="Times New Roman" w:eastAsia="宋体" w:cs="Times New Roman"/>
                      <w:b w:val="0"/>
                      <w:bCs w:val="0"/>
                      <w:color w:val="auto"/>
                      <w:sz w:val="21"/>
                      <w:szCs w:val="21"/>
                      <w:lang w:val="en-US" w:eastAsia="zh-Hans"/>
                    </w:rPr>
                    <w:t>（二）重点区域范围内限制准入的产业</w:t>
                  </w:r>
                </w:p>
              </w:tc>
            </w:tr>
            <w:tr w14:paraId="2C88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5C55170A">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1</w:t>
                  </w:r>
                </w:p>
              </w:tc>
              <w:tc>
                <w:tcPr>
                  <w:tcW w:w="3073" w:type="dxa"/>
                  <w:noWrap w:val="0"/>
                  <w:vAlign w:val="center"/>
                </w:tcPr>
                <w:p w14:paraId="31D90D97">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长江干支流、重要湖泊岸线1公里范围内新建、扩建化工园区和化工项目，长江、嘉陵江、乌江岸线1公里范围内布局新建纸浆制造、印染等存在环境风险的项目。</w:t>
                  </w:r>
                </w:p>
              </w:tc>
              <w:tc>
                <w:tcPr>
                  <w:tcW w:w="2696" w:type="dxa"/>
                  <w:noWrap w:val="0"/>
                  <w:vAlign w:val="center"/>
                </w:tcPr>
                <w:p w14:paraId="63E512F2">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不属于重化工、纸浆制造、印染等存在污染风险的工业项目</w:t>
                  </w:r>
                  <w:r>
                    <w:rPr>
                      <w:rFonts w:hint="eastAsia" w:cs="Times New Roman"/>
                      <w:b w:val="0"/>
                      <w:bCs w:val="0"/>
                      <w:color w:val="auto"/>
                      <w:sz w:val="21"/>
                      <w:szCs w:val="21"/>
                      <w:lang w:eastAsia="zh-CN"/>
                    </w:rPr>
                    <w:t>。</w:t>
                  </w:r>
                </w:p>
              </w:tc>
              <w:tc>
                <w:tcPr>
                  <w:tcW w:w="950" w:type="dxa"/>
                  <w:vMerge w:val="restart"/>
                  <w:noWrap w:val="0"/>
                  <w:vAlign w:val="center"/>
                </w:tcPr>
                <w:p w14:paraId="1BED3C8A">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项目不属于</w:t>
                  </w:r>
                  <w:r>
                    <w:rPr>
                      <w:rFonts w:hint="eastAsia" w:ascii="Times New Roman" w:hAnsi="Times New Roman" w:cs="Times New Roman"/>
                      <w:b w:val="0"/>
                      <w:bCs w:val="0"/>
                      <w:color w:val="auto"/>
                      <w:sz w:val="21"/>
                      <w:szCs w:val="21"/>
                      <w:lang w:val="en-US" w:eastAsia="zh-Hans"/>
                    </w:rPr>
                    <w:t>重点区域</w:t>
                  </w:r>
                  <w:r>
                    <w:rPr>
                      <w:rFonts w:hint="eastAsia" w:ascii="Times New Roman" w:hAnsi="Times New Roman" w:cs="Times New Roman"/>
                      <w:b w:val="0"/>
                      <w:bCs w:val="0"/>
                      <w:color w:val="auto"/>
                      <w:sz w:val="21"/>
                      <w:szCs w:val="21"/>
                      <w:lang w:val="en-US" w:eastAsia="zh-CN"/>
                    </w:rPr>
                    <w:t>范围内限制准入类项目。</w:t>
                  </w:r>
                </w:p>
              </w:tc>
              <w:tc>
                <w:tcPr>
                  <w:tcW w:w="951" w:type="dxa"/>
                  <w:vMerge w:val="restart"/>
                  <w:noWrap w:val="0"/>
                  <w:vAlign w:val="center"/>
                </w:tcPr>
                <w:p w14:paraId="718FD9E4">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符合</w:t>
                  </w:r>
                </w:p>
              </w:tc>
            </w:tr>
            <w:tr w14:paraId="6F81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1FB46EF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2</w:t>
                  </w:r>
                </w:p>
              </w:tc>
              <w:tc>
                <w:tcPr>
                  <w:tcW w:w="3073" w:type="dxa"/>
                  <w:noWrap w:val="0"/>
                  <w:vAlign w:val="center"/>
                </w:tcPr>
                <w:p w14:paraId="618FA8E4">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在水产种质资源保护区的岸线和河段范围内新建围湖造田等投资建设项目。</w:t>
                  </w:r>
                </w:p>
              </w:tc>
              <w:tc>
                <w:tcPr>
                  <w:tcW w:w="2696" w:type="dxa"/>
                  <w:noWrap w:val="0"/>
                  <w:vAlign w:val="center"/>
                </w:tcPr>
                <w:p w14:paraId="27E1B589">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不属于围湖造田等投资建设项目</w:t>
                  </w:r>
                  <w:r>
                    <w:rPr>
                      <w:rFonts w:hint="eastAsia" w:cs="Times New Roman"/>
                      <w:b w:val="0"/>
                      <w:bCs w:val="0"/>
                      <w:color w:val="auto"/>
                      <w:sz w:val="21"/>
                      <w:szCs w:val="21"/>
                      <w:lang w:eastAsia="zh-CN"/>
                    </w:rPr>
                    <w:t>。</w:t>
                  </w:r>
                </w:p>
              </w:tc>
              <w:tc>
                <w:tcPr>
                  <w:tcW w:w="950" w:type="dxa"/>
                  <w:vMerge w:val="continue"/>
                  <w:noWrap w:val="0"/>
                  <w:vAlign w:val="center"/>
                </w:tcPr>
                <w:p w14:paraId="0A49FA08">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c>
                <w:tcPr>
                  <w:tcW w:w="951" w:type="dxa"/>
                  <w:vMerge w:val="continue"/>
                  <w:noWrap w:val="0"/>
                  <w:vAlign w:val="center"/>
                </w:tcPr>
                <w:p w14:paraId="3A551464">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r>
          </w:tbl>
          <w:p w14:paraId="757727D8">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综上，</w:t>
            </w:r>
            <w:r>
              <w:rPr>
                <w:rFonts w:hint="default"/>
                <w:color w:val="auto"/>
              </w:rPr>
              <w:t>拟建项目不属于《重庆市产业投资准入政策汇总表》中的限制或淘汰类项目，不属于煤炭、钢铁、水泥、电解铝、平板玻璃和船舶制造等项目。因此，拟建项目不属于不予准入类；拟建项目采取相应措施后，废气可以达标排放，不属于对大气严重污染项目</w:t>
            </w:r>
            <w:r>
              <w:rPr>
                <w:rFonts w:hint="default"/>
                <w:color w:val="auto"/>
                <w:lang w:eastAsia="zh-CN"/>
              </w:rPr>
              <w:t>。项目</w:t>
            </w:r>
            <w:r>
              <w:rPr>
                <w:rFonts w:hint="default"/>
                <w:color w:val="auto"/>
                <w:lang w:val="en-US" w:eastAsia="zh-CN"/>
              </w:rPr>
              <w:t>清污分流；雨污分流。项目运营期污废水经厂区新建废水处理设施处理达标后排入污水处理厂进一步处理达标后排入</w:t>
            </w:r>
            <w:r>
              <w:rPr>
                <w:rFonts w:hint="eastAsia"/>
                <w:color w:val="auto"/>
                <w:lang w:val="en-US" w:eastAsia="zh-CN"/>
              </w:rPr>
              <w:t>桥头河</w:t>
            </w:r>
            <w:r>
              <w:rPr>
                <w:rFonts w:hint="default"/>
                <w:color w:val="auto"/>
                <w:lang w:val="en-US" w:eastAsia="zh-CN"/>
              </w:rPr>
              <w:t>。</w:t>
            </w:r>
            <w:r>
              <w:rPr>
                <w:rFonts w:hint="eastAsia"/>
                <w:color w:val="auto"/>
                <w:lang w:eastAsia="zh-CN"/>
              </w:rPr>
              <w:t>拟建项目</w:t>
            </w:r>
            <w:r>
              <w:rPr>
                <w:rFonts w:hint="default"/>
                <w:color w:val="auto"/>
              </w:rPr>
              <w:t>不属于高耗水行业，项目建设地点位</w:t>
            </w:r>
            <w:r>
              <w:rPr>
                <w:rFonts w:hint="default"/>
                <w:color w:val="auto"/>
              </w:rPr>
              <w:t>本项目位于西彭组团D标准分区，D52-2/0</w:t>
            </w:r>
            <w:r>
              <w:rPr>
                <w:rFonts w:hint="eastAsia"/>
                <w:color w:val="auto"/>
                <w:lang w:val="en-US" w:eastAsia="zh-CN"/>
              </w:rPr>
              <w:t>5</w:t>
            </w:r>
            <w:r>
              <w:rPr>
                <w:rFonts w:hint="default"/>
                <w:color w:val="auto"/>
              </w:rPr>
              <w:t>地块</w:t>
            </w:r>
            <w:r>
              <w:rPr>
                <w:rFonts w:hint="default"/>
                <w:color w:val="auto"/>
              </w:rPr>
              <w:t>，属于工业用地，不属于易破坏生态植被的工业项目。</w:t>
            </w:r>
          </w:p>
          <w:p w14:paraId="5AB45EE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因此，拟建项目的建设符合“渝发改投资〔2022〕1436号”文件的相关要求。</w:t>
            </w:r>
          </w:p>
          <w:p w14:paraId="0A29AF31">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cs="Times New Roman"/>
                <w:b/>
                <w:bCs w:val="0"/>
                <w:snapToGrid w:val="0"/>
                <w:color w:val="auto"/>
                <w:highlight w:val="none"/>
              </w:rPr>
            </w:pPr>
            <w:r>
              <w:rPr>
                <w:rFonts w:hint="default" w:ascii="Times New Roman" w:hAnsi="Times New Roman" w:cs="Times New Roman"/>
                <w:b/>
                <w:bCs w:val="0"/>
                <w:color w:val="auto"/>
                <w:highlight w:val="none"/>
              </w:rPr>
              <w:t>（</w:t>
            </w:r>
            <w:r>
              <w:rPr>
                <w:rFonts w:hint="eastAsia" w:ascii="Times New Roman" w:hAnsi="Times New Roman" w:cs="Times New Roman"/>
                <w:b/>
                <w:bCs w:val="0"/>
                <w:color w:val="auto"/>
                <w:highlight w:val="none"/>
                <w:lang w:val="en-US" w:eastAsia="zh-CN"/>
              </w:rPr>
              <w:t>3</w:t>
            </w:r>
            <w:r>
              <w:rPr>
                <w:rFonts w:hint="default" w:ascii="Times New Roman" w:hAnsi="Times New Roman" w:cs="Times New Roman"/>
                <w:b/>
                <w:bCs w:val="0"/>
                <w:color w:val="auto"/>
                <w:highlight w:val="none"/>
              </w:rPr>
              <w:t>）</w:t>
            </w:r>
            <w:r>
              <w:rPr>
                <w:rFonts w:hint="eastAsia" w:ascii="Times New Roman" w:hAnsi="Times New Roman" w:eastAsia="宋体" w:cs="Times New Roman"/>
                <w:b/>
                <w:bCs w:val="0"/>
                <w:color w:val="auto"/>
                <w:highlight w:val="none"/>
                <w:lang w:val="en-US" w:eastAsia="zh-CN"/>
              </w:rPr>
              <w:t>与《四川省、重庆市长江经济带发展负面清单实施细则（试行，2022年版）》（川长江办〔2022〕17号）符合性分析</w:t>
            </w:r>
          </w:p>
          <w:p w14:paraId="3EA0B5D1">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本项目与《四川省、重庆市长江经济带发展负面清单实施细则（试行，2022年版）》（川长江办〔2022〕17号）符合性分析见下表1.4-2。</w:t>
            </w:r>
          </w:p>
          <w:p w14:paraId="197FD67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1.4-2</w:t>
            </w:r>
            <w:r>
              <w:rPr>
                <w:rFonts w:hint="eastAsia" w:ascii="Times New Roman" w:hAnsi="Times New Roman" w:eastAsia="宋体" w:cs="Times New Roman"/>
                <w:b/>
                <w:bCs/>
                <w:color w:val="auto"/>
                <w:kern w:val="2"/>
                <w:sz w:val="21"/>
                <w:szCs w:val="21"/>
                <w:highlight w:val="none"/>
                <w:lang w:val="en-US" w:eastAsia="zh-CN" w:bidi="ar-SA"/>
              </w:rPr>
              <w:t>与（川长江办〔2022〕17号）符合性分析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5062"/>
              <w:gridCol w:w="1997"/>
              <w:gridCol w:w="681"/>
            </w:tblGrid>
            <w:tr w14:paraId="5AF6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05014CD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4799" w:type="dxa"/>
                  <w:noWrap w:val="0"/>
                  <w:vAlign w:val="center"/>
                </w:tcPr>
                <w:p w14:paraId="6AC274F1">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相关要求</w:t>
                  </w:r>
                </w:p>
              </w:tc>
              <w:tc>
                <w:tcPr>
                  <w:tcW w:w="1893" w:type="dxa"/>
                  <w:noWrap w:val="0"/>
                  <w:vAlign w:val="center"/>
                </w:tcPr>
                <w:p w14:paraId="0C13052C">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项目情况</w:t>
                  </w:r>
                </w:p>
              </w:tc>
              <w:tc>
                <w:tcPr>
                  <w:tcW w:w="646" w:type="dxa"/>
                  <w:noWrap w:val="0"/>
                  <w:vAlign w:val="center"/>
                </w:tcPr>
                <w:p w14:paraId="39E2890D">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1AEF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103667E5">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799" w:type="dxa"/>
                  <w:noWrap w:val="0"/>
                  <w:vAlign w:val="center"/>
                </w:tcPr>
                <w:p w14:paraId="18F1FF1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禁止新建、改建和扩建不符合全国港口布局规划，以及《四川省内河水运发展规划》《泸州—宜宾—乐山港口群布局规划》《重庆港总体规划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2035年）》等省级港口布局规划及市级港口总体规划的码头项目。</w:t>
                  </w:r>
                </w:p>
              </w:tc>
              <w:tc>
                <w:tcPr>
                  <w:tcW w:w="1893" w:type="dxa"/>
                  <w:noWrap w:val="0"/>
                  <w:vAlign w:val="center"/>
                </w:tcPr>
                <w:p w14:paraId="075A236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本项目不属于码头项目</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0F59D643">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3AF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6D57789D">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4799" w:type="dxa"/>
                  <w:noWrap w:val="0"/>
                  <w:vAlign w:val="center"/>
                </w:tcPr>
                <w:p w14:paraId="38860D82">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禁止新建、改建和扩建不符合《长江干线过江通道布局规划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2020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2035年）》的过长江通道项目（含桥梁、隧道），国家发展改革委同意过长江通道线位调整的除外。</w:t>
                  </w:r>
                </w:p>
              </w:tc>
              <w:tc>
                <w:tcPr>
                  <w:tcW w:w="1893" w:type="dxa"/>
                  <w:noWrap w:val="0"/>
                  <w:vAlign w:val="center"/>
                </w:tcPr>
                <w:p w14:paraId="2C01EBD1">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本项目不属于过长江通道项目</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4D407678">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9BF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5EB98EF7">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4799" w:type="dxa"/>
                  <w:noWrap w:val="0"/>
                  <w:vAlign w:val="center"/>
                </w:tcPr>
                <w:p w14:paraId="6F1BFAE2">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禁止在自然保护区核心区、缓冲区</w:t>
                  </w:r>
                  <w:r>
                    <w:rPr>
                      <w:rFonts w:hint="default" w:ascii="Times New Roman" w:hAnsi="Times New Roman" w:eastAsia="宋体" w:cs="Times New Roman"/>
                      <w:color w:val="auto"/>
                      <w:sz w:val="21"/>
                      <w:szCs w:val="21"/>
                      <w:highlight w:val="none"/>
                      <w:lang w:eastAsia="zh-CN"/>
                    </w:rPr>
                    <w:t>地</w:t>
                  </w:r>
                  <w:r>
                    <w:rPr>
                      <w:rFonts w:hint="default" w:ascii="Times New Roman" w:hAnsi="Times New Roman" w:eastAsia="宋体" w:cs="Times New Roman"/>
                      <w:color w:val="auto"/>
                      <w:sz w:val="21"/>
                      <w:szCs w:val="21"/>
                      <w:highlight w:val="none"/>
                    </w:rPr>
                    <w:t>岸线和河段范围内投资建设旅游和生产经营项目。自然保护区的内部未分区的，依照核心区和缓冲区的规定管控。</w:t>
                  </w:r>
                </w:p>
              </w:tc>
              <w:tc>
                <w:tcPr>
                  <w:tcW w:w="1893" w:type="dxa"/>
                  <w:noWrap w:val="0"/>
                  <w:vAlign w:val="center"/>
                </w:tcPr>
                <w:p w14:paraId="6425A586">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本项目不涉及自然保护区</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417011B6">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853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76DB42A7">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4799" w:type="dxa"/>
                  <w:noWrap w:val="0"/>
                  <w:vAlign w:val="center"/>
                </w:tcPr>
                <w:p w14:paraId="1ACF3227">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禁止违反风景名胜区规划，在风景名胜区内设立各类开发区。禁止在风景名胜区核心景区的岸线和河段范围内建设宾馆、招待所、培训中心、疗养院以及与风景名</w:t>
                  </w:r>
                  <w:r>
                    <w:rPr>
                      <w:rFonts w:hint="default" w:ascii="Times New Roman" w:hAnsi="Times New Roman" w:eastAsia="宋体" w:cs="Times New Roman"/>
                      <w:color w:val="auto"/>
                      <w:sz w:val="21"/>
                      <w:szCs w:val="21"/>
                      <w:highlight w:val="none"/>
                      <w:lang w:eastAsia="zh-CN"/>
                    </w:rPr>
                    <w:t>胜区</w:t>
                  </w:r>
                  <w:r>
                    <w:rPr>
                      <w:rFonts w:hint="default" w:ascii="Times New Roman" w:hAnsi="Times New Roman" w:eastAsia="宋体" w:cs="Times New Roman"/>
                      <w:color w:val="auto"/>
                      <w:sz w:val="21"/>
                      <w:szCs w:val="21"/>
                      <w:highlight w:val="none"/>
                    </w:rPr>
                    <w:t>资源保护无关的项目。</w:t>
                  </w:r>
                </w:p>
              </w:tc>
              <w:tc>
                <w:tcPr>
                  <w:tcW w:w="1893" w:type="dxa"/>
                  <w:noWrap w:val="0"/>
                  <w:vAlign w:val="center"/>
                </w:tcPr>
                <w:p w14:paraId="297A43BD">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本项目不涉及风景名胜区</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301A2CC6">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9E0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7B17836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4799" w:type="dxa"/>
                  <w:noWrap w:val="0"/>
                  <w:vAlign w:val="center"/>
                </w:tcPr>
                <w:p w14:paraId="44BCADC0">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禁止在饮用水水源准保护区的岸线和河段范围内新建、扩建对水体污染严重的建设项目，禁止改建增加排污量的建设项目。</w:t>
                  </w:r>
                </w:p>
              </w:tc>
              <w:tc>
                <w:tcPr>
                  <w:tcW w:w="1893" w:type="dxa"/>
                  <w:noWrap w:val="0"/>
                  <w:vAlign w:val="center"/>
                </w:tcPr>
                <w:p w14:paraId="7184C176">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本项目不涉及饮用水水源准保护区</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7F53D3AF">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5D4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04ED2B5B">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4799" w:type="dxa"/>
                  <w:noWrap w:val="0"/>
                  <w:vAlign w:val="center"/>
                </w:tcPr>
                <w:p w14:paraId="18133F6B">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饮用水水源二级保护区的岸线和河段范围内，除遵守准保护区规定外，禁止新建、改建、扩建排放污染物的投资建设项目；禁止从事对水体有污染的水产养殖等活动。</w:t>
                  </w:r>
                </w:p>
              </w:tc>
              <w:tc>
                <w:tcPr>
                  <w:tcW w:w="1893" w:type="dxa"/>
                  <w:noWrap w:val="0"/>
                  <w:vAlign w:val="center"/>
                </w:tcPr>
                <w:p w14:paraId="414E0ADF">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本项目不涉及饮用水水源二级保护区</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4D75626B">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898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73622C05">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4799" w:type="dxa"/>
                  <w:noWrap w:val="0"/>
                  <w:vAlign w:val="center"/>
                </w:tcPr>
                <w:p w14:paraId="5D2D2A69">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893" w:type="dxa"/>
                  <w:noWrap w:val="0"/>
                  <w:vAlign w:val="center"/>
                </w:tcPr>
                <w:p w14:paraId="329C85E8">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本项目不涉及饮用水水源一级保护区</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6ACDC862">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908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70529945">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4799" w:type="dxa"/>
                  <w:noWrap w:val="0"/>
                  <w:vAlign w:val="center"/>
                </w:tcPr>
                <w:p w14:paraId="35255106">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禁止在水产种质资源保护区岸线和河段范围内新建围湖造田、围湖造地或挖沙采石等投资建设项目。</w:t>
                  </w:r>
                </w:p>
              </w:tc>
              <w:tc>
                <w:tcPr>
                  <w:tcW w:w="1893" w:type="dxa"/>
                  <w:noWrap w:val="0"/>
                  <w:vAlign w:val="center"/>
                </w:tcPr>
                <w:p w14:paraId="09102ABC">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本项目不涉及水产种质资源保护区</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21FF09AC">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404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6CA417D0">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4799" w:type="dxa"/>
                  <w:noWrap w:val="0"/>
                  <w:vAlign w:val="center"/>
                </w:tcPr>
                <w:p w14:paraId="093973A1">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w:t>
                  </w:r>
                  <w:r>
                    <w:rPr>
                      <w:rFonts w:hint="default" w:ascii="Times New Roman" w:hAnsi="Times New Roman" w:eastAsia="宋体" w:cs="Times New Roman"/>
                      <w:color w:val="auto"/>
                      <w:sz w:val="21"/>
                      <w:szCs w:val="21"/>
                      <w:highlight w:val="none"/>
                      <w:lang w:eastAsia="zh-CN"/>
                    </w:rPr>
                    <w:t>鱼类回游</w:t>
                  </w:r>
                  <w:r>
                    <w:rPr>
                      <w:rFonts w:hint="default" w:ascii="Times New Roman" w:hAnsi="Times New Roman" w:eastAsia="宋体" w:cs="Times New Roman"/>
                      <w:color w:val="auto"/>
                      <w:sz w:val="21"/>
                      <w:szCs w:val="21"/>
                      <w:highlight w:val="none"/>
                    </w:rPr>
                    <w:t>通道。</w:t>
                  </w:r>
                </w:p>
              </w:tc>
              <w:tc>
                <w:tcPr>
                  <w:tcW w:w="1893" w:type="dxa"/>
                  <w:noWrap w:val="0"/>
                  <w:vAlign w:val="center"/>
                </w:tcPr>
                <w:p w14:paraId="6A0C9A68">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本项目不涉及国家湿地公园</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4F47CBA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F5F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25DCE553">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4799" w:type="dxa"/>
                  <w:noWrap w:val="0"/>
                  <w:vAlign w:val="center"/>
                </w:tcPr>
                <w:p w14:paraId="638D881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893" w:type="dxa"/>
                  <w:noWrap w:val="0"/>
                  <w:vAlign w:val="center"/>
                </w:tcPr>
                <w:p w14:paraId="3DE078A7">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w:t>
                  </w:r>
                  <w:r>
                    <w:rPr>
                      <w:rFonts w:hint="eastAsia" w:ascii="Times New Roman" w:eastAsia="宋体" w:cs="Times New Roman"/>
                      <w:color w:val="auto"/>
                      <w:sz w:val="21"/>
                      <w:szCs w:val="21"/>
                      <w:highlight w:val="none"/>
                      <w:lang w:eastAsia="zh-CN"/>
                    </w:rPr>
                    <w:t>不涉及</w:t>
                  </w:r>
                  <w:r>
                    <w:rPr>
                      <w:rFonts w:hint="default" w:ascii="Times New Roman" w:hAnsi="Times New Roman" w:eastAsia="宋体" w:cs="Times New Roman"/>
                      <w:color w:val="auto"/>
                      <w:sz w:val="21"/>
                      <w:szCs w:val="21"/>
                      <w:highlight w:val="none"/>
                    </w:rPr>
                    <w:t>违法利用、占用长江流域河湖岸线，不属于</w:t>
                  </w:r>
                  <w:r>
                    <w:rPr>
                      <w:rFonts w:hint="eastAsia" w:ascii="Times New Roman" w:eastAsia="宋体" w:cs="Times New Roman"/>
                      <w:color w:val="auto"/>
                      <w:sz w:val="21"/>
                      <w:szCs w:val="21"/>
                      <w:highlight w:val="none"/>
                      <w:lang w:eastAsia="zh-CN"/>
                    </w:rPr>
                    <w:t>前</w:t>
                  </w:r>
                  <w:r>
                    <w:rPr>
                      <w:rFonts w:hint="default" w:ascii="Times New Roman" w:hAnsi="Times New Roman" w:eastAsia="宋体" w:cs="Times New Roman"/>
                      <w:color w:val="auto"/>
                      <w:sz w:val="21"/>
                      <w:szCs w:val="21"/>
                      <w:highlight w:val="none"/>
                    </w:rPr>
                    <w:t>述禁止类项目</w:t>
                  </w:r>
                  <w:r>
                    <w:rPr>
                      <w:rFonts w:hint="default" w:ascii="Times New Roman" w:hAnsi="Times New Roman" w:eastAsia="宋体" w:cs="Times New Roman"/>
                      <w:color w:val="auto"/>
                      <w:sz w:val="21"/>
                      <w:szCs w:val="21"/>
                      <w:highlight w:val="none"/>
                      <w:lang w:eastAsia="zh-CN"/>
                    </w:rPr>
                    <w:t>。</w:t>
                  </w:r>
                </w:p>
              </w:tc>
              <w:tc>
                <w:tcPr>
                  <w:tcW w:w="646" w:type="dxa"/>
                  <w:noWrap w:val="0"/>
                  <w:vAlign w:val="center"/>
                </w:tcPr>
                <w:p w14:paraId="5B7B3D17">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26B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395FFC12">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4799" w:type="dxa"/>
                  <w:noWrap w:val="0"/>
                  <w:vAlign w:val="center"/>
                </w:tcPr>
                <w:p w14:paraId="6ACEA40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禁止在《全国重要江河湖泊水功能区划》划定的河段及湖泊保护区、保留区内投资建设不利于水资源及自然生态保护的项目。</w:t>
                  </w:r>
                </w:p>
              </w:tc>
              <w:tc>
                <w:tcPr>
                  <w:tcW w:w="1893" w:type="dxa"/>
                  <w:noWrap w:val="0"/>
                  <w:vAlign w:val="center"/>
                </w:tcPr>
                <w:p w14:paraId="7A99105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本项目不涉及河段及湖泊保护区、保留区</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4580C980">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E89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23C886E3">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4799" w:type="dxa"/>
                  <w:noWrap w:val="0"/>
                  <w:vAlign w:val="center"/>
                </w:tcPr>
                <w:p w14:paraId="0BBEFF65">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禁止在长江流域江河、湖泊新设、改设或者扩大排污口，经有管辖权的生态环境主管部门或者长江流域生态环境监督管理机构同意的除外。</w:t>
                  </w:r>
                </w:p>
              </w:tc>
              <w:tc>
                <w:tcPr>
                  <w:tcW w:w="1893" w:type="dxa"/>
                  <w:noWrap w:val="0"/>
                  <w:vAlign w:val="center"/>
                </w:tcPr>
                <w:p w14:paraId="1C2ABC01">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eastAsia="zh-CN"/>
                    </w:rPr>
                    <w:t>不</w:t>
                  </w:r>
                  <w:r>
                    <w:rPr>
                      <w:rFonts w:hint="default" w:ascii="Times New Roman" w:hAnsi="Times New Roman" w:eastAsia="宋体" w:cs="Times New Roman"/>
                      <w:color w:val="auto"/>
                      <w:sz w:val="21"/>
                      <w:szCs w:val="21"/>
                      <w:highlight w:val="none"/>
                    </w:rPr>
                    <w:t>设置排</w:t>
                  </w:r>
                  <w:r>
                    <w:rPr>
                      <w:rFonts w:hint="eastAsia" w:ascii="Times New Roman" w:hAnsi="Times New Roman" w:eastAsia="宋体" w:cs="Times New Roman"/>
                      <w:color w:val="auto"/>
                      <w:sz w:val="21"/>
                      <w:szCs w:val="21"/>
                      <w:highlight w:val="none"/>
                      <w:lang w:eastAsia="zh-CN"/>
                    </w:rPr>
                    <w:t>污</w:t>
                  </w:r>
                  <w:r>
                    <w:rPr>
                      <w:rFonts w:hint="default" w:ascii="Times New Roman" w:hAnsi="Times New Roman" w:eastAsia="宋体" w:cs="Times New Roman"/>
                      <w:color w:val="auto"/>
                      <w:sz w:val="21"/>
                      <w:szCs w:val="21"/>
                      <w:highlight w:val="none"/>
                    </w:rPr>
                    <w:t>口</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1A5CB8E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67C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3FFBDBE0">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4799" w:type="dxa"/>
                  <w:noWrap w:val="0"/>
                  <w:vAlign w:val="center"/>
                </w:tcPr>
                <w:p w14:paraId="74DF321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禁止在长江干流、大渡河、岷江、赤水河、沱江、嘉陵江、乌江、汉江和51个（四川省45个、重庆市6个）水生生物保护区开展生产性捕捞。</w:t>
                  </w:r>
                </w:p>
              </w:tc>
              <w:tc>
                <w:tcPr>
                  <w:tcW w:w="1893" w:type="dxa"/>
                  <w:noWrap w:val="0"/>
                  <w:vAlign w:val="center"/>
                </w:tcPr>
                <w:p w14:paraId="4116D2C3">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本项目不涉及生产性捕捞</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1727F40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0DD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1015E7FD">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4799" w:type="dxa"/>
                  <w:noWrap w:val="0"/>
                  <w:vAlign w:val="center"/>
                </w:tcPr>
                <w:p w14:paraId="0110E5D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禁止在长江干支流、重要湖泊岸线一公里范围内新建、扩建化工园区和化工项目。</w:t>
                  </w:r>
                </w:p>
              </w:tc>
              <w:tc>
                <w:tcPr>
                  <w:tcW w:w="1893" w:type="dxa"/>
                  <w:noWrap w:val="0"/>
                  <w:vAlign w:val="center"/>
                </w:tcPr>
                <w:p w14:paraId="6A359D30">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eastAsia="zh-CN"/>
                    </w:rPr>
                    <w:t>不涉及</w:t>
                  </w:r>
                  <w:r>
                    <w:rPr>
                      <w:rFonts w:hint="eastAsia" w:ascii="Times New Roman" w:eastAsia="宋体" w:cs="Times New Roman"/>
                      <w:color w:val="auto"/>
                      <w:sz w:val="21"/>
                      <w:szCs w:val="21"/>
                      <w:highlight w:val="none"/>
                      <w:lang w:eastAsia="zh-CN"/>
                    </w:rPr>
                    <w:t>前</w:t>
                  </w:r>
                  <w:r>
                    <w:rPr>
                      <w:rFonts w:hint="eastAsia" w:ascii="Times New Roman" w:hAnsi="Times New Roman" w:eastAsia="宋体" w:cs="Times New Roman"/>
                      <w:color w:val="auto"/>
                      <w:sz w:val="21"/>
                      <w:szCs w:val="21"/>
                      <w:highlight w:val="none"/>
                      <w:lang w:eastAsia="zh-CN"/>
                    </w:rPr>
                    <w:t>述范围。</w:t>
                  </w:r>
                </w:p>
              </w:tc>
              <w:tc>
                <w:tcPr>
                  <w:tcW w:w="646" w:type="dxa"/>
                  <w:noWrap w:val="0"/>
                  <w:vAlign w:val="center"/>
                </w:tcPr>
                <w:p w14:paraId="45A4DC4D">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6BB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1AF58C1B">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4799" w:type="dxa"/>
                  <w:noWrap w:val="0"/>
                  <w:vAlign w:val="center"/>
                </w:tcPr>
                <w:p w14:paraId="76CCA9D8">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禁止在长江干流岸线三公里范围内和重要支流岸线一公里范围内新建、改建、扩建尾矿库、冶炼渣库、磷石膏库，以提升安全、生态环境保护水平为目的的改建除外。</w:t>
                  </w:r>
                </w:p>
              </w:tc>
              <w:tc>
                <w:tcPr>
                  <w:tcW w:w="1893" w:type="dxa"/>
                  <w:noWrap w:val="0"/>
                  <w:vAlign w:val="center"/>
                </w:tcPr>
                <w:p w14:paraId="570C6774">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w:t>
                  </w:r>
                  <w:r>
                    <w:rPr>
                      <w:rFonts w:hint="eastAsia" w:ascii="Times New Roman" w:hAnsi="Times New Roman" w:eastAsia="宋体" w:cs="Times New Roman"/>
                      <w:color w:val="auto"/>
                      <w:sz w:val="21"/>
                      <w:szCs w:val="21"/>
                      <w:highlight w:val="none"/>
                      <w:lang w:eastAsia="zh-CN"/>
                    </w:rPr>
                    <w:t>涉及</w:t>
                  </w:r>
                  <w:r>
                    <w:rPr>
                      <w:rFonts w:hint="default" w:ascii="Times New Roman" w:hAnsi="Times New Roman" w:eastAsia="宋体" w:cs="Times New Roman"/>
                      <w:color w:val="auto"/>
                      <w:sz w:val="21"/>
                      <w:szCs w:val="21"/>
                      <w:highlight w:val="none"/>
                    </w:rPr>
                    <w:t>尾矿库、冶炼渣库、磷石膏库</w:t>
                  </w:r>
                  <w:r>
                    <w:rPr>
                      <w:rFonts w:hint="eastAsia" w:ascii="Times New Roman" w:hAnsi="Times New Roman" w:eastAsia="宋体" w:cs="Times New Roman"/>
                      <w:color w:val="auto"/>
                      <w:sz w:val="21"/>
                      <w:szCs w:val="21"/>
                      <w:highlight w:val="none"/>
                      <w:lang w:eastAsia="zh-CN"/>
                    </w:rPr>
                    <w:t>等项目。</w:t>
                  </w:r>
                </w:p>
              </w:tc>
              <w:tc>
                <w:tcPr>
                  <w:tcW w:w="646" w:type="dxa"/>
                  <w:noWrap w:val="0"/>
                  <w:vAlign w:val="center"/>
                </w:tcPr>
                <w:p w14:paraId="18131FB0">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E67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7070F62D">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4799" w:type="dxa"/>
                  <w:noWrap w:val="0"/>
                  <w:vAlign w:val="center"/>
                </w:tcPr>
                <w:p w14:paraId="7658C2C9">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禁止在生态保护红线区域、永久基本农田集中区域和其他需要特别保护的区域内选址建设尾矿库、冶炼渣库、磷石膏库。</w:t>
                  </w:r>
                </w:p>
              </w:tc>
              <w:tc>
                <w:tcPr>
                  <w:tcW w:w="1893" w:type="dxa"/>
                  <w:noWrap w:val="0"/>
                  <w:vAlign w:val="center"/>
                </w:tcPr>
                <w:p w14:paraId="1111F44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w:t>
                  </w:r>
                  <w:r>
                    <w:rPr>
                      <w:rFonts w:hint="eastAsia" w:ascii="Times New Roman" w:hAnsi="Times New Roman" w:eastAsia="宋体" w:cs="Times New Roman"/>
                      <w:color w:val="auto"/>
                      <w:sz w:val="21"/>
                      <w:szCs w:val="21"/>
                      <w:highlight w:val="none"/>
                      <w:lang w:eastAsia="zh-CN"/>
                    </w:rPr>
                    <w:t>涉及</w:t>
                  </w:r>
                  <w:r>
                    <w:rPr>
                      <w:rFonts w:hint="default" w:ascii="Times New Roman" w:hAnsi="Times New Roman" w:eastAsia="宋体" w:cs="Times New Roman"/>
                      <w:color w:val="auto"/>
                      <w:sz w:val="21"/>
                      <w:szCs w:val="21"/>
                      <w:highlight w:val="none"/>
                    </w:rPr>
                    <w:t>尾矿库、冶炼渣库、磷石膏库</w:t>
                  </w:r>
                  <w:r>
                    <w:rPr>
                      <w:rFonts w:hint="eastAsia" w:ascii="Times New Roman" w:hAnsi="Times New Roman" w:eastAsia="宋体" w:cs="Times New Roman"/>
                      <w:color w:val="auto"/>
                      <w:sz w:val="21"/>
                      <w:szCs w:val="21"/>
                      <w:highlight w:val="none"/>
                      <w:lang w:eastAsia="zh-CN"/>
                    </w:rPr>
                    <w:t>等项目。</w:t>
                  </w:r>
                </w:p>
              </w:tc>
              <w:tc>
                <w:tcPr>
                  <w:tcW w:w="646" w:type="dxa"/>
                  <w:noWrap w:val="0"/>
                  <w:vAlign w:val="center"/>
                </w:tcPr>
                <w:p w14:paraId="6FC40DF4">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BD7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05C6A4A9">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4799" w:type="dxa"/>
                  <w:noWrap w:val="0"/>
                  <w:vAlign w:val="center"/>
                </w:tcPr>
                <w:p w14:paraId="130287C1">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禁止在合规园区外新建、扩建钢铁、石化、化工、焦化、建材、有色、制浆造纸等高污染项目。</w:t>
                  </w:r>
                </w:p>
              </w:tc>
              <w:tc>
                <w:tcPr>
                  <w:tcW w:w="1893" w:type="dxa"/>
                  <w:noWrap w:val="0"/>
                  <w:vAlign w:val="center"/>
                </w:tcPr>
                <w:p w14:paraId="504367E1">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w:t>
                  </w:r>
                  <w:r>
                    <w:rPr>
                      <w:rFonts w:hint="eastAsia" w:ascii="Times New Roman" w:eastAsia="宋体" w:cs="Times New Roman"/>
                      <w:color w:val="auto"/>
                      <w:sz w:val="21"/>
                      <w:szCs w:val="21"/>
                      <w:highlight w:val="none"/>
                      <w:lang w:eastAsia="zh-CN"/>
                    </w:rPr>
                    <w:t>位于西彭工业园区D标准分区</w:t>
                  </w:r>
                  <w:r>
                    <w:rPr>
                      <w:rFonts w:hint="eastAsia" w:ascii="Times New Roman" w:eastAsia="宋体" w:cs="Times New Roman"/>
                      <w:color w:val="auto"/>
                      <w:sz w:val="21"/>
                      <w:szCs w:val="21"/>
                      <w:highlight w:val="none"/>
                      <w:lang w:val="en-US" w:eastAsia="zh-CN"/>
                    </w:rPr>
                    <w:t>内</w:t>
                  </w:r>
                  <w:r>
                    <w:rPr>
                      <w:rFonts w:hint="default" w:ascii="Times New Roman" w:hAnsi="Times New Roman" w:eastAsia="宋体" w:cs="Times New Roman"/>
                      <w:color w:val="auto"/>
                      <w:sz w:val="21"/>
                      <w:szCs w:val="21"/>
                      <w:highlight w:val="none"/>
                    </w:rPr>
                    <w:t>，且不属于前述禁止类项目</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41680D97">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C5D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4DA0B3A2">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4799" w:type="dxa"/>
                  <w:noWrap w:val="0"/>
                  <w:vAlign w:val="center"/>
                </w:tcPr>
                <w:p w14:paraId="4434F243">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禁止新建、扩建不符合国家石化、现代煤化工等产业布局规划的项目。</w:t>
                  </w:r>
                </w:p>
              </w:tc>
              <w:tc>
                <w:tcPr>
                  <w:tcW w:w="1893" w:type="dxa"/>
                  <w:noWrap w:val="0"/>
                  <w:vAlign w:val="center"/>
                </w:tcPr>
                <w:p w14:paraId="32943773">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w:t>
                  </w:r>
                  <w:r>
                    <w:rPr>
                      <w:rFonts w:hint="eastAsia" w:ascii="Times New Roman" w:eastAsia="宋体" w:cs="Times New Roman"/>
                      <w:color w:val="auto"/>
                      <w:sz w:val="21"/>
                      <w:szCs w:val="21"/>
                      <w:highlight w:val="none"/>
                      <w:lang w:eastAsia="zh-CN"/>
                    </w:rPr>
                    <w:t>前述</w:t>
                  </w:r>
                  <w:r>
                    <w:rPr>
                      <w:rFonts w:hint="default"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6B8A68C8">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098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7CDE9D46">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4799" w:type="dxa"/>
                  <w:noWrap w:val="0"/>
                  <w:vAlign w:val="center"/>
                </w:tcPr>
                <w:p w14:paraId="46912DB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93" w:type="dxa"/>
                  <w:noWrap w:val="0"/>
                  <w:vAlign w:val="center"/>
                </w:tcPr>
                <w:p w14:paraId="12677563">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本项目不属于明令禁止的落后产能项目和淘汰类项目以及限制类项目</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7596ECF1">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E31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1B12D6C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4799" w:type="dxa"/>
                  <w:noWrap w:val="0"/>
                  <w:vAlign w:val="center"/>
                </w:tcPr>
                <w:p w14:paraId="10B677F5">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禁止新建、扩建不符合国家产能置换要求的严重过剩产能行业的项目。对于不符合国家产能置换要求的严重过剩产能行业，不得以其他任何名义、任何方式备案新增产能项目。</w:t>
                  </w:r>
                </w:p>
              </w:tc>
              <w:tc>
                <w:tcPr>
                  <w:tcW w:w="1893" w:type="dxa"/>
                  <w:noWrap w:val="0"/>
                  <w:vAlign w:val="center"/>
                </w:tcPr>
                <w:p w14:paraId="5DC55642">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本项目不属于严重过剩产能行业项目</w:t>
                  </w:r>
                </w:p>
              </w:tc>
              <w:tc>
                <w:tcPr>
                  <w:tcW w:w="646" w:type="dxa"/>
                  <w:noWrap w:val="0"/>
                  <w:vAlign w:val="center"/>
                </w:tcPr>
                <w:p w14:paraId="1552A3D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4BA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08031E4D">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4799" w:type="dxa"/>
                  <w:noWrap w:val="0"/>
                  <w:vAlign w:val="center"/>
                </w:tcPr>
                <w:p w14:paraId="0EC0A3F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禁止建设以下燃油汽车投资项目（不</w:t>
                  </w:r>
                  <w:r>
                    <w:rPr>
                      <w:rFonts w:hint="default" w:ascii="Times New Roman" w:hAnsi="Times New Roman" w:eastAsia="宋体" w:cs="Times New Roman"/>
                      <w:color w:val="auto"/>
                      <w:sz w:val="21"/>
                      <w:szCs w:val="21"/>
                      <w:highlight w:val="none"/>
                      <w:lang w:eastAsia="zh-CN"/>
                    </w:rPr>
                    <w:t>在中国境内</w:t>
                  </w:r>
                </w:p>
                <w:p w14:paraId="5639252C">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销售产品的投资项目除外）：（一）新建独立燃油汽车企业；（二）现有汽车企业跨乘用车、商用车类别建设燃油汽车生产能力；（三）外省现有燃油汽车企业整体搬迁至本省（列入国家级区域发展规划或不改变企业股权结构的项目除外）；（四）对行业管理部门特别公示的燃油汽车企业进行投资（企业原有股东投资或将该企业转为非独立法人的投资项目除外）。</w:t>
                  </w:r>
                </w:p>
              </w:tc>
              <w:tc>
                <w:tcPr>
                  <w:tcW w:w="1893" w:type="dxa"/>
                  <w:noWrap w:val="0"/>
                  <w:vAlign w:val="center"/>
                </w:tcPr>
                <w:p w14:paraId="3FFA9407">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本项目不属于燃油汽车投资项目</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3EC0809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078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07FD58CC">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4799" w:type="dxa"/>
                  <w:noWrap w:val="0"/>
                  <w:vAlign w:val="center"/>
                </w:tcPr>
                <w:p w14:paraId="039BA3D5">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禁止新建、扩建不符合要求的高耗能、高排放、低水平项目。</w:t>
                  </w:r>
                </w:p>
              </w:tc>
              <w:tc>
                <w:tcPr>
                  <w:tcW w:w="1893" w:type="dxa"/>
                  <w:noWrap w:val="0"/>
                  <w:vAlign w:val="center"/>
                </w:tcPr>
                <w:p w14:paraId="54429E6B">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本项目不属于高耗能高排放项目。</w:t>
                  </w:r>
                </w:p>
              </w:tc>
              <w:tc>
                <w:tcPr>
                  <w:tcW w:w="646" w:type="dxa"/>
                  <w:noWrap w:val="0"/>
                  <w:vAlign w:val="center"/>
                </w:tcPr>
                <w:p w14:paraId="10D53F5F">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1880C0CE">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ascii="Times New Roman" w:hAnsi="Times New Roman" w:eastAsia="宋体" w:cs="Times New Roman"/>
                <w:bCs/>
                <w:color w:val="auto"/>
                <w:szCs w:val="21"/>
                <w:highlight w:val="none"/>
                <w:lang w:val="en-US" w:eastAsia="zh-CN"/>
              </w:rPr>
              <w:t>综上，本项目符合《四川省、重庆市长江经济带发展负面清单实施细则（试行，2022年版）》（川</w:t>
            </w:r>
            <w:r>
              <w:rPr>
                <w:rFonts w:hint="eastAsia"/>
                <w:color w:val="auto"/>
                <w:lang w:val="en-US" w:eastAsia="zh-CN"/>
              </w:rPr>
              <w:t>长江办〔2022〕17号）相关要求。</w:t>
            </w:r>
          </w:p>
          <w:p w14:paraId="67219B13">
            <w:pPr>
              <w:pStyle w:val="96"/>
              <w:keepNext w:val="0"/>
              <w:keepLines w:val="0"/>
              <w:suppressLineNumbers w:val="0"/>
              <w:bidi w:val="0"/>
              <w:spacing w:before="0" w:beforeAutospacing="0" w:after="0" w:afterAutospacing="0"/>
              <w:ind w:left="0" w:right="0"/>
              <w:rPr>
                <w:rFonts w:hint="eastAsia"/>
                <w:b/>
                <w:bCs w:val="0"/>
                <w:color w:val="auto"/>
                <w:lang w:val="en-US" w:eastAsia="zh-CN"/>
              </w:rPr>
            </w:pPr>
            <w:r>
              <w:rPr>
                <w:rFonts w:hint="eastAsia"/>
                <w:b/>
                <w:bCs w:val="0"/>
                <w:color w:val="auto"/>
                <w:lang w:val="en-US" w:eastAsia="zh-CN"/>
              </w:rPr>
              <w:t>（4）与长江保护法符合性分析</w:t>
            </w:r>
          </w:p>
          <w:p w14:paraId="5F782E17">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自2021年3月3日起施行的《中华人民共和国长江保护法》，是为了加强长江流域生态环境保护和恢复，促进资源合理高效利用，保障生态安全，实现人与自然和谐共生、中华民族永续发展制定的法律。项目与长江保护法符合性分析见下表1.4-3。</w:t>
            </w:r>
          </w:p>
          <w:p w14:paraId="4132C35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1.4-3</w:t>
            </w:r>
            <w:r>
              <w:rPr>
                <w:rFonts w:hint="eastAsia" w:ascii="Times New Roman" w:hAnsi="Times New Roman" w:eastAsia="宋体" w:cs="Times New Roman"/>
                <w:b/>
                <w:bCs/>
                <w:color w:val="auto"/>
                <w:kern w:val="2"/>
                <w:sz w:val="21"/>
                <w:szCs w:val="21"/>
                <w:highlight w:val="none"/>
                <w:lang w:val="en-US" w:eastAsia="zh-CN" w:bidi="ar-SA"/>
              </w:rPr>
              <w:t>与《中华人民共和国长江保护法》的符合性分析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980"/>
              <w:gridCol w:w="2845"/>
              <w:gridCol w:w="710"/>
            </w:tblGrid>
            <w:tr w14:paraId="3E85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noWrap w:val="0"/>
                  <w:vAlign w:val="center"/>
                </w:tcPr>
                <w:p w14:paraId="7DF742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序号</w:t>
                  </w:r>
                </w:p>
              </w:tc>
              <w:tc>
                <w:tcPr>
                  <w:tcW w:w="3743" w:type="dxa"/>
                  <w:noWrap w:val="0"/>
                  <w:vAlign w:val="center"/>
                </w:tcPr>
                <w:p w14:paraId="526B17B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原文内容</w:t>
                  </w:r>
                </w:p>
              </w:tc>
              <w:tc>
                <w:tcPr>
                  <w:tcW w:w="2675" w:type="dxa"/>
                  <w:noWrap w:val="0"/>
                  <w:vAlign w:val="center"/>
                </w:tcPr>
                <w:p w14:paraId="7E8693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本项目情况</w:t>
                  </w:r>
                </w:p>
              </w:tc>
              <w:tc>
                <w:tcPr>
                  <w:tcW w:w="668" w:type="dxa"/>
                  <w:noWrap w:val="0"/>
                  <w:vAlign w:val="center"/>
                </w:tcPr>
                <w:p w14:paraId="2C1419C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符合性</w:t>
                  </w:r>
                </w:p>
              </w:tc>
            </w:tr>
            <w:tr w14:paraId="19FE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noWrap w:val="0"/>
                  <w:vAlign w:val="center"/>
                </w:tcPr>
                <w:p w14:paraId="1C1972CB">
                  <w:pPr>
                    <w:pStyle w:val="82"/>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1</w:t>
                  </w:r>
                </w:p>
              </w:tc>
              <w:tc>
                <w:tcPr>
                  <w:tcW w:w="3743" w:type="dxa"/>
                  <w:noWrap w:val="0"/>
                  <w:vAlign w:val="center"/>
                </w:tcPr>
                <w:p w14:paraId="2C0CB91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第二十一条长江流域水质超标的水功能区，应当实施更严格的污染物排放总量削减要求。企业事业单位应当按照要求，采取污染物排放总量控制措施。</w:t>
                  </w:r>
                </w:p>
              </w:tc>
              <w:tc>
                <w:tcPr>
                  <w:tcW w:w="2675" w:type="dxa"/>
                  <w:noWrap w:val="0"/>
                  <w:vAlign w:val="center"/>
                </w:tcPr>
                <w:p w14:paraId="2FCF55BE">
                  <w:pPr>
                    <w:pStyle w:val="82"/>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color w:val="auto"/>
                      <w:sz w:val="21"/>
                      <w:szCs w:val="21"/>
                      <w:highlight w:val="none"/>
                      <w:lang w:val="en-US"/>
                    </w:rPr>
                  </w:pPr>
                  <w:r>
                    <w:rPr>
                      <w:rFonts w:hint="eastAsia" w:ascii="宋体" w:hAnsi="宋体" w:cs="宋体"/>
                      <w:b w:val="0"/>
                      <w:bCs w:val="0"/>
                      <w:color w:val="auto"/>
                      <w:kern w:val="0"/>
                      <w:sz w:val="21"/>
                      <w:szCs w:val="21"/>
                      <w:highlight w:val="none"/>
                      <w:lang w:val="en-US" w:eastAsia="zh-CN" w:bidi="ar"/>
                    </w:rPr>
                    <w:t>本</w:t>
                  </w:r>
                  <w:r>
                    <w:rPr>
                      <w:rFonts w:hint="eastAsia" w:ascii="宋体" w:hAnsi="宋体" w:eastAsia="宋体" w:cs="宋体"/>
                      <w:b w:val="0"/>
                      <w:bCs w:val="0"/>
                      <w:color w:val="auto"/>
                      <w:kern w:val="0"/>
                      <w:sz w:val="21"/>
                      <w:szCs w:val="21"/>
                      <w:highlight w:val="none"/>
                      <w:lang w:val="en-US" w:eastAsia="zh-CN" w:bidi="ar"/>
                    </w:rPr>
                    <w:t>项目所在区域水环境质量满足相应功能区要求，同时项目废水排放量小，且</w:t>
                  </w:r>
                  <w:r>
                    <w:rPr>
                      <w:rFonts w:hint="eastAsia" w:ascii="宋体" w:hAnsi="宋体" w:cs="宋体"/>
                      <w:b w:val="0"/>
                      <w:bCs w:val="0"/>
                      <w:color w:val="auto"/>
                      <w:kern w:val="0"/>
                      <w:sz w:val="21"/>
                      <w:szCs w:val="21"/>
                      <w:highlight w:val="none"/>
                      <w:lang w:val="en-US" w:eastAsia="zh-CN" w:bidi="ar"/>
                    </w:rPr>
                    <w:t>生产废水</w:t>
                  </w:r>
                  <w:r>
                    <w:rPr>
                      <w:rFonts w:hint="eastAsia" w:ascii="宋体" w:hAnsi="宋体" w:eastAsia="宋体" w:cs="宋体"/>
                      <w:b w:val="0"/>
                      <w:bCs w:val="0"/>
                      <w:color w:val="auto"/>
                      <w:kern w:val="0"/>
                      <w:sz w:val="21"/>
                      <w:szCs w:val="21"/>
                      <w:highlight w:val="none"/>
                      <w:lang w:val="en-US" w:eastAsia="zh-CN" w:bidi="ar"/>
                    </w:rPr>
                    <w:t>依托</w:t>
                  </w:r>
                  <w:r>
                    <w:rPr>
                      <w:rFonts w:hint="eastAsia" w:ascii="宋体" w:hAnsi="宋体" w:cs="宋体"/>
                      <w:b w:val="0"/>
                      <w:bCs w:val="0"/>
                      <w:color w:val="auto"/>
                      <w:kern w:val="0"/>
                      <w:sz w:val="21"/>
                      <w:szCs w:val="21"/>
                      <w:highlight w:val="none"/>
                      <w:lang w:val="en-US" w:eastAsia="zh-CN" w:bidi="ar"/>
                    </w:rPr>
                    <w:t>西彭工业园区污水处理厂</w:t>
                  </w:r>
                  <w:r>
                    <w:rPr>
                      <w:rFonts w:hint="eastAsia" w:ascii="宋体" w:hAnsi="宋体" w:eastAsia="宋体" w:cs="宋体"/>
                      <w:b w:val="0"/>
                      <w:bCs w:val="0"/>
                      <w:color w:val="auto"/>
                      <w:kern w:val="0"/>
                      <w:sz w:val="21"/>
                      <w:szCs w:val="21"/>
                      <w:highlight w:val="none"/>
                      <w:lang w:val="en-US" w:eastAsia="zh-CN" w:bidi="ar"/>
                    </w:rPr>
                    <w:t>处理后</w:t>
                  </w:r>
                  <w:r>
                    <w:rPr>
                      <w:rFonts w:hint="eastAsia" w:ascii="宋体" w:hAnsi="宋体" w:cs="宋体"/>
                      <w:b w:val="0"/>
                      <w:bCs w:val="0"/>
                      <w:color w:val="auto"/>
                      <w:kern w:val="0"/>
                      <w:sz w:val="21"/>
                      <w:szCs w:val="21"/>
                      <w:highlight w:val="none"/>
                      <w:lang w:val="en-US" w:eastAsia="zh-CN" w:bidi="ar"/>
                    </w:rPr>
                    <w:t>可以</w:t>
                  </w:r>
                  <w:r>
                    <w:rPr>
                      <w:rFonts w:hint="eastAsia" w:ascii="宋体" w:hAnsi="宋体" w:eastAsia="宋体" w:cs="宋体"/>
                      <w:b w:val="0"/>
                      <w:bCs w:val="0"/>
                      <w:color w:val="auto"/>
                      <w:kern w:val="0"/>
                      <w:sz w:val="21"/>
                      <w:szCs w:val="21"/>
                      <w:highlight w:val="none"/>
                      <w:lang w:val="en-US" w:eastAsia="zh-CN" w:bidi="ar"/>
                    </w:rPr>
                    <w:t>实现达标排放。</w:t>
                  </w:r>
                </w:p>
              </w:tc>
              <w:tc>
                <w:tcPr>
                  <w:tcW w:w="668" w:type="dxa"/>
                  <w:noWrap w:val="0"/>
                  <w:vAlign w:val="center"/>
                </w:tcPr>
                <w:p w14:paraId="487CEA2F">
                  <w:pPr>
                    <w:pStyle w:val="82"/>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符合</w:t>
                  </w:r>
                </w:p>
              </w:tc>
            </w:tr>
            <w:tr w14:paraId="7EA1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noWrap w:val="0"/>
                  <w:vAlign w:val="center"/>
                </w:tcPr>
                <w:p w14:paraId="43A7609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2</w:t>
                  </w:r>
                </w:p>
              </w:tc>
              <w:tc>
                <w:tcPr>
                  <w:tcW w:w="3743" w:type="dxa"/>
                  <w:noWrap w:val="0"/>
                  <w:vAlign w:val="center"/>
                </w:tcPr>
                <w:p w14:paraId="058C8F6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第二十二条长江流域产业结构和布局应当与长江流域生态系统和资源环境承载能力相适应。禁止在长江流域重点生态功能区布局对生态系统有严重影响的产业。禁止重污染企业和项目向长江中上游转移。</w:t>
                  </w:r>
                </w:p>
              </w:tc>
              <w:tc>
                <w:tcPr>
                  <w:tcW w:w="2675" w:type="dxa"/>
                  <w:noWrap w:val="0"/>
                  <w:vAlign w:val="center"/>
                </w:tcPr>
                <w:p w14:paraId="2172BCD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本项目所在地不属于长江流域重点生态功能区，对生态系统不会造成严重影响，也不属于重污染项目。</w:t>
                  </w:r>
                </w:p>
              </w:tc>
              <w:tc>
                <w:tcPr>
                  <w:tcW w:w="668" w:type="dxa"/>
                  <w:noWrap w:val="0"/>
                  <w:vAlign w:val="center"/>
                </w:tcPr>
                <w:p w14:paraId="354FE37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sz w:val="21"/>
                      <w:szCs w:val="21"/>
                      <w:highlight w:val="none"/>
                      <w:lang w:eastAsia="zh-CN"/>
                    </w:rPr>
                    <w:t>符合</w:t>
                  </w:r>
                </w:p>
              </w:tc>
            </w:tr>
            <w:tr w14:paraId="5C5C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noWrap w:val="0"/>
                  <w:vAlign w:val="center"/>
                </w:tcPr>
                <w:p w14:paraId="7AD826D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3</w:t>
                  </w:r>
                </w:p>
              </w:tc>
              <w:tc>
                <w:tcPr>
                  <w:tcW w:w="3743" w:type="dxa"/>
                  <w:noWrap w:val="0"/>
                  <w:vAlign w:val="center"/>
                </w:tcPr>
                <w:p w14:paraId="7298FBA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第二十六条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2675" w:type="dxa"/>
                  <w:noWrap w:val="0"/>
                  <w:vAlign w:val="center"/>
                </w:tcPr>
                <w:p w14:paraId="073138C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本项目不在长江干流岸线三公里范围内和重要支流岸线一公里范围内。</w:t>
                  </w:r>
                </w:p>
              </w:tc>
              <w:tc>
                <w:tcPr>
                  <w:tcW w:w="668" w:type="dxa"/>
                  <w:noWrap w:val="0"/>
                  <w:vAlign w:val="center"/>
                </w:tcPr>
                <w:p w14:paraId="25459A1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符合</w:t>
                  </w:r>
                </w:p>
              </w:tc>
            </w:tr>
            <w:tr w14:paraId="5040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noWrap w:val="0"/>
                  <w:vAlign w:val="center"/>
                </w:tcPr>
                <w:p w14:paraId="17916F2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4</w:t>
                  </w:r>
                </w:p>
              </w:tc>
              <w:tc>
                <w:tcPr>
                  <w:tcW w:w="3743" w:type="dxa"/>
                  <w:noWrap w:val="0"/>
                  <w:vAlign w:val="center"/>
                </w:tcPr>
                <w:p w14:paraId="4139D37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第三十八条加强高耗水行业、重点用水单位的用水定额管理，严格控制高耗水项目建设。</w:t>
                  </w:r>
                </w:p>
              </w:tc>
              <w:tc>
                <w:tcPr>
                  <w:tcW w:w="2675" w:type="dxa"/>
                  <w:noWrap w:val="0"/>
                  <w:vAlign w:val="center"/>
                </w:tcPr>
                <w:p w14:paraId="7F1718F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本项目不属于高耗水项目。</w:t>
                  </w:r>
                </w:p>
              </w:tc>
              <w:tc>
                <w:tcPr>
                  <w:tcW w:w="668" w:type="dxa"/>
                  <w:noWrap w:val="0"/>
                  <w:vAlign w:val="center"/>
                </w:tcPr>
                <w:p w14:paraId="60A4517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符合</w:t>
                  </w:r>
                </w:p>
              </w:tc>
            </w:tr>
          </w:tbl>
          <w:p w14:paraId="30035AF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综上，本项目符合《中华人民共和国长江保护法》相关要求。</w:t>
            </w:r>
          </w:p>
          <w:p w14:paraId="0DFF775C">
            <w:pPr>
              <w:pStyle w:val="135"/>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eastAsia="宋体"/>
                <w:color w:val="auto"/>
                <w:lang w:val="en-US" w:eastAsia="zh-CN"/>
              </w:rPr>
              <w:t>相关环保</w:t>
            </w:r>
            <w:r>
              <w:rPr>
                <w:rFonts w:hint="eastAsia" w:eastAsia="宋体"/>
                <w:color w:val="auto"/>
                <w:lang w:eastAsia="zh-CN"/>
              </w:rPr>
              <w:t>规划符合性分析</w:t>
            </w:r>
          </w:p>
          <w:p w14:paraId="7435B468">
            <w:pPr>
              <w:pStyle w:val="96"/>
              <w:keepNext w:val="0"/>
              <w:keepLines w:val="0"/>
              <w:suppressLineNumbers w:val="0"/>
              <w:bidi w:val="0"/>
              <w:spacing w:before="0" w:beforeAutospacing="0" w:after="0" w:afterAutospacing="0"/>
              <w:ind w:left="0" w:right="0"/>
              <w:rPr>
                <w:rFonts w:hint="default"/>
                <w:b/>
                <w:bCs w:val="0"/>
                <w:color w:val="auto"/>
              </w:rPr>
            </w:pPr>
            <w:r>
              <w:rPr>
                <w:rFonts w:hint="eastAsia"/>
                <w:b/>
                <w:bCs w:val="0"/>
                <w:color w:val="auto"/>
                <w:lang w:eastAsia="zh-CN"/>
              </w:rPr>
              <w:t>（</w:t>
            </w:r>
            <w:r>
              <w:rPr>
                <w:rFonts w:hint="eastAsia"/>
                <w:b/>
                <w:bCs w:val="0"/>
                <w:color w:val="auto"/>
                <w:lang w:val="en-US" w:eastAsia="zh-CN"/>
              </w:rPr>
              <w:t>1</w:t>
            </w:r>
            <w:r>
              <w:rPr>
                <w:rFonts w:hint="eastAsia"/>
                <w:b/>
                <w:bCs w:val="0"/>
                <w:color w:val="auto"/>
                <w:lang w:eastAsia="zh-CN"/>
              </w:rPr>
              <w:t>）</w:t>
            </w:r>
            <w:r>
              <w:rPr>
                <w:rFonts w:hint="default"/>
                <w:b/>
                <w:bCs w:val="0"/>
                <w:color w:val="auto"/>
              </w:rPr>
              <w:t>与《重庆市环境保护条例》符合性分析</w:t>
            </w:r>
          </w:p>
          <w:p w14:paraId="2FF92093">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本</w:t>
            </w:r>
            <w:r>
              <w:rPr>
                <w:rFonts w:hint="default"/>
                <w:color w:val="auto"/>
              </w:rPr>
              <w:t>项目与《重庆市环境保护条例》的符合性分析</w:t>
            </w:r>
            <w:r>
              <w:rPr>
                <w:rFonts w:hint="eastAsia"/>
                <w:color w:val="auto"/>
                <w:lang w:eastAsia="zh-CN"/>
              </w:rPr>
              <w:t>详</w:t>
            </w:r>
            <w:r>
              <w:rPr>
                <w:rFonts w:hint="default"/>
                <w:color w:val="auto"/>
              </w:rPr>
              <w:t>见表</w:t>
            </w:r>
            <w:r>
              <w:rPr>
                <w:rFonts w:hint="eastAsia"/>
                <w:color w:val="auto"/>
                <w:lang w:val="en-US" w:eastAsia="zh-CN"/>
              </w:rPr>
              <w:t>1.5-1</w:t>
            </w:r>
            <w:r>
              <w:rPr>
                <w:rFonts w:hint="default"/>
                <w:color w:val="auto"/>
              </w:rPr>
              <w:t>。</w:t>
            </w:r>
          </w:p>
          <w:p w14:paraId="38E4FEE4">
            <w:pPr>
              <w:pStyle w:val="4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ascii="Times New Roman" w:eastAsia="宋体" w:cs="Times New Roman"/>
                <w:b/>
                <w:bCs/>
                <w:color w:val="auto"/>
                <w:kern w:val="2"/>
                <w:sz w:val="21"/>
                <w:szCs w:val="21"/>
                <w:highlight w:val="none"/>
                <w:lang w:val="en-US" w:eastAsia="zh-CN" w:bidi="ar-SA"/>
              </w:rPr>
              <w:t>1.5-1</w:t>
            </w:r>
            <w:r>
              <w:rPr>
                <w:rFonts w:hint="default" w:ascii="Times New Roman" w:hAnsi="Times New Roman" w:eastAsia="宋体" w:cs="Times New Roman"/>
                <w:b/>
                <w:bCs/>
                <w:color w:val="auto"/>
                <w:kern w:val="2"/>
                <w:sz w:val="21"/>
                <w:szCs w:val="21"/>
                <w:highlight w:val="none"/>
                <w:lang w:val="en-US" w:eastAsia="zh-CN" w:bidi="ar-SA"/>
              </w:rPr>
              <w:t>与《重庆市环境保护条例》的符合性分析表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040"/>
              <w:gridCol w:w="2480"/>
              <w:gridCol w:w="919"/>
            </w:tblGrid>
            <w:tr w14:paraId="6C66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noWrap w:val="0"/>
                  <w:vAlign w:val="center"/>
                </w:tcPr>
                <w:p w14:paraId="2FA120F9">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序号</w:t>
                  </w:r>
                </w:p>
              </w:tc>
              <w:tc>
                <w:tcPr>
                  <w:tcW w:w="3831" w:type="dxa"/>
                  <w:noWrap w:val="0"/>
                  <w:vAlign w:val="center"/>
                </w:tcPr>
                <w:p w14:paraId="2A59EDE8">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准入条件要求</w:t>
                  </w:r>
                </w:p>
              </w:tc>
              <w:tc>
                <w:tcPr>
                  <w:tcW w:w="2351" w:type="dxa"/>
                  <w:noWrap w:val="0"/>
                  <w:vAlign w:val="center"/>
                </w:tcPr>
                <w:p w14:paraId="0DA7C943">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val="en-US" w:eastAsia="zh-CN" w:bidi="ar"/>
                    </w:rPr>
                    <w:t>项目</w:t>
                  </w:r>
                  <w:r>
                    <w:rPr>
                      <w:rFonts w:hint="default" w:ascii="Times New Roman" w:hAnsi="Times New Roman" w:eastAsia="宋体" w:cs="Times New Roman"/>
                      <w:b w:val="0"/>
                      <w:bCs w:val="0"/>
                      <w:color w:val="auto"/>
                      <w:kern w:val="0"/>
                      <w:sz w:val="21"/>
                      <w:szCs w:val="21"/>
                      <w:lang w:bidi="ar"/>
                    </w:rPr>
                    <w:t>情况</w:t>
                  </w:r>
                </w:p>
              </w:tc>
              <w:tc>
                <w:tcPr>
                  <w:tcW w:w="871" w:type="dxa"/>
                  <w:noWrap w:val="0"/>
                  <w:vAlign w:val="center"/>
                </w:tcPr>
                <w:p w14:paraId="55CF54D8">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符合性</w:t>
                  </w:r>
                </w:p>
              </w:tc>
            </w:tr>
            <w:tr w14:paraId="3DB6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noWrap w:val="0"/>
                  <w:vAlign w:val="center"/>
                </w:tcPr>
                <w:p w14:paraId="78FF55E2">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1</w:t>
                  </w:r>
                </w:p>
              </w:tc>
              <w:tc>
                <w:tcPr>
                  <w:tcW w:w="3831" w:type="dxa"/>
                  <w:noWrap w:val="0"/>
                  <w:vAlign w:val="center"/>
                </w:tcPr>
                <w:p w14:paraId="63E88DF3">
                  <w:pPr>
                    <w:keepNext w:val="0"/>
                    <w:keepLines w:val="0"/>
                    <w:pageBreakBefore w:val="0"/>
                    <w:widowControl/>
                    <w:suppressLineNumbers w:val="0"/>
                    <w:kinsoku/>
                    <w:wordWrap/>
                    <w:overflowPunct/>
                    <w:topLinePunct w:val="0"/>
                    <w:bidi w:val="0"/>
                    <w:snapToGrid/>
                    <w:spacing w:before="0" w:beforeAutospacing="0" w:after="0" w:afterAutospacing="0"/>
                    <w:ind w:left="0" w:right="0"/>
                    <w:jc w:val="both"/>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第三十八条除在安全或者产业布局等方面有特殊要求的项目外，新建有污染物排放的工业项目，应当进入工业园区或者工业集聚区，不得在工业园区或者工业集聚区以外区域实施单纯增加产能的技改或者扩建项目。</w:t>
                  </w:r>
                </w:p>
              </w:tc>
              <w:tc>
                <w:tcPr>
                  <w:tcW w:w="2351" w:type="dxa"/>
                  <w:noWrap w:val="0"/>
                  <w:vAlign w:val="center"/>
                </w:tcPr>
                <w:p w14:paraId="31DB6214">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lang w:bidi="ar"/>
                    </w:rPr>
                  </w:pPr>
                  <w:r>
                    <w:rPr>
                      <w:rFonts w:hint="eastAsia" w:ascii="Times New Roman" w:hAnsi="Times New Roman" w:eastAsia="宋体" w:cs="Times New Roman"/>
                      <w:b w:val="0"/>
                      <w:bCs w:val="0"/>
                      <w:color w:val="auto"/>
                      <w:kern w:val="0"/>
                      <w:sz w:val="21"/>
                      <w:szCs w:val="21"/>
                      <w:lang w:eastAsia="zh-CN" w:bidi="ar"/>
                    </w:rPr>
                    <w:t>本</w:t>
                  </w:r>
                  <w:r>
                    <w:rPr>
                      <w:rFonts w:hint="default" w:ascii="Times New Roman" w:hAnsi="Times New Roman" w:eastAsia="宋体" w:cs="Times New Roman"/>
                      <w:b w:val="0"/>
                      <w:bCs w:val="0"/>
                      <w:color w:val="auto"/>
                      <w:kern w:val="0"/>
                      <w:sz w:val="21"/>
                      <w:szCs w:val="21"/>
                      <w:lang w:bidi="ar"/>
                    </w:rPr>
                    <w:t>项目</w:t>
                  </w:r>
                  <w:r>
                    <w:rPr>
                      <w:rFonts w:hint="eastAsia" w:cs="Times New Roman"/>
                      <w:b w:val="0"/>
                      <w:bCs w:val="0"/>
                      <w:color w:val="auto"/>
                      <w:kern w:val="0"/>
                      <w:sz w:val="21"/>
                      <w:szCs w:val="21"/>
                      <w:lang w:eastAsia="zh-CN" w:bidi="ar"/>
                    </w:rPr>
                    <w:t>位于西彭工业园区D标准分区</w:t>
                  </w:r>
                  <w:r>
                    <w:rPr>
                      <w:rFonts w:hint="eastAsia" w:ascii="Times New Roman" w:hAnsi="Times New Roman" w:eastAsia="宋体" w:cs="Times New Roman"/>
                      <w:b w:val="0"/>
                      <w:bCs w:val="0"/>
                      <w:color w:val="auto"/>
                      <w:kern w:val="0"/>
                      <w:sz w:val="21"/>
                      <w:szCs w:val="21"/>
                      <w:lang w:val="en-US" w:eastAsia="zh-CN" w:bidi="ar"/>
                    </w:rPr>
                    <w:t>。</w:t>
                  </w:r>
                </w:p>
              </w:tc>
              <w:tc>
                <w:tcPr>
                  <w:tcW w:w="871" w:type="dxa"/>
                  <w:noWrap w:val="0"/>
                  <w:vAlign w:val="center"/>
                </w:tcPr>
                <w:p w14:paraId="42CB1F96">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符合</w:t>
                  </w:r>
                </w:p>
              </w:tc>
            </w:tr>
            <w:tr w14:paraId="6B23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noWrap w:val="0"/>
                  <w:vAlign w:val="center"/>
                </w:tcPr>
                <w:p w14:paraId="3DB44166">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2</w:t>
                  </w:r>
                </w:p>
              </w:tc>
              <w:tc>
                <w:tcPr>
                  <w:tcW w:w="3831" w:type="dxa"/>
                  <w:noWrap w:val="0"/>
                  <w:vAlign w:val="center"/>
                </w:tcPr>
                <w:p w14:paraId="48A4C384">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bidi="ar"/>
                    </w:rPr>
                    <w:t>第四十八条固体废物污染防治实行减量化、资源化、无害化的原则。禁止擅自倾倒工业固体废物。生活垃圾实行分类收集和密闭运输。</w:t>
                  </w:r>
                </w:p>
                <w:p w14:paraId="1E0FD1C8">
                  <w:pPr>
                    <w:keepNext w:val="0"/>
                    <w:keepLines w:val="0"/>
                    <w:pageBreakBefore w:val="0"/>
                    <w:widowControl/>
                    <w:suppressLineNumbers w:val="0"/>
                    <w:kinsoku/>
                    <w:wordWrap/>
                    <w:overflowPunct/>
                    <w:topLinePunct w:val="0"/>
                    <w:bidi w:val="0"/>
                    <w:snapToGrid/>
                    <w:spacing w:before="0" w:beforeAutospacing="0" w:after="0" w:afterAutospacing="0"/>
                    <w:ind w:left="0" w:right="0"/>
                    <w:jc w:val="both"/>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第五十条生产企业应当采取循环使用包装物、</w:t>
                  </w:r>
                  <w:r>
                    <w:rPr>
                      <w:rFonts w:hint="eastAsia" w:ascii="Times New Roman" w:hAnsi="Times New Roman" w:eastAsia="宋体" w:cs="Times New Roman"/>
                      <w:b w:val="0"/>
                      <w:bCs w:val="0"/>
                      <w:color w:val="auto"/>
                      <w:kern w:val="0"/>
                      <w:sz w:val="21"/>
                      <w:szCs w:val="21"/>
                      <w:lang w:eastAsia="zh-CN" w:bidi="ar"/>
                    </w:rPr>
                    <w:t>包装</w:t>
                  </w:r>
                  <w:r>
                    <w:rPr>
                      <w:rFonts w:hint="default" w:ascii="Times New Roman" w:hAnsi="Times New Roman" w:eastAsia="宋体" w:cs="Times New Roman"/>
                      <w:b w:val="0"/>
                      <w:bCs w:val="0"/>
                      <w:color w:val="auto"/>
                      <w:kern w:val="0"/>
                      <w:sz w:val="21"/>
                      <w:szCs w:val="21"/>
                      <w:lang w:bidi="ar"/>
                    </w:rPr>
                    <w:t>产品等措施，减少使用包装材料和产生包装性废物。</w:t>
                  </w:r>
                </w:p>
              </w:tc>
              <w:tc>
                <w:tcPr>
                  <w:tcW w:w="2351" w:type="dxa"/>
                  <w:noWrap w:val="0"/>
                  <w:vAlign w:val="center"/>
                </w:tcPr>
                <w:p w14:paraId="12E76496">
                  <w:pPr>
                    <w:keepNext w:val="0"/>
                    <w:keepLines w:val="0"/>
                    <w:pageBreakBefore w:val="0"/>
                    <w:widowControl/>
                    <w:suppressLineNumbers w:val="0"/>
                    <w:kinsoku/>
                    <w:wordWrap/>
                    <w:overflowPunct/>
                    <w:topLinePunct w:val="0"/>
                    <w:bidi w:val="0"/>
                    <w:snapToGrid/>
                    <w:spacing w:before="0" w:beforeAutospacing="0" w:after="0" w:afterAutospacing="0"/>
                    <w:ind w:left="0" w:right="0"/>
                    <w:jc w:val="both"/>
                    <w:textAlignment w:val="auto"/>
                    <w:rPr>
                      <w:rFonts w:hint="default" w:ascii="Times New Roman" w:hAnsi="Times New Roman" w:eastAsia="宋体" w:cs="Times New Roman"/>
                      <w:b w:val="0"/>
                      <w:bCs w:val="0"/>
                      <w:color w:val="auto"/>
                      <w:sz w:val="21"/>
                      <w:szCs w:val="21"/>
                      <w:lang w:bidi="ar"/>
                    </w:rPr>
                  </w:pPr>
                  <w:r>
                    <w:rPr>
                      <w:rFonts w:hint="eastAsia" w:ascii="Times New Roman" w:hAnsi="Times New Roman" w:eastAsia="宋体" w:cs="Times New Roman"/>
                      <w:b w:val="0"/>
                      <w:bCs w:val="0"/>
                      <w:color w:val="auto"/>
                      <w:kern w:val="0"/>
                      <w:sz w:val="21"/>
                      <w:szCs w:val="21"/>
                      <w:lang w:eastAsia="zh-CN" w:bidi="ar"/>
                    </w:rPr>
                    <w:t>本</w:t>
                  </w:r>
                  <w:r>
                    <w:rPr>
                      <w:rFonts w:hint="default" w:ascii="Times New Roman" w:hAnsi="Times New Roman" w:eastAsia="宋体" w:cs="Times New Roman"/>
                      <w:b w:val="0"/>
                      <w:bCs w:val="0"/>
                      <w:color w:val="auto"/>
                      <w:kern w:val="0"/>
                      <w:sz w:val="21"/>
                      <w:szCs w:val="21"/>
                      <w:lang w:bidi="ar"/>
                    </w:rPr>
                    <w:t>项目产生固体废物均得到有效收集、利用和</w:t>
                  </w:r>
                  <w:r>
                    <w:rPr>
                      <w:rFonts w:hint="eastAsia" w:cs="Times New Roman"/>
                      <w:b w:val="0"/>
                      <w:bCs w:val="0"/>
                      <w:color w:val="auto"/>
                      <w:kern w:val="0"/>
                      <w:sz w:val="21"/>
                      <w:szCs w:val="21"/>
                      <w:lang w:eastAsia="zh-CN" w:bidi="ar"/>
                    </w:rPr>
                    <w:t>处理</w:t>
                  </w:r>
                  <w:r>
                    <w:rPr>
                      <w:rFonts w:hint="eastAsia" w:ascii="Times New Roman" w:hAnsi="Times New Roman" w:eastAsia="宋体" w:cs="Times New Roman"/>
                      <w:b w:val="0"/>
                      <w:bCs w:val="0"/>
                      <w:color w:val="auto"/>
                      <w:kern w:val="0"/>
                      <w:sz w:val="21"/>
                      <w:szCs w:val="21"/>
                      <w:lang w:eastAsia="zh-CN" w:bidi="ar"/>
                    </w:rPr>
                    <w:t>。</w:t>
                  </w:r>
                </w:p>
              </w:tc>
              <w:tc>
                <w:tcPr>
                  <w:tcW w:w="871" w:type="dxa"/>
                  <w:noWrap w:val="0"/>
                  <w:vAlign w:val="center"/>
                </w:tcPr>
                <w:p w14:paraId="13C1529C">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符合</w:t>
                  </w:r>
                </w:p>
              </w:tc>
            </w:tr>
            <w:tr w14:paraId="4828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noWrap w:val="0"/>
                  <w:vAlign w:val="center"/>
                </w:tcPr>
                <w:p w14:paraId="2DA5DCA8">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3</w:t>
                  </w:r>
                </w:p>
              </w:tc>
              <w:tc>
                <w:tcPr>
                  <w:tcW w:w="3831" w:type="dxa"/>
                  <w:noWrap w:val="0"/>
                  <w:vAlign w:val="center"/>
                </w:tcPr>
                <w:p w14:paraId="22F4168D">
                  <w:pPr>
                    <w:keepNext w:val="0"/>
                    <w:keepLines w:val="0"/>
                    <w:pageBreakBefore w:val="0"/>
                    <w:widowControl/>
                    <w:suppressLineNumbers w:val="0"/>
                    <w:kinsoku/>
                    <w:wordWrap/>
                    <w:overflowPunct/>
                    <w:topLinePunct w:val="0"/>
                    <w:bidi w:val="0"/>
                    <w:snapToGrid/>
                    <w:spacing w:before="0" w:beforeAutospacing="0" w:after="0" w:afterAutospacing="0"/>
                    <w:ind w:left="0" w:right="0"/>
                    <w:jc w:val="both"/>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第五十七条本市将耕地和集中式饮用水水源地周边陆域地带等区域划定为土壤环境保护优先区域，该区域内不得新建有色金属、皮革制品、石油煤炭、化工医药、铅蓄电池制造等项目。</w:t>
                  </w:r>
                </w:p>
              </w:tc>
              <w:tc>
                <w:tcPr>
                  <w:tcW w:w="2351" w:type="dxa"/>
                  <w:noWrap w:val="0"/>
                  <w:vAlign w:val="center"/>
                </w:tcPr>
                <w:p w14:paraId="471BD736">
                  <w:pPr>
                    <w:keepNext w:val="0"/>
                    <w:keepLines w:val="0"/>
                    <w:pageBreakBefore w:val="0"/>
                    <w:widowControl/>
                    <w:suppressLineNumbers w:val="0"/>
                    <w:kinsoku/>
                    <w:wordWrap/>
                    <w:overflowPunct/>
                    <w:topLinePunct w:val="0"/>
                    <w:bidi w:val="0"/>
                    <w:snapToGrid/>
                    <w:spacing w:before="0" w:beforeAutospacing="0" w:after="0" w:afterAutospacing="0"/>
                    <w:ind w:left="0" w:right="0"/>
                    <w:jc w:val="both"/>
                    <w:textAlignment w:val="auto"/>
                    <w:rPr>
                      <w:rFonts w:hint="eastAsia" w:ascii="Times New Roman" w:hAnsi="Times New Roman" w:eastAsia="宋体" w:cs="Times New Roman"/>
                      <w:b w:val="0"/>
                      <w:bCs w:val="0"/>
                      <w:color w:val="auto"/>
                      <w:kern w:val="0"/>
                      <w:sz w:val="21"/>
                      <w:szCs w:val="21"/>
                      <w:lang w:eastAsia="zh-CN" w:bidi="ar"/>
                    </w:rPr>
                  </w:pPr>
                  <w:r>
                    <w:rPr>
                      <w:rFonts w:hint="eastAsia" w:ascii="Times New Roman" w:hAnsi="Times New Roman" w:eastAsia="宋体" w:cs="Times New Roman"/>
                      <w:b w:val="0"/>
                      <w:bCs w:val="0"/>
                      <w:color w:val="auto"/>
                      <w:kern w:val="0"/>
                      <w:sz w:val="21"/>
                      <w:szCs w:val="21"/>
                      <w:lang w:eastAsia="zh-CN" w:bidi="ar"/>
                    </w:rPr>
                    <w:t>本</w:t>
                  </w:r>
                  <w:r>
                    <w:rPr>
                      <w:rFonts w:hint="default" w:ascii="Times New Roman" w:hAnsi="Times New Roman" w:eastAsia="宋体" w:cs="Times New Roman"/>
                      <w:b w:val="0"/>
                      <w:bCs w:val="0"/>
                      <w:color w:val="auto"/>
                      <w:kern w:val="0"/>
                      <w:sz w:val="21"/>
                      <w:szCs w:val="21"/>
                      <w:lang w:bidi="ar"/>
                    </w:rPr>
                    <w:t>项目</w:t>
                  </w:r>
                  <w:r>
                    <w:rPr>
                      <w:rFonts w:hint="eastAsia" w:cs="Times New Roman"/>
                      <w:b w:val="0"/>
                      <w:bCs w:val="0"/>
                      <w:color w:val="auto"/>
                      <w:kern w:val="0"/>
                      <w:sz w:val="21"/>
                      <w:szCs w:val="21"/>
                      <w:lang w:eastAsia="zh-CN" w:bidi="ar"/>
                    </w:rPr>
                    <w:t>位于西彭工业园区D标准分区</w:t>
                  </w:r>
                  <w:r>
                    <w:rPr>
                      <w:rFonts w:hint="default" w:ascii="Times New Roman" w:hAnsi="Times New Roman" w:eastAsia="宋体" w:cs="Times New Roman"/>
                      <w:b w:val="0"/>
                      <w:bCs w:val="0"/>
                      <w:color w:val="auto"/>
                      <w:kern w:val="0"/>
                      <w:sz w:val="21"/>
                      <w:szCs w:val="21"/>
                      <w:lang w:bidi="ar"/>
                    </w:rPr>
                    <w:t>，</w:t>
                  </w:r>
                  <w:r>
                    <w:rPr>
                      <w:rFonts w:hint="eastAsia" w:cs="Times New Roman"/>
                      <w:b w:val="0"/>
                      <w:bCs w:val="0"/>
                      <w:color w:val="auto"/>
                      <w:kern w:val="0"/>
                      <w:sz w:val="21"/>
                      <w:szCs w:val="21"/>
                      <w:lang w:eastAsia="zh-CN" w:bidi="ar"/>
                    </w:rPr>
                    <w:t>项目</w:t>
                  </w:r>
                  <w:r>
                    <w:rPr>
                      <w:rFonts w:hint="default" w:ascii="Times New Roman" w:hAnsi="Times New Roman" w:eastAsia="宋体" w:cs="Times New Roman"/>
                      <w:b w:val="0"/>
                      <w:bCs w:val="0"/>
                      <w:color w:val="auto"/>
                      <w:kern w:val="0"/>
                      <w:sz w:val="21"/>
                      <w:szCs w:val="21"/>
                      <w:lang w:bidi="ar"/>
                    </w:rPr>
                    <w:t>不属于有色金属、皮革制品、石油煤炭、化工医药、铅蓄电池制造等项目</w:t>
                  </w:r>
                  <w:r>
                    <w:rPr>
                      <w:rFonts w:hint="eastAsia" w:ascii="Times New Roman" w:hAnsi="Times New Roman" w:eastAsia="宋体" w:cs="Times New Roman"/>
                      <w:b w:val="0"/>
                      <w:bCs w:val="0"/>
                      <w:color w:val="auto"/>
                      <w:kern w:val="0"/>
                      <w:sz w:val="21"/>
                      <w:szCs w:val="21"/>
                      <w:lang w:eastAsia="zh-CN" w:bidi="ar"/>
                    </w:rPr>
                    <w:t>。</w:t>
                  </w:r>
                </w:p>
              </w:tc>
              <w:tc>
                <w:tcPr>
                  <w:tcW w:w="871" w:type="dxa"/>
                  <w:noWrap w:val="0"/>
                  <w:vAlign w:val="center"/>
                </w:tcPr>
                <w:p w14:paraId="5F1995C5">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符合</w:t>
                  </w:r>
                </w:p>
              </w:tc>
            </w:tr>
          </w:tbl>
          <w:p w14:paraId="2714D11D">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由</w:t>
            </w:r>
            <w:r>
              <w:rPr>
                <w:rFonts w:hint="default"/>
                <w:color w:val="auto"/>
              </w:rPr>
              <w:t>表</w:t>
            </w:r>
            <w:r>
              <w:rPr>
                <w:rFonts w:hint="eastAsia"/>
                <w:color w:val="auto"/>
                <w:lang w:val="en-US" w:eastAsia="zh-CN"/>
              </w:rPr>
              <w:t>1.5-1分析可知，项目符合《重庆市环境保护条例》相关要求。</w:t>
            </w:r>
          </w:p>
          <w:p w14:paraId="40BFFDDC">
            <w:pPr>
              <w:pStyle w:val="96"/>
              <w:keepNext w:val="0"/>
              <w:keepLines w:val="0"/>
              <w:suppressLineNumbers w:val="0"/>
              <w:bidi w:val="0"/>
              <w:spacing w:before="0" w:beforeAutospacing="0" w:after="0" w:afterAutospacing="0"/>
              <w:ind w:left="0" w:right="0"/>
              <w:rPr>
                <w:rFonts w:hint="eastAsia"/>
                <w:b/>
                <w:bCs w:val="0"/>
                <w:color w:val="auto"/>
                <w:lang w:eastAsia="zh-CN"/>
              </w:rPr>
            </w:pPr>
            <w:r>
              <w:rPr>
                <w:rFonts w:hint="eastAsia"/>
                <w:b/>
                <w:bCs w:val="0"/>
                <w:color w:val="auto"/>
                <w:lang w:eastAsia="zh-CN"/>
              </w:rPr>
              <w:t>（</w:t>
            </w:r>
            <w:r>
              <w:rPr>
                <w:rFonts w:hint="eastAsia"/>
                <w:b/>
                <w:bCs w:val="0"/>
                <w:color w:val="auto"/>
                <w:lang w:val="en-US" w:eastAsia="zh-CN"/>
              </w:rPr>
              <w:t>2</w:t>
            </w:r>
            <w:r>
              <w:rPr>
                <w:rFonts w:hint="eastAsia"/>
                <w:b/>
                <w:bCs w:val="0"/>
                <w:color w:val="auto"/>
                <w:lang w:eastAsia="zh-CN"/>
              </w:rPr>
              <w:t>）</w:t>
            </w:r>
            <w:r>
              <w:rPr>
                <w:rFonts w:hint="default"/>
                <w:b/>
                <w:bCs w:val="0"/>
                <w:color w:val="auto"/>
              </w:rPr>
              <w:t>与《重庆市大气污染防治条例》的符合性分析</w:t>
            </w:r>
          </w:p>
          <w:p w14:paraId="2FAC828D">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本</w:t>
            </w:r>
            <w:r>
              <w:rPr>
                <w:rFonts w:hint="default"/>
                <w:color w:val="auto"/>
              </w:rPr>
              <w:t>项目与《重庆市大气污染防治条例》的符合性分析见表</w:t>
            </w:r>
            <w:r>
              <w:rPr>
                <w:rFonts w:hint="eastAsia"/>
                <w:color w:val="auto"/>
                <w:lang w:val="en-US" w:eastAsia="zh-CN"/>
              </w:rPr>
              <w:t>1.5-2</w:t>
            </w:r>
            <w:r>
              <w:rPr>
                <w:rFonts w:hint="default"/>
                <w:color w:val="auto"/>
              </w:rPr>
              <w:t>。</w:t>
            </w:r>
          </w:p>
          <w:p w14:paraId="3525EB8A">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0"/>
                <w:sz w:val="24"/>
                <w:szCs w:val="24"/>
                <w:shd w:val="clear" w:color="auto" w:fill="auto"/>
                <w:lang w:eastAsia="zh-CN" w:bidi="ar"/>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1.5-2</w:t>
            </w:r>
            <w:r>
              <w:rPr>
                <w:rFonts w:hint="default" w:ascii="Times New Roman" w:hAnsi="Times New Roman" w:eastAsia="宋体" w:cs="Times New Roman"/>
                <w:b/>
                <w:bCs/>
                <w:color w:val="auto"/>
                <w:kern w:val="2"/>
                <w:sz w:val="21"/>
                <w:szCs w:val="21"/>
                <w:highlight w:val="none"/>
                <w:lang w:val="en-US" w:eastAsia="zh-CN" w:bidi="ar-SA"/>
              </w:rPr>
              <w:t>与《重庆市大气污染防治条例》的符合性分析表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3769"/>
              <w:gridCol w:w="2640"/>
              <w:gridCol w:w="1016"/>
            </w:tblGrid>
            <w:tr w14:paraId="3539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83" w:type="dxa"/>
                  <w:noWrap w:val="0"/>
                  <w:vAlign w:val="center"/>
                </w:tcPr>
                <w:p w14:paraId="26DEC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shd w:val="clear" w:color="auto" w:fill="auto"/>
                      <w:lang w:bidi="ar"/>
                    </w:rPr>
                  </w:pPr>
                  <w:r>
                    <w:rPr>
                      <w:rFonts w:hint="default" w:ascii="Times New Roman" w:hAnsi="Times New Roman" w:eastAsia="宋体" w:cs="Times New Roman"/>
                      <w:b/>
                      <w:bCs/>
                      <w:color w:val="auto"/>
                      <w:kern w:val="0"/>
                      <w:sz w:val="21"/>
                      <w:szCs w:val="21"/>
                      <w:shd w:val="clear" w:color="auto" w:fill="auto"/>
                      <w:lang w:bidi="ar"/>
                    </w:rPr>
                    <w:t>序号</w:t>
                  </w:r>
                </w:p>
              </w:tc>
              <w:tc>
                <w:tcPr>
                  <w:tcW w:w="3573" w:type="dxa"/>
                  <w:noWrap w:val="0"/>
                  <w:vAlign w:val="center"/>
                </w:tcPr>
                <w:p w14:paraId="681D2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shd w:val="clear" w:color="auto" w:fill="auto"/>
                      <w:lang w:bidi="ar"/>
                    </w:rPr>
                  </w:pPr>
                  <w:r>
                    <w:rPr>
                      <w:rFonts w:hint="default" w:ascii="Times New Roman" w:hAnsi="Times New Roman" w:eastAsia="宋体" w:cs="Times New Roman"/>
                      <w:b/>
                      <w:bCs/>
                      <w:color w:val="auto"/>
                      <w:kern w:val="0"/>
                      <w:sz w:val="21"/>
                      <w:szCs w:val="21"/>
                      <w:shd w:val="clear" w:color="auto" w:fill="auto"/>
                      <w:lang w:bidi="ar"/>
                    </w:rPr>
                    <w:t>准入条件要求</w:t>
                  </w:r>
                </w:p>
              </w:tc>
              <w:tc>
                <w:tcPr>
                  <w:tcW w:w="2503" w:type="dxa"/>
                  <w:noWrap w:val="0"/>
                  <w:vAlign w:val="center"/>
                </w:tcPr>
                <w:p w14:paraId="41FCC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shd w:val="clear" w:color="auto" w:fill="auto"/>
                      <w:lang w:bidi="ar"/>
                    </w:rPr>
                  </w:pPr>
                  <w:r>
                    <w:rPr>
                      <w:rFonts w:hint="eastAsia" w:ascii="Times New Roman" w:hAnsi="Times New Roman" w:eastAsia="宋体" w:cs="Times New Roman"/>
                      <w:b/>
                      <w:bCs/>
                      <w:color w:val="auto"/>
                      <w:kern w:val="0"/>
                      <w:sz w:val="21"/>
                      <w:szCs w:val="21"/>
                      <w:shd w:val="clear" w:color="auto" w:fill="auto"/>
                      <w:lang w:val="en-US" w:eastAsia="zh-CN" w:bidi="ar"/>
                    </w:rPr>
                    <w:t>项目</w:t>
                  </w:r>
                  <w:r>
                    <w:rPr>
                      <w:rFonts w:hint="default" w:ascii="Times New Roman" w:hAnsi="Times New Roman" w:eastAsia="宋体" w:cs="Times New Roman"/>
                      <w:b/>
                      <w:bCs/>
                      <w:color w:val="auto"/>
                      <w:kern w:val="0"/>
                      <w:sz w:val="21"/>
                      <w:szCs w:val="21"/>
                      <w:shd w:val="clear" w:color="auto" w:fill="auto"/>
                      <w:lang w:bidi="ar"/>
                    </w:rPr>
                    <w:t>情况</w:t>
                  </w:r>
                </w:p>
              </w:tc>
              <w:tc>
                <w:tcPr>
                  <w:tcW w:w="963" w:type="dxa"/>
                  <w:noWrap w:val="0"/>
                  <w:vAlign w:val="center"/>
                </w:tcPr>
                <w:p w14:paraId="09FFE3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shd w:val="clear" w:color="auto" w:fill="auto"/>
                      <w:lang w:bidi="ar"/>
                    </w:rPr>
                  </w:pPr>
                  <w:r>
                    <w:rPr>
                      <w:rFonts w:hint="default" w:ascii="Times New Roman" w:hAnsi="Times New Roman" w:eastAsia="宋体" w:cs="Times New Roman"/>
                      <w:b/>
                      <w:bCs/>
                      <w:color w:val="auto"/>
                      <w:kern w:val="0"/>
                      <w:sz w:val="21"/>
                      <w:szCs w:val="21"/>
                      <w:shd w:val="clear" w:color="auto" w:fill="auto"/>
                      <w:lang w:bidi="ar"/>
                    </w:rPr>
                    <w:t>符合性</w:t>
                  </w:r>
                </w:p>
              </w:tc>
            </w:tr>
            <w:tr w14:paraId="130C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dxa"/>
                  <w:noWrap w:val="0"/>
                  <w:vAlign w:val="center"/>
                </w:tcPr>
                <w:p w14:paraId="427B4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1</w:t>
                  </w:r>
                </w:p>
              </w:tc>
              <w:tc>
                <w:tcPr>
                  <w:tcW w:w="3573" w:type="dxa"/>
                  <w:noWrap w:val="0"/>
                  <w:vAlign w:val="center"/>
                </w:tcPr>
                <w:p w14:paraId="3B3235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市人民政府发布产业禁投清单，控制高污染、高耗能行业新增产能，压缩过剩产能，淘汰落后产能。新建排放大气污染物的工业项目，除必须单独布局以外，应当按照相关规定进入相应工业园区。</w:t>
                  </w:r>
                </w:p>
              </w:tc>
              <w:tc>
                <w:tcPr>
                  <w:tcW w:w="2503" w:type="dxa"/>
                  <w:noWrap w:val="0"/>
                  <w:vAlign w:val="center"/>
                </w:tcPr>
                <w:p w14:paraId="17A6A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auto"/>
                      <w:kern w:val="0"/>
                      <w:sz w:val="21"/>
                      <w:szCs w:val="21"/>
                      <w:shd w:val="clear" w:color="auto" w:fill="auto"/>
                      <w:lang w:val="en-US" w:eastAsia="zh-CN" w:bidi="ar"/>
                    </w:rPr>
                  </w:pPr>
                  <w:r>
                    <w:rPr>
                      <w:rFonts w:hint="eastAsia" w:ascii="Times New Roman" w:hAnsi="Times New Roman" w:eastAsia="宋体" w:cs="Times New Roman"/>
                      <w:color w:val="auto"/>
                      <w:kern w:val="0"/>
                      <w:sz w:val="21"/>
                      <w:szCs w:val="21"/>
                      <w:shd w:val="clear" w:color="auto" w:fill="auto"/>
                      <w:lang w:eastAsia="zh-CN" w:bidi="ar"/>
                    </w:rPr>
                    <w:t>本</w:t>
                  </w:r>
                  <w:r>
                    <w:rPr>
                      <w:rFonts w:hint="default" w:ascii="Times New Roman" w:hAnsi="Times New Roman" w:eastAsia="宋体" w:cs="Times New Roman"/>
                      <w:color w:val="auto"/>
                      <w:kern w:val="0"/>
                      <w:sz w:val="21"/>
                      <w:szCs w:val="21"/>
                      <w:shd w:val="clear" w:color="auto" w:fill="auto"/>
                      <w:lang w:bidi="ar"/>
                    </w:rPr>
                    <w:t>项目</w:t>
                  </w:r>
                  <w:r>
                    <w:rPr>
                      <w:rFonts w:hint="eastAsia" w:cs="Times New Roman"/>
                      <w:color w:val="auto"/>
                      <w:kern w:val="0"/>
                      <w:sz w:val="21"/>
                      <w:szCs w:val="21"/>
                      <w:shd w:val="clear" w:color="auto" w:fill="auto"/>
                      <w:lang w:eastAsia="zh-CN" w:bidi="ar"/>
                    </w:rPr>
                    <w:t>位于西彭工业园区D标准分区</w:t>
                  </w:r>
                  <w:r>
                    <w:rPr>
                      <w:rFonts w:hint="eastAsia" w:ascii="Times New Roman" w:hAnsi="Times New Roman" w:eastAsia="宋体" w:cs="Times New Roman"/>
                      <w:color w:val="auto"/>
                      <w:kern w:val="0"/>
                      <w:sz w:val="21"/>
                      <w:szCs w:val="21"/>
                      <w:shd w:val="clear" w:color="auto" w:fill="auto"/>
                      <w:lang w:eastAsia="zh-CN" w:bidi="ar"/>
                    </w:rPr>
                    <w:t>，</w:t>
                  </w:r>
                  <w:r>
                    <w:rPr>
                      <w:rFonts w:hint="default" w:ascii="Times New Roman" w:hAnsi="Times New Roman" w:eastAsia="宋体" w:cs="Times New Roman"/>
                      <w:color w:val="auto"/>
                      <w:kern w:val="0"/>
                      <w:sz w:val="21"/>
                      <w:szCs w:val="21"/>
                      <w:shd w:val="clear" w:color="auto" w:fill="auto"/>
                      <w:lang w:bidi="ar"/>
                    </w:rPr>
                    <w:t>不属于产业禁投清单，不属于</w:t>
                  </w:r>
                  <w:r>
                    <w:rPr>
                      <w:rFonts w:hint="eastAsia" w:ascii="宋体" w:hAnsi="宋体" w:cs="宋体"/>
                      <w:color w:val="auto"/>
                      <w:kern w:val="0"/>
                      <w:sz w:val="21"/>
                      <w:szCs w:val="21"/>
                      <w:shd w:val="clear" w:color="auto" w:fill="auto"/>
                      <w:lang w:eastAsia="zh-CN" w:bidi="ar"/>
                    </w:rPr>
                    <w:t>“</w:t>
                  </w:r>
                  <w:r>
                    <w:rPr>
                      <w:rFonts w:hint="default" w:ascii="Times New Roman" w:hAnsi="Times New Roman" w:eastAsia="宋体" w:cs="Times New Roman"/>
                      <w:color w:val="auto"/>
                      <w:kern w:val="0"/>
                      <w:sz w:val="21"/>
                      <w:szCs w:val="21"/>
                      <w:shd w:val="clear" w:color="auto" w:fill="auto"/>
                      <w:lang w:bidi="ar"/>
                    </w:rPr>
                    <w:t>两高</w:t>
                  </w:r>
                  <w:r>
                    <w:rPr>
                      <w:rFonts w:hint="eastAsia" w:ascii="宋体" w:hAnsi="宋体" w:cs="宋体"/>
                      <w:color w:val="auto"/>
                      <w:kern w:val="0"/>
                      <w:sz w:val="21"/>
                      <w:szCs w:val="21"/>
                      <w:shd w:val="clear" w:color="auto" w:fill="auto"/>
                      <w:lang w:eastAsia="zh-CN" w:bidi="ar"/>
                    </w:rPr>
                    <w:t>”</w:t>
                  </w:r>
                  <w:r>
                    <w:rPr>
                      <w:rFonts w:hint="default" w:ascii="Times New Roman" w:hAnsi="Times New Roman" w:eastAsia="宋体" w:cs="Times New Roman"/>
                      <w:color w:val="auto"/>
                      <w:kern w:val="0"/>
                      <w:sz w:val="21"/>
                      <w:szCs w:val="21"/>
                      <w:shd w:val="clear" w:color="auto" w:fill="auto"/>
                      <w:lang w:bidi="ar"/>
                    </w:rPr>
                    <w:t>、过剩产能</w:t>
                  </w:r>
                  <w:r>
                    <w:rPr>
                      <w:rFonts w:hint="eastAsia" w:cs="Times New Roman"/>
                      <w:color w:val="auto"/>
                      <w:kern w:val="0"/>
                      <w:sz w:val="21"/>
                      <w:szCs w:val="21"/>
                      <w:shd w:val="clear" w:color="auto" w:fill="auto"/>
                      <w:lang w:eastAsia="zh-CN" w:bidi="ar"/>
                    </w:rPr>
                    <w:t>、</w:t>
                  </w:r>
                  <w:r>
                    <w:rPr>
                      <w:rFonts w:hint="default" w:ascii="Times New Roman" w:hAnsi="Times New Roman" w:eastAsia="宋体" w:cs="Times New Roman"/>
                      <w:color w:val="auto"/>
                      <w:kern w:val="0"/>
                      <w:sz w:val="21"/>
                      <w:szCs w:val="21"/>
                      <w:shd w:val="clear" w:color="auto" w:fill="auto"/>
                      <w:lang w:bidi="ar"/>
                    </w:rPr>
                    <w:t>落后产能行业。</w:t>
                  </w:r>
                </w:p>
              </w:tc>
              <w:tc>
                <w:tcPr>
                  <w:tcW w:w="963" w:type="dxa"/>
                  <w:noWrap w:val="0"/>
                  <w:vAlign w:val="center"/>
                </w:tcPr>
                <w:p w14:paraId="05044B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符合</w:t>
                  </w:r>
                </w:p>
              </w:tc>
            </w:tr>
            <w:tr w14:paraId="2D58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dxa"/>
                  <w:noWrap w:val="0"/>
                  <w:vAlign w:val="center"/>
                </w:tcPr>
                <w:p w14:paraId="59CE1B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2</w:t>
                  </w:r>
                </w:p>
              </w:tc>
              <w:tc>
                <w:tcPr>
                  <w:tcW w:w="3573" w:type="dxa"/>
                  <w:noWrap w:val="0"/>
                  <w:vAlign w:val="center"/>
                </w:tcPr>
                <w:p w14:paraId="32B319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市人民政府划定大气污染防治重点控制区域和一般控制区域。在重点控制区域内禁止新建和扩建燃煤火电、化工、水泥、采（碎）石场、烧结砖瓦窑以及燃煤锅炉等项目；在一般控制区域限制投资建设大气污染严重的项目。</w:t>
                  </w:r>
                </w:p>
              </w:tc>
              <w:tc>
                <w:tcPr>
                  <w:tcW w:w="2503" w:type="dxa"/>
                  <w:noWrap w:val="0"/>
                  <w:vAlign w:val="center"/>
                </w:tcPr>
                <w:p w14:paraId="0CEF74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auto"/>
                      <w:kern w:val="0"/>
                      <w:sz w:val="21"/>
                      <w:szCs w:val="21"/>
                      <w:shd w:val="clear" w:color="auto" w:fill="auto"/>
                      <w:lang w:eastAsia="zh-CN" w:bidi="ar"/>
                    </w:rPr>
                  </w:pPr>
                  <w:r>
                    <w:rPr>
                      <w:rFonts w:hint="eastAsia" w:ascii="Times New Roman" w:hAnsi="Times New Roman" w:eastAsia="宋体" w:cs="Times New Roman"/>
                      <w:color w:val="auto"/>
                      <w:kern w:val="0"/>
                      <w:sz w:val="21"/>
                      <w:szCs w:val="21"/>
                      <w:shd w:val="clear" w:color="auto" w:fill="auto"/>
                      <w:lang w:eastAsia="zh-CN" w:bidi="ar"/>
                    </w:rPr>
                    <w:t>本</w:t>
                  </w:r>
                  <w:r>
                    <w:rPr>
                      <w:rFonts w:hint="default" w:ascii="Times New Roman" w:hAnsi="Times New Roman" w:eastAsia="宋体" w:cs="Times New Roman"/>
                      <w:color w:val="auto"/>
                      <w:kern w:val="0"/>
                      <w:sz w:val="21"/>
                      <w:szCs w:val="21"/>
                      <w:shd w:val="clear" w:color="auto" w:fill="auto"/>
                      <w:lang w:bidi="ar"/>
                    </w:rPr>
                    <w:t>项目</w:t>
                  </w:r>
                  <w:r>
                    <w:rPr>
                      <w:rFonts w:hint="default" w:ascii="Times New Roman" w:hAnsi="Times New Roman" w:eastAsia="宋体" w:cs="Times New Roman"/>
                      <w:color w:val="auto"/>
                      <w:kern w:val="0"/>
                      <w:sz w:val="21"/>
                      <w:szCs w:val="21"/>
                      <w:shd w:val="clear" w:color="auto" w:fill="auto"/>
                      <w:lang w:val="en-US" w:eastAsia="zh-CN" w:bidi="ar"/>
                    </w:rPr>
                    <w:t>生产过程中</w:t>
                  </w:r>
                  <w:r>
                    <w:rPr>
                      <w:rFonts w:hint="default" w:ascii="Times New Roman" w:hAnsi="Times New Roman" w:eastAsia="宋体" w:cs="Times New Roman"/>
                      <w:color w:val="auto"/>
                      <w:kern w:val="0"/>
                      <w:sz w:val="21"/>
                      <w:szCs w:val="21"/>
                      <w:shd w:val="clear" w:color="auto" w:fill="auto"/>
                      <w:lang w:bidi="ar"/>
                    </w:rPr>
                    <w:t>使用</w:t>
                  </w:r>
                  <w:r>
                    <w:rPr>
                      <w:rFonts w:hint="eastAsia" w:ascii="Times New Roman" w:hAnsi="Times New Roman" w:eastAsia="宋体" w:cs="Times New Roman"/>
                      <w:color w:val="auto"/>
                      <w:kern w:val="0"/>
                      <w:sz w:val="21"/>
                      <w:szCs w:val="21"/>
                      <w:shd w:val="clear" w:color="auto" w:fill="auto"/>
                      <w:lang w:val="en-US" w:eastAsia="zh-CN" w:bidi="ar"/>
                    </w:rPr>
                    <w:t>电能和天然气</w:t>
                  </w:r>
                  <w:r>
                    <w:rPr>
                      <w:rFonts w:hint="default" w:ascii="Times New Roman" w:hAnsi="Times New Roman" w:eastAsia="宋体" w:cs="Times New Roman"/>
                      <w:color w:val="auto"/>
                      <w:kern w:val="0"/>
                      <w:sz w:val="21"/>
                      <w:szCs w:val="21"/>
                      <w:shd w:val="clear" w:color="auto" w:fill="auto"/>
                      <w:lang w:bidi="ar"/>
                    </w:rPr>
                    <w:t>作为能源，对大气污染较小</w:t>
                  </w:r>
                  <w:r>
                    <w:rPr>
                      <w:rFonts w:hint="eastAsia" w:ascii="Times New Roman" w:hAnsi="Times New Roman" w:eastAsia="宋体" w:cs="Times New Roman"/>
                      <w:color w:val="auto"/>
                      <w:kern w:val="0"/>
                      <w:sz w:val="21"/>
                      <w:szCs w:val="21"/>
                      <w:shd w:val="clear" w:color="auto" w:fill="auto"/>
                      <w:lang w:eastAsia="zh-CN" w:bidi="ar"/>
                    </w:rPr>
                    <w:t>。</w:t>
                  </w:r>
                </w:p>
              </w:tc>
              <w:tc>
                <w:tcPr>
                  <w:tcW w:w="963" w:type="dxa"/>
                  <w:noWrap w:val="0"/>
                  <w:vAlign w:val="center"/>
                </w:tcPr>
                <w:p w14:paraId="150BF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符合</w:t>
                  </w:r>
                </w:p>
              </w:tc>
            </w:tr>
            <w:tr w14:paraId="33A6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dxa"/>
                  <w:noWrap w:val="0"/>
                  <w:vAlign w:val="center"/>
                </w:tcPr>
                <w:p w14:paraId="56CBA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3</w:t>
                  </w:r>
                </w:p>
              </w:tc>
              <w:tc>
                <w:tcPr>
                  <w:tcW w:w="3573" w:type="dxa"/>
                  <w:noWrap w:val="0"/>
                  <w:vAlign w:val="center"/>
                </w:tcPr>
                <w:p w14:paraId="27793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auto"/>
                      <w:kern w:val="0"/>
                      <w:sz w:val="21"/>
                      <w:szCs w:val="21"/>
                      <w:shd w:val="clear" w:color="auto" w:fill="auto"/>
                      <w:lang w:eastAsia="zh-CN" w:bidi="ar"/>
                    </w:rPr>
                  </w:pPr>
                  <w:r>
                    <w:rPr>
                      <w:rFonts w:hint="default" w:ascii="Times New Roman" w:hAnsi="Times New Roman" w:eastAsia="宋体" w:cs="Times New Roman"/>
                      <w:color w:val="auto"/>
                      <w:kern w:val="0"/>
                      <w:sz w:val="21"/>
                      <w:szCs w:val="21"/>
                      <w:shd w:val="clear" w:color="auto" w:fill="auto"/>
                      <w:lang w:bidi="ar"/>
                    </w:rPr>
                    <w:t>有机化工、制药、电子设备制造、包装印刷、家具制造等产生含挥发性有机物废气的生产和服务活动，应当在密闭空间或者设备中进行，并按照规定安装、使用污染防治设施，保持正常运行；无法密闭的，应当采取措施减少污染物排放</w:t>
                  </w:r>
                  <w:r>
                    <w:rPr>
                      <w:rFonts w:hint="eastAsia" w:ascii="Times New Roman" w:hAnsi="Times New Roman" w:eastAsia="宋体" w:cs="Times New Roman"/>
                      <w:color w:val="auto"/>
                      <w:kern w:val="0"/>
                      <w:sz w:val="21"/>
                      <w:szCs w:val="21"/>
                      <w:shd w:val="clear" w:color="auto" w:fill="auto"/>
                      <w:lang w:val="en-US" w:eastAsia="zh-CN" w:bidi="ar"/>
                    </w:rPr>
                    <w:t>.</w:t>
                  </w:r>
                </w:p>
              </w:tc>
              <w:tc>
                <w:tcPr>
                  <w:tcW w:w="2503" w:type="dxa"/>
                  <w:noWrap w:val="0"/>
                  <w:vAlign w:val="center"/>
                </w:tcPr>
                <w:p w14:paraId="49319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0"/>
                      <w:sz w:val="21"/>
                      <w:szCs w:val="21"/>
                      <w:shd w:val="clear" w:color="auto" w:fill="auto"/>
                      <w:lang w:bidi="ar"/>
                    </w:rPr>
                  </w:pPr>
                  <w:r>
                    <w:rPr>
                      <w:rFonts w:hint="eastAsia" w:ascii="Times New Roman" w:hAnsi="Times New Roman" w:eastAsia="宋体" w:cs="Times New Roman"/>
                      <w:color w:val="auto"/>
                      <w:kern w:val="0"/>
                      <w:sz w:val="21"/>
                      <w:szCs w:val="21"/>
                      <w:shd w:val="clear" w:color="auto" w:fill="auto"/>
                      <w:lang w:eastAsia="zh-CN" w:bidi="ar"/>
                    </w:rPr>
                    <w:t>本</w:t>
                  </w:r>
                  <w:r>
                    <w:rPr>
                      <w:rFonts w:hint="default" w:ascii="Times New Roman" w:hAnsi="Times New Roman" w:eastAsia="宋体" w:cs="Times New Roman"/>
                      <w:color w:val="auto"/>
                      <w:kern w:val="0"/>
                      <w:sz w:val="21"/>
                      <w:szCs w:val="21"/>
                      <w:shd w:val="clear" w:color="auto" w:fill="auto"/>
                      <w:lang w:bidi="ar"/>
                    </w:rPr>
                    <w:t>项目</w:t>
                  </w:r>
                  <w:r>
                    <w:rPr>
                      <w:rFonts w:hint="eastAsia" w:ascii="Times New Roman" w:hAnsi="Times New Roman" w:eastAsia="宋体" w:cs="Times New Roman"/>
                      <w:color w:val="auto"/>
                      <w:kern w:val="0"/>
                      <w:sz w:val="21"/>
                      <w:szCs w:val="21"/>
                      <w:shd w:val="clear" w:color="auto" w:fill="auto"/>
                      <w:lang w:val="en-US" w:eastAsia="zh-CN" w:bidi="ar"/>
                    </w:rPr>
                    <w:t>油烟中非甲烷总烃经</w:t>
                  </w:r>
                  <w:r>
                    <w:rPr>
                      <w:rFonts w:hint="default" w:ascii="Times New Roman" w:hAnsi="Times New Roman" w:eastAsia="宋体" w:cs="Times New Roman"/>
                      <w:color w:val="auto"/>
                      <w:kern w:val="0"/>
                      <w:sz w:val="21"/>
                      <w:szCs w:val="21"/>
                      <w:shd w:val="clear" w:color="auto" w:fill="auto"/>
                      <w:lang w:val="en-US" w:eastAsia="zh-CN" w:bidi="ar"/>
                    </w:rPr>
                    <w:t>处理</w:t>
                  </w:r>
                  <w:r>
                    <w:rPr>
                      <w:rFonts w:hint="eastAsia" w:ascii="Times New Roman" w:hAnsi="Times New Roman" w:eastAsia="宋体" w:cs="Times New Roman"/>
                      <w:color w:val="auto"/>
                      <w:kern w:val="0"/>
                      <w:sz w:val="21"/>
                      <w:szCs w:val="21"/>
                      <w:shd w:val="clear" w:color="auto" w:fill="auto"/>
                      <w:lang w:val="en-US" w:eastAsia="zh-CN" w:bidi="ar"/>
                    </w:rPr>
                    <w:t>达标后</w:t>
                  </w:r>
                  <w:r>
                    <w:rPr>
                      <w:rFonts w:hint="default" w:ascii="Times New Roman" w:hAnsi="Times New Roman" w:eastAsia="宋体" w:cs="Times New Roman"/>
                      <w:color w:val="auto"/>
                      <w:kern w:val="0"/>
                      <w:sz w:val="21"/>
                      <w:szCs w:val="21"/>
                      <w:shd w:val="clear" w:color="auto" w:fill="auto"/>
                      <w:lang w:val="en-US" w:eastAsia="zh-CN" w:bidi="ar"/>
                    </w:rPr>
                    <w:t>排放。</w:t>
                  </w:r>
                </w:p>
              </w:tc>
              <w:tc>
                <w:tcPr>
                  <w:tcW w:w="963" w:type="dxa"/>
                  <w:noWrap w:val="0"/>
                  <w:vAlign w:val="center"/>
                </w:tcPr>
                <w:p w14:paraId="574CE3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符合</w:t>
                  </w:r>
                </w:p>
              </w:tc>
            </w:tr>
          </w:tbl>
          <w:p w14:paraId="362C6738">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由表1.5-2分析可知，项目符合</w:t>
            </w:r>
            <w:r>
              <w:rPr>
                <w:rFonts w:hint="default"/>
                <w:color w:val="auto"/>
              </w:rPr>
              <w:t>《重庆市大气污染防治条例》</w:t>
            </w:r>
            <w:r>
              <w:rPr>
                <w:rFonts w:hint="eastAsia"/>
                <w:color w:val="auto"/>
                <w:lang w:val="en-US" w:eastAsia="zh-CN"/>
              </w:rPr>
              <w:t>相关要求。</w:t>
            </w:r>
          </w:p>
          <w:p w14:paraId="47A457DE">
            <w:pPr>
              <w:pStyle w:val="96"/>
              <w:keepNext w:val="0"/>
              <w:keepLines w:val="0"/>
              <w:suppressLineNumbers w:val="0"/>
              <w:bidi w:val="0"/>
              <w:spacing w:before="0" w:beforeAutospacing="0" w:after="0" w:afterAutospacing="0"/>
              <w:ind w:left="0" w:right="0"/>
              <w:rPr>
                <w:rFonts w:hint="eastAsia"/>
                <w:b/>
                <w:bCs w:val="0"/>
                <w:color w:val="auto"/>
                <w:lang w:val="en-US" w:eastAsia="zh-CN"/>
              </w:rPr>
            </w:pPr>
            <w:r>
              <w:rPr>
                <w:rFonts w:hint="eastAsia"/>
                <w:b/>
                <w:bCs w:val="0"/>
                <w:color w:val="auto"/>
                <w:lang w:val="en-US" w:eastAsia="zh-CN"/>
              </w:rPr>
              <w:t>（3）与《重庆市生态环境保护“十四五”规划（2021-2025年）》的符合性分析</w:t>
            </w:r>
          </w:p>
          <w:p w14:paraId="677C201D">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项目与《重庆市生态环境保护“十四五”规划（2021-2025年）》（渝府发〔2022〕11号）符合性分析详见表1.5-3。</w:t>
            </w:r>
          </w:p>
          <w:p w14:paraId="0973B96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1.5-3</w:t>
            </w:r>
            <w:r>
              <w:rPr>
                <w:rFonts w:hint="eastAsia" w:ascii="Times New Roman" w:hAnsi="Times New Roman" w:eastAsia="宋体" w:cs="Times New Roman"/>
                <w:b/>
                <w:bCs/>
                <w:color w:val="auto"/>
                <w:kern w:val="2"/>
                <w:sz w:val="21"/>
                <w:szCs w:val="21"/>
                <w:highlight w:val="none"/>
                <w:lang w:val="en-US" w:eastAsia="zh-CN" w:bidi="ar-SA"/>
              </w:rPr>
              <w:t>与（渝府发〔2022〕11号）符合性分析表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5181"/>
              <w:gridCol w:w="1736"/>
              <w:gridCol w:w="804"/>
            </w:tblGrid>
            <w:tr w14:paraId="7ED5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7A1F8B05">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序号</w:t>
                  </w:r>
                </w:p>
              </w:tc>
              <w:tc>
                <w:tcPr>
                  <w:tcW w:w="4912" w:type="dxa"/>
                  <w:noWrap w:val="0"/>
                  <w:vAlign w:val="center"/>
                </w:tcPr>
                <w:p w14:paraId="4D467879">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政策</w:t>
                  </w:r>
                </w:p>
              </w:tc>
              <w:tc>
                <w:tcPr>
                  <w:tcW w:w="1646" w:type="dxa"/>
                  <w:noWrap w:val="0"/>
                  <w:vAlign w:val="center"/>
                </w:tcPr>
                <w:p w14:paraId="38233392">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本项目情况</w:t>
                  </w:r>
                </w:p>
              </w:tc>
              <w:tc>
                <w:tcPr>
                  <w:tcW w:w="763" w:type="dxa"/>
                  <w:noWrap w:val="0"/>
                  <w:vAlign w:val="center"/>
                </w:tcPr>
                <w:p w14:paraId="7FA2F0BD">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符合性</w:t>
                  </w:r>
                </w:p>
              </w:tc>
            </w:tr>
            <w:tr w14:paraId="07F4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2B5FA998">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w:t>
                  </w:r>
                </w:p>
              </w:tc>
              <w:tc>
                <w:tcPr>
                  <w:tcW w:w="4912" w:type="dxa"/>
                  <w:noWrap w:val="0"/>
                  <w:vAlign w:val="center"/>
                </w:tcPr>
                <w:p w14:paraId="2BD87CEA">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控制煤炭消费总量。</w:t>
                  </w:r>
                </w:p>
                <w:p w14:paraId="111C3E15">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新建耗煤项目实行煤炭减量替代，加强煤层气（煤矿瓦斯）综合利用，实现全市煤炭消费总量及比重持续下降。加强煤炭清洁利用，推进散煤治理，将煤炭主要用于发电和供热，削减非电力用煤，推进电能替代燃煤和燃油。严控燃煤、燃气发电机组增长速度，淘汰达不到环保、能耗、安全等标准的燃煤机组。各区县城市建成区、工业园区基本淘汰35蒸吨/小时以下燃煤锅炉。推动企业自备电厂、65蒸吨/小时以上燃煤锅炉实施超低排放改造，燃气锅炉实施低氮改造。</w:t>
                  </w:r>
                </w:p>
              </w:tc>
              <w:tc>
                <w:tcPr>
                  <w:tcW w:w="1646" w:type="dxa"/>
                  <w:noWrap w:val="0"/>
                  <w:vAlign w:val="center"/>
                </w:tcPr>
                <w:p w14:paraId="0C0C9EB6">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本项目不使用煤炭。</w:t>
                  </w:r>
                </w:p>
              </w:tc>
              <w:tc>
                <w:tcPr>
                  <w:tcW w:w="763" w:type="dxa"/>
                  <w:noWrap w:val="0"/>
                  <w:vAlign w:val="center"/>
                </w:tcPr>
                <w:p w14:paraId="4C3386EA">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0F92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0E803E82">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2</w:t>
                  </w:r>
                </w:p>
              </w:tc>
              <w:tc>
                <w:tcPr>
                  <w:tcW w:w="4912" w:type="dxa"/>
                  <w:noWrap w:val="0"/>
                  <w:vAlign w:val="center"/>
                </w:tcPr>
                <w:p w14:paraId="3376BA82">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落实生态环境准入规定。</w:t>
                  </w:r>
                </w:p>
                <w:p w14:paraId="127165D3">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落实《中华人民共和国长江保护法》等法律法规和产业结构调整指导目录、环境保护综合名录、长江经济带发展负面清单、重庆市产业投资准入等规定，坚决管控高耗能、高排放项目。落实生态保护红线、环境质量底线、资源利用上线、生态环境准入清单硬约束，实施生态环境分区管控。进一步发挥规划环境影响评价的引领作用，加强规划环评、区域环评与项目环评联动。除在安全生产或者产业布局等方面有特殊要求外，禁止在工业园区外新建工业项目。禁止在工业园区外扩建钢铁、焦化、建材、有色等高污染项目，禁止新建、扩建不符合国家石化、现代煤化工等产业布局规划的项目。深化生态环境领域“放管服”改革，规范环境影响报告书技术评估，优化环评审批流程，拓展环评告知承诺制审批改革试点。完善重大项目环评审批服务机制，拓展“网上办”“掌上办”，做好提前对接和跟踪服务。</w:t>
                  </w:r>
                </w:p>
              </w:tc>
              <w:tc>
                <w:tcPr>
                  <w:tcW w:w="1646" w:type="dxa"/>
                  <w:noWrap w:val="0"/>
                  <w:vAlign w:val="center"/>
                </w:tcPr>
                <w:p w14:paraId="636821CF">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本项目位于西彭工业园区D标准分区，符合园区准入条件，符合《中华人民共和国长江保护法》等法律法规和产业结构调整指导目录、环境保护综合名录、长江经济带发展负面清单、重庆市产业投资准入等规定。</w:t>
                  </w:r>
                </w:p>
              </w:tc>
              <w:tc>
                <w:tcPr>
                  <w:tcW w:w="763" w:type="dxa"/>
                  <w:noWrap w:val="0"/>
                  <w:vAlign w:val="center"/>
                </w:tcPr>
                <w:p w14:paraId="4C4998AB">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045F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4BEA7A5F">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3</w:t>
                  </w:r>
                </w:p>
              </w:tc>
              <w:tc>
                <w:tcPr>
                  <w:tcW w:w="4912" w:type="dxa"/>
                  <w:noWrap w:val="0"/>
                  <w:vAlign w:val="center"/>
                </w:tcPr>
                <w:p w14:paraId="34955517">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加强生态空间用途管制。</w:t>
                  </w:r>
                </w:p>
                <w:p w14:paraId="69A43DD7">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科学编制国土空间规划，以长江和三峡库区生态保护为核心，以国家重点生态功能区、各类自然保护地为重点，贯彻落实主体功能区战略，构建复合型、立体化、网络化的总体生态安全格局。强化国土空间规划和用途管控，落实生态保护红线、永久基本农田、城镇开发边界等功能空间控制线。根据生态保护需要，结合土地综合整治、工矿废弃地复垦利用、矿山环境恢复治理等各类工程实施，因地制宜促进生态空间内建设用地逐步有序退出。加强中梁山、缙云山、明月山、铜锣山等重要山体和广阳岛、桃花岛、皇华岛等江心绿岛保护。实施生态功能区划，加强生态功能重要区域保护。开展全市生态状况变化遥感调查评估，定期发布生态质量监测评估报告，对重要生态功能区人类干扰、生态破坏等活动进行预警。实施长江岸线保护和开发利用总体规划，严格分区管理与用途管制。</w:t>
                  </w:r>
                </w:p>
              </w:tc>
              <w:tc>
                <w:tcPr>
                  <w:tcW w:w="1646" w:type="dxa"/>
                  <w:noWrap w:val="0"/>
                  <w:vAlign w:val="center"/>
                </w:tcPr>
                <w:p w14:paraId="0C9662E8">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本项目位于西彭工业园区D标准分区，不在生态保护红线内和长江岸线保护范围内。</w:t>
                  </w:r>
                </w:p>
              </w:tc>
              <w:tc>
                <w:tcPr>
                  <w:tcW w:w="763" w:type="dxa"/>
                  <w:noWrap w:val="0"/>
                  <w:vAlign w:val="center"/>
                </w:tcPr>
                <w:p w14:paraId="071AFCFB">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2015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7B098D4F">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4</w:t>
                  </w:r>
                </w:p>
              </w:tc>
              <w:tc>
                <w:tcPr>
                  <w:tcW w:w="4912" w:type="dxa"/>
                  <w:noWrap w:val="0"/>
                  <w:vAlign w:val="center"/>
                </w:tcPr>
                <w:p w14:paraId="47AA8281">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加强生态保护红线管控。</w:t>
                  </w:r>
                </w:p>
                <w:p w14:paraId="65C272CF">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开展生态保护红线勘界定标。完善全市生态保护红线监管平台和生态保护红线台账数据库，建立生态保护红线监测网络。开展生态保护红线生态环境和人类活动本底调查，核定生态保护红线生态功能基线水平。生态保护红线内，自然保护地核心保护区原则上禁止人为活动，其他区域严格禁止开发性、生产性建设活动，在符合现行法律法规前提下，除国家重大战略项目外，仅允许对生态功能不造成破坏的有限人为活动。加大对生态保护红线内违法开发建设活动以及毁林、捕猎等破坏生态环境行为的查处力度。</w:t>
                  </w:r>
                </w:p>
              </w:tc>
              <w:tc>
                <w:tcPr>
                  <w:tcW w:w="1646" w:type="dxa"/>
                  <w:noWrap w:val="0"/>
                  <w:vAlign w:val="center"/>
                </w:tcPr>
                <w:p w14:paraId="5FD044FA">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本项目位于西彭工业园区D标准分区，不涉及生态保护红线。</w:t>
                  </w:r>
                </w:p>
              </w:tc>
              <w:tc>
                <w:tcPr>
                  <w:tcW w:w="763" w:type="dxa"/>
                  <w:noWrap w:val="0"/>
                  <w:vAlign w:val="center"/>
                </w:tcPr>
                <w:p w14:paraId="08B661AA">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51E7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254BCD69">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5</w:t>
                  </w:r>
                </w:p>
              </w:tc>
              <w:tc>
                <w:tcPr>
                  <w:tcW w:w="4912" w:type="dxa"/>
                  <w:noWrap w:val="0"/>
                  <w:vAlign w:val="center"/>
                </w:tcPr>
                <w:p w14:paraId="18B58D4E">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以挥发性有机物治理和工业炉窑整治为重点深化工业废气污染控制。</w:t>
                  </w:r>
                </w:p>
                <w:p w14:paraId="5C7E7115">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砖瓦、陶瓷、建材加工等行业废气无组织排放监管。严格落实VOCs（挥发性有机物）含量限值标准，大力推进低（无）VOCs原辅材料替代，将生产和使用高VOCs含量产品的企业列入强制性清洁生产审核名单。以工业涂装、包装印刷、家具制造、电子、石化、化工、油品储运销等行业为重点，强化VOCs无组织排放管控。推动适时把挥发性有机物纳入环境保护税征收范围。</w:t>
                  </w:r>
                </w:p>
              </w:tc>
              <w:tc>
                <w:tcPr>
                  <w:tcW w:w="1646" w:type="dxa"/>
                  <w:noWrap w:val="0"/>
                  <w:vAlign w:val="center"/>
                </w:tcPr>
                <w:p w14:paraId="17DADF8A">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项目</w:t>
                  </w:r>
                  <w:r>
                    <w:rPr>
                      <w:rFonts w:hint="default" w:ascii="Times New Roman" w:hAnsi="Times New Roman" w:eastAsia="宋体" w:cs="Times New Roman"/>
                      <w:b w:val="0"/>
                      <w:bCs/>
                      <w:color w:val="auto"/>
                      <w:sz w:val="21"/>
                      <w:szCs w:val="21"/>
                      <w:highlight w:val="none"/>
                      <w:lang w:val="en-US" w:eastAsia="zh-CN"/>
                    </w:rPr>
                    <w:t>所用塑粉为低VOC</w:t>
                  </w:r>
                  <w:r>
                    <w:rPr>
                      <w:rFonts w:hint="default" w:ascii="Times New Roman" w:hAnsi="Times New Roman" w:eastAsia="宋体" w:cs="Times New Roman"/>
                      <w:b w:val="0"/>
                      <w:bCs/>
                      <w:color w:val="auto"/>
                      <w:sz w:val="21"/>
                      <w:szCs w:val="21"/>
                      <w:highlight w:val="none"/>
                      <w:vertAlign w:val="subscript"/>
                      <w:lang w:val="en-US" w:eastAsia="zh-CN"/>
                    </w:rPr>
                    <w:t>S</w:t>
                  </w:r>
                  <w:r>
                    <w:rPr>
                      <w:rFonts w:hint="default" w:ascii="Times New Roman" w:hAnsi="Times New Roman" w:eastAsia="宋体" w:cs="Times New Roman"/>
                      <w:b w:val="0"/>
                      <w:bCs/>
                      <w:color w:val="auto"/>
                      <w:sz w:val="21"/>
                      <w:szCs w:val="21"/>
                      <w:highlight w:val="none"/>
                      <w:lang w:val="en-US" w:eastAsia="zh-CN"/>
                    </w:rPr>
                    <w:t>含量的原辅料，</w:t>
                  </w:r>
                  <w:r>
                    <w:rPr>
                      <w:rFonts w:hint="eastAsia" w:cs="Times New Roman"/>
                      <w:b w:val="0"/>
                      <w:bCs/>
                      <w:color w:val="auto"/>
                      <w:sz w:val="21"/>
                      <w:szCs w:val="21"/>
                      <w:highlight w:val="none"/>
                      <w:lang w:val="en-US" w:eastAsia="zh-CN"/>
                    </w:rPr>
                    <w:t>同时</w:t>
                  </w:r>
                  <w:r>
                    <w:rPr>
                      <w:rFonts w:hint="default" w:ascii="Times New Roman" w:hAnsi="Times New Roman" w:eastAsia="宋体" w:cs="Times New Roman"/>
                      <w:b w:val="0"/>
                      <w:bCs/>
                      <w:color w:val="auto"/>
                      <w:sz w:val="21"/>
                      <w:szCs w:val="21"/>
                      <w:highlight w:val="none"/>
                      <w:lang w:val="en-US" w:eastAsia="zh-CN"/>
                    </w:rPr>
                    <w:t>使用</w:t>
                  </w:r>
                  <w:r>
                    <w:rPr>
                      <w:rFonts w:hint="default" w:ascii="Times New Roman" w:hAnsi="Times New Roman" w:eastAsia="宋体" w:cs="Times New Roman"/>
                      <w:b w:val="0"/>
                      <w:bCs/>
                      <w:color w:val="auto"/>
                      <w:kern w:val="2"/>
                      <w:sz w:val="21"/>
                      <w:szCs w:val="21"/>
                      <w:highlight w:val="none"/>
                      <w:vertAlign w:val="baseline"/>
                      <w:lang w:val="en-US" w:eastAsia="zh-CN" w:bidi="ar-SA"/>
                    </w:rPr>
                    <w:t>低VOCs含量的</w:t>
                  </w:r>
                  <w:r>
                    <w:rPr>
                      <w:rFonts w:hint="eastAsia" w:cs="Times New Roman"/>
                      <w:b w:val="0"/>
                      <w:bCs/>
                      <w:color w:val="auto"/>
                      <w:kern w:val="2"/>
                      <w:sz w:val="21"/>
                      <w:szCs w:val="21"/>
                      <w:highlight w:val="none"/>
                      <w:vertAlign w:val="baseline"/>
                      <w:lang w:val="en-US" w:eastAsia="zh-CN" w:bidi="ar-SA"/>
                    </w:rPr>
                    <w:t>电泳漆</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val="0"/>
                      <w:color w:val="auto"/>
                      <w:kern w:val="0"/>
                      <w:sz w:val="21"/>
                      <w:szCs w:val="21"/>
                      <w:lang w:val="en-US" w:eastAsia="zh-CN" w:bidi="ar"/>
                    </w:rPr>
                    <w:t>产生的非甲烷总烃经</w:t>
                  </w:r>
                  <w:r>
                    <w:rPr>
                      <w:rFonts w:hint="default" w:ascii="Times New Roman" w:hAnsi="Times New Roman" w:eastAsia="宋体" w:cs="Times New Roman"/>
                      <w:b w:val="0"/>
                      <w:bCs w:val="0"/>
                      <w:color w:val="auto"/>
                      <w:kern w:val="0"/>
                      <w:sz w:val="21"/>
                      <w:szCs w:val="21"/>
                      <w:lang w:val="en-US" w:eastAsia="zh-CN" w:bidi="ar"/>
                    </w:rPr>
                    <w:t>处理</w:t>
                  </w:r>
                  <w:r>
                    <w:rPr>
                      <w:rFonts w:hint="eastAsia" w:ascii="Times New Roman" w:hAnsi="Times New Roman" w:eastAsia="宋体" w:cs="Times New Roman"/>
                      <w:b w:val="0"/>
                      <w:bCs w:val="0"/>
                      <w:color w:val="auto"/>
                      <w:kern w:val="0"/>
                      <w:sz w:val="21"/>
                      <w:szCs w:val="21"/>
                      <w:lang w:val="en-US" w:eastAsia="zh-CN" w:bidi="ar"/>
                    </w:rPr>
                    <w:t>达标后</w:t>
                  </w:r>
                  <w:r>
                    <w:rPr>
                      <w:rFonts w:hint="default" w:ascii="Times New Roman" w:hAnsi="Times New Roman" w:eastAsia="宋体" w:cs="Times New Roman"/>
                      <w:b w:val="0"/>
                      <w:bCs w:val="0"/>
                      <w:color w:val="auto"/>
                      <w:kern w:val="0"/>
                      <w:sz w:val="21"/>
                      <w:szCs w:val="21"/>
                      <w:lang w:val="en-US" w:eastAsia="zh-CN" w:bidi="ar"/>
                    </w:rPr>
                    <w:t>排放</w:t>
                  </w:r>
                  <w:r>
                    <w:rPr>
                      <w:rFonts w:hint="eastAsia" w:ascii="Times New Roman" w:hAnsi="Times New Roman" w:eastAsia="宋体" w:cs="Times New Roman"/>
                      <w:b w:val="0"/>
                      <w:bCs w:val="0"/>
                      <w:color w:val="auto"/>
                      <w:kern w:val="0"/>
                      <w:sz w:val="21"/>
                      <w:szCs w:val="21"/>
                      <w:lang w:val="en-US" w:eastAsia="zh-CN" w:bidi="ar"/>
                    </w:rPr>
                    <w:t>。</w:t>
                  </w:r>
                </w:p>
              </w:tc>
              <w:tc>
                <w:tcPr>
                  <w:tcW w:w="763" w:type="dxa"/>
                  <w:noWrap w:val="0"/>
                  <w:vAlign w:val="center"/>
                </w:tcPr>
                <w:p w14:paraId="6F0C861E">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40F1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2D5D8D52">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6</w:t>
                  </w:r>
                </w:p>
              </w:tc>
              <w:tc>
                <w:tcPr>
                  <w:tcW w:w="4912" w:type="dxa"/>
                  <w:noWrap w:val="0"/>
                  <w:vAlign w:val="center"/>
                </w:tcPr>
                <w:p w14:paraId="24F767AF">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严格建设用地土壤污染风险管控和修复。</w:t>
                  </w:r>
                </w:p>
                <w:p w14:paraId="67AD4373">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落实重点监管单位自行监测、隐患排查、有毒有害物质排放报告制度，防止新增土壤污染。开展城镇人口密集区危险化学品生产企业搬迁改造、化工污染整治腾退地块专项排查行动，建立高风险地块清单，健全建设用地再开发利用联合监管体系，完善污染地块再开发利用负面清单，分类型、分阶段开展污染地块风险管控和修复。到2025年，确保重点建设用地安全利用。</w:t>
                  </w:r>
                </w:p>
              </w:tc>
              <w:tc>
                <w:tcPr>
                  <w:tcW w:w="1646" w:type="dxa"/>
                  <w:noWrap w:val="0"/>
                  <w:vAlign w:val="center"/>
                </w:tcPr>
                <w:p w14:paraId="10F5A658">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本项目不属于危险化学品生产企业。</w:t>
                  </w:r>
                </w:p>
              </w:tc>
              <w:tc>
                <w:tcPr>
                  <w:tcW w:w="763" w:type="dxa"/>
                  <w:noWrap w:val="0"/>
                  <w:vAlign w:val="center"/>
                </w:tcPr>
                <w:p w14:paraId="0BB32154">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0D19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3331F329">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7</w:t>
                  </w:r>
                </w:p>
              </w:tc>
              <w:tc>
                <w:tcPr>
                  <w:tcW w:w="4912" w:type="dxa"/>
                  <w:noWrap w:val="0"/>
                  <w:vAlign w:val="center"/>
                </w:tcPr>
                <w:p w14:paraId="604D406A">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强化工业企业噪声监管。</w:t>
                  </w:r>
                </w:p>
                <w:p w14:paraId="34C4DC7E">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关停、搬迁、治理城市建成区内的噪声污染严重企业，基本消除城区工业噪声扰民污染源。加强工业园区噪声污染防治，禁止在1类声环境功能区、严格限制在2类声环境功能区审批产生噪声污染的工业项目环评。严肃查处工业企业噪声排放超标扰民行为。</w:t>
                  </w:r>
                </w:p>
              </w:tc>
              <w:tc>
                <w:tcPr>
                  <w:tcW w:w="1646" w:type="dxa"/>
                  <w:noWrap w:val="0"/>
                  <w:vAlign w:val="center"/>
                </w:tcPr>
                <w:p w14:paraId="54722A46">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本项目位于西彭工业园区D标准分区，为3类声环境功能区，厂界噪声达标。</w:t>
                  </w:r>
                </w:p>
              </w:tc>
              <w:tc>
                <w:tcPr>
                  <w:tcW w:w="763" w:type="dxa"/>
                  <w:noWrap w:val="0"/>
                  <w:vAlign w:val="center"/>
                </w:tcPr>
                <w:p w14:paraId="2AC56BAD">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5DFA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33FB62BF">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8</w:t>
                  </w:r>
                </w:p>
              </w:tc>
              <w:tc>
                <w:tcPr>
                  <w:tcW w:w="4912" w:type="dxa"/>
                  <w:noWrap w:val="0"/>
                  <w:vAlign w:val="center"/>
                </w:tcPr>
                <w:p w14:paraId="46BB8F96">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加强环境风险评估。</w:t>
                  </w:r>
                </w:p>
                <w:p w14:paraId="5777D7E5">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强化环境风险事前防范，完善生态环境、应急、公安、交通、卫生健康等多部门对重大环境风险源的联合监管机制。</w:t>
                  </w:r>
                </w:p>
              </w:tc>
              <w:tc>
                <w:tcPr>
                  <w:tcW w:w="1646" w:type="dxa"/>
                  <w:noWrap w:val="0"/>
                  <w:vAlign w:val="center"/>
                </w:tcPr>
                <w:p w14:paraId="082F9657">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本项目建设单位在采取评价中提出的风险事故防范措施后，能有效预防事故的发生，可将项目风险降至最低程度，使项目在建设、运营中的环境风险控制在可接受的范围内。</w:t>
                  </w:r>
                </w:p>
              </w:tc>
              <w:tc>
                <w:tcPr>
                  <w:tcW w:w="763" w:type="dxa"/>
                  <w:noWrap w:val="0"/>
                  <w:vAlign w:val="center"/>
                </w:tcPr>
                <w:p w14:paraId="459A7B32">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0424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3106F4C8">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9</w:t>
                  </w:r>
                </w:p>
              </w:tc>
              <w:tc>
                <w:tcPr>
                  <w:tcW w:w="4912" w:type="dxa"/>
                  <w:noWrap w:val="0"/>
                  <w:vAlign w:val="center"/>
                </w:tcPr>
                <w:p w14:paraId="230AF54C">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稳步推进沿江化工企业搬迁。</w:t>
                  </w:r>
                </w:p>
                <w:p w14:paraId="311C33AB">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对长江干支流岸线1公里范围内化工企业进行全面调查摸底，科学评估规划、安全、环保等合规情况，稳步有序实施整治搬迁工作，不搞“一刀切”。对尚未搬迁的企业，加强日常监管，督促企业提升环境风险防范能力，严防发生突发环境事件。禁止在长江干支流岸线1公里范围内新建、扩建化工园区和化工项目。鼓励现有工业项目、化工项目分别搬入工业集聚区、化工产业集聚区。</w:t>
                  </w:r>
                </w:p>
              </w:tc>
              <w:tc>
                <w:tcPr>
                  <w:tcW w:w="1646" w:type="dxa"/>
                  <w:noWrap w:val="0"/>
                  <w:vAlign w:val="center"/>
                </w:tcPr>
                <w:p w14:paraId="74B56DA0">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本项目位于西彭工业园区D标准分区，不属于化工企业。</w:t>
                  </w:r>
                </w:p>
              </w:tc>
              <w:tc>
                <w:tcPr>
                  <w:tcW w:w="763" w:type="dxa"/>
                  <w:noWrap w:val="0"/>
                  <w:vAlign w:val="center"/>
                </w:tcPr>
                <w:p w14:paraId="3C278856">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bl>
          <w:p w14:paraId="733F6B50">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由表1.5-3可知，项目符合《重庆市生态环境保护“十四五”规划（2021-2025年）》中有关规定。</w:t>
            </w:r>
          </w:p>
          <w:p w14:paraId="6C70802B">
            <w:pPr>
              <w:pStyle w:val="96"/>
              <w:keepNext w:val="0"/>
              <w:keepLines w:val="0"/>
              <w:suppressLineNumbers w:val="0"/>
              <w:bidi w:val="0"/>
              <w:spacing w:before="0" w:beforeAutospacing="0" w:after="0" w:afterAutospacing="0"/>
              <w:ind w:left="0" w:right="0"/>
              <w:rPr>
                <w:rFonts w:hint="eastAsia"/>
                <w:b/>
                <w:bCs w:val="0"/>
                <w:color w:val="auto"/>
                <w:lang w:val="en-US" w:eastAsia="zh-CN"/>
              </w:rPr>
            </w:pPr>
            <w:r>
              <w:rPr>
                <w:rFonts w:hint="eastAsia"/>
                <w:b/>
                <w:bCs w:val="0"/>
                <w:color w:val="auto"/>
                <w:lang w:val="en-US" w:eastAsia="zh-CN"/>
              </w:rPr>
              <w:t>（4）与《重庆市大气环境保护“十四五”规划（2021-2025年）》符合性分析</w:t>
            </w:r>
          </w:p>
          <w:p w14:paraId="405CF25F">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《规划》提出，“十四五”期间，我市大气环境保护将按照深入打好污染防治攻坚战的总体要求，以“减污降碳”为总抓手，强化PM</w:t>
            </w:r>
            <w:r>
              <w:rPr>
                <w:rFonts w:hint="eastAsia"/>
                <w:color w:val="auto"/>
                <w:vertAlign w:val="subscript"/>
                <w:lang w:val="en-US" w:eastAsia="zh-CN"/>
              </w:rPr>
              <w:t>2.5</w:t>
            </w:r>
            <w:r>
              <w:rPr>
                <w:rFonts w:hint="eastAsia"/>
                <w:color w:val="auto"/>
                <w:lang w:val="en-US" w:eastAsia="zh-CN"/>
              </w:rPr>
              <w:t>、臭氧协同控制，以VOCs和氮氧化物减排为重点，加强PM</w:t>
            </w:r>
            <w:r>
              <w:rPr>
                <w:rFonts w:hint="eastAsia"/>
                <w:color w:val="auto"/>
                <w:vertAlign w:val="subscript"/>
                <w:lang w:val="en-US" w:eastAsia="zh-CN"/>
              </w:rPr>
              <w:t>2.5</w:t>
            </w:r>
            <w:r>
              <w:rPr>
                <w:rFonts w:hint="eastAsia"/>
                <w:color w:val="auto"/>
                <w:lang w:val="en-US" w:eastAsia="zh-CN"/>
              </w:rPr>
              <w:t>污染来源、VOCs和氮氧化物对夏秋季臭氧污染贡献规律研究和区域性空气质量预报及污染预警，严格落实“五个精准”（问题、时间、区位、对象、措施精准），分区、分级、分类、分时，抓重点、补短板、强弱项，深化“五大举措”，有效改善城市及区域环境空气质量，服务双城经济圈高质量发展。</w:t>
            </w:r>
          </w:p>
          <w:p w14:paraId="00698C83">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规划》规定了“十四五”期间，重庆大气环境保护五大方面重点任务和措施。一是以挥发性有机物治理和工业炉窑综合整治为重点，深化工业污染控制；二是以柴油货车治理和纯电动车推广为重点，深化交通污染控制；三是以绿色示范创建和智能监管为重点，深化扬尘污染控制；四是以餐饮油烟综合整治和露天焚烧管控为重点，深化生活污染控制；五是以区域联防联控和科研管理支撑为重点，提高污染天气应对能力。</w:t>
            </w:r>
          </w:p>
          <w:p w14:paraId="2791A266">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项目位于西彭工业园区D标准分区，属于C3360金属表面处理及热处理加工和</w:t>
            </w:r>
            <w:r>
              <w:rPr>
                <w:rFonts w:hint="default"/>
                <w:color w:val="auto"/>
                <w:lang w:val="en-US" w:eastAsia="zh-CN"/>
              </w:rPr>
              <w:t>C3670</w:t>
            </w:r>
            <w:r>
              <w:rPr>
                <w:rFonts w:hint="eastAsia"/>
                <w:color w:val="auto"/>
                <w:lang w:val="en-US" w:eastAsia="zh-CN"/>
              </w:rPr>
              <w:t>汽车零部件及配件制造。项目产生的非甲烷总烃经处理达标后排放，废气可实现达标排放。</w:t>
            </w:r>
          </w:p>
          <w:p w14:paraId="67A6C367">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综上所述，本次环评认为项目符合《重庆市大气环境保护“十四五”规划（2021-2025年）》中有关规定。</w:t>
            </w:r>
          </w:p>
          <w:p w14:paraId="2D0B4EFB">
            <w:pPr>
              <w:pStyle w:val="96"/>
              <w:keepNext w:val="0"/>
              <w:keepLines w:val="0"/>
              <w:suppressLineNumbers w:val="0"/>
              <w:bidi w:val="0"/>
              <w:spacing w:before="0" w:beforeAutospacing="0" w:after="0" w:afterAutospacing="0"/>
              <w:ind w:left="0" w:right="0"/>
              <w:rPr>
                <w:rFonts w:hint="eastAsia"/>
                <w:b/>
                <w:bCs w:val="0"/>
                <w:color w:val="auto"/>
                <w:lang w:val="en-US" w:eastAsia="zh-CN"/>
              </w:rPr>
            </w:pPr>
            <w:r>
              <w:rPr>
                <w:rFonts w:hint="eastAsia"/>
                <w:b/>
                <w:bCs w:val="0"/>
                <w:color w:val="auto"/>
                <w:lang w:val="en-US" w:eastAsia="zh-CN"/>
              </w:rPr>
              <w:t>（5）与《挥发性有机物（VOCS）污染防治技术政策》的符合性分析</w:t>
            </w:r>
          </w:p>
          <w:p w14:paraId="4EF7A53B">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本项目与《挥发性有机物（VOCS）污染防治技术政策》的符合性分析详见表1.5-4。</w:t>
            </w:r>
          </w:p>
          <w:p w14:paraId="424063A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bCs/>
                <w:color w:val="auto"/>
                <w:sz w:val="24"/>
                <w:szCs w:val="24"/>
                <w:lang w:val="en-US" w:eastAsia="zh-CN"/>
              </w:rPr>
            </w:pPr>
            <w:r>
              <w:rPr>
                <w:rFonts w:hint="eastAsia"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1.5-4</w:t>
            </w:r>
            <w:r>
              <w:rPr>
                <w:rFonts w:hint="eastAsia" w:ascii="Times New Roman" w:hAnsi="Times New Roman" w:eastAsia="宋体" w:cs="Times New Roman"/>
                <w:b/>
                <w:bCs/>
                <w:color w:val="auto"/>
                <w:kern w:val="2"/>
                <w:sz w:val="21"/>
                <w:szCs w:val="21"/>
                <w:highlight w:val="none"/>
                <w:lang w:val="en-US" w:eastAsia="zh-CN" w:bidi="ar-SA"/>
              </w:rPr>
              <w:t>与《挥发性有机物（VOCS）污染防治技术政策》符合性分析表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5188"/>
              <w:gridCol w:w="1897"/>
              <w:gridCol w:w="636"/>
            </w:tblGrid>
            <w:tr w14:paraId="46DB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noWrap w:val="0"/>
                  <w:vAlign w:val="center"/>
                </w:tcPr>
                <w:p w14:paraId="72CB5DE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序号</w:t>
                  </w:r>
                </w:p>
              </w:tc>
              <w:tc>
                <w:tcPr>
                  <w:tcW w:w="5188" w:type="dxa"/>
                  <w:noWrap w:val="0"/>
                  <w:vAlign w:val="center"/>
                </w:tcPr>
                <w:p w14:paraId="055923DC">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相关要求</w:t>
                  </w:r>
                </w:p>
              </w:tc>
              <w:tc>
                <w:tcPr>
                  <w:tcW w:w="1897" w:type="dxa"/>
                  <w:noWrap w:val="0"/>
                  <w:vAlign w:val="center"/>
                </w:tcPr>
                <w:p w14:paraId="4240795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本项目情况</w:t>
                  </w:r>
                </w:p>
              </w:tc>
              <w:tc>
                <w:tcPr>
                  <w:tcW w:w="636" w:type="dxa"/>
                  <w:noWrap w:val="0"/>
                  <w:vAlign w:val="center"/>
                </w:tcPr>
                <w:p w14:paraId="69D8A55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符合性</w:t>
                  </w:r>
                </w:p>
              </w:tc>
            </w:tr>
            <w:tr w14:paraId="4E6E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noWrap w:val="0"/>
                  <w:vAlign w:val="center"/>
                </w:tcPr>
                <w:p w14:paraId="04BE1B62">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pacing w:val="5"/>
                      <w:sz w:val="21"/>
                      <w:szCs w:val="21"/>
                    </w:rPr>
                    <w:t>源头</w:t>
                  </w:r>
                </w:p>
                <w:p w14:paraId="3ED9F1F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pacing w:val="4"/>
                      <w:sz w:val="21"/>
                      <w:szCs w:val="21"/>
                    </w:rPr>
                    <w:t>和过</w:t>
                  </w:r>
                </w:p>
                <w:p w14:paraId="59F6AE4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textAlignment w:val="auto"/>
                    <w:rPr>
                      <w:rFonts w:hint="default" w:ascii="Times New Roman" w:hAnsi="Times New Roman" w:cs="Times New Roman"/>
                      <w:b w:val="0"/>
                      <w:bCs/>
                      <w:color w:val="auto"/>
                      <w:sz w:val="21"/>
                      <w:szCs w:val="21"/>
                      <w:vertAlign w:val="baseline"/>
                      <w:lang w:val="en-US" w:eastAsia="zh-CN"/>
                    </w:rPr>
                  </w:pPr>
                  <w:r>
                    <w:rPr>
                      <w:rFonts w:hint="default"/>
                      <w:color w:val="auto"/>
                      <w:spacing w:val="5"/>
                      <w:sz w:val="21"/>
                      <w:szCs w:val="21"/>
                    </w:rPr>
                    <w:t>程控</w:t>
                  </w:r>
                  <w:r>
                    <w:rPr>
                      <w:rFonts w:hint="default"/>
                      <w:color w:val="auto"/>
                      <w:sz w:val="21"/>
                      <w:szCs w:val="21"/>
                    </w:rPr>
                    <w:t>制</w:t>
                  </w:r>
                </w:p>
              </w:tc>
              <w:tc>
                <w:tcPr>
                  <w:tcW w:w="5188" w:type="dxa"/>
                  <w:noWrap w:val="0"/>
                  <w:vAlign w:val="center"/>
                </w:tcPr>
                <w:p w14:paraId="2D777340">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在涂装、印刷、粘合、工业清洗等含VOCS产品的使用过程中的VOCS污染防治技术措施包括：</w:t>
                  </w:r>
                </w:p>
                <w:p w14:paraId="5A35AD68">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1.鼓励使用通过环境标志产品认证的环保型涂料、油墨、胶粘剂和清洗剂；</w:t>
                  </w:r>
                </w:p>
                <w:p w14:paraId="495BF822">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2.根据涂装工艺的不同，鼓励使用水性涂料、高固份涂料、</w:t>
                  </w:r>
                  <w:r>
                    <w:rPr>
                      <w:rFonts w:hint="eastAsia" w:ascii="Times New Roman" w:hAnsi="Times New Roman" w:eastAsia="宋体" w:cs="Times New Roman"/>
                      <w:b w:val="0"/>
                      <w:bCs w:val="0"/>
                      <w:color w:val="auto"/>
                      <w:kern w:val="0"/>
                      <w:sz w:val="21"/>
                      <w:szCs w:val="21"/>
                      <w:lang w:val="en-US" w:eastAsia="zh-CN" w:bidi="ar"/>
                    </w:rPr>
                    <w:t>塑粉</w:t>
                  </w:r>
                  <w:r>
                    <w:rPr>
                      <w:rFonts w:hint="default" w:ascii="Times New Roman" w:hAnsi="Times New Roman" w:eastAsia="宋体" w:cs="Times New Roman"/>
                      <w:b w:val="0"/>
                      <w:bCs w:val="0"/>
                      <w:color w:val="auto"/>
                      <w:kern w:val="0"/>
                      <w:sz w:val="21"/>
                      <w:szCs w:val="21"/>
                      <w:lang w:val="en-US" w:eastAsia="zh-CN" w:bidi="ar"/>
                    </w:rPr>
                    <w:t>、紫外光固化（UV）涂料等环保型涂料；推广采用静电喷涂、淋涂、辊涂、浸涂等效率较高的涂装工艺；应尽量避免无VOCS净化、回收措施的露天喷涂作业；</w:t>
                  </w:r>
                </w:p>
                <w:p w14:paraId="4662D123">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3.在印刷工艺中推广使用水性油墨，印铁制罐行业鼓励使用紫外光固化（UV）油墨，书刊印刷行业鼓励使用预涂膜技术；</w:t>
                  </w:r>
                </w:p>
                <w:p w14:paraId="6CDE3136">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4.鼓励在人造板、制鞋、皮革制品、包装材料等粘合过程中使用水基型、热熔型等环保型胶粘剂，在复合膜的生产中推广无溶剂复合及共挤出复合技术；</w:t>
                  </w:r>
                </w:p>
                <w:p w14:paraId="705D7EA1">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5.淘汰以三氟三氯乙烷、甲基氯仿和四氯化碳为清洗剂或溶剂的生产工艺。清洗过程中产生的废溶剂宜密闭收集，有回收价值的废溶剂经处理后回用，其他废溶剂应妥善</w:t>
                  </w:r>
                  <w:r>
                    <w:rPr>
                      <w:rFonts w:hint="eastAsia" w:ascii="Times New Roman" w:hAnsi="Times New Roman" w:eastAsia="宋体" w:cs="Times New Roman"/>
                      <w:b w:val="0"/>
                      <w:bCs w:val="0"/>
                      <w:color w:val="auto"/>
                      <w:kern w:val="0"/>
                      <w:sz w:val="21"/>
                      <w:szCs w:val="21"/>
                      <w:lang w:val="en-US" w:eastAsia="zh-CN" w:bidi="ar"/>
                    </w:rPr>
                    <w:t>处理</w:t>
                  </w:r>
                  <w:r>
                    <w:rPr>
                      <w:rFonts w:hint="default" w:ascii="Times New Roman" w:hAnsi="Times New Roman" w:eastAsia="宋体" w:cs="Times New Roman"/>
                      <w:b w:val="0"/>
                      <w:bCs w:val="0"/>
                      <w:color w:val="auto"/>
                      <w:kern w:val="0"/>
                      <w:sz w:val="21"/>
                      <w:szCs w:val="21"/>
                      <w:lang w:val="en-US" w:eastAsia="zh-CN" w:bidi="ar"/>
                    </w:rPr>
                    <w:t>；</w:t>
                  </w:r>
                </w:p>
                <w:p w14:paraId="50D1554F">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6.含VOCS产品的使用过程中，应采取废气收集措施，提高废气收集效率，减少废气的无组织排放与逸散，并对收集后的废气进行回收或处理后达标排放。</w:t>
                  </w:r>
                </w:p>
              </w:tc>
              <w:tc>
                <w:tcPr>
                  <w:tcW w:w="1897" w:type="dxa"/>
                  <w:noWrap w:val="0"/>
                  <w:vAlign w:val="center"/>
                </w:tcPr>
                <w:p w14:paraId="3208E64A">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本项目使用电泳漆、塑粉等低挥发性有机物含量的原辅材料，</w:t>
                  </w:r>
                  <w:r>
                    <w:rPr>
                      <w:rFonts w:hint="eastAsia" w:cs="Times New Roman"/>
                      <w:b w:val="0"/>
                      <w:bCs w:val="0"/>
                      <w:color w:val="auto"/>
                      <w:kern w:val="0"/>
                      <w:sz w:val="21"/>
                      <w:szCs w:val="21"/>
                      <w:lang w:val="en-US" w:eastAsia="zh-CN" w:bidi="ar"/>
                    </w:rPr>
                    <w:t>电泳线中</w:t>
                  </w:r>
                  <w:r>
                    <w:rPr>
                      <w:rFonts w:hint="default"/>
                      <w:color w:val="auto"/>
                    </w:rPr>
                    <w:t>电泳废气</w:t>
                  </w:r>
                  <w:r>
                    <w:rPr>
                      <w:rFonts w:hint="default"/>
                      <w:color w:val="auto"/>
                      <w:spacing w:val="1"/>
                      <w:sz w:val="20"/>
                      <w:szCs w:val="20"/>
                    </w:rPr>
                    <w:t>收集</w:t>
                  </w:r>
                  <w:r>
                    <w:rPr>
                      <w:rFonts w:hint="default"/>
                      <w:color w:val="auto"/>
                      <w:spacing w:val="3"/>
                      <w:sz w:val="20"/>
                      <w:szCs w:val="20"/>
                    </w:rPr>
                    <w:t>后进入</w:t>
                  </w:r>
                  <w:r>
                    <w:rPr>
                      <w:rFonts w:hint="eastAsia"/>
                      <w:color w:val="auto"/>
                      <w:spacing w:val="3"/>
                      <w:sz w:val="20"/>
                      <w:szCs w:val="20"/>
                      <w:lang w:eastAsia="zh-CN"/>
                    </w:rPr>
                    <w:t>一套“</w:t>
                  </w:r>
                  <w:r>
                    <w:rPr>
                      <w:rFonts w:hint="default"/>
                      <w:color w:val="auto"/>
                      <w:spacing w:val="10"/>
                      <w:sz w:val="20"/>
                      <w:szCs w:val="20"/>
                    </w:rPr>
                    <w:t>二级活性炭吸附装置</w:t>
                  </w:r>
                  <w:r>
                    <w:rPr>
                      <w:rFonts w:hint="eastAsia"/>
                      <w:color w:val="auto"/>
                      <w:spacing w:val="3"/>
                      <w:sz w:val="20"/>
                      <w:szCs w:val="20"/>
                      <w:lang w:eastAsia="zh-CN"/>
                    </w:rPr>
                    <w:t>”</w:t>
                  </w:r>
                  <w:r>
                    <w:rPr>
                      <w:rFonts w:hint="eastAsia"/>
                      <w:color w:val="auto"/>
                      <w:spacing w:val="10"/>
                      <w:sz w:val="20"/>
                      <w:szCs w:val="20"/>
                      <w:lang w:eastAsia="zh-CN"/>
                    </w:rPr>
                    <w:t>处理，</w:t>
                  </w:r>
                  <w:r>
                    <w:rPr>
                      <w:rFonts w:hint="default"/>
                      <w:color w:val="auto"/>
                    </w:rPr>
                    <w:t>电泳</w:t>
                  </w:r>
                  <w:r>
                    <w:rPr>
                      <w:rFonts w:hint="eastAsia"/>
                      <w:color w:val="auto"/>
                      <w:lang w:eastAsia="zh-CN"/>
                    </w:rPr>
                    <w:t>线</w:t>
                  </w:r>
                  <w:r>
                    <w:rPr>
                      <w:rFonts w:hint="default"/>
                      <w:color w:val="auto"/>
                    </w:rPr>
                    <w:t>固化废气</w:t>
                  </w:r>
                  <w:r>
                    <w:rPr>
                      <w:rFonts w:hint="eastAsia"/>
                      <w:color w:val="auto"/>
                      <w:lang w:eastAsia="zh-CN"/>
                    </w:rPr>
                    <w:t>、电泳线固化工序天然气燃烧废气</w:t>
                  </w:r>
                  <w:r>
                    <w:rPr>
                      <w:rFonts w:hint="default" w:ascii="Times New Roman" w:hAnsi="Times New Roman" w:cs="Times New Roman"/>
                      <w:color w:val="auto"/>
                    </w:rPr>
                    <w:t>收集后一并进入</w:t>
                  </w:r>
                  <w:r>
                    <w:rPr>
                      <w:rFonts w:hint="eastAsia" w:ascii="Times New Roman" w:hAnsi="Times New Roman" w:cs="Times New Roman"/>
                      <w:color w:val="auto"/>
                      <w:lang w:eastAsia="zh-CN"/>
                    </w:rPr>
                    <w:t>一套“</w:t>
                  </w:r>
                  <w:r>
                    <w:rPr>
                      <w:rFonts w:hint="eastAsia"/>
                      <w:color w:val="auto"/>
                      <w:spacing w:val="7"/>
                      <w:sz w:val="20"/>
                      <w:szCs w:val="20"/>
                    </w:rPr>
                    <w:t>干式过滤+</w:t>
                  </w:r>
                  <w:r>
                    <w:rPr>
                      <w:rFonts w:hint="default" w:ascii="Times New Roman" w:hAnsi="Times New Roman" w:cs="Times New Roman"/>
                      <w:color w:val="auto"/>
                    </w:rPr>
                    <w:t>二级活性炭吸附装置</w:t>
                  </w:r>
                  <w:r>
                    <w:rPr>
                      <w:rFonts w:hint="eastAsia" w:ascii="Times New Roman" w:hAnsi="Times New Roman" w:cs="Times New Roman"/>
                      <w:color w:val="auto"/>
                      <w:lang w:eastAsia="zh-CN"/>
                    </w:rPr>
                    <w:t>”处理，</w:t>
                  </w:r>
                  <w:r>
                    <w:rPr>
                      <w:rFonts w:hint="eastAsia" w:cs="Times New Roman"/>
                      <w:b w:val="0"/>
                      <w:bCs w:val="0"/>
                      <w:color w:val="auto"/>
                      <w:kern w:val="0"/>
                      <w:sz w:val="21"/>
                      <w:szCs w:val="21"/>
                      <w:lang w:val="en-US" w:eastAsia="zh-CN" w:bidi="ar"/>
                    </w:rPr>
                    <w:t>全自动电泳线（</w:t>
                  </w:r>
                  <w:r>
                    <w:rPr>
                      <w:rFonts w:hint="eastAsia" w:ascii="Times New Roman" w:hAnsi="Times New Roman" w:cs="Times New Roman"/>
                      <w:color w:val="auto"/>
                      <w:lang w:eastAsia="zh-CN"/>
                    </w:rPr>
                    <w:t>电泳废气、</w:t>
                  </w:r>
                  <w:r>
                    <w:rPr>
                      <w:rFonts w:hint="default" w:ascii="Times New Roman" w:hAnsi="Times New Roman" w:cs="Times New Roman"/>
                      <w:color w:val="auto"/>
                    </w:rPr>
                    <w:t>电泳固化废气</w:t>
                  </w:r>
                  <w:r>
                    <w:rPr>
                      <w:rFonts w:hint="eastAsia" w:ascii="Times New Roman" w:hAnsi="Times New Roman" w:cs="Times New Roman"/>
                      <w:color w:val="auto"/>
                      <w:lang w:eastAsia="zh-CN"/>
                    </w:rPr>
                    <w:t>、固化工序天然气燃烧废气</w:t>
                  </w:r>
                  <w:r>
                    <w:rPr>
                      <w:rFonts w:hint="eastAsia" w:cs="Times New Roman"/>
                      <w:b w:val="0"/>
                      <w:bCs w:val="0"/>
                      <w:color w:val="auto"/>
                      <w:kern w:val="0"/>
                      <w:sz w:val="21"/>
                      <w:szCs w:val="21"/>
                      <w:lang w:val="en-US" w:eastAsia="zh-CN" w:bidi="ar"/>
                    </w:rPr>
                    <w:t>）</w:t>
                  </w:r>
                  <w:r>
                    <w:rPr>
                      <w:rFonts w:hint="default" w:ascii="Times New Roman" w:hAnsi="Times New Roman" w:cs="Times New Roman"/>
                      <w:color w:val="auto"/>
                    </w:rPr>
                    <w:t>进入</w:t>
                  </w:r>
                  <w:r>
                    <w:rPr>
                      <w:rFonts w:hint="eastAsia" w:ascii="Times New Roman" w:hAnsi="Times New Roman" w:cs="Times New Roman"/>
                      <w:color w:val="auto"/>
                      <w:lang w:eastAsia="zh-CN"/>
                    </w:rPr>
                    <w:t>一套“干式过滤+二级活性炭吸附”</w:t>
                  </w:r>
                  <w:r>
                    <w:rPr>
                      <w:rFonts w:hint="default" w:ascii="Times New Roman" w:hAnsi="Times New Roman" w:cs="Times New Roman"/>
                      <w:color w:val="auto"/>
                    </w:rPr>
                    <w:t>装置</w:t>
                  </w:r>
                  <w:r>
                    <w:rPr>
                      <w:rFonts w:hint="eastAsia" w:ascii="Times New Roman" w:hAnsi="Times New Roman" w:cs="Times New Roman"/>
                      <w:color w:val="auto"/>
                      <w:lang w:eastAsia="zh-CN"/>
                    </w:rPr>
                    <w:t>处理，</w:t>
                  </w:r>
                  <w:r>
                    <w:rPr>
                      <w:rFonts w:hint="eastAsia" w:ascii="Times New Roman" w:hAnsi="Times New Roman" w:eastAsia="宋体" w:cs="Times New Roman"/>
                      <w:b w:val="0"/>
                      <w:bCs w:val="0"/>
                      <w:color w:val="auto"/>
                      <w:kern w:val="0"/>
                      <w:sz w:val="21"/>
                      <w:szCs w:val="21"/>
                      <w:lang w:val="en-US" w:eastAsia="zh-CN" w:bidi="ar"/>
                    </w:rPr>
                    <w:t>处理达标后排放。塑粉</w:t>
                  </w:r>
                  <w:r>
                    <w:rPr>
                      <w:rFonts w:hint="default" w:ascii="Times New Roman" w:hAnsi="Times New Roman" w:eastAsia="宋体" w:cs="Times New Roman"/>
                      <w:b w:val="0"/>
                      <w:bCs w:val="0"/>
                      <w:color w:val="auto"/>
                      <w:kern w:val="0"/>
                      <w:sz w:val="21"/>
                      <w:szCs w:val="21"/>
                      <w:lang w:val="en-US" w:eastAsia="zh-CN" w:bidi="ar"/>
                    </w:rPr>
                    <w:t>通过设备自带塑粉回收系统</w:t>
                  </w:r>
                  <w:r>
                    <w:rPr>
                      <w:rFonts w:hint="eastAsia" w:ascii="Times New Roman" w:hAnsi="Times New Roman" w:eastAsia="宋体" w:cs="Times New Roman"/>
                      <w:b w:val="0"/>
                      <w:bCs w:val="0"/>
                      <w:color w:val="auto"/>
                      <w:kern w:val="0"/>
                      <w:sz w:val="21"/>
                      <w:szCs w:val="21"/>
                      <w:lang w:val="en-US" w:eastAsia="zh-CN" w:bidi="ar"/>
                    </w:rPr>
                    <w:t>收</w:t>
                  </w:r>
                  <w:r>
                    <w:rPr>
                      <w:rFonts w:hint="default" w:ascii="Times New Roman" w:hAnsi="Times New Roman" w:eastAsia="宋体" w:cs="Times New Roman"/>
                      <w:b w:val="0"/>
                      <w:bCs w:val="0"/>
                      <w:color w:val="auto"/>
                      <w:kern w:val="0"/>
                      <w:sz w:val="21"/>
                      <w:szCs w:val="21"/>
                      <w:lang w:val="en-US" w:eastAsia="zh-CN" w:bidi="ar"/>
                    </w:rPr>
                    <w:t>集至各自喷粉线自带的滤筒除尘器回收，再一并进入滤筒除尘器处理后</w:t>
                  </w:r>
                  <w:r>
                    <w:rPr>
                      <w:rFonts w:hint="eastAsia" w:ascii="Times New Roman" w:hAnsi="Times New Roman" w:eastAsia="宋体" w:cs="Times New Roman"/>
                      <w:b w:val="0"/>
                      <w:bCs w:val="0"/>
                      <w:color w:val="auto"/>
                      <w:kern w:val="0"/>
                      <w:sz w:val="21"/>
                      <w:szCs w:val="21"/>
                      <w:lang w:val="en-US" w:eastAsia="zh-CN" w:bidi="ar"/>
                    </w:rPr>
                    <w:t>排放，喷塑</w:t>
                  </w:r>
                  <w:r>
                    <w:rPr>
                      <w:rFonts w:hint="default" w:ascii="Times New Roman" w:hAnsi="Times New Roman" w:eastAsia="宋体" w:cs="Times New Roman"/>
                      <w:b w:val="0"/>
                      <w:bCs w:val="0"/>
                      <w:color w:val="auto"/>
                      <w:kern w:val="0"/>
                      <w:sz w:val="21"/>
                      <w:szCs w:val="21"/>
                      <w:lang w:val="en-US" w:eastAsia="zh-CN" w:bidi="ar"/>
                    </w:rPr>
                    <w:t>固化废气进入</w:t>
                  </w:r>
                  <w:r>
                    <w:rPr>
                      <w:rFonts w:hint="eastAsia" w:ascii="Times New Roman" w:hAnsi="Times New Roman" w:eastAsia="宋体" w:cs="Times New Roman"/>
                      <w:b w:val="0"/>
                      <w:bCs w:val="0"/>
                      <w:color w:val="auto"/>
                      <w:kern w:val="0"/>
                      <w:sz w:val="21"/>
                      <w:szCs w:val="21"/>
                      <w:lang w:val="en-US" w:eastAsia="zh-CN" w:bidi="ar"/>
                    </w:rPr>
                    <w:t>一套“</w:t>
                  </w:r>
                  <w:r>
                    <w:rPr>
                      <w:rFonts w:hint="default" w:ascii="Times New Roman" w:hAnsi="Times New Roman" w:eastAsia="宋体" w:cs="Times New Roman"/>
                      <w:b w:val="0"/>
                      <w:bCs w:val="0"/>
                      <w:color w:val="auto"/>
                      <w:kern w:val="0"/>
                      <w:sz w:val="21"/>
                      <w:szCs w:val="21"/>
                      <w:lang w:val="en-US" w:eastAsia="zh-CN" w:bidi="ar"/>
                    </w:rPr>
                    <w:t>活性炭吸附装置</w:t>
                  </w:r>
                  <w:r>
                    <w:rPr>
                      <w:rFonts w:hint="eastAsia" w:ascii="Times New Roman" w:hAnsi="Times New Roman" w:eastAsia="宋体" w:cs="Times New Roman"/>
                      <w:b w:val="0"/>
                      <w:bCs w:val="0"/>
                      <w:color w:val="auto"/>
                      <w:kern w:val="0"/>
                      <w:sz w:val="21"/>
                      <w:szCs w:val="21"/>
                      <w:lang w:val="en-US" w:eastAsia="zh-CN" w:bidi="ar"/>
                    </w:rPr>
                    <w:t>”处理达标后排放。</w:t>
                  </w:r>
                </w:p>
              </w:tc>
              <w:tc>
                <w:tcPr>
                  <w:tcW w:w="636" w:type="dxa"/>
                  <w:noWrap w:val="0"/>
                  <w:vAlign w:val="center"/>
                </w:tcPr>
                <w:p w14:paraId="36F219D3">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5104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vMerge w:val="restart"/>
                  <w:noWrap w:val="0"/>
                  <w:vAlign w:val="center"/>
                </w:tcPr>
                <w:p w14:paraId="436CC86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pacing w:val="4"/>
                      <w:sz w:val="21"/>
                      <w:szCs w:val="21"/>
                    </w:rPr>
                    <w:t>末端</w:t>
                  </w:r>
                </w:p>
                <w:p w14:paraId="2F133CA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pacing w:val="2"/>
                      <w:sz w:val="21"/>
                      <w:szCs w:val="21"/>
                    </w:rPr>
                    <w:t>治理</w:t>
                  </w:r>
                </w:p>
                <w:p w14:paraId="0735C72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pacing w:val="2"/>
                      <w:sz w:val="21"/>
                      <w:szCs w:val="21"/>
                    </w:rPr>
                    <w:t>与综</w:t>
                  </w:r>
                </w:p>
                <w:p w14:paraId="23D67DF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cs="Times New Roman"/>
                      <w:b w:val="0"/>
                      <w:bCs/>
                      <w:color w:val="auto"/>
                      <w:sz w:val="21"/>
                      <w:szCs w:val="21"/>
                      <w:vertAlign w:val="baseline"/>
                      <w:lang w:val="en-US" w:eastAsia="zh-CN"/>
                    </w:rPr>
                  </w:pPr>
                  <w:r>
                    <w:rPr>
                      <w:rFonts w:hint="default"/>
                      <w:color w:val="auto"/>
                      <w:spacing w:val="4"/>
                      <w:sz w:val="21"/>
                      <w:szCs w:val="21"/>
                    </w:rPr>
                    <w:t>合利</w:t>
                  </w:r>
                  <w:r>
                    <w:rPr>
                      <w:rFonts w:hint="default"/>
                      <w:color w:val="auto"/>
                      <w:sz w:val="21"/>
                      <w:szCs w:val="21"/>
                    </w:rPr>
                    <w:t>用</w:t>
                  </w:r>
                </w:p>
              </w:tc>
              <w:tc>
                <w:tcPr>
                  <w:tcW w:w="5188" w:type="dxa"/>
                  <w:noWrap w:val="0"/>
                  <w:vAlign w:val="center"/>
                </w:tcPr>
                <w:p w14:paraId="01AC949F">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在工业生产过程中鼓励VOCS的回收利用，并优先鼓励在生产系统内回用。对于含高浓度VOCS的废气，宜优先采用冷凝回收、吸附回收技术进行回收利用，并辅助以其他治理技术实现达标排放。对于含中等浓度VOCS的废气，可采用吸附技术回收有机溶剂，或采用催化燃烧和热力焚烧技术净化后达标排放。当采用催化燃烧和热力焚烧技术进行净化时，应进行余热回收利用。对于含低浓度VOCS的废气，有回收价值时可采用吸附技术、吸收技术对有机溶剂回收后达标排放；不宜回收时，可采用吸附浓缩燃烧技术、生物技术、吸收技术、等离子体技术或紫外光高级氧化技术等净化后达标排放。含有有机卤素成分VOCS的废气，宜采用非焚烧技术处理。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1897" w:type="dxa"/>
                  <w:noWrap w:val="0"/>
                  <w:vAlign w:val="center"/>
                </w:tcPr>
                <w:p w14:paraId="007D56F5">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w:t>
                  </w:r>
                  <w:r>
                    <w:rPr>
                      <w:rFonts w:hint="default" w:ascii="Times New Roman" w:hAnsi="Times New Roman" w:eastAsia="宋体" w:cs="Times New Roman"/>
                      <w:b w:val="0"/>
                      <w:bCs w:val="0"/>
                      <w:color w:val="auto"/>
                      <w:kern w:val="0"/>
                      <w:sz w:val="21"/>
                      <w:szCs w:val="21"/>
                      <w:lang w:val="en-US" w:eastAsia="zh-CN" w:bidi="ar"/>
                    </w:rPr>
                    <w:t>项目排放低浓度有机废气，可采取吸附技术</w:t>
                  </w:r>
                  <w:r>
                    <w:rPr>
                      <w:rFonts w:hint="eastAsia" w:cs="Times New Roman"/>
                      <w:b w:val="0"/>
                      <w:bCs w:val="0"/>
                      <w:color w:val="auto"/>
                      <w:kern w:val="0"/>
                      <w:sz w:val="21"/>
                      <w:szCs w:val="21"/>
                      <w:lang w:val="en-US" w:eastAsia="zh-CN" w:bidi="ar"/>
                    </w:rPr>
                    <w:t>，经处理后可达标排放</w:t>
                  </w:r>
                  <w:r>
                    <w:rPr>
                      <w:rFonts w:hint="default" w:ascii="Times New Roman" w:hAnsi="Times New Roman" w:eastAsia="宋体" w:cs="Times New Roman"/>
                      <w:b w:val="0"/>
                      <w:bCs w:val="0"/>
                      <w:color w:val="auto"/>
                      <w:kern w:val="0"/>
                      <w:sz w:val="21"/>
                      <w:szCs w:val="21"/>
                      <w:lang w:val="en-US" w:eastAsia="zh-CN" w:bidi="ar"/>
                    </w:rPr>
                    <w:t>。</w:t>
                  </w:r>
                </w:p>
              </w:tc>
              <w:tc>
                <w:tcPr>
                  <w:tcW w:w="636" w:type="dxa"/>
                  <w:noWrap w:val="0"/>
                  <w:vAlign w:val="center"/>
                </w:tcPr>
                <w:p w14:paraId="25BC5F10">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244B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vMerge w:val="continue"/>
                  <w:noWrap w:val="0"/>
                  <w:vAlign w:val="center"/>
                </w:tcPr>
                <w:p w14:paraId="7B8E642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spacing w:val="4"/>
                      <w:sz w:val="21"/>
                      <w:szCs w:val="21"/>
                    </w:rPr>
                  </w:pPr>
                </w:p>
              </w:tc>
              <w:tc>
                <w:tcPr>
                  <w:tcW w:w="5188" w:type="dxa"/>
                  <w:noWrap w:val="0"/>
                  <w:vAlign w:val="center"/>
                </w:tcPr>
                <w:p w14:paraId="42B25EB9">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严格控制VOCS处理过程中产生的二次污染，对于催化燃烧和热力焚烧过程中产生的含硫、氮、氯等无机废气，以及吸附、吸收、冷凝、生物等治理过程中所产生的含有机物废水，应处理后达标排放。</w:t>
                  </w:r>
                </w:p>
              </w:tc>
              <w:tc>
                <w:tcPr>
                  <w:tcW w:w="1897" w:type="dxa"/>
                  <w:noWrap w:val="0"/>
                  <w:vAlign w:val="center"/>
                </w:tcPr>
                <w:p w14:paraId="21646A7E">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不涉及</w:t>
                  </w:r>
                </w:p>
              </w:tc>
              <w:tc>
                <w:tcPr>
                  <w:tcW w:w="636" w:type="dxa"/>
                  <w:noWrap w:val="0"/>
                  <w:vAlign w:val="center"/>
                </w:tcPr>
                <w:p w14:paraId="1D3FBABC">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4975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vMerge w:val="continue"/>
                  <w:noWrap w:val="0"/>
                  <w:vAlign w:val="center"/>
                </w:tcPr>
                <w:p w14:paraId="3E17491B">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spacing w:val="4"/>
                      <w:sz w:val="21"/>
                      <w:szCs w:val="21"/>
                    </w:rPr>
                  </w:pPr>
                </w:p>
              </w:tc>
              <w:tc>
                <w:tcPr>
                  <w:tcW w:w="5188" w:type="dxa"/>
                  <w:shd w:val="clear" w:color="auto" w:fill="auto"/>
                  <w:noWrap w:val="0"/>
                  <w:vAlign w:val="center"/>
                </w:tcPr>
                <w:p w14:paraId="2118F025">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en-US" w:bidi="ar"/>
                    </w:rPr>
                  </w:pPr>
                  <w:r>
                    <w:rPr>
                      <w:rFonts w:hint="default" w:ascii="Times New Roman" w:hAnsi="Times New Roman" w:eastAsia="宋体" w:cs="Times New Roman"/>
                      <w:b w:val="0"/>
                      <w:bCs w:val="0"/>
                      <w:color w:val="auto"/>
                      <w:kern w:val="0"/>
                      <w:sz w:val="21"/>
                      <w:szCs w:val="21"/>
                      <w:lang w:val="en-US" w:eastAsia="zh-CN" w:bidi="ar"/>
                    </w:rPr>
                    <w:t>对于不能再生的过滤材料、吸附剂及催化剂等净化材料，应按照国家固体废物管理的相关规定处理</w:t>
                  </w:r>
                  <w:r>
                    <w:rPr>
                      <w:rFonts w:hint="eastAsia" w:ascii="Times New Roman" w:hAnsi="Times New Roman" w:eastAsia="宋体" w:cs="Times New Roman"/>
                      <w:b w:val="0"/>
                      <w:bCs w:val="0"/>
                      <w:color w:val="auto"/>
                      <w:kern w:val="0"/>
                      <w:sz w:val="21"/>
                      <w:szCs w:val="21"/>
                      <w:lang w:val="en-US" w:eastAsia="zh-CN" w:bidi="ar"/>
                    </w:rPr>
                    <w:t>处理</w:t>
                  </w:r>
                  <w:r>
                    <w:rPr>
                      <w:rFonts w:hint="default" w:ascii="Times New Roman" w:hAnsi="Times New Roman" w:eastAsia="宋体" w:cs="Times New Roman"/>
                      <w:b w:val="0"/>
                      <w:bCs w:val="0"/>
                      <w:color w:val="auto"/>
                      <w:kern w:val="0"/>
                      <w:sz w:val="21"/>
                      <w:szCs w:val="21"/>
                      <w:lang w:val="en-US" w:eastAsia="zh-CN" w:bidi="ar"/>
                    </w:rPr>
                    <w:t>。</w:t>
                  </w:r>
                </w:p>
              </w:tc>
              <w:tc>
                <w:tcPr>
                  <w:tcW w:w="1897" w:type="dxa"/>
                  <w:shd w:val="clear" w:color="auto" w:fill="auto"/>
                  <w:noWrap w:val="0"/>
                  <w:vAlign w:val="center"/>
                </w:tcPr>
                <w:p w14:paraId="772B36C3">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en-US" w:bidi="ar"/>
                    </w:rPr>
                  </w:pPr>
                  <w:r>
                    <w:rPr>
                      <w:rFonts w:hint="eastAsia" w:ascii="Times New Roman" w:hAnsi="Times New Roman" w:eastAsia="宋体" w:cs="Times New Roman"/>
                      <w:b w:val="0"/>
                      <w:bCs w:val="0"/>
                      <w:color w:val="auto"/>
                      <w:kern w:val="0"/>
                      <w:sz w:val="21"/>
                      <w:szCs w:val="21"/>
                      <w:lang w:val="en-US" w:eastAsia="zh-CN" w:bidi="ar"/>
                    </w:rPr>
                    <w:t>本</w:t>
                  </w:r>
                  <w:r>
                    <w:rPr>
                      <w:rFonts w:hint="default" w:ascii="Times New Roman" w:hAnsi="Times New Roman" w:eastAsia="宋体" w:cs="Times New Roman"/>
                      <w:b w:val="0"/>
                      <w:bCs w:val="0"/>
                      <w:color w:val="auto"/>
                      <w:kern w:val="0"/>
                      <w:sz w:val="21"/>
                      <w:szCs w:val="21"/>
                      <w:lang w:val="en-US" w:eastAsia="zh-CN" w:bidi="ar"/>
                    </w:rPr>
                    <w:t>项目更换的活性炭交危废单位</w:t>
                  </w:r>
                  <w:r>
                    <w:rPr>
                      <w:rFonts w:hint="eastAsia" w:ascii="Times New Roman" w:hAnsi="Times New Roman" w:eastAsia="宋体" w:cs="Times New Roman"/>
                      <w:b w:val="0"/>
                      <w:bCs w:val="0"/>
                      <w:color w:val="auto"/>
                      <w:kern w:val="0"/>
                      <w:sz w:val="21"/>
                      <w:szCs w:val="21"/>
                      <w:lang w:val="en-US" w:eastAsia="zh-CN" w:bidi="ar"/>
                    </w:rPr>
                    <w:t>处理</w:t>
                  </w:r>
                  <w:r>
                    <w:rPr>
                      <w:rFonts w:hint="default" w:ascii="Times New Roman" w:hAnsi="Times New Roman" w:eastAsia="宋体" w:cs="Times New Roman"/>
                      <w:b w:val="0"/>
                      <w:bCs w:val="0"/>
                      <w:color w:val="auto"/>
                      <w:kern w:val="0"/>
                      <w:sz w:val="21"/>
                      <w:szCs w:val="21"/>
                      <w:lang w:val="en-US" w:eastAsia="zh-CN" w:bidi="ar"/>
                    </w:rPr>
                    <w:t>。</w:t>
                  </w:r>
                </w:p>
              </w:tc>
              <w:tc>
                <w:tcPr>
                  <w:tcW w:w="636" w:type="dxa"/>
                  <w:shd w:val="clear" w:color="auto" w:fill="auto"/>
                  <w:noWrap w:val="0"/>
                  <w:vAlign w:val="center"/>
                </w:tcPr>
                <w:p w14:paraId="09DD896D">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en-US"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13DD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vMerge w:val="continue"/>
                  <w:noWrap w:val="0"/>
                  <w:vAlign w:val="center"/>
                </w:tcPr>
                <w:p w14:paraId="5CB7474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spacing w:val="4"/>
                      <w:sz w:val="21"/>
                      <w:szCs w:val="21"/>
                    </w:rPr>
                  </w:pPr>
                </w:p>
              </w:tc>
              <w:tc>
                <w:tcPr>
                  <w:tcW w:w="5188" w:type="dxa"/>
                  <w:shd w:val="clear" w:color="auto" w:fill="auto"/>
                  <w:noWrap w:val="0"/>
                  <w:vAlign w:val="center"/>
                </w:tcPr>
                <w:p w14:paraId="597335DE">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鼓励企业自行开展VOCS监测，并及时主动向当地环保行政主管部门报送监测结果。</w:t>
                  </w:r>
                </w:p>
              </w:tc>
              <w:tc>
                <w:tcPr>
                  <w:tcW w:w="1897" w:type="dxa"/>
                  <w:shd w:val="clear" w:color="auto" w:fill="auto"/>
                  <w:noWrap w:val="0"/>
                  <w:vAlign w:val="center"/>
                </w:tcPr>
                <w:p w14:paraId="07F73C6E">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严格按照监测要求执行自行监测。</w:t>
                  </w:r>
                </w:p>
              </w:tc>
              <w:tc>
                <w:tcPr>
                  <w:tcW w:w="636" w:type="dxa"/>
                  <w:shd w:val="clear" w:color="auto" w:fill="auto"/>
                  <w:noWrap w:val="0"/>
                  <w:vAlign w:val="center"/>
                </w:tcPr>
                <w:p w14:paraId="28B3C9F2">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2893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vMerge w:val="continue"/>
                  <w:noWrap w:val="0"/>
                  <w:vAlign w:val="center"/>
                </w:tcPr>
                <w:p w14:paraId="5B8D36B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spacing w:val="4"/>
                      <w:sz w:val="21"/>
                      <w:szCs w:val="21"/>
                    </w:rPr>
                  </w:pPr>
                </w:p>
              </w:tc>
              <w:tc>
                <w:tcPr>
                  <w:tcW w:w="5188" w:type="dxa"/>
                  <w:shd w:val="clear" w:color="auto" w:fill="auto"/>
                  <w:noWrap w:val="0"/>
                  <w:vAlign w:val="center"/>
                </w:tcPr>
                <w:p w14:paraId="1A9EDF8C">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企业应建立健全VOCS治理设施的运行维护规程和台帐等日常管理制度，并根据工艺要求定期对各类设备、电气、自控仪表等进行检修维护，确保设施的稳定运行。</w:t>
                  </w:r>
                </w:p>
              </w:tc>
              <w:tc>
                <w:tcPr>
                  <w:tcW w:w="1897" w:type="dxa"/>
                  <w:shd w:val="clear" w:color="auto" w:fill="auto"/>
                  <w:noWrap w:val="0"/>
                  <w:vAlign w:val="center"/>
                </w:tcPr>
                <w:p w14:paraId="736A59A2">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企业加强废气治理设备运行管理，建立健全VOCS治理设施的运行维护规程和台帐。</w:t>
                  </w:r>
                </w:p>
              </w:tc>
              <w:tc>
                <w:tcPr>
                  <w:tcW w:w="636" w:type="dxa"/>
                  <w:shd w:val="clear" w:color="auto" w:fill="auto"/>
                  <w:noWrap w:val="0"/>
                  <w:vAlign w:val="center"/>
                </w:tcPr>
                <w:p w14:paraId="67BBEAF6">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3C33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vMerge w:val="continue"/>
                  <w:noWrap w:val="0"/>
                  <w:vAlign w:val="center"/>
                </w:tcPr>
                <w:p w14:paraId="0B62432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spacing w:val="4"/>
                      <w:sz w:val="21"/>
                      <w:szCs w:val="21"/>
                    </w:rPr>
                  </w:pPr>
                </w:p>
              </w:tc>
              <w:tc>
                <w:tcPr>
                  <w:tcW w:w="5188" w:type="dxa"/>
                  <w:shd w:val="clear" w:color="auto" w:fill="auto"/>
                  <w:noWrap w:val="0"/>
                  <w:vAlign w:val="center"/>
                </w:tcPr>
                <w:p w14:paraId="3BC0B4BE">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当采用吸附回收（浓缩）、催化燃烧、热力焚烧、等离子体等方法进行末端治理时，应编制本单位事故火灾、爆炸等应急救援预案，配备应急救援人员和器材，并开展应急演练。</w:t>
                  </w:r>
                </w:p>
              </w:tc>
              <w:tc>
                <w:tcPr>
                  <w:tcW w:w="1897" w:type="dxa"/>
                  <w:shd w:val="clear" w:color="auto" w:fill="auto"/>
                  <w:noWrap w:val="0"/>
                  <w:vAlign w:val="center"/>
                </w:tcPr>
                <w:p w14:paraId="455124BF">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不涉及</w:t>
                  </w:r>
                </w:p>
              </w:tc>
              <w:tc>
                <w:tcPr>
                  <w:tcW w:w="636" w:type="dxa"/>
                  <w:shd w:val="clear" w:color="auto" w:fill="auto"/>
                  <w:noWrap w:val="0"/>
                  <w:vAlign w:val="center"/>
                </w:tcPr>
                <w:p w14:paraId="214EBF87">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bl>
          <w:p w14:paraId="7302FAD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由上表</w:t>
            </w:r>
            <w:r>
              <w:rPr>
                <w:rFonts w:hint="eastAsia"/>
                <w:color w:val="auto"/>
                <w:lang w:eastAsia="zh-CN"/>
              </w:rPr>
              <w:t>可知</w:t>
            </w:r>
            <w:r>
              <w:rPr>
                <w:rFonts w:hint="default"/>
                <w:color w:val="auto"/>
              </w:rPr>
              <w:t>，</w:t>
            </w:r>
            <w:r>
              <w:rPr>
                <w:rFonts w:hint="eastAsia"/>
                <w:color w:val="auto"/>
                <w:lang w:eastAsia="zh-CN"/>
              </w:rPr>
              <w:t>本</w:t>
            </w:r>
            <w:r>
              <w:rPr>
                <w:rFonts w:hint="default"/>
                <w:color w:val="auto"/>
              </w:rPr>
              <w:t>项目符合《挥发性有机物（VOCS）污染防治技术政策》文件要求。</w:t>
            </w:r>
          </w:p>
          <w:p w14:paraId="343559DF">
            <w:pPr>
              <w:pStyle w:val="96"/>
              <w:keepNext w:val="0"/>
              <w:keepLines w:val="0"/>
              <w:suppressLineNumbers w:val="0"/>
              <w:bidi w:val="0"/>
              <w:spacing w:before="0" w:beforeAutospacing="0" w:after="0" w:afterAutospacing="0"/>
              <w:ind w:left="0" w:right="0"/>
              <w:rPr>
                <w:rFonts w:hint="eastAsia"/>
                <w:b/>
                <w:bCs w:val="0"/>
                <w:color w:val="auto"/>
                <w:lang w:val="en-US" w:eastAsia="zh-CN"/>
              </w:rPr>
            </w:pPr>
            <w:r>
              <w:rPr>
                <w:rFonts w:hint="eastAsia"/>
                <w:b/>
                <w:bCs w:val="0"/>
                <w:color w:val="auto"/>
                <w:lang w:val="en-US" w:eastAsia="zh-CN"/>
              </w:rPr>
              <w:t>（6）与《挥发性有机物无组织排放控制标准》（GB37822-2019）的符合性</w:t>
            </w:r>
          </w:p>
          <w:p w14:paraId="6CCBBE9B">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本项目与《挥发性有机物无组织排放控制标准》（GB37822-2019）的符合性分析见表1.5-5。</w:t>
            </w:r>
          </w:p>
          <w:p w14:paraId="1567BB5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表1.5-5与《挥发性有机物无组织排放控制标准》（GB37822-2019）符合性分析表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4343"/>
              <w:gridCol w:w="1870"/>
              <w:gridCol w:w="664"/>
            </w:tblGrid>
            <w:tr w14:paraId="6198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2" w:type="dxa"/>
                  <w:noWrap w:val="0"/>
                  <w:vAlign w:val="center"/>
                </w:tcPr>
                <w:p w14:paraId="7591E3C4">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序号</w:t>
                  </w:r>
                </w:p>
              </w:tc>
              <w:tc>
                <w:tcPr>
                  <w:tcW w:w="4118" w:type="dxa"/>
                  <w:noWrap w:val="0"/>
                  <w:vAlign w:val="center"/>
                </w:tcPr>
                <w:p w14:paraId="5EC8CF31">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相关要求</w:t>
                  </w:r>
                </w:p>
              </w:tc>
              <w:tc>
                <w:tcPr>
                  <w:tcW w:w="1773" w:type="dxa"/>
                  <w:noWrap w:val="0"/>
                  <w:vAlign w:val="center"/>
                </w:tcPr>
                <w:p w14:paraId="4363CB5D">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本项目情况</w:t>
                  </w:r>
                </w:p>
              </w:tc>
              <w:tc>
                <w:tcPr>
                  <w:tcW w:w="629" w:type="dxa"/>
                  <w:noWrap w:val="0"/>
                  <w:vAlign w:val="center"/>
                </w:tcPr>
                <w:p w14:paraId="47B795A2">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符合性</w:t>
                  </w:r>
                </w:p>
              </w:tc>
            </w:tr>
            <w:tr w14:paraId="6FE9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1302" w:type="dxa"/>
                  <w:noWrap w:val="0"/>
                  <w:vAlign w:val="center"/>
                </w:tcPr>
                <w:p w14:paraId="274D56AE">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VOCS</w:t>
                  </w:r>
                  <w:r>
                    <w:rPr>
                      <w:rFonts w:hint="eastAsia" w:ascii="Times New Roman" w:hAnsi="Times New Roman" w:eastAsia="宋体" w:cs="Times New Roman"/>
                      <w:b w:val="0"/>
                      <w:bCs w:val="0"/>
                      <w:color w:val="auto"/>
                      <w:kern w:val="0"/>
                      <w:sz w:val="21"/>
                      <w:szCs w:val="21"/>
                      <w:lang w:val="en-US" w:eastAsia="zh-CN" w:bidi="ar"/>
                    </w:rPr>
                    <w:t>物料储存无组织排放控制要求</w:t>
                  </w:r>
                </w:p>
              </w:tc>
              <w:tc>
                <w:tcPr>
                  <w:tcW w:w="4118" w:type="dxa"/>
                  <w:noWrap w:val="0"/>
                  <w:vAlign w:val="center"/>
                </w:tcPr>
                <w:p w14:paraId="2B852F19">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w:t>
                  </w:r>
                  <w:r>
                    <w:rPr>
                      <w:rFonts w:hint="default" w:ascii="Times New Roman" w:hAnsi="Times New Roman" w:eastAsia="宋体" w:cs="Times New Roman"/>
                      <w:b w:val="0"/>
                      <w:bCs w:val="0"/>
                      <w:color w:val="auto"/>
                      <w:kern w:val="0"/>
                      <w:sz w:val="21"/>
                      <w:szCs w:val="21"/>
                      <w:lang w:val="en-US" w:eastAsia="zh-CN" w:bidi="ar"/>
                    </w:rPr>
                    <w:t>VOCS物料应储存于密闭的容器、包装袋、储罐、储库、料仓中。</w:t>
                  </w:r>
                </w:p>
                <w:p w14:paraId="757817E7">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2.盛装VOCS物料的容器或包装袋应存放于室内，或存放于设置有雨棚、遮阳和防渗设施的专用场地。</w:t>
                  </w:r>
                </w:p>
                <w:p w14:paraId="5DBC31AA">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3.盛装VOCS物料的容器或包装袋在非取用状态时应加盖、封口，保持密闭。VOCS物料储罐应密封良好，其中挥发性有机液体储罐应符合挥发性有机液体储罐规定。</w:t>
                  </w:r>
                </w:p>
                <w:p w14:paraId="145E2839">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4.VOCS物料储库、料仓应满足对密闭空间的要求。</w:t>
                  </w:r>
                </w:p>
              </w:tc>
              <w:tc>
                <w:tcPr>
                  <w:tcW w:w="1773" w:type="dxa"/>
                  <w:vMerge w:val="restart"/>
                  <w:noWrap w:val="0"/>
                  <w:vAlign w:val="center"/>
                </w:tcPr>
                <w:p w14:paraId="2DF5E8CF">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w:t>
                  </w:r>
                  <w:r>
                    <w:rPr>
                      <w:rFonts w:hint="default" w:ascii="Times New Roman" w:hAnsi="Times New Roman" w:eastAsia="宋体" w:cs="Times New Roman"/>
                      <w:b w:val="0"/>
                      <w:bCs w:val="0"/>
                      <w:color w:val="auto"/>
                      <w:kern w:val="0"/>
                      <w:sz w:val="21"/>
                      <w:szCs w:val="21"/>
                      <w:lang w:val="en-US" w:eastAsia="zh-CN" w:bidi="ar"/>
                    </w:rPr>
                    <w:t>项目</w:t>
                  </w:r>
                  <w:r>
                    <w:rPr>
                      <w:rFonts w:hint="eastAsia" w:cs="Times New Roman"/>
                      <w:b w:val="0"/>
                      <w:bCs w:val="0"/>
                      <w:color w:val="auto"/>
                      <w:kern w:val="0"/>
                      <w:sz w:val="21"/>
                      <w:szCs w:val="21"/>
                      <w:lang w:val="en-US" w:eastAsia="zh-CN" w:bidi="ar"/>
                    </w:rPr>
                    <w:t>电泳漆色浆及乳液、盐酸等原辅料</w:t>
                  </w:r>
                  <w:r>
                    <w:rPr>
                      <w:rFonts w:hint="default" w:ascii="Times New Roman" w:hAnsi="Times New Roman" w:eastAsia="宋体" w:cs="Times New Roman"/>
                      <w:color w:val="auto"/>
                    </w:rPr>
                    <w:t>采用密闭的包装物输送至企业</w:t>
                  </w:r>
                  <w:r>
                    <w:rPr>
                      <w:rFonts w:hint="eastAsia" w:ascii="Times New Roman" w:hAnsi="Times New Roman" w:cs="Times New Roman"/>
                      <w:color w:val="auto"/>
                      <w:lang w:eastAsia="zh-CN"/>
                    </w:rPr>
                    <w:t>，</w:t>
                  </w:r>
                  <w:r>
                    <w:rPr>
                      <w:rFonts w:hint="default" w:ascii="Times New Roman" w:hAnsi="Times New Roman" w:eastAsia="宋体" w:cs="Times New Roman"/>
                      <w:b w:val="0"/>
                      <w:bCs w:val="0"/>
                      <w:color w:val="auto"/>
                      <w:kern w:val="0"/>
                      <w:sz w:val="21"/>
                      <w:szCs w:val="21"/>
                      <w:lang w:val="en-US" w:eastAsia="zh-CN" w:bidi="ar"/>
                    </w:rPr>
                    <w:t>密闭储存</w:t>
                  </w:r>
                  <w:r>
                    <w:rPr>
                      <w:rFonts w:hint="eastAsia" w:ascii="Times New Roman" w:hAnsi="Times New Roman" w:eastAsia="宋体" w:cs="Times New Roman"/>
                      <w:b w:val="0"/>
                      <w:bCs w:val="0"/>
                      <w:color w:val="auto"/>
                      <w:kern w:val="0"/>
                      <w:sz w:val="21"/>
                      <w:szCs w:val="21"/>
                      <w:lang w:val="en-US" w:eastAsia="zh-CN" w:bidi="ar"/>
                    </w:rPr>
                    <w:t>和</w:t>
                  </w:r>
                  <w:r>
                    <w:rPr>
                      <w:rFonts w:hint="default" w:ascii="Times New Roman" w:hAnsi="Times New Roman" w:eastAsia="宋体" w:cs="Times New Roman"/>
                      <w:b w:val="0"/>
                      <w:bCs w:val="0"/>
                      <w:color w:val="auto"/>
                      <w:kern w:val="0"/>
                      <w:sz w:val="21"/>
                      <w:szCs w:val="21"/>
                      <w:lang w:val="en-US" w:eastAsia="zh-CN" w:bidi="ar"/>
                    </w:rPr>
                    <w:t>转移。</w:t>
                  </w:r>
                </w:p>
              </w:tc>
              <w:tc>
                <w:tcPr>
                  <w:tcW w:w="629" w:type="dxa"/>
                  <w:vMerge w:val="restart"/>
                  <w:noWrap w:val="0"/>
                  <w:vAlign w:val="center"/>
                </w:tcPr>
                <w:p w14:paraId="6F43C2B5">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符合</w:t>
                  </w:r>
                </w:p>
              </w:tc>
            </w:tr>
            <w:tr w14:paraId="3433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1302" w:type="dxa"/>
                  <w:noWrap w:val="0"/>
                  <w:vAlign w:val="center"/>
                </w:tcPr>
                <w:p w14:paraId="6D554E55">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VOCS物料转移和输送无组织排放控制要求</w:t>
                  </w:r>
                </w:p>
              </w:tc>
              <w:tc>
                <w:tcPr>
                  <w:tcW w:w="4118" w:type="dxa"/>
                  <w:noWrap w:val="0"/>
                  <w:vAlign w:val="center"/>
                </w:tcPr>
                <w:p w14:paraId="4159E540">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w:t>
                  </w:r>
                  <w:r>
                    <w:rPr>
                      <w:rFonts w:hint="default" w:ascii="Times New Roman" w:hAnsi="Times New Roman" w:eastAsia="宋体" w:cs="Times New Roman"/>
                      <w:b w:val="0"/>
                      <w:bCs w:val="0"/>
                      <w:color w:val="auto"/>
                      <w:kern w:val="0"/>
                      <w:sz w:val="21"/>
                      <w:szCs w:val="21"/>
                      <w:lang w:val="en-US" w:eastAsia="zh-CN" w:bidi="ar"/>
                    </w:rPr>
                    <w:t>液态VOCS物料应采用密闭管道输送。采用非管道输送方式转移液态VOCS物料时，应采用密闭容器、罐车；</w:t>
                  </w:r>
                </w:p>
                <w:p w14:paraId="335FA80E">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2.粉状、粒状VOCS物料应采用气力输送设备、管状带式输送机、螺旋输送机等密闭输送方式，或者采用密闭的包装袋、容器或罐车进行物料转移。</w:t>
                  </w:r>
                </w:p>
              </w:tc>
              <w:tc>
                <w:tcPr>
                  <w:tcW w:w="1773" w:type="dxa"/>
                  <w:vMerge w:val="continue"/>
                  <w:noWrap w:val="0"/>
                  <w:vAlign w:val="center"/>
                </w:tcPr>
                <w:p w14:paraId="469F216D">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p>
              </w:tc>
              <w:tc>
                <w:tcPr>
                  <w:tcW w:w="629" w:type="dxa"/>
                  <w:vMerge w:val="continue"/>
                  <w:noWrap w:val="0"/>
                  <w:vAlign w:val="center"/>
                </w:tcPr>
                <w:p w14:paraId="26BF5977">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p>
              </w:tc>
            </w:tr>
            <w:tr w14:paraId="05E4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302" w:type="dxa"/>
                  <w:noWrap w:val="0"/>
                  <w:vAlign w:val="center"/>
                </w:tcPr>
                <w:p w14:paraId="0DF68BA6">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工艺过程VOCS无组织排放控制要求</w:t>
                  </w:r>
                </w:p>
              </w:tc>
              <w:tc>
                <w:tcPr>
                  <w:tcW w:w="4118" w:type="dxa"/>
                  <w:noWrap w:val="0"/>
                  <w:vAlign w:val="center"/>
                </w:tcPr>
                <w:p w14:paraId="15AD4BB4">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w:t>
                  </w:r>
                  <w:r>
                    <w:rPr>
                      <w:rFonts w:hint="default" w:ascii="Times New Roman" w:hAnsi="Times New Roman" w:eastAsia="宋体" w:cs="Times New Roman"/>
                      <w:b w:val="0"/>
                      <w:bCs w:val="0"/>
                      <w:color w:val="auto"/>
                      <w:kern w:val="0"/>
                      <w:sz w:val="21"/>
                      <w:szCs w:val="21"/>
                      <w:lang w:val="en-US" w:eastAsia="zh-CN" w:bidi="ar"/>
                    </w:rPr>
                    <w:t>含VOCS产品的使用过程：VOCS质量占比大于等于10%的含VOCS产品，其使用过程应采用密闭设备或在密闭空间内操作，废气应排至VOCS废气收集处理系统；无法密闭的，应采取局部气体收集措施，废气应排至VOCS废气收集处理系统。</w:t>
                  </w:r>
                </w:p>
                <w:p w14:paraId="5C65BB71">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有机聚合物产品用于制品生产的过程：在混合/混炼、塑炼/塑化/熔化、加工成型（挤出、注射、压制、压延、发泡、纺丝等）等作业中应采用密闭设备或在密闭空间内操作，废气应排至VOCS废气收集处理系统；无法密闭的，应采取局部气体收集措施，废气应排至VOCS废气收集处理系统。</w:t>
                  </w:r>
                </w:p>
              </w:tc>
              <w:tc>
                <w:tcPr>
                  <w:tcW w:w="1773" w:type="dxa"/>
                  <w:vMerge w:val="restart"/>
                  <w:noWrap w:val="0"/>
                  <w:vAlign w:val="center"/>
                </w:tcPr>
                <w:p w14:paraId="697B61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val="0"/>
                      <w:color w:val="auto"/>
                      <w:kern w:val="0"/>
                      <w:sz w:val="21"/>
                      <w:szCs w:val="21"/>
                      <w:lang w:val="en-US" w:eastAsia="zh-CN" w:bidi="ar"/>
                    </w:rPr>
                    <w:t>电泳线中</w:t>
                  </w:r>
                  <w:r>
                    <w:rPr>
                      <w:rFonts w:hint="default"/>
                      <w:color w:val="auto"/>
                    </w:rPr>
                    <w:t>电泳废气</w:t>
                  </w:r>
                  <w:r>
                    <w:rPr>
                      <w:rFonts w:hint="default"/>
                      <w:color w:val="auto"/>
                      <w:spacing w:val="1"/>
                      <w:sz w:val="20"/>
                      <w:szCs w:val="20"/>
                    </w:rPr>
                    <w:t>收集</w:t>
                  </w:r>
                  <w:r>
                    <w:rPr>
                      <w:rFonts w:hint="default"/>
                      <w:color w:val="auto"/>
                      <w:spacing w:val="3"/>
                      <w:sz w:val="20"/>
                      <w:szCs w:val="20"/>
                    </w:rPr>
                    <w:t>后进入</w:t>
                  </w:r>
                  <w:r>
                    <w:rPr>
                      <w:rFonts w:hint="eastAsia"/>
                      <w:color w:val="auto"/>
                      <w:spacing w:val="3"/>
                      <w:sz w:val="20"/>
                      <w:szCs w:val="20"/>
                      <w:lang w:eastAsia="zh-CN"/>
                    </w:rPr>
                    <w:t>一套“</w:t>
                  </w:r>
                  <w:r>
                    <w:rPr>
                      <w:rFonts w:hint="default"/>
                      <w:color w:val="auto"/>
                      <w:spacing w:val="10"/>
                      <w:sz w:val="20"/>
                      <w:szCs w:val="20"/>
                    </w:rPr>
                    <w:t>二级活性炭吸附装置</w:t>
                  </w:r>
                  <w:r>
                    <w:rPr>
                      <w:rFonts w:hint="eastAsia"/>
                      <w:color w:val="auto"/>
                      <w:spacing w:val="3"/>
                      <w:sz w:val="20"/>
                      <w:szCs w:val="20"/>
                      <w:lang w:eastAsia="zh-CN"/>
                    </w:rPr>
                    <w:t>”</w:t>
                  </w:r>
                  <w:r>
                    <w:rPr>
                      <w:rFonts w:hint="eastAsia"/>
                      <w:color w:val="auto"/>
                      <w:spacing w:val="10"/>
                      <w:sz w:val="20"/>
                      <w:szCs w:val="20"/>
                      <w:lang w:eastAsia="zh-CN"/>
                    </w:rPr>
                    <w:t>处理</w:t>
                  </w:r>
                  <w:r>
                    <w:rPr>
                      <w:rFonts w:hint="eastAsia" w:ascii="Times New Roman" w:hAnsi="Times New Roman" w:eastAsia="宋体" w:cs="Times New Roman"/>
                      <w:b w:val="0"/>
                      <w:bCs w:val="0"/>
                      <w:color w:val="auto"/>
                      <w:kern w:val="0"/>
                      <w:sz w:val="21"/>
                      <w:szCs w:val="21"/>
                      <w:lang w:val="en-US" w:eastAsia="zh-CN" w:bidi="ar"/>
                    </w:rPr>
                    <w:t>达标后排放。</w:t>
                  </w:r>
                  <w:r>
                    <w:rPr>
                      <w:rFonts w:hint="default"/>
                      <w:color w:val="auto"/>
                    </w:rPr>
                    <w:t>电泳</w:t>
                  </w:r>
                  <w:r>
                    <w:rPr>
                      <w:rFonts w:hint="eastAsia"/>
                      <w:color w:val="auto"/>
                      <w:lang w:eastAsia="zh-CN"/>
                    </w:rPr>
                    <w:t>线</w:t>
                  </w:r>
                  <w:r>
                    <w:rPr>
                      <w:rFonts w:hint="default"/>
                      <w:color w:val="auto"/>
                    </w:rPr>
                    <w:t>固化废气</w:t>
                  </w:r>
                  <w:r>
                    <w:rPr>
                      <w:rFonts w:hint="eastAsia"/>
                      <w:color w:val="auto"/>
                      <w:lang w:eastAsia="zh-CN"/>
                    </w:rPr>
                    <w:t>、电泳线固化工序天然气燃烧废气</w:t>
                  </w:r>
                  <w:r>
                    <w:rPr>
                      <w:rFonts w:hint="default" w:ascii="Times New Roman" w:hAnsi="Times New Roman" w:cs="Times New Roman"/>
                      <w:color w:val="auto"/>
                    </w:rPr>
                    <w:t>收集后一并进入</w:t>
                  </w:r>
                  <w:r>
                    <w:rPr>
                      <w:rFonts w:hint="eastAsia" w:ascii="Times New Roman" w:hAnsi="Times New Roman" w:cs="Times New Roman"/>
                      <w:color w:val="auto"/>
                      <w:lang w:eastAsia="zh-CN"/>
                    </w:rPr>
                    <w:t>一套“</w:t>
                  </w:r>
                  <w:r>
                    <w:rPr>
                      <w:rFonts w:hint="eastAsia"/>
                      <w:color w:val="auto"/>
                      <w:spacing w:val="7"/>
                      <w:sz w:val="20"/>
                      <w:szCs w:val="20"/>
                    </w:rPr>
                    <w:t>干式过滤+</w:t>
                  </w:r>
                  <w:r>
                    <w:rPr>
                      <w:rFonts w:hint="default" w:ascii="Times New Roman" w:hAnsi="Times New Roman" w:cs="Times New Roman"/>
                      <w:color w:val="auto"/>
                    </w:rPr>
                    <w:t>二级活性炭吸附装置</w:t>
                  </w:r>
                  <w:r>
                    <w:rPr>
                      <w:rFonts w:hint="eastAsia" w:ascii="Times New Roman" w:hAnsi="Times New Roman" w:cs="Times New Roman"/>
                      <w:color w:val="auto"/>
                      <w:lang w:eastAsia="zh-CN"/>
                    </w:rPr>
                    <w:t>”处理</w:t>
                  </w:r>
                  <w:r>
                    <w:rPr>
                      <w:rFonts w:hint="eastAsia" w:ascii="Times New Roman" w:hAnsi="Times New Roman" w:eastAsia="宋体" w:cs="Times New Roman"/>
                      <w:b w:val="0"/>
                      <w:bCs w:val="0"/>
                      <w:color w:val="auto"/>
                      <w:kern w:val="0"/>
                      <w:sz w:val="21"/>
                      <w:szCs w:val="21"/>
                      <w:lang w:val="en-US" w:eastAsia="zh-CN" w:bidi="ar"/>
                    </w:rPr>
                    <w:t>达标后排放</w:t>
                  </w:r>
                  <w:r>
                    <w:rPr>
                      <w:rFonts w:hint="eastAsia" w:ascii="Times New Roman" w:hAnsi="Times New Roman" w:cs="Times New Roman"/>
                      <w:color w:val="auto"/>
                      <w:lang w:eastAsia="zh-CN"/>
                    </w:rPr>
                    <w:t>，</w:t>
                  </w:r>
                  <w:r>
                    <w:rPr>
                      <w:rFonts w:hint="eastAsia" w:cs="Times New Roman"/>
                      <w:b w:val="0"/>
                      <w:bCs w:val="0"/>
                      <w:color w:val="auto"/>
                      <w:kern w:val="0"/>
                      <w:sz w:val="21"/>
                      <w:szCs w:val="21"/>
                      <w:lang w:val="en-US" w:eastAsia="zh-CN" w:bidi="ar"/>
                    </w:rPr>
                    <w:t>全自动电泳线（</w:t>
                  </w:r>
                  <w:r>
                    <w:rPr>
                      <w:rFonts w:hint="eastAsia" w:ascii="Times New Roman" w:hAnsi="Times New Roman" w:cs="Times New Roman"/>
                      <w:color w:val="auto"/>
                      <w:lang w:eastAsia="zh-CN"/>
                    </w:rPr>
                    <w:t>电泳废气、</w:t>
                  </w:r>
                  <w:r>
                    <w:rPr>
                      <w:rFonts w:hint="default" w:ascii="Times New Roman" w:hAnsi="Times New Roman" w:cs="Times New Roman"/>
                      <w:color w:val="auto"/>
                    </w:rPr>
                    <w:t>电泳固化废气</w:t>
                  </w:r>
                  <w:r>
                    <w:rPr>
                      <w:rFonts w:hint="eastAsia" w:ascii="Times New Roman" w:hAnsi="Times New Roman" w:cs="Times New Roman"/>
                      <w:color w:val="auto"/>
                      <w:lang w:eastAsia="zh-CN"/>
                    </w:rPr>
                    <w:t>、固化工序天然气燃烧废气</w:t>
                  </w:r>
                  <w:r>
                    <w:rPr>
                      <w:rFonts w:hint="eastAsia" w:cs="Times New Roman"/>
                      <w:b w:val="0"/>
                      <w:bCs w:val="0"/>
                      <w:color w:val="auto"/>
                      <w:kern w:val="0"/>
                      <w:sz w:val="21"/>
                      <w:szCs w:val="21"/>
                      <w:lang w:val="en-US" w:eastAsia="zh-CN" w:bidi="ar"/>
                    </w:rPr>
                    <w:t>）</w:t>
                  </w:r>
                  <w:r>
                    <w:rPr>
                      <w:rFonts w:hint="default" w:ascii="Times New Roman" w:hAnsi="Times New Roman" w:cs="Times New Roman"/>
                      <w:color w:val="auto"/>
                    </w:rPr>
                    <w:t>进入</w:t>
                  </w:r>
                  <w:r>
                    <w:rPr>
                      <w:rFonts w:hint="eastAsia" w:ascii="Times New Roman" w:hAnsi="Times New Roman" w:cs="Times New Roman"/>
                      <w:color w:val="auto"/>
                      <w:lang w:eastAsia="zh-CN"/>
                    </w:rPr>
                    <w:t>一套“干式过滤+二级活性炭吸附”</w:t>
                  </w:r>
                  <w:r>
                    <w:rPr>
                      <w:rFonts w:hint="default" w:ascii="Times New Roman" w:hAnsi="Times New Roman" w:cs="Times New Roman"/>
                      <w:color w:val="auto"/>
                    </w:rPr>
                    <w:t>装置</w:t>
                  </w:r>
                  <w:r>
                    <w:rPr>
                      <w:rFonts w:hint="eastAsia" w:ascii="Times New Roman" w:hAnsi="Times New Roman" w:eastAsia="宋体" w:cs="Times New Roman"/>
                      <w:b w:val="0"/>
                      <w:bCs w:val="0"/>
                      <w:color w:val="auto"/>
                      <w:kern w:val="0"/>
                      <w:sz w:val="21"/>
                      <w:szCs w:val="21"/>
                      <w:lang w:val="en-US" w:eastAsia="zh-CN" w:bidi="ar"/>
                    </w:rPr>
                    <w:t>处理达标后排放。塑粉</w:t>
                  </w:r>
                  <w:r>
                    <w:rPr>
                      <w:rFonts w:hint="default" w:ascii="Times New Roman" w:hAnsi="Times New Roman" w:eastAsia="宋体" w:cs="Times New Roman"/>
                      <w:b w:val="0"/>
                      <w:bCs w:val="0"/>
                      <w:color w:val="auto"/>
                      <w:kern w:val="0"/>
                      <w:sz w:val="21"/>
                      <w:szCs w:val="21"/>
                      <w:lang w:val="en-US" w:eastAsia="zh-CN" w:bidi="ar"/>
                    </w:rPr>
                    <w:t>通过设备自带塑粉回收系统</w:t>
                  </w:r>
                  <w:r>
                    <w:rPr>
                      <w:rFonts w:hint="eastAsia" w:ascii="Times New Roman" w:hAnsi="Times New Roman" w:eastAsia="宋体" w:cs="Times New Roman"/>
                      <w:b w:val="0"/>
                      <w:bCs w:val="0"/>
                      <w:color w:val="auto"/>
                      <w:kern w:val="0"/>
                      <w:sz w:val="21"/>
                      <w:szCs w:val="21"/>
                      <w:lang w:val="en-US" w:eastAsia="zh-CN" w:bidi="ar"/>
                    </w:rPr>
                    <w:t>收</w:t>
                  </w:r>
                  <w:r>
                    <w:rPr>
                      <w:rFonts w:hint="default" w:ascii="Times New Roman" w:hAnsi="Times New Roman" w:eastAsia="宋体" w:cs="Times New Roman"/>
                      <w:b w:val="0"/>
                      <w:bCs w:val="0"/>
                      <w:color w:val="auto"/>
                      <w:kern w:val="0"/>
                      <w:sz w:val="21"/>
                      <w:szCs w:val="21"/>
                      <w:lang w:val="en-US" w:eastAsia="zh-CN" w:bidi="ar"/>
                    </w:rPr>
                    <w:t>集至各自喷粉线自带的滤筒除尘器回收，再一并进入滤筒除尘器处理后</w:t>
                  </w:r>
                  <w:r>
                    <w:rPr>
                      <w:rFonts w:hint="eastAsia" w:ascii="Times New Roman" w:hAnsi="Times New Roman" w:eastAsia="宋体" w:cs="Times New Roman"/>
                      <w:b w:val="0"/>
                      <w:bCs w:val="0"/>
                      <w:color w:val="auto"/>
                      <w:kern w:val="0"/>
                      <w:sz w:val="21"/>
                      <w:szCs w:val="21"/>
                      <w:lang w:val="en-US" w:eastAsia="zh-CN" w:bidi="ar"/>
                    </w:rPr>
                    <w:t>排放，喷塑</w:t>
                  </w:r>
                  <w:r>
                    <w:rPr>
                      <w:rFonts w:hint="default" w:ascii="Times New Roman" w:hAnsi="Times New Roman" w:eastAsia="宋体" w:cs="Times New Roman"/>
                      <w:b w:val="0"/>
                      <w:bCs w:val="0"/>
                      <w:color w:val="auto"/>
                      <w:kern w:val="0"/>
                      <w:sz w:val="21"/>
                      <w:szCs w:val="21"/>
                      <w:lang w:val="en-US" w:eastAsia="zh-CN" w:bidi="ar"/>
                    </w:rPr>
                    <w:t>固化废气进入</w:t>
                  </w:r>
                  <w:r>
                    <w:rPr>
                      <w:rFonts w:hint="eastAsia" w:ascii="Times New Roman" w:hAnsi="Times New Roman" w:eastAsia="宋体" w:cs="Times New Roman"/>
                      <w:b w:val="0"/>
                      <w:bCs w:val="0"/>
                      <w:color w:val="auto"/>
                      <w:kern w:val="0"/>
                      <w:sz w:val="21"/>
                      <w:szCs w:val="21"/>
                      <w:lang w:val="en-US" w:eastAsia="zh-CN" w:bidi="ar"/>
                    </w:rPr>
                    <w:t>一套“</w:t>
                  </w:r>
                  <w:r>
                    <w:rPr>
                      <w:rFonts w:hint="default" w:ascii="Times New Roman" w:hAnsi="Times New Roman" w:eastAsia="宋体" w:cs="Times New Roman"/>
                      <w:b w:val="0"/>
                      <w:bCs w:val="0"/>
                      <w:color w:val="auto"/>
                      <w:kern w:val="0"/>
                      <w:sz w:val="21"/>
                      <w:szCs w:val="21"/>
                      <w:lang w:val="en-US" w:eastAsia="zh-CN" w:bidi="ar"/>
                    </w:rPr>
                    <w:t>活性炭吸附装置</w:t>
                  </w:r>
                  <w:r>
                    <w:rPr>
                      <w:rFonts w:hint="eastAsia" w:ascii="Times New Roman" w:hAnsi="Times New Roman" w:eastAsia="宋体" w:cs="Times New Roman"/>
                      <w:b w:val="0"/>
                      <w:bCs w:val="0"/>
                      <w:color w:val="auto"/>
                      <w:kern w:val="0"/>
                      <w:sz w:val="21"/>
                      <w:szCs w:val="21"/>
                      <w:lang w:val="en-US" w:eastAsia="zh-CN" w:bidi="ar"/>
                    </w:rPr>
                    <w:t>”处理达标后排放。</w:t>
                  </w:r>
                </w:p>
                <w:p w14:paraId="36877CC1">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控制风速不低于0.3m/s。NMHC</w:t>
                  </w:r>
                </w:p>
                <w:p w14:paraId="795F6AF0">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初始排放速率远低于2kg/h，无须设置</w:t>
                  </w:r>
                  <w:r>
                    <w:rPr>
                      <w:rFonts w:hint="eastAsia" w:ascii="Times New Roman" w:hAnsi="Times New Roman" w:eastAsia="宋体" w:cs="Times New Roman"/>
                      <w:b w:val="0"/>
                      <w:bCs w:val="0"/>
                      <w:color w:val="auto"/>
                      <w:kern w:val="0"/>
                      <w:sz w:val="21"/>
                      <w:szCs w:val="21"/>
                      <w:lang w:val="en-US" w:eastAsia="zh-CN" w:bidi="ar"/>
                    </w:rPr>
                    <w:t>处理</w:t>
                  </w:r>
                  <w:r>
                    <w:rPr>
                      <w:rFonts w:hint="default" w:ascii="Times New Roman" w:hAnsi="Times New Roman" w:eastAsia="宋体" w:cs="Times New Roman"/>
                      <w:b w:val="0"/>
                      <w:bCs w:val="0"/>
                      <w:color w:val="auto"/>
                      <w:kern w:val="0"/>
                      <w:sz w:val="21"/>
                      <w:szCs w:val="21"/>
                      <w:lang w:val="en-US" w:eastAsia="zh-CN" w:bidi="ar"/>
                    </w:rPr>
                    <w:t>效率大于80%，采用活性炭吸附装置</w:t>
                  </w:r>
                  <w:r>
                    <w:rPr>
                      <w:rFonts w:hint="eastAsia" w:ascii="Times New Roman" w:hAnsi="Times New Roman" w:eastAsia="宋体" w:cs="Times New Roman"/>
                      <w:b w:val="0"/>
                      <w:bCs w:val="0"/>
                      <w:color w:val="auto"/>
                      <w:kern w:val="0"/>
                      <w:sz w:val="21"/>
                      <w:szCs w:val="21"/>
                      <w:lang w:val="en-US" w:eastAsia="zh-CN" w:bidi="ar"/>
                    </w:rPr>
                    <w:t>处理</w:t>
                  </w:r>
                  <w:r>
                    <w:rPr>
                      <w:rFonts w:hint="default" w:ascii="Times New Roman" w:hAnsi="Times New Roman" w:eastAsia="宋体" w:cs="Times New Roman"/>
                      <w:b w:val="0"/>
                      <w:bCs w:val="0"/>
                      <w:color w:val="auto"/>
                      <w:kern w:val="0"/>
                      <w:sz w:val="21"/>
                      <w:szCs w:val="21"/>
                      <w:lang w:val="en-US" w:eastAsia="zh-CN" w:bidi="ar"/>
                    </w:rPr>
                    <w:t>可行。</w:t>
                  </w:r>
                </w:p>
              </w:tc>
              <w:tc>
                <w:tcPr>
                  <w:tcW w:w="629" w:type="dxa"/>
                  <w:vMerge w:val="restart"/>
                  <w:noWrap w:val="0"/>
                  <w:vAlign w:val="center"/>
                </w:tcPr>
                <w:p w14:paraId="33744D51">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符合</w:t>
                  </w:r>
                </w:p>
              </w:tc>
            </w:tr>
            <w:tr w14:paraId="3383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1302" w:type="dxa"/>
                  <w:noWrap w:val="0"/>
                  <w:vAlign w:val="center"/>
                </w:tcPr>
                <w:p w14:paraId="1BA680F5">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废气收集系统要求</w:t>
                  </w:r>
                </w:p>
              </w:tc>
              <w:tc>
                <w:tcPr>
                  <w:tcW w:w="4118" w:type="dxa"/>
                  <w:noWrap w:val="0"/>
                  <w:vAlign w:val="center"/>
                </w:tcPr>
                <w:p w14:paraId="27197BF2">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w:t>
                  </w:r>
                  <w:r>
                    <w:rPr>
                      <w:rFonts w:hint="default" w:ascii="Times New Roman" w:hAnsi="Times New Roman" w:eastAsia="宋体" w:cs="Times New Roman"/>
                      <w:b w:val="0"/>
                      <w:bCs w:val="0"/>
                      <w:color w:val="auto"/>
                      <w:kern w:val="0"/>
                      <w:sz w:val="21"/>
                      <w:szCs w:val="21"/>
                      <w:lang w:val="en-US" w:eastAsia="zh-CN" w:bidi="ar"/>
                    </w:rPr>
                    <w:t>企业应考虑生产工艺、操作方式、废气性质、处理方法等因素，对VOCS废气进行分类收集。</w:t>
                  </w:r>
                </w:p>
                <w:p w14:paraId="45B37349">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废气收集系统排风罩（集气罩）的设置应符合GB/T16758的规定。采用外部排风罩的，应按GB/T16758、AQ/T4274—2016规定的方法测量控制风速，测量点应选取在距排风罩开口面最远处的VOCS无组织排放位置，控制风速不应低于0.3m/s（行业相关规范有具体规定的，按相关规定执行）</w:t>
                  </w:r>
                </w:p>
              </w:tc>
              <w:tc>
                <w:tcPr>
                  <w:tcW w:w="1773" w:type="dxa"/>
                  <w:vMerge w:val="continue"/>
                  <w:noWrap w:val="0"/>
                  <w:vAlign w:val="center"/>
                </w:tcPr>
                <w:p w14:paraId="0E2E5553">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p>
              </w:tc>
              <w:tc>
                <w:tcPr>
                  <w:tcW w:w="629" w:type="dxa"/>
                  <w:vMerge w:val="continue"/>
                  <w:noWrap w:val="0"/>
                  <w:vAlign w:val="center"/>
                </w:tcPr>
                <w:p w14:paraId="7B171F4F">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p>
              </w:tc>
            </w:tr>
            <w:tr w14:paraId="31F2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1302" w:type="dxa"/>
                  <w:noWrap w:val="0"/>
                  <w:vAlign w:val="center"/>
                </w:tcPr>
                <w:p w14:paraId="7B106ACD">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VOCS排放控制要求</w:t>
                  </w:r>
                </w:p>
              </w:tc>
              <w:tc>
                <w:tcPr>
                  <w:tcW w:w="4118" w:type="dxa"/>
                  <w:noWrap w:val="0"/>
                  <w:vAlign w:val="center"/>
                </w:tcPr>
                <w:p w14:paraId="08C9ADDC">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VOCS废气收集处理系统污染物排放应符合GB16297或相关行业排放标准的规定。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排气筒高度不低于15m（因安全考虑或有特殊工艺要求的除外），具体高度以及与周围建筑物的相对高度关系应根据环境影响评价文件确定。</w:t>
                  </w:r>
                </w:p>
              </w:tc>
              <w:tc>
                <w:tcPr>
                  <w:tcW w:w="1773" w:type="dxa"/>
                  <w:vMerge w:val="continue"/>
                  <w:noWrap w:val="0"/>
                  <w:vAlign w:val="center"/>
                </w:tcPr>
                <w:p w14:paraId="59545ECE">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p>
              </w:tc>
              <w:tc>
                <w:tcPr>
                  <w:tcW w:w="629" w:type="dxa"/>
                  <w:vMerge w:val="continue"/>
                  <w:noWrap w:val="0"/>
                  <w:vAlign w:val="center"/>
                </w:tcPr>
                <w:p w14:paraId="522642EF">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p>
              </w:tc>
            </w:tr>
            <w:tr w14:paraId="48F1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1302" w:type="dxa"/>
                  <w:noWrap w:val="0"/>
                  <w:vAlign w:val="center"/>
                </w:tcPr>
                <w:p w14:paraId="5E2719A3">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记录要求</w:t>
                  </w:r>
                </w:p>
              </w:tc>
              <w:tc>
                <w:tcPr>
                  <w:tcW w:w="4118" w:type="dxa"/>
                  <w:noWrap w:val="0"/>
                  <w:vAlign w:val="center"/>
                </w:tcPr>
                <w:p w14:paraId="60A3C9AF">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773" w:type="dxa"/>
                  <w:noWrap w:val="0"/>
                  <w:vAlign w:val="center"/>
                </w:tcPr>
                <w:p w14:paraId="2813FDEC">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企业应严格执行台账管理。</w:t>
                  </w:r>
                </w:p>
              </w:tc>
              <w:tc>
                <w:tcPr>
                  <w:tcW w:w="629" w:type="dxa"/>
                  <w:noWrap w:val="0"/>
                  <w:vAlign w:val="center"/>
                </w:tcPr>
                <w:p w14:paraId="07CF751E">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符合</w:t>
                  </w:r>
                </w:p>
              </w:tc>
            </w:tr>
          </w:tbl>
          <w:p w14:paraId="2D2E26C9">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eastAsia="zh-CN"/>
              </w:rPr>
              <w:t>由上表可知，</w:t>
            </w:r>
            <w:r>
              <w:rPr>
                <w:rFonts w:hint="eastAsia"/>
                <w:color w:val="auto"/>
                <w:lang w:val="en-US" w:eastAsia="zh-CN"/>
              </w:rPr>
              <w:t>本项目符合《挥发性有机物无组织排放控制标准》（GB37822-2019）的相关要求。</w:t>
            </w:r>
          </w:p>
          <w:p w14:paraId="6253B419">
            <w:pPr>
              <w:pStyle w:val="96"/>
              <w:keepNext w:val="0"/>
              <w:keepLines w:val="0"/>
              <w:suppressLineNumbers w:val="0"/>
              <w:bidi w:val="0"/>
              <w:spacing w:before="0" w:beforeAutospacing="0" w:after="0" w:afterAutospacing="0"/>
              <w:ind w:left="0" w:right="0"/>
              <w:rPr>
                <w:rFonts w:hint="eastAsia" w:cs="Times New Roman"/>
                <w:b w:val="0"/>
                <w:bCs/>
                <w:color w:val="auto"/>
                <w:szCs w:val="24"/>
                <w:lang w:val="en-US" w:eastAsia="zh-CN"/>
              </w:rPr>
            </w:pPr>
            <w:r>
              <w:rPr>
                <w:rFonts w:hint="eastAsia"/>
                <w:color w:val="auto"/>
                <w:lang w:val="en-US" w:eastAsia="zh-CN"/>
              </w:rPr>
              <w:t>综上，本项目符合相关环保政策文件要求。</w:t>
            </w:r>
          </w:p>
        </w:tc>
      </w:tr>
    </w:tbl>
    <w:p w14:paraId="28780C9D">
      <w:pPr>
        <w:spacing w:line="360" w:lineRule="auto"/>
        <w:outlineLvl w:val="0"/>
        <w:rPr>
          <w:rFonts w:hint="default" w:ascii="Times New Roman" w:hAnsi="Times New Roman" w:eastAsia="宋体" w:cs="Times New Roman"/>
          <w:color w:val="auto"/>
          <w:sz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1E59CD83">
      <w:pPr>
        <w:pStyle w:val="134"/>
        <w:rPr>
          <w:rFonts w:hint="default" w:ascii="Times New Roman" w:hAnsi="Times New Roman" w:eastAsia="宋体" w:cs="Times New Roman"/>
          <w:color w:val="auto"/>
        </w:rPr>
      </w:pPr>
      <w:r>
        <w:rPr>
          <w:rFonts w:hint="default" w:ascii="Times New Roman" w:hAnsi="Times New Roman" w:eastAsia="宋体" w:cs="Times New Roman"/>
          <w:color w:val="auto"/>
        </w:rPr>
        <w:t>建设项目工程分析</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8487"/>
      </w:tblGrid>
      <w:tr w14:paraId="0443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8" w:hRule="atLeast"/>
        </w:trPr>
        <w:tc>
          <w:tcPr>
            <w:tcW w:w="573" w:type="dxa"/>
            <w:vAlign w:val="center"/>
          </w:tcPr>
          <w:p w14:paraId="4F9F6D88">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default" w:ascii="Times New Roman" w:hAnsi="Times New Roman" w:eastAsia="宋体" w:cs="Times New Roman"/>
                <w:b/>
                <w:bCs/>
                <w:snapToGrid w:val="0"/>
                <w:color w:val="auto"/>
                <w:sz w:val="30"/>
                <w:szCs w:val="30"/>
                <w:highlight w:val="none"/>
                <w:vertAlign w:val="baseline"/>
              </w:rPr>
            </w:pPr>
            <w:r>
              <w:rPr>
                <w:rFonts w:hint="default" w:ascii="Times New Roman" w:hAnsi="Times New Roman" w:eastAsia="宋体" w:cs="Times New Roman"/>
                <w:color w:val="auto"/>
                <w:sz w:val="24"/>
                <w:szCs w:val="24"/>
                <w:highlight w:val="none"/>
              </w:rPr>
              <w:t>建设内容</w:t>
            </w:r>
          </w:p>
        </w:tc>
        <w:tc>
          <w:tcPr>
            <w:tcW w:w="8487" w:type="dxa"/>
          </w:tcPr>
          <w:p w14:paraId="48254789">
            <w:pPr>
              <w:pStyle w:val="135"/>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eastAsia="宋体"/>
                <w:color w:val="auto"/>
                <w:lang w:val="en-US" w:eastAsia="zh-CN"/>
              </w:rPr>
              <w:t>项目由来</w:t>
            </w:r>
          </w:p>
          <w:p w14:paraId="2D0955C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重庆振强同用科技有限公司是一家专业从事金属零部件表面处理加工的企业，租用重庆同瑞标准件制造有限公司于九龙坡区西彭镇森迪大道143号的已建厂房建设“金属零部件表面处理及配套设施建设项目”。</w:t>
            </w:r>
          </w:p>
          <w:p w14:paraId="1C379C11">
            <w:pPr>
              <w:pStyle w:val="96"/>
              <w:keepNext w:val="0"/>
              <w:keepLines w:val="0"/>
              <w:suppressLineNumbers w:val="0"/>
              <w:bidi w:val="0"/>
              <w:spacing w:before="0" w:beforeAutospacing="0" w:after="0" w:afterAutospacing="0"/>
              <w:ind w:left="0" w:right="0" w:firstLine="480"/>
              <w:rPr>
                <w:rFonts w:hint="eastAsia"/>
                <w:color w:val="auto"/>
              </w:rPr>
            </w:pPr>
            <w:r>
              <w:rPr>
                <w:rFonts w:hint="default"/>
                <w:color w:val="auto"/>
              </w:rPr>
              <w:t>重庆泓强同用科技有限公司（以下简称“原租客”）于2021年租用重庆同瑞标准件制造有限公司已建厂房建设“重庆泓强同用科技有限公司汽车零部件制造及表面处理配套设施项目”。项目总建筑面积8270</w:t>
            </w:r>
            <w:r>
              <w:rPr>
                <w:rFonts w:hint="eastAsia"/>
                <w:color w:val="auto"/>
                <w:lang w:val="en-US" w:eastAsia="zh-CN"/>
              </w:rPr>
              <w:t>m</w:t>
            </w:r>
            <w:r>
              <w:rPr>
                <w:rFonts w:hint="eastAsia"/>
                <w:color w:val="auto"/>
                <w:vertAlign w:val="superscript"/>
                <w:lang w:val="en-US" w:eastAsia="zh-CN"/>
              </w:rPr>
              <w:t>2</w:t>
            </w:r>
            <w:r>
              <w:rPr>
                <w:rFonts w:hint="default"/>
                <w:color w:val="auto"/>
              </w:rPr>
              <w:t>，</w:t>
            </w:r>
            <w:r>
              <w:rPr>
                <w:rFonts w:hint="eastAsia"/>
                <w:color w:val="auto"/>
                <w:lang w:val="en-US" w:eastAsia="zh-CN"/>
              </w:rPr>
              <w:t>环评批复文号：</w:t>
            </w:r>
            <w:r>
              <w:rPr>
                <w:rFonts w:hint="default"/>
                <w:color w:val="auto"/>
              </w:rPr>
              <w:t>（渝（九）环准〔2021〕092号）。建设内容包括“前处理生产线1#、前处理生产线2#、切割焊接区、折弯机加区、抛丸区、喷塑固化区以及配套设施”。原租客因内部经营决策，拟停止生产</w:t>
            </w:r>
            <w:r>
              <w:rPr>
                <w:rFonts w:hint="eastAsia"/>
                <w:color w:val="auto"/>
                <w:lang w:eastAsia="zh-CN"/>
              </w:rPr>
              <w:t>。</w:t>
            </w:r>
            <w:r>
              <w:rPr>
                <w:rFonts w:hint="eastAsia"/>
                <w:color w:val="auto"/>
                <w:lang w:val="en-US" w:eastAsia="zh-CN"/>
              </w:rPr>
              <w:t>2023年9月</w:t>
            </w:r>
            <w:r>
              <w:rPr>
                <w:rFonts w:hint="default"/>
                <w:color w:val="auto"/>
              </w:rPr>
              <w:t>重庆振强同用科技有限公司与其达成</w:t>
            </w:r>
            <w:r>
              <w:rPr>
                <w:rFonts w:hint="eastAsia"/>
                <w:color w:val="auto"/>
                <w:lang w:eastAsia="zh-CN"/>
              </w:rPr>
              <w:t>设备转让</w:t>
            </w:r>
            <w:r>
              <w:rPr>
                <w:rFonts w:hint="default"/>
                <w:color w:val="auto"/>
              </w:rPr>
              <w:t>协议，利用原租客现有基础设施及设备，加以改造及添置新设备，建设“金属零部件表面处理及配套设施建设项目”。建成一条自动磷化线、一条电泳线、一条手动磷化线、两条喷塑固化线，设置酸洗褪漆线、热洁炉褪漆设备、抛丸机、蒸汽发生器以及配套设施，</w:t>
            </w:r>
            <w:r>
              <w:rPr>
                <w:rFonts w:hint="eastAsia"/>
                <w:color w:val="auto"/>
                <w:lang w:eastAsia="zh-CN"/>
              </w:rPr>
              <w:t>对</w:t>
            </w:r>
            <w:r>
              <w:rPr>
                <w:rFonts w:hint="default"/>
                <w:color w:val="auto"/>
              </w:rPr>
              <w:t>汽车零部件、工程机械零部件、金属制品、通机机架等产品</w:t>
            </w:r>
            <w:r>
              <w:rPr>
                <w:rFonts w:hint="eastAsia"/>
                <w:color w:val="auto"/>
                <w:lang w:eastAsia="zh-CN"/>
              </w:rPr>
              <w:t>进行</w:t>
            </w:r>
            <w:r>
              <w:rPr>
                <w:rFonts w:hint="default"/>
                <w:color w:val="auto"/>
              </w:rPr>
              <w:t>表面处理700万件/a。</w:t>
            </w:r>
            <w:r>
              <w:rPr>
                <w:rFonts w:hint="eastAsia"/>
                <w:color w:val="auto"/>
                <w:lang w:val="en-US" w:eastAsia="zh-CN"/>
              </w:rPr>
              <w:t>并于</w:t>
            </w:r>
            <w:r>
              <w:rPr>
                <w:rFonts w:hint="eastAsia"/>
                <w:color w:val="auto"/>
              </w:rPr>
              <w:t>2024年4月编制完成《金属零部件表面处理及配套设施建设项目环境影响报告表》，环评批复</w:t>
            </w:r>
            <w:r>
              <w:rPr>
                <w:rFonts w:hint="eastAsia"/>
                <w:color w:val="auto"/>
                <w:lang w:val="en-US" w:eastAsia="zh-CN"/>
              </w:rPr>
              <w:t>文号：</w:t>
            </w:r>
            <w:r>
              <w:rPr>
                <w:rFonts w:hint="eastAsia"/>
                <w:color w:val="auto"/>
              </w:rPr>
              <w:t>（渝（九）环准[2024]22号）。</w:t>
            </w:r>
          </w:p>
          <w:p w14:paraId="705B6CE7">
            <w:pPr>
              <w:pStyle w:val="96"/>
              <w:keepNext w:val="0"/>
              <w:keepLines w:val="0"/>
              <w:suppressLineNumbers w:val="0"/>
              <w:bidi w:val="0"/>
              <w:spacing w:before="0" w:beforeAutospacing="0" w:after="0" w:afterAutospacing="0"/>
              <w:ind w:left="0" w:right="0"/>
              <w:jc w:val="left"/>
              <w:rPr>
                <w:rFonts w:hint="default"/>
                <w:color w:val="auto"/>
              </w:rPr>
            </w:pPr>
            <w:r>
              <w:rPr>
                <w:rFonts w:hint="default" w:ascii="Times New Roman" w:hAnsi="Times New Roman" w:cs="Times New Roman"/>
                <w:color w:val="auto"/>
                <w:highlight w:val="none"/>
                <w:lang w:eastAsia="zh-CN"/>
              </w:rPr>
              <w:t>根据重庆振强同用科技有限公司生产业务的</w:t>
            </w:r>
            <w:r>
              <w:rPr>
                <w:rFonts w:hint="eastAsia" w:ascii="Times New Roman" w:hAnsi="Times New Roman" w:cs="Times New Roman"/>
                <w:color w:val="auto"/>
                <w:highlight w:val="none"/>
                <w:lang w:eastAsia="zh-CN"/>
              </w:rPr>
              <w:t>实际</w:t>
            </w:r>
            <w:r>
              <w:rPr>
                <w:rFonts w:hint="default" w:ascii="Times New Roman" w:hAnsi="Times New Roman" w:cs="Times New Roman"/>
                <w:color w:val="auto"/>
                <w:highlight w:val="none"/>
                <w:lang w:eastAsia="zh-CN"/>
              </w:rPr>
              <w:t>需要，</w:t>
            </w:r>
            <w:r>
              <w:rPr>
                <w:rFonts w:hint="eastAsia" w:ascii="Times New Roman" w:hAnsi="Times New Roman" w:cs="Times New Roman"/>
                <w:color w:val="auto"/>
                <w:highlight w:val="none"/>
                <w:lang w:eastAsia="zh-CN"/>
              </w:rPr>
              <w:t>项目在建设过程中</w:t>
            </w:r>
            <w:r>
              <w:rPr>
                <w:rFonts w:hint="eastAsia" w:cs="Times New Roman"/>
                <w:color w:val="auto"/>
                <w:highlight w:val="none"/>
                <w:lang w:val="en-US" w:eastAsia="zh-CN"/>
              </w:rPr>
              <w:t>对</w:t>
            </w:r>
            <w:r>
              <w:rPr>
                <w:rFonts w:hint="eastAsia" w:ascii="Times New Roman" w:hAnsi="Times New Roman" w:cs="Times New Roman"/>
                <w:color w:val="auto"/>
                <w:highlight w:val="none"/>
                <w:lang w:eastAsia="zh-CN"/>
              </w:rPr>
              <w:t>建设方案</w:t>
            </w:r>
            <w:r>
              <w:rPr>
                <w:rFonts w:hint="eastAsia" w:cs="Times New Roman"/>
                <w:color w:val="auto"/>
                <w:highlight w:val="none"/>
                <w:lang w:val="en-US" w:eastAsia="zh-CN"/>
              </w:rPr>
              <w:t>及生产规模</w:t>
            </w:r>
            <w:r>
              <w:rPr>
                <w:rFonts w:hint="eastAsia" w:ascii="Times New Roman" w:hAnsi="Times New Roman" w:cs="Times New Roman"/>
                <w:color w:val="auto"/>
                <w:highlight w:val="none"/>
                <w:lang w:eastAsia="zh-CN"/>
              </w:rPr>
              <w:t>进行了调整。</w:t>
            </w:r>
            <w:r>
              <w:rPr>
                <w:rFonts w:hint="eastAsia"/>
                <w:color w:val="auto"/>
                <w:lang w:val="en-US" w:eastAsia="zh-CN"/>
              </w:rPr>
              <w:t>对照</w:t>
            </w:r>
            <w:r>
              <w:rPr>
                <w:rFonts w:hint="default" w:ascii="Times New Roman" w:hAnsi="Times New Roman" w:cs="Times New Roman"/>
                <w:color w:val="auto"/>
                <w:highlight w:val="none"/>
                <w:lang w:eastAsia="zh-CN"/>
              </w:rPr>
              <w:t>振强同用科技</w:t>
            </w:r>
            <w:r>
              <w:rPr>
                <w:rFonts w:hint="eastAsia" w:cs="Times New Roman"/>
                <w:color w:val="auto"/>
                <w:highlight w:val="none"/>
                <w:lang w:val="en-US" w:eastAsia="zh-CN"/>
              </w:rPr>
              <w:t>原环评批复</w:t>
            </w:r>
            <w:r>
              <w:rPr>
                <w:rFonts w:hint="eastAsia"/>
                <w:color w:val="auto"/>
                <w:lang w:val="en-US" w:eastAsia="zh-CN"/>
              </w:rPr>
              <w:t>及实际</w:t>
            </w:r>
            <w:r>
              <w:rPr>
                <w:rFonts w:hint="default"/>
                <w:color w:val="auto"/>
              </w:rPr>
              <w:t>生产业务的需要</w:t>
            </w:r>
            <w:r>
              <w:rPr>
                <w:rFonts w:hint="eastAsia"/>
                <w:color w:val="auto"/>
                <w:lang w:eastAsia="zh-CN"/>
              </w:rPr>
              <w:t>，</w:t>
            </w:r>
            <w:r>
              <w:rPr>
                <w:rFonts w:hint="eastAsia"/>
                <w:color w:val="auto"/>
                <w:lang w:val="en-US" w:eastAsia="zh-CN"/>
              </w:rPr>
              <w:t>生产线的变动如下</w:t>
            </w:r>
            <w:r>
              <w:rPr>
                <w:rFonts w:hint="default"/>
                <w:color w:val="auto"/>
              </w:rPr>
              <w:t>：</w:t>
            </w:r>
          </w:p>
          <w:p w14:paraId="5188A489">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①</w:t>
            </w:r>
            <w:r>
              <w:rPr>
                <w:rFonts w:hint="eastAsia"/>
                <w:color w:val="auto"/>
                <w:lang w:eastAsia="zh-CN"/>
              </w:rPr>
              <w:t>将</w:t>
            </w:r>
            <w:r>
              <w:rPr>
                <w:rFonts w:hint="default"/>
                <w:color w:val="auto"/>
              </w:rPr>
              <w:t>批复</w:t>
            </w:r>
            <w:r>
              <w:rPr>
                <w:rFonts w:hint="eastAsia"/>
                <w:color w:val="auto"/>
                <w:lang w:eastAsia="zh-CN"/>
              </w:rPr>
              <w:t>项目现有位于车间西侧的自动磷化线、车间南侧的一条喷塑固化线及</w:t>
            </w:r>
            <w:r>
              <w:rPr>
                <w:rFonts w:hint="eastAsia"/>
                <w:color w:val="auto"/>
                <w:lang w:eastAsia="zh-CN"/>
              </w:rPr>
              <w:t>北侧酸洗退漆线及配套设备清</w:t>
            </w:r>
            <w:r>
              <w:rPr>
                <w:rFonts w:hint="eastAsia"/>
                <w:color w:val="auto"/>
                <w:lang w:eastAsia="zh-CN"/>
              </w:rPr>
              <w:t>理干净后拆除，拆除的设备外售处理；</w:t>
            </w:r>
          </w:p>
          <w:p w14:paraId="41EF52A4">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②在车间东侧新建一条全自动电泳线及配套环保设备，原东侧危险化学品原料暂存区移动至南侧综合楼。</w:t>
            </w:r>
          </w:p>
          <w:p w14:paraId="01915543">
            <w:pPr>
              <w:pStyle w:val="96"/>
              <w:keepNext w:val="0"/>
              <w:keepLines w:val="0"/>
              <w:suppressLineNumbers w:val="0"/>
              <w:bidi w:val="0"/>
              <w:spacing w:before="0" w:beforeAutospacing="0" w:after="0" w:afterAutospacing="0"/>
              <w:ind w:left="0" w:right="0"/>
              <w:rPr>
                <w:rFonts w:hint="default"/>
                <w:color w:val="auto"/>
                <w:highlight w:val="none"/>
                <w:lang w:eastAsia="zh-CN"/>
              </w:rPr>
            </w:pPr>
            <w:r>
              <w:rPr>
                <w:rFonts w:hint="eastAsia"/>
                <w:color w:val="auto"/>
                <w:highlight w:val="none"/>
                <w:lang w:eastAsia="zh-CN"/>
              </w:rPr>
              <w:t>拟建</w:t>
            </w:r>
            <w:r>
              <w:rPr>
                <w:rFonts w:hint="default"/>
                <w:color w:val="auto"/>
                <w:highlight w:val="none"/>
              </w:rPr>
              <w:t>项目较原环评</w:t>
            </w:r>
            <w:r>
              <w:rPr>
                <w:rFonts w:hint="default"/>
                <w:color w:val="auto"/>
                <w:highlight w:val="none"/>
                <w:lang w:eastAsia="zh-CN"/>
              </w:rPr>
              <w:t>主要</w:t>
            </w:r>
            <w:r>
              <w:rPr>
                <w:rFonts w:hint="default"/>
                <w:color w:val="auto"/>
                <w:highlight w:val="none"/>
              </w:rPr>
              <w:t>变化</w:t>
            </w:r>
            <w:r>
              <w:rPr>
                <w:rFonts w:hint="eastAsia"/>
                <w:color w:val="auto"/>
                <w:highlight w:val="none"/>
                <w:lang w:eastAsia="zh-CN"/>
              </w:rPr>
              <w:t>对比见下表</w:t>
            </w:r>
            <w:r>
              <w:rPr>
                <w:rFonts w:hint="default"/>
                <w:color w:val="auto"/>
                <w:highlight w:val="none"/>
                <w:lang w:eastAsia="zh-CN"/>
              </w:rPr>
              <w:t>：</w:t>
            </w:r>
          </w:p>
          <w:p w14:paraId="45B5A718">
            <w:pPr>
              <w:keepNext w:val="0"/>
              <w:keepLines w:val="0"/>
              <w:suppressLineNumbers w:val="0"/>
              <w:spacing w:before="0" w:beforeAutospacing="0" w:after="0" w:afterAutospacing="0"/>
              <w:ind w:left="0" w:right="0"/>
              <w:jc w:val="center"/>
              <w:rPr>
                <w:rFonts w:hint="default"/>
                <w:b/>
                <w:bCs/>
                <w:color w:val="auto"/>
                <w:szCs w:val="21"/>
                <w:highlight w:val="none"/>
                <w:lang w:eastAsia="zh-CN"/>
              </w:rPr>
            </w:pPr>
            <w:r>
              <w:rPr>
                <w:rFonts w:hint="default"/>
                <w:b/>
                <w:bCs/>
                <w:color w:val="auto"/>
                <w:sz w:val="21"/>
                <w:szCs w:val="21"/>
                <w:highlight w:val="none"/>
              </w:rPr>
              <w:t>表2.</w:t>
            </w:r>
            <w:r>
              <w:rPr>
                <w:rFonts w:hint="default"/>
                <w:b/>
                <w:bCs/>
                <w:color w:val="auto"/>
                <w:sz w:val="21"/>
                <w:szCs w:val="21"/>
                <w:highlight w:val="none"/>
                <w:lang w:val="en-US" w:eastAsia="zh-CN"/>
              </w:rPr>
              <w:t>1</w:t>
            </w:r>
            <w:r>
              <w:rPr>
                <w:rFonts w:hint="default"/>
                <w:b/>
                <w:bCs/>
                <w:color w:val="auto"/>
                <w:sz w:val="21"/>
                <w:szCs w:val="21"/>
                <w:highlight w:val="none"/>
              </w:rPr>
              <w:t>-1项目</w:t>
            </w:r>
            <w:r>
              <w:rPr>
                <w:rFonts w:hint="default"/>
                <w:b/>
                <w:bCs/>
                <w:color w:val="auto"/>
                <w:sz w:val="21"/>
                <w:szCs w:val="21"/>
                <w:highlight w:val="none"/>
                <w:lang w:eastAsia="zh-CN"/>
              </w:rPr>
              <w:t>变更内容核查一览表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4"/>
              <w:gridCol w:w="2767"/>
              <w:gridCol w:w="2700"/>
              <w:gridCol w:w="1710"/>
            </w:tblGrid>
            <w:tr w14:paraId="3328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5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7D75F5">
                  <w:pPr>
                    <w:pStyle w:val="26"/>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rPr>
                    <w:t>类别</w:t>
                  </w:r>
                </w:p>
              </w:tc>
              <w:tc>
                <w:tcPr>
                  <w:tcW w:w="434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772B2ED">
                  <w:pPr>
                    <w:pStyle w:val="26"/>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rPr>
                    <w:t>工程内容</w:t>
                  </w:r>
                </w:p>
              </w:tc>
            </w:tr>
            <w:tr w14:paraId="1221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687D0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rPr>
                  </w:pP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01782751">
                  <w:pPr>
                    <w:pStyle w:val="26"/>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rPr>
                    <w:t>原环评及批准书内容</w:t>
                  </w:r>
                </w:p>
              </w:tc>
              <w:tc>
                <w:tcPr>
                  <w:tcW w:w="1634" w:type="pct"/>
                  <w:tcBorders>
                    <w:top w:val="single" w:color="auto" w:sz="4" w:space="0"/>
                    <w:left w:val="single" w:color="auto" w:sz="4" w:space="0"/>
                    <w:bottom w:val="single" w:color="auto" w:sz="4" w:space="0"/>
                    <w:right w:val="single" w:color="auto" w:sz="4" w:space="0"/>
                  </w:tcBorders>
                  <w:shd w:val="clear" w:color="auto" w:fill="auto"/>
                  <w:vAlign w:val="center"/>
                </w:tcPr>
                <w:p w14:paraId="70880A2C">
                  <w:pPr>
                    <w:pStyle w:val="26"/>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rPr>
                    <w:t>拟建项目建设内容</w:t>
                  </w:r>
                </w:p>
              </w:tc>
              <w:tc>
                <w:tcPr>
                  <w:tcW w:w="1034" w:type="pct"/>
                  <w:tcBorders>
                    <w:top w:val="single" w:color="auto" w:sz="4" w:space="0"/>
                    <w:left w:val="single" w:color="auto" w:sz="4" w:space="0"/>
                    <w:bottom w:val="single" w:color="auto" w:sz="4" w:space="0"/>
                    <w:right w:val="single" w:color="auto" w:sz="4" w:space="0"/>
                  </w:tcBorders>
                  <w:shd w:val="clear" w:color="auto" w:fill="auto"/>
                  <w:vAlign w:val="center"/>
                </w:tcPr>
                <w:p w14:paraId="6DAD469C">
                  <w:pPr>
                    <w:pStyle w:val="26"/>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rPr>
                    <w:t>变化内容</w:t>
                  </w:r>
                </w:p>
              </w:tc>
            </w:tr>
            <w:tr w14:paraId="51E8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56" w:type="pct"/>
                  <w:tcBorders>
                    <w:top w:val="single" w:color="auto" w:sz="4" w:space="0"/>
                    <w:left w:val="single" w:color="auto" w:sz="4" w:space="0"/>
                    <w:bottom w:val="single" w:color="auto" w:sz="4" w:space="0"/>
                    <w:right w:val="single" w:color="auto" w:sz="4" w:space="0"/>
                  </w:tcBorders>
                  <w:shd w:val="clear" w:color="auto" w:fill="auto"/>
                  <w:vAlign w:val="center"/>
                </w:tcPr>
                <w:p w14:paraId="26492B8C">
                  <w:pPr>
                    <w:pStyle w:val="26"/>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规模</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7E02C486">
                  <w:pPr>
                    <w:pStyle w:val="26"/>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利用原租客现有基础设施及设备，加以改造及添置新设备，</w:t>
                  </w:r>
                  <w:r>
                    <w:rPr>
                      <w:rFonts w:hint="default" w:ascii="Times New Roman" w:hAnsi="Times New Roman" w:eastAsia="宋体" w:cs="Times New Roman"/>
                      <w:color w:val="auto"/>
                      <w:kern w:val="2"/>
                      <w:sz w:val="21"/>
                      <w:szCs w:val="21"/>
                      <w:lang w:eastAsia="zh-CN"/>
                    </w:rPr>
                    <w:t>进行</w:t>
                  </w:r>
                  <w:r>
                    <w:rPr>
                      <w:rFonts w:hint="default" w:ascii="Times New Roman" w:hAnsi="Times New Roman" w:eastAsia="宋体" w:cs="Times New Roman"/>
                      <w:color w:val="auto"/>
                      <w:kern w:val="2"/>
                      <w:sz w:val="21"/>
                      <w:szCs w:val="21"/>
                    </w:rPr>
                    <w:t>汽车零部件、工程机械零部件、金属制品等产品表面处理700万件/a。</w:t>
                  </w:r>
                </w:p>
              </w:tc>
              <w:tc>
                <w:tcPr>
                  <w:tcW w:w="1634" w:type="pct"/>
                  <w:tcBorders>
                    <w:top w:val="single" w:color="auto" w:sz="4" w:space="0"/>
                    <w:left w:val="single" w:color="auto" w:sz="4" w:space="0"/>
                    <w:bottom w:val="single" w:color="auto" w:sz="4" w:space="0"/>
                    <w:right w:val="single" w:color="auto" w:sz="4" w:space="0"/>
                  </w:tcBorders>
                  <w:shd w:val="clear" w:color="auto" w:fill="auto"/>
                  <w:vAlign w:val="center"/>
                </w:tcPr>
                <w:p w14:paraId="0ED23DBD">
                  <w:pPr>
                    <w:pStyle w:val="26"/>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利用原租客现有基础设施及设备，加以改造及添置新设备，</w:t>
                  </w:r>
                  <w:r>
                    <w:rPr>
                      <w:rFonts w:hint="default" w:ascii="Times New Roman" w:hAnsi="Times New Roman" w:eastAsia="宋体" w:cs="Times New Roman"/>
                      <w:color w:val="auto"/>
                      <w:kern w:val="2"/>
                      <w:sz w:val="21"/>
                      <w:szCs w:val="21"/>
                      <w:lang w:eastAsia="zh-CN"/>
                    </w:rPr>
                    <w:t>进行</w:t>
                  </w:r>
                  <w:r>
                    <w:rPr>
                      <w:rFonts w:hint="default" w:ascii="Times New Roman" w:hAnsi="Times New Roman" w:eastAsia="宋体" w:cs="Times New Roman"/>
                      <w:color w:val="auto"/>
                      <w:kern w:val="2"/>
                      <w:sz w:val="21"/>
                      <w:szCs w:val="21"/>
                    </w:rPr>
                    <w:t>汽车零部件、工程机械零部件、金属制品等产品表面处理</w:t>
                  </w:r>
                  <w:r>
                    <w:rPr>
                      <w:rFonts w:hint="default" w:ascii="Times New Roman" w:hAnsi="Times New Roman" w:cs="Times New Roman"/>
                      <w:color w:val="auto"/>
                      <w:kern w:val="2"/>
                      <w:sz w:val="21"/>
                      <w:szCs w:val="21"/>
                      <w:lang w:val="en-US" w:eastAsia="zh-CN"/>
                    </w:rPr>
                    <w:t>810</w:t>
                  </w:r>
                  <w:r>
                    <w:rPr>
                      <w:rFonts w:hint="default" w:ascii="Times New Roman" w:hAnsi="Times New Roman" w:eastAsia="宋体" w:cs="Times New Roman"/>
                      <w:color w:val="auto"/>
                      <w:kern w:val="2"/>
                      <w:sz w:val="21"/>
                      <w:szCs w:val="21"/>
                    </w:rPr>
                    <w:t>万件/a。</w:t>
                  </w:r>
                </w:p>
              </w:tc>
              <w:tc>
                <w:tcPr>
                  <w:tcW w:w="1034" w:type="pct"/>
                  <w:tcBorders>
                    <w:top w:val="single" w:color="auto" w:sz="4" w:space="0"/>
                    <w:left w:val="single" w:color="auto" w:sz="4" w:space="0"/>
                    <w:bottom w:val="single" w:color="auto" w:sz="4" w:space="0"/>
                    <w:right w:val="single" w:color="auto" w:sz="4" w:space="0"/>
                  </w:tcBorders>
                  <w:shd w:val="clear" w:color="auto" w:fill="auto"/>
                  <w:vAlign w:val="center"/>
                </w:tcPr>
                <w:p w14:paraId="62DA11C2">
                  <w:pPr>
                    <w:pStyle w:val="26"/>
                    <w:keepNext w:val="0"/>
                    <w:keepLines w:val="0"/>
                    <w:widowControl w:val="0"/>
                    <w:numPr>
                      <w:ilvl w:val="0"/>
                      <w:numId w:val="7"/>
                    </w:numPr>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2"/>
                      <w:sz w:val="21"/>
                      <w:szCs w:val="21"/>
                      <w:lang w:eastAsia="zh-CN"/>
                    </w:rPr>
                    <w:t>项目</w:t>
                  </w:r>
                  <w:r>
                    <w:rPr>
                      <w:rFonts w:hint="eastAsia" w:ascii="Times New Roman" w:hAnsi="Times New Roman" w:eastAsia="宋体" w:cs="Times New Roman"/>
                      <w:color w:val="auto"/>
                      <w:kern w:val="2"/>
                      <w:sz w:val="21"/>
                      <w:szCs w:val="21"/>
                      <w:lang w:eastAsia="zh-CN"/>
                    </w:rPr>
                    <w:t>产能由</w:t>
                  </w:r>
                  <w:r>
                    <w:rPr>
                      <w:rFonts w:hint="eastAsia" w:ascii="Times New Roman" w:hAnsi="Times New Roman" w:eastAsia="宋体" w:cs="Times New Roman"/>
                      <w:color w:val="auto"/>
                      <w:kern w:val="2"/>
                      <w:sz w:val="21"/>
                      <w:szCs w:val="21"/>
                      <w:lang w:val="en-US" w:eastAsia="zh-CN"/>
                    </w:rPr>
                    <w:t>700万件/a增加至810万件/年。</w:t>
                  </w:r>
                </w:p>
              </w:tc>
            </w:tr>
            <w:tr w14:paraId="5F0A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56" w:type="pct"/>
                  <w:tcBorders>
                    <w:top w:val="single" w:color="auto" w:sz="4" w:space="0"/>
                    <w:left w:val="single" w:color="auto" w:sz="4" w:space="0"/>
                    <w:bottom w:val="single" w:color="auto" w:sz="4" w:space="0"/>
                    <w:right w:val="single" w:color="auto" w:sz="4" w:space="0"/>
                  </w:tcBorders>
                  <w:shd w:val="clear" w:color="auto" w:fill="auto"/>
                  <w:vAlign w:val="center"/>
                </w:tcPr>
                <w:p w14:paraId="3283FA51">
                  <w:pPr>
                    <w:pStyle w:val="26"/>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生产工艺</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59B7A654">
                  <w:pPr>
                    <w:pStyle w:val="26"/>
                    <w:keepNext w:val="0"/>
                    <w:keepLines w:val="0"/>
                    <w:widowControl w:val="0"/>
                    <w:suppressLineNumbers w:val="0"/>
                    <w:spacing w:before="0" w:beforeAutospacing="0" w:after="0" w:afterAutospacing="0"/>
                    <w:ind w:left="0" w:right="0"/>
                    <w:jc w:val="both"/>
                    <w:rPr>
                      <w:rFonts w:hint="eastAsia" w:ascii="Times New Roman" w:hAnsi="Times New Roman"/>
                      <w:color w:val="auto"/>
                      <w:kern w:val="2"/>
                      <w:sz w:val="21"/>
                      <w:szCs w:val="21"/>
                    </w:rPr>
                  </w:pPr>
                  <w:r>
                    <w:rPr>
                      <w:rFonts w:hint="eastAsia" w:ascii="Times New Roman" w:hAnsi="Times New Roman"/>
                      <w:color w:val="auto"/>
                      <w:kern w:val="2"/>
                      <w:sz w:val="21"/>
                      <w:szCs w:val="21"/>
                    </w:rPr>
                    <w:t>建成一条自动磷化线、一条手动磷化线、一条电泳线、两条喷塑固化线，设置酸洗褪漆线、热洁炉褪漆设备、抛丸机、蒸汽发生器以及配套设施</w:t>
                  </w:r>
                  <w:r>
                    <w:rPr>
                      <w:rFonts w:hint="eastAsia" w:ascii="Times New Roman" w:hAnsi="Times New Roman"/>
                      <w:color w:val="auto"/>
                      <w:kern w:val="2"/>
                      <w:sz w:val="21"/>
                      <w:szCs w:val="21"/>
                      <w:lang w:eastAsia="zh-CN"/>
                    </w:rPr>
                    <w:t>：</w:t>
                  </w:r>
                </w:p>
                <w:p w14:paraId="319F06D3">
                  <w:pPr>
                    <w:pStyle w:val="26"/>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eastAsia="zh-CN"/>
                    </w:rPr>
                    <w:t>自动磷化线（</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w:t>
                  </w:r>
                  <w:r>
                    <w:rPr>
                      <w:rFonts w:hint="eastAsia" w:ascii="Times New Roman" w:hAnsi="Times New Roman" w:cs="Times New Roman"/>
                      <w:color w:val="auto"/>
                      <w:kern w:val="2"/>
                      <w:sz w:val="21"/>
                      <w:szCs w:val="21"/>
                      <w:lang w:eastAsia="zh-CN"/>
                    </w:rPr>
                    <w:t>上件、热水洗、脱脂、水洗</w:t>
                  </w:r>
                  <w:r>
                    <w:rPr>
                      <w:rFonts w:hint="eastAsia" w:ascii="Times New Roman" w:hAnsi="Times New Roman" w:cs="Times New Roman"/>
                      <w:color w:val="auto"/>
                      <w:kern w:val="2"/>
                      <w:sz w:val="21"/>
                      <w:szCs w:val="21"/>
                      <w:lang w:val="en-US" w:eastAsia="zh-CN"/>
                    </w:rPr>
                    <w:t>1、热水洗2、除锈、水洗2、中和、水洗3、表调、磷化、水洗4、皂化、热水洗3、防锈、沥油、下件、检验；</w:t>
                  </w:r>
                </w:p>
                <w:p w14:paraId="43AED528">
                  <w:pPr>
                    <w:pStyle w:val="26"/>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eastAsia="zh-CN"/>
                    </w:rPr>
                    <w:t>手动磷化（</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）：上件、脱脂、水洗</w:t>
                  </w:r>
                  <w:r>
                    <w:rPr>
                      <w:rFonts w:hint="eastAsia" w:ascii="Times New Roman" w:hAnsi="Times New Roman" w:eastAsia="宋体" w:cs="Times New Roman"/>
                      <w:color w:val="auto"/>
                      <w:kern w:val="2"/>
                      <w:sz w:val="21"/>
                      <w:szCs w:val="21"/>
                      <w:lang w:val="en-US" w:eastAsia="zh-CN"/>
                    </w:rPr>
                    <w:t>1、除锈、水洗2、表调、磷化、水洗3、防锈、沥油、下件、检验、脱水；</w:t>
                  </w:r>
                </w:p>
                <w:p w14:paraId="36565B44">
                  <w:pPr>
                    <w:pStyle w:val="26"/>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eastAsia="zh-CN"/>
                    </w:rPr>
                    <w:t>电泳线（</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）：抛丸、上挂、脱脂、水洗</w:t>
                  </w:r>
                  <w:r>
                    <w:rPr>
                      <w:rFonts w:hint="eastAsia" w:ascii="Times New Roman" w:hAnsi="Times New Roman" w:eastAsia="宋体" w:cs="Times New Roman"/>
                      <w:color w:val="auto"/>
                      <w:kern w:val="2"/>
                      <w:sz w:val="21"/>
                      <w:szCs w:val="21"/>
                      <w:lang w:val="en-US" w:eastAsia="zh-CN"/>
                    </w:rPr>
                    <w:t>1、表调、磷化、水洗2、纯水洗1、电泳、UF水洗、纯水洗2、水滴处理、固化、下件、自然冷却、检验。</w:t>
                  </w:r>
                </w:p>
                <w:p w14:paraId="05375A5E">
                  <w:pPr>
                    <w:pStyle w:val="26"/>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eastAsia="zh-CN"/>
                    </w:rPr>
                    <w:t>喷塑</w:t>
                  </w:r>
                  <w:r>
                    <w:rPr>
                      <w:rFonts w:hint="eastAsia" w:ascii="Times New Roman" w:hAnsi="Times New Roman" w:cs="Times New Roman"/>
                      <w:color w:val="auto"/>
                      <w:kern w:val="2"/>
                      <w:sz w:val="21"/>
                      <w:szCs w:val="21"/>
                      <w:lang w:eastAsia="zh-CN"/>
                    </w:rPr>
                    <w:t>固化</w:t>
                  </w:r>
                  <w:r>
                    <w:rPr>
                      <w:rFonts w:hint="eastAsia" w:ascii="Times New Roman" w:hAnsi="Times New Roman" w:eastAsia="宋体" w:cs="Times New Roman"/>
                      <w:color w:val="auto"/>
                      <w:kern w:val="2"/>
                      <w:sz w:val="21"/>
                      <w:szCs w:val="21"/>
                      <w:lang w:eastAsia="zh-CN"/>
                    </w:rPr>
                    <w:t>线（</w:t>
                  </w:r>
                  <w:r>
                    <w:rPr>
                      <w:rFonts w:hint="eastAsia" w:ascii="Times New Roman" w:hAnsi="Times New Roman" w:cs="Times New Roman"/>
                      <w:color w:val="auto"/>
                      <w:kern w:val="2"/>
                      <w:sz w:val="21"/>
                      <w:szCs w:val="21"/>
                      <w:lang w:val="en-US" w:eastAsia="zh-CN"/>
                    </w:rPr>
                    <w:t>2</w:t>
                  </w:r>
                  <w:r>
                    <w:rPr>
                      <w:rFonts w:hint="eastAsia" w:ascii="Times New Roman" w:hAnsi="Times New Roman" w:eastAsia="宋体" w:cs="Times New Roman"/>
                      <w:color w:val="auto"/>
                      <w:kern w:val="2"/>
                      <w:sz w:val="21"/>
                      <w:szCs w:val="21"/>
                      <w:lang w:val="en-US" w:eastAsia="zh-CN"/>
                    </w:rPr>
                    <w:t>条</w:t>
                  </w:r>
                  <w:r>
                    <w:rPr>
                      <w:rFonts w:hint="eastAsia" w:ascii="Times New Roman" w:hAnsi="Times New Roman" w:eastAsia="宋体" w:cs="Times New Roman"/>
                      <w:color w:val="auto"/>
                      <w:kern w:val="2"/>
                      <w:sz w:val="21"/>
                      <w:szCs w:val="21"/>
                      <w:lang w:eastAsia="zh-CN"/>
                    </w:rPr>
                    <w:t>）：抛丸、上挂、预热、喷塑、固化、下件、检验；</w:t>
                  </w:r>
                </w:p>
                <w:p w14:paraId="53DF76B6">
                  <w:pPr>
                    <w:pStyle w:val="26"/>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eastAsia="zh-CN"/>
                    </w:rPr>
                    <w:t>酸洗退漆线（</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）：上挂、退漆、水洗、防锈；</w:t>
                  </w:r>
                </w:p>
              </w:tc>
              <w:tc>
                <w:tcPr>
                  <w:tcW w:w="1634" w:type="pct"/>
                  <w:tcBorders>
                    <w:top w:val="single" w:color="auto" w:sz="4" w:space="0"/>
                    <w:left w:val="single" w:color="auto" w:sz="4" w:space="0"/>
                    <w:bottom w:val="single" w:color="auto" w:sz="4" w:space="0"/>
                    <w:right w:val="single" w:color="auto" w:sz="4" w:space="0"/>
                  </w:tcBorders>
                  <w:shd w:val="clear" w:color="auto" w:fill="auto"/>
                  <w:vAlign w:val="center"/>
                </w:tcPr>
                <w:p w14:paraId="019A87F2">
                  <w:pPr>
                    <w:pStyle w:val="26"/>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eastAsia="zh-CN"/>
                    </w:rPr>
                  </w:pPr>
                  <w:r>
                    <w:rPr>
                      <w:rFonts w:hint="eastAsia" w:ascii="Times New Roman" w:hAnsi="Times New Roman"/>
                      <w:color w:val="auto"/>
                      <w:kern w:val="2"/>
                      <w:sz w:val="21"/>
                      <w:szCs w:val="21"/>
                    </w:rPr>
                    <w:t>建成一条手动磷化线、一条电泳线、</w:t>
                  </w:r>
                  <w:r>
                    <w:rPr>
                      <w:rFonts w:hint="eastAsia" w:ascii="Times New Roman" w:hAnsi="Times New Roman"/>
                      <w:color w:val="auto"/>
                      <w:kern w:val="2"/>
                      <w:sz w:val="21"/>
                      <w:szCs w:val="21"/>
                      <w:lang w:eastAsia="zh-CN"/>
                    </w:rPr>
                    <w:t>一</w:t>
                  </w:r>
                  <w:r>
                    <w:rPr>
                      <w:rFonts w:hint="eastAsia" w:ascii="Times New Roman" w:hAnsi="Times New Roman"/>
                      <w:color w:val="auto"/>
                      <w:kern w:val="2"/>
                      <w:sz w:val="21"/>
                      <w:szCs w:val="21"/>
                    </w:rPr>
                    <w:t>条喷塑固化线，设置热洁炉褪漆设备、抛丸机、蒸汽发生器以及配套设施</w:t>
                  </w:r>
                  <w:r>
                    <w:rPr>
                      <w:rFonts w:hint="eastAsia" w:ascii="Times New Roman" w:hAnsi="Times New Roman"/>
                      <w:color w:val="auto"/>
                      <w:kern w:val="2"/>
                      <w:sz w:val="21"/>
                      <w:szCs w:val="21"/>
                      <w:lang w:eastAsia="zh-CN"/>
                    </w:rPr>
                    <w:t>：</w:t>
                  </w:r>
                </w:p>
                <w:p w14:paraId="258805FE">
                  <w:pPr>
                    <w:pStyle w:val="26"/>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eastAsia="zh-CN"/>
                    </w:rPr>
                    <w:t>手动磷化（</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）：上件、脱脂、水洗</w:t>
                  </w:r>
                  <w:r>
                    <w:rPr>
                      <w:rFonts w:hint="eastAsia" w:ascii="Times New Roman" w:hAnsi="Times New Roman" w:eastAsia="宋体" w:cs="Times New Roman"/>
                      <w:color w:val="auto"/>
                      <w:kern w:val="2"/>
                      <w:sz w:val="21"/>
                      <w:szCs w:val="21"/>
                      <w:lang w:val="en-US" w:eastAsia="zh-CN"/>
                    </w:rPr>
                    <w:t>1、除锈、水洗2、表调、磷化、水洗3、防锈、沥油、下件、检验、脱水；</w:t>
                  </w:r>
                </w:p>
                <w:p w14:paraId="64AD0CC5">
                  <w:pPr>
                    <w:pStyle w:val="26"/>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eastAsia="zh-CN"/>
                    </w:rPr>
                    <w:t>电泳线（</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）：抛丸、上挂、脱脂、水洗</w:t>
                  </w:r>
                  <w:r>
                    <w:rPr>
                      <w:rFonts w:hint="eastAsia" w:ascii="Times New Roman" w:hAnsi="Times New Roman" w:eastAsia="宋体" w:cs="Times New Roman"/>
                      <w:color w:val="auto"/>
                      <w:kern w:val="2"/>
                      <w:sz w:val="21"/>
                      <w:szCs w:val="21"/>
                      <w:lang w:val="en-US" w:eastAsia="zh-CN"/>
                    </w:rPr>
                    <w:t>1、表调、磷化、水洗2、纯水洗1、电泳、UF水洗、纯水洗2、水滴处理、固化、下件、自然冷却、检验。</w:t>
                  </w:r>
                </w:p>
                <w:p w14:paraId="3C729D01">
                  <w:pPr>
                    <w:pStyle w:val="26"/>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eastAsia="zh-CN"/>
                    </w:rPr>
                    <w:t>全自动电泳线（</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w:t>
                  </w:r>
                  <w:r>
                    <w:rPr>
                      <w:rFonts w:hint="eastAsia" w:ascii="Times New Roman" w:hAnsi="Times New Roman" w:cs="Times New Roman"/>
                      <w:color w:val="auto"/>
                      <w:kern w:val="2"/>
                      <w:sz w:val="21"/>
                      <w:szCs w:val="21"/>
                      <w:lang w:eastAsia="zh-CN"/>
                    </w:rPr>
                    <w:t>抛丸、上挂、热水洗、预脱脂、主脱脂、水洗</w:t>
                  </w:r>
                  <w:r>
                    <w:rPr>
                      <w:rFonts w:hint="eastAsia" w:ascii="Times New Roman" w:hAnsi="Times New Roman" w:cs="Times New Roman"/>
                      <w:color w:val="auto"/>
                      <w:kern w:val="2"/>
                      <w:sz w:val="21"/>
                      <w:szCs w:val="21"/>
                      <w:lang w:val="en-US" w:eastAsia="zh-CN"/>
                    </w:rPr>
                    <w:t>1、表调、锌系磷化、水洗2、纯水洗1、阴极电泳、UF水洗、纯水洗2、水滴处理、固化、下件、自然冷却、检验</w:t>
                  </w:r>
                </w:p>
                <w:p w14:paraId="03E145A8">
                  <w:pPr>
                    <w:pStyle w:val="26"/>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eastAsia="zh-CN"/>
                    </w:rPr>
                    <w:t>喷塑</w:t>
                  </w:r>
                  <w:r>
                    <w:rPr>
                      <w:rFonts w:hint="eastAsia" w:ascii="Times New Roman" w:hAnsi="Times New Roman" w:cs="Times New Roman"/>
                      <w:color w:val="auto"/>
                      <w:kern w:val="2"/>
                      <w:sz w:val="21"/>
                      <w:szCs w:val="21"/>
                      <w:lang w:eastAsia="zh-CN"/>
                    </w:rPr>
                    <w:t>固化</w:t>
                  </w:r>
                  <w:r>
                    <w:rPr>
                      <w:rFonts w:hint="eastAsia" w:ascii="Times New Roman" w:hAnsi="Times New Roman" w:eastAsia="宋体" w:cs="Times New Roman"/>
                      <w:color w:val="auto"/>
                      <w:kern w:val="2"/>
                      <w:sz w:val="21"/>
                      <w:szCs w:val="21"/>
                      <w:lang w:eastAsia="zh-CN"/>
                    </w:rPr>
                    <w:t>线（</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）：抛丸、上挂、预热、喷塑、固化、下件、检验；</w:t>
                  </w:r>
                </w:p>
              </w:tc>
              <w:tc>
                <w:tcPr>
                  <w:tcW w:w="1034" w:type="pct"/>
                  <w:tcBorders>
                    <w:top w:val="single" w:color="auto" w:sz="4" w:space="0"/>
                    <w:left w:val="single" w:color="auto" w:sz="4" w:space="0"/>
                    <w:bottom w:val="single" w:color="auto" w:sz="4" w:space="0"/>
                    <w:right w:val="single" w:color="auto" w:sz="4" w:space="0"/>
                  </w:tcBorders>
                  <w:shd w:val="clear" w:color="auto" w:fill="auto"/>
                  <w:vAlign w:val="center"/>
                </w:tcPr>
                <w:p w14:paraId="46ABBD04">
                  <w:pPr>
                    <w:pStyle w:val="26"/>
                    <w:keepNext w:val="0"/>
                    <w:keepLines w:val="0"/>
                    <w:widowControl w:val="0"/>
                    <w:numPr>
                      <w:ilvl w:val="0"/>
                      <w:numId w:val="8"/>
                    </w:numPr>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eastAsia="zh-CN"/>
                    </w:rPr>
                    <w:t>减少一条自动磷化线和一条酸洗退漆线。</w:t>
                  </w:r>
                </w:p>
                <w:p w14:paraId="18130B2D">
                  <w:pPr>
                    <w:pStyle w:val="26"/>
                    <w:keepNext w:val="0"/>
                    <w:keepLines w:val="0"/>
                    <w:widowControl w:val="0"/>
                    <w:numPr>
                      <w:ilvl w:val="0"/>
                      <w:numId w:val="8"/>
                    </w:numPr>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eastAsia="zh-CN"/>
                    </w:rPr>
                    <w:t>增加一条全自动电泳线。</w:t>
                  </w:r>
                </w:p>
              </w:tc>
            </w:tr>
          </w:tbl>
          <w:p w14:paraId="7B0178A3">
            <w:pPr>
              <w:pStyle w:val="96"/>
              <w:keepNext w:val="0"/>
              <w:keepLines w:val="0"/>
              <w:suppressLineNumbers w:val="0"/>
              <w:bidi w:val="0"/>
              <w:spacing w:before="0" w:beforeAutospacing="0" w:after="0" w:afterAutospacing="0"/>
              <w:ind w:left="0" w:leftChars="0" w:right="0" w:firstLine="480" w:firstLineChars="200"/>
              <w:rPr>
                <w:rFonts w:hint="eastAsia"/>
                <w:color w:val="auto"/>
                <w:lang w:eastAsia="zh-CN"/>
              </w:rPr>
            </w:pPr>
            <w:r>
              <w:rPr>
                <w:rFonts w:hint="eastAsia"/>
                <w:color w:val="auto"/>
                <w:highlight w:val="none"/>
                <w:lang w:eastAsia="zh-CN"/>
              </w:rPr>
              <w:t>新增</w:t>
            </w:r>
            <w:r>
              <w:rPr>
                <w:rFonts w:hint="eastAsia" w:cs="Times New Roman"/>
                <w:color w:val="auto"/>
                <w:spacing w:val="-1"/>
                <w:sz w:val="24"/>
                <w:szCs w:val="24"/>
                <w:lang w:eastAsia="zh-CN"/>
              </w:rPr>
              <w:t>全自动电泳线</w:t>
            </w:r>
            <w:r>
              <w:rPr>
                <w:rFonts w:hint="default" w:ascii="Times New Roman" w:hAnsi="Times New Roman" w:cs="Times New Roman"/>
                <w:color w:val="auto"/>
                <w:spacing w:val="-1"/>
                <w:sz w:val="24"/>
                <w:szCs w:val="24"/>
              </w:rPr>
              <w:t>主要污染物为</w:t>
            </w:r>
            <w:r>
              <w:rPr>
                <w:rFonts w:hint="eastAsia" w:cs="Times New Roman"/>
                <w:color w:val="auto"/>
                <w:spacing w:val="-1"/>
                <w:sz w:val="24"/>
                <w:szCs w:val="24"/>
                <w:lang w:eastAsia="zh-CN"/>
              </w:rPr>
              <w:t>固化废气</w:t>
            </w:r>
            <w:r>
              <w:rPr>
                <w:rFonts w:hint="default" w:ascii="Times New Roman" w:hAnsi="Times New Roman" w:cs="Times New Roman"/>
                <w:color w:val="auto"/>
                <w:spacing w:val="-1"/>
                <w:sz w:val="24"/>
                <w:szCs w:val="24"/>
              </w:rPr>
              <w:t>、天然气燃烧废气</w:t>
            </w:r>
            <w:r>
              <w:rPr>
                <w:rFonts w:hint="eastAsia" w:cs="Times New Roman"/>
                <w:color w:val="auto"/>
                <w:spacing w:val="-1"/>
                <w:sz w:val="24"/>
                <w:szCs w:val="24"/>
                <w:lang w:eastAsia="zh-CN"/>
              </w:rPr>
              <w:t>，新</w:t>
            </w:r>
            <w:r>
              <w:rPr>
                <w:rFonts w:hint="eastAsia" w:cs="Times New Roman"/>
                <w:b w:val="0"/>
                <w:bCs/>
                <w:color w:val="auto"/>
                <w:spacing w:val="-1"/>
                <w:sz w:val="24"/>
                <w:szCs w:val="24"/>
                <w:lang w:eastAsia="zh-CN"/>
              </w:rPr>
              <w:t>增</w:t>
            </w:r>
            <w:r>
              <w:rPr>
                <w:rFonts w:hint="eastAsia"/>
                <w:b w:val="0"/>
                <w:bCs/>
                <w:color w:val="auto"/>
                <w:lang w:val="en-US" w:eastAsia="zh-CN"/>
              </w:rPr>
              <w:t>全自动电泳线废气排口</w:t>
            </w:r>
            <w:r>
              <w:rPr>
                <w:rFonts w:hint="default" w:ascii="Times New Roman" w:hAnsi="Times New Roman" w:cs="Times New Roman"/>
                <w:color w:val="auto"/>
                <w:spacing w:val="-1"/>
                <w:sz w:val="24"/>
                <w:szCs w:val="24"/>
                <w:highlight w:val="none"/>
              </w:rPr>
              <w:t>。</w:t>
            </w:r>
            <w:r>
              <w:rPr>
                <w:rFonts w:hint="eastAsia"/>
                <w:color w:val="auto"/>
                <w:highlight w:val="none"/>
                <w:lang w:eastAsia="zh-CN"/>
              </w:rPr>
              <w:t>变动</w:t>
            </w:r>
            <w:r>
              <w:rPr>
                <w:rFonts w:hint="eastAsia" w:cs="Times New Roman"/>
                <w:color w:val="auto"/>
                <w:spacing w:val="-1"/>
                <w:sz w:val="24"/>
                <w:szCs w:val="24"/>
                <w:lang w:val="en-US" w:eastAsia="zh-CN"/>
              </w:rPr>
              <w:t>属于</w:t>
            </w:r>
            <w:r>
              <w:rPr>
                <w:rFonts w:hint="default"/>
                <w:color w:val="auto"/>
                <w:lang w:val="en-US" w:eastAsia="zh-CN"/>
              </w:rPr>
              <w:t>环境保护措施</w:t>
            </w:r>
            <w:r>
              <w:rPr>
                <w:rFonts w:hint="eastAsia"/>
                <w:color w:val="auto"/>
                <w:lang w:val="en-US" w:eastAsia="zh-CN"/>
              </w:rPr>
              <w:t>中</w:t>
            </w:r>
            <w:r>
              <w:rPr>
                <w:rFonts w:hint="eastAsia"/>
                <w:color w:val="auto"/>
                <w:highlight w:val="none"/>
                <w:lang w:eastAsia="zh-CN"/>
              </w:rPr>
              <w:t>“</w:t>
            </w:r>
            <w:r>
              <w:rPr>
                <w:rFonts w:hint="default"/>
                <w:color w:val="auto"/>
                <w:lang w:val="en-US" w:eastAsia="zh-CN"/>
              </w:rPr>
              <w:t>新增废气主要排放口(废气无组织排放改为有组织排放的除外)</w:t>
            </w:r>
            <w:r>
              <w:rPr>
                <w:rFonts w:hint="eastAsia"/>
                <w:color w:val="auto"/>
                <w:lang w:val="en-US" w:eastAsia="zh-CN"/>
              </w:rPr>
              <w:t>；</w:t>
            </w:r>
            <w:r>
              <w:rPr>
                <w:rFonts w:hint="eastAsia"/>
                <w:color w:val="auto"/>
                <w:highlight w:val="none"/>
                <w:lang w:eastAsia="zh-CN"/>
              </w:rPr>
              <w:t>”。</w:t>
            </w:r>
          </w:p>
          <w:p w14:paraId="3AFDF047">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拟建项目</w:t>
            </w:r>
            <w:r>
              <w:rPr>
                <w:rFonts w:hint="default"/>
                <w:color w:val="auto"/>
                <w:lang w:val="en-US" w:eastAsia="zh-CN"/>
              </w:rPr>
              <w:t>与《污染影响类建设项目重大变动清单（试行）》（环办环评函〔2020〕688号）中相关条款对比</w:t>
            </w:r>
            <w:r>
              <w:rPr>
                <w:rFonts w:hint="eastAsia"/>
                <w:color w:val="auto"/>
                <w:lang w:val="en-US" w:eastAsia="zh-CN"/>
              </w:rPr>
              <w:t>见下表</w:t>
            </w:r>
            <w:r>
              <w:rPr>
                <w:rFonts w:hint="default"/>
                <w:color w:val="auto"/>
                <w:lang w:val="en-US" w:eastAsia="zh-CN"/>
              </w:rPr>
              <w:t>：</w:t>
            </w:r>
          </w:p>
          <w:p w14:paraId="79DD7AA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表2</w:t>
            </w:r>
            <w:r>
              <w:rPr>
                <w:rFonts w:hint="eastAsia"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建设项目变动核查一览表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937"/>
              <w:gridCol w:w="1530"/>
              <w:gridCol w:w="1970"/>
              <w:gridCol w:w="1857"/>
              <w:gridCol w:w="1220"/>
            </w:tblGrid>
            <w:tr w14:paraId="3CE6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dxa"/>
                  <w:noWrap w:val="0"/>
                  <w:vAlign w:val="center"/>
                </w:tcPr>
                <w:p w14:paraId="15FBA4C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序号</w:t>
                  </w:r>
                </w:p>
              </w:tc>
              <w:tc>
                <w:tcPr>
                  <w:tcW w:w="937" w:type="dxa"/>
                  <w:noWrap w:val="0"/>
                  <w:vAlign w:val="center"/>
                </w:tcPr>
                <w:p w14:paraId="464F890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类别</w:t>
                  </w:r>
                </w:p>
              </w:tc>
              <w:tc>
                <w:tcPr>
                  <w:tcW w:w="3500" w:type="dxa"/>
                  <w:gridSpan w:val="2"/>
                  <w:noWrap w:val="0"/>
                  <w:vAlign w:val="center"/>
                </w:tcPr>
                <w:p w14:paraId="513B76A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其他工业类建设项目重大变动清单</w:t>
                  </w:r>
                </w:p>
              </w:tc>
              <w:tc>
                <w:tcPr>
                  <w:tcW w:w="1857" w:type="dxa"/>
                  <w:noWrap w:val="0"/>
                  <w:vAlign w:val="center"/>
                </w:tcPr>
                <w:p w14:paraId="5AAFCBF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原环评申报情况</w:t>
                  </w:r>
                </w:p>
              </w:tc>
              <w:tc>
                <w:tcPr>
                  <w:tcW w:w="1220" w:type="dxa"/>
                  <w:noWrap w:val="0"/>
                  <w:vAlign w:val="center"/>
                </w:tcPr>
                <w:p w14:paraId="1E29A64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是否属于重大变动</w:t>
                  </w:r>
                </w:p>
              </w:tc>
            </w:tr>
            <w:tr w14:paraId="3B21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noWrap w:val="0"/>
                  <w:vAlign w:val="center"/>
                </w:tcPr>
                <w:p w14:paraId="1BE7B2B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w:t>
                  </w:r>
                </w:p>
              </w:tc>
              <w:tc>
                <w:tcPr>
                  <w:tcW w:w="937" w:type="dxa"/>
                  <w:noWrap w:val="0"/>
                  <w:vAlign w:val="center"/>
                </w:tcPr>
                <w:p w14:paraId="0CCD56D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性质</w:t>
                  </w:r>
                </w:p>
              </w:tc>
              <w:tc>
                <w:tcPr>
                  <w:tcW w:w="3500" w:type="dxa"/>
                  <w:gridSpan w:val="2"/>
                  <w:noWrap w:val="0"/>
                  <w:vAlign w:val="center"/>
                </w:tcPr>
                <w:p w14:paraId="06CBADBF">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建设项目开发、使用功能发生变化的</w:t>
                  </w:r>
                  <w:r>
                    <w:rPr>
                      <w:rFonts w:hint="eastAsia"/>
                      <w:color w:val="auto"/>
                      <w:lang w:val="en-US" w:eastAsia="zh-CN"/>
                    </w:rPr>
                    <w:t>。</w:t>
                  </w:r>
                </w:p>
              </w:tc>
              <w:tc>
                <w:tcPr>
                  <w:tcW w:w="1857" w:type="dxa"/>
                  <w:noWrap w:val="0"/>
                  <w:vAlign w:val="center"/>
                </w:tcPr>
                <w:p w14:paraId="61CCC56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不涉及</w:t>
                  </w:r>
                </w:p>
              </w:tc>
              <w:tc>
                <w:tcPr>
                  <w:tcW w:w="1220" w:type="dxa"/>
                  <w:noWrap w:val="0"/>
                  <w:vAlign w:val="center"/>
                </w:tcPr>
                <w:p w14:paraId="5074CB4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不属于</w:t>
                  </w:r>
                </w:p>
              </w:tc>
            </w:tr>
            <w:tr w14:paraId="5AF4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restart"/>
                  <w:noWrap w:val="0"/>
                  <w:vAlign w:val="center"/>
                </w:tcPr>
                <w:p w14:paraId="19D6CD4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w:t>
                  </w:r>
                </w:p>
              </w:tc>
              <w:tc>
                <w:tcPr>
                  <w:tcW w:w="937" w:type="dxa"/>
                  <w:vMerge w:val="restart"/>
                  <w:noWrap w:val="0"/>
                  <w:vAlign w:val="center"/>
                </w:tcPr>
                <w:p w14:paraId="2AA2874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规模</w:t>
                  </w:r>
                </w:p>
              </w:tc>
              <w:tc>
                <w:tcPr>
                  <w:tcW w:w="3500" w:type="dxa"/>
                  <w:gridSpan w:val="2"/>
                  <w:noWrap w:val="0"/>
                  <w:vAlign w:val="center"/>
                </w:tcPr>
                <w:p w14:paraId="51B22D63">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生产、</w:t>
                  </w:r>
                  <w:r>
                    <w:rPr>
                      <w:rFonts w:hint="eastAsia"/>
                      <w:color w:val="auto"/>
                      <w:lang w:val="en-US" w:eastAsia="zh-CN"/>
                    </w:rPr>
                    <w:t>处理</w:t>
                  </w:r>
                  <w:r>
                    <w:rPr>
                      <w:rFonts w:hint="default"/>
                      <w:color w:val="auto"/>
                      <w:lang w:val="en-US" w:eastAsia="zh-CN"/>
                    </w:rPr>
                    <w:t>或储存能力增加30%及以上</w:t>
                  </w:r>
                  <w:r>
                    <w:rPr>
                      <w:rFonts w:hint="eastAsia"/>
                      <w:color w:val="auto"/>
                      <w:lang w:val="en-US" w:eastAsia="zh-CN"/>
                    </w:rPr>
                    <w:t>。</w:t>
                  </w:r>
                </w:p>
              </w:tc>
              <w:tc>
                <w:tcPr>
                  <w:tcW w:w="1857" w:type="dxa"/>
                  <w:noWrap w:val="0"/>
                  <w:vAlign w:val="center"/>
                </w:tcPr>
                <w:p w14:paraId="61642B9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原生产规模</w:t>
                  </w:r>
                  <w:r>
                    <w:rPr>
                      <w:rFonts w:hint="default"/>
                      <w:color w:val="auto"/>
                      <w:lang w:val="en-US" w:eastAsia="zh-CN"/>
                    </w:rPr>
                    <w:t>700万件/a</w:t>
                  </w:r>
                  <w:r>
                    <w:rPr>
                      <w:rFonts w:hint="eastAsia"/>
                      <w:color w:val="auto"/>
                      <w:lang w:val="en-US" w:eastAsia="zh-CN"/>
                    </w:rPr>
                    <w:t>，现生产规模810万件/a，</w:t>
                  </w:r>
                  <w:r>
                    <w:rPr>
                      <w:rFonts w:hint="eastAsia"/>
                      <w:b w:val="0"/>
                      <w:bCs w:val="0"/>
                      <w:color w:val="auto"/>
                      <w:lang w:val="en-US" w:eastAsia="zh-CN"/>
                    </w:rPr>
                    <w:t>生产增加规模未达到30%</w:t>
                  </w:r>
                </w:p>
              </w:tc>
              <w:tc>
                <w:tcPr>
                  <w:tcW w:w="1220" w:type="dxa"/>
                  <w:shd w:val="clear" w:color="auto" w:fill="auto"/>
                  <w:noWrap w:val="0"/>
                  <w:vAlign w:val="center"/>
                </w:tcPr>
                <w:p w14:paraId="4E9C1B7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不属于</w:t>
                  </w:r>
                </w:p>
              </w:tc>
            </w:tr>
            <w:tr w14:paraId="26B1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1C30483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686EC83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49329E39">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生产、</w:t>
                  </w:r>
                  <w:r>
                    <w:rPr>
                      <w:rFonts w:hint="eastAsia"/>
                      <w:color w:val="auto"/>
                      <w:lang w:val="en-US" w:eastAsia="zh-CN"/>
                    </w:rPr>
                    <w:t>处理</w:t>
                  </w:r>
                  <w:r>
                    <w:rPr>
                      <w:rFonts w:hint="default"/>
                      <w:color w:val="auto"/>
                      <w:lang w:val="en-US" w:eastAsia="zh-CN"/>
                    </w:rPr>
                    <w:t>或储存能力增大，导致废水第一类污染物排放量增加的。</w:t>
                  </w:r>
                </w:p>
              </w:tc>
              <w:tc>
                <w:tcPr>
                  <w:tcW w:w="1857" w:type="dxa"/>
                  <w:noWrap w:val="0"/>
                  <w:vAlign w:val="center"/>
                </w:tcPr>
                <w:p w14:paraId="66C2406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不涉及</w:t>
                  </w:r>
                </w:p>
              </w:tc>
              <w:tc>
                <w:tcPr>
                  <w:tcW w:w="1220" w:type="dxa"/>
                  <w:noWrap w:val="0"/>
                  <w:vAlign w:val="center"/>
                </w:tcPr>
                <w:p w14:paraId="501A7EF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不属于</w:t>
                  </w:r>
                </w:p>
              </w:tc>
            </w:tr>
            <w:tr w14:paraId="779F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4ADF8E3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5F1819D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026D3043">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位于环境质量不达标区的建设项目生产、</w:t>
                  </w:r>
                  <w:r>
                    <w:rPr>
                      <w:rFonts w:hint="eastAsia"/>
                      <w:color w:val="auto"/>
                      <w:lang w:val="en-US" w:eastAsia="zh-CN"/>
                    </w:rPr>
                    <w:t>处理</w:t>
                  </w:r>
                  <w:r>
                    <w:rPr>
                      <w:rFonts w:hint="default"/>
                      <w:color w:val="auto"/>
                      <w:lang w:val="en-US" w:eastAsia="zh-CN"/>
                    </w:rPr>
                    <w:t>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w:t>
                  </w:r>
                  <w:r>
                    <w:rPr>
                      <w:rFonts w:hint="eastAsia"/>
                      <w:color w:val="auto"/>
                      <w:lang w:val="en-US" w:eastAsia="zh-CN"/>
                    </w:rPr>
                    <w:t>处理</w:t>
                  </w:r>
                  <w:r>
                    <w:rPr>
                      <w:rFonts w:hint="default"/>
                      <w:color w:val="auto"/>
                      <w:lang w:val="en-US" w:eastAsia="zh-CN"/>
                    </w:rPr>
                    <w:t>或储存能力增大，导致污染物排放量增加10%及以上的。</w:t>
                  </w:r>
                </w:p>
              </w:tc>
              <w:tc>
                <w:tcPr>
                  <w:tcW w:w="1857" w:type="dxa"/>
                  <w:noWrap w:val="0"/>
                  <w:vAlign w:val="center"/>
                </w:tcPr>
                <w:p w14:paraId="484CE3F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本项目位于九龙坡区西彭工业园区D标准分区，根据《2024年重庆市</w:t>
                  </w:r>
                  <w:r>
                    <w:rPr>
                      <w:rFonts w:hint="default"/>
                      <w:b w:val="0"/>
                      <w:bCs w:val="0"/>
                      <w:color w:val="auto"/>
                      <w:lang w:val="en-US" w:eastAsia="zh-CN"/>
                    </w:rPr>
                    <w:t>生态环境状况公报》，属于环境质量达标区。</w:t>
                  </w:r>
                  <w:r>
                    <w:rPr>
                      <w:rFonts w:hint="eastAsia"/>
                      <w:b w:val="0"/>
                      <w:bCs w:val="0"/>
                      <w:color w:val="auto"/>
                      <w:highlight w:val="none"/>
                      <w:lang w:val="en-US" w:eastAsia="zh-CN"/>
                    </w:rPr>
                    <w:t>新增生产工艺全自动电泳线，</w:t>
                  </w:r>
                  <w:r>
                    <w:rPr>
                      <w:rFonts w:hint="default"/>
                      <w:b w:val="0"/>
                      <w:bCs w:val="0"/>
                      <w:color w:val="auto"/>
                      <w:lang w:val="en-US" w:eastAsia="zh-CN"/>
                    </w:rPr>
                    <w:t>污染物排放量</w:t>
                  </w:r>
                  <w:r>
                    <w:rPr>
                      <w:rFonts w:hint="eastAsia"/>
                      <w:b w:val="0"/>
                      <w:bCs w:val="0"/>
                      <w:color w:val="auto"/>
                      <w:lang w:val="en-US" w:eastAsia="zh-CN"/>
                    </w:rPr>
                    <w:t>无</w:t>
                  </w:r>
                  <w:r>
                    <w:rPr>
                      <w:rFonts w:hint="default"/>
                      <w:b w:val="0"/>
                      <w:bCs w:val="0"/>
                      <w:color w:val="auto"/>
                      <w:lang w:val="en-US" w:eastAsia="zh-CN"/>
                    </w:rPr>
                    <w:t>增加</w:t>
                  </w:r>
                  <w:r>
                    <w:rPr>
                      <w:rFonts w:hint="default"/>
                      <w:color w:val="auto"/>
                      <w:lang w:val="en-US" w:eastAsia="zh-CN"/>
                    </w:rPr>
                    <w:t>10%及以上的</w:t>
                  </w:r>
                </w:p>
              </w:tc>
              <w:tc>
                <w:tcPr>
                  <w:tcW w:w="1220" w:type="dxa"/>
                  <w:noWrap w:val="0"/>
                  <w:vAlign w:val="center"/>
                </w:tcPr>
                <w:p w14:paraId="58FA5427">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不</w:t>
                  </w:r>
                  <w:r>
                    <w:rPr>
                      <w:rFonts w:hint="default"/>
                      <w:color w:val="auto"/>
                    </w:rPr>
                    <w:t>属于</w:t>
                  </w:r>
                </w:p>
              </w:tc>
            </w:tr>
            <w:tr w14:paraId="6176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noWrap w:val="0"/>
                  <w:vAlign w:val="center"/>
                </w:tcPr>
                <w:p w14:paraId="70E1A2F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w:t>
                  </w:r>
                </w:p>
              </w:tc>
              <w:tc>
                <w:tcPr>
                  <w:tcW w:w="937" w:type="dxa"/>
                  <w:noWrap w:val="0"/>
                  <w:vAlign w:val="center"/>
                </w:tcPr>
                <w:p w14:paraId="7A2F7A5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地址</w:t>
                  </w:r>
                </w:p>
              </w:tc>
              <w:tc>
                <w:tcPr>
                  <w:tcW w:w="3500" w:type="dxa"/>
                  <w:gridSpan w:val="2"/>
                  <w:noWrap w:val="0"/>
                  <w:vAlign w:val="center"/>
                </w:tcPr>
                <w:p w14:paraId="0715B052">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项目重新选址：在原厂址附近调整(包括总平面图布置变化导致环境防护距离范围变化且新增敏感点的)。</w:t>
                  </w:r>
                </w:p>
              </w:tc>
              <w:tc>
                <w:tcPr>
                  <w:tcW w:w="1857" w:type="dxa"/>
                  <w:noWrap w:val="0"/>
                  <w:vAlign w:val="center"/>
                </w:tcPr>
                <w:p w14:paraId="382867F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highlight w:val="none"/>
                      <w:lang w:val="en-US" w:eastAsia="zh-CN"/>
                    </w:rPr>
                    <w:t>均未发生变化</w:t>
                  </w:r>
                </w:p>
              </w:tc>
              <w:tc>
                <w:tcPr>
                  <w:tcW w:w="1220" w:type="dxa"/>
                  <w:noWrap w:val="0"/>
                  <w:vAlign w:val="center"/>
                </w:tcPr>
                <w:p w14:paraId="3927426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不属于</w:t>
                  </w:r>
                </w:p>
              </w:tc>
            </w:tr>
            <w:tr w14:paraId="4B23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restart"/>
                  <w:noWrap w:val="0"/>
                  <w:vAlign w:val="center"/>
                </w:tcPr>
                <w:p w14:paraId="7D179F5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w:t>
                  </w:r>
                </w:p>
              </w:tc>
              <w:tc>
                <w:tcPr>
                  <w:tcW w:w="937" w:type="dxa"/>
                  <w:vMerge w:val="restart"/>
                  <w:noWrap w:val="0"/>
                  <w:vAlign w:val="center"/>
                </w:tcPr>
                <w:p w14:paraId="0814CCB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生产工艺</w:t>
                  </w:r>
                </w:p>
              </w:tc>
              <w:tc>
                <w:tcPr>
                  <w:tcW w:w="1530" w:type="dxa"/>
                  <w:vMerge w:val="restart"/>
                  <w:noWrap w:val="0"/>
                  <w:vAlign w:val="center"/>
                </w:tcPr>
                <w:p w14:paraId="4BE080B3">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新增产品品种或生产工艺(含主要生产设置、设备及配套设施)、主要原辅料、燃料变化，导致以下情形之一：</w:t>
                  </w:r>
                </w:p>
              </w:tc>
              <w:tc>
                <w:tcPr>
                  <w:tcW w:w="1970" w:type="dxa"/>
                  <w:noWrap w:val="0"/>
                  <w:vAlign w:val="center"/>
                </w:tcPr>
                <w:p w14:paraId="363F5B71">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(1)新增排放污染物种类的(毒性、挥发性降低的除外)；</w:t>
                  </w:r>
                </w:p>
              </w:tc>
              <w:tc>
                <w:tcPr>
                  <w:tcW w:w="1857" w:type="dxa"/>
                  <w:noWrap w:val="0"/>
                  <w:vAlign w:val="center"/>
                </w:tcPr>
                <w:p w14:paraId="722B09C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不涉及</w:t>
                  </w:r>
                </w:p>
              </w:tc>
              <w:tc>
                <w:tcPr>
                  <w:tcW w:w="1220" w:type="dxa"/>
                  <w:noWrap w:val="0"/>
                  <w:vAlign w:val="center"/>
                </w:tcPr>
                <w:p w14:paraId="3AC4461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3CA3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43FB87C5">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937" w:type="dxa"/>
                  <w:vMerge w:val="continue"/>
                  <w:noWrap w:val="0"/>
                  <w:vAlign w:val="center"/>
                </w:tcPr>
                <w:p w14:paraId="0D7F8BBB">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530" w:type="dxa"/>
                  <w:vMerge w:val="continue"/>
                  <w:noWrap w:val="0"/>
                  <w:vAlign w:val="center"/>
                </w:tcPr>
                <w:p w14:paraId="6CE18AD0">
                  <w:pPr>
                    <w:pStyle w:val="37"/>
                    <w:keepNext w:val="0"/>
                    <w:keepLines w:val="0"/>
                    <w:suppressLineNumbers w:val="0"/>
                    <w:bidi w:val="0"/>
                    <w:spacing w:before="0" w:beforeAutospacing="0" w:after="0" w:afterAutospacing="0"/>
                    <w:ind w:left="0" w:right="0"/>
                    <w:jc w:val="left"/>
                    <w:rPr>
                      <w:rFonts w:hint="default"/>
                      <w:color w:val="auto"/>
                      <w:lang w:val="en-US" w:eastAsia="zh-CN"/>
                    </w:rPr>
                  </w:pPr>
                </w:p>
              </w:tc>
              <w:tc>
                <w:tcPr>
                  <w:tcW w:w="1970" w:type="dxa"/>
                  <w:noWrap w:val="0"/>
                  <w:vAlign w:val="center"/>
                </w:tcPr>
                <w:p w14:paraId="56770A2E">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(2)位于环境质量不达标区的建设项目相应污染物排放量增加的；</w:t>
                  </w:r>
                </w:p>
              </w:tc>
              <w:tc>
                <w:tcPr>
                  <w:tcW w:w="1857" w:type="dxa"/>
                  <w:noWrap w:val="0"/>
                  <w:vAlign w:val="center"/>
                </w:tcPr>
                <w:p w14:paraId="3949FD4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根据《2024年重庆市生态环境状况公报》，</w:t>
                  </w:r>
                  <w:r>
                    <w:rPr>
                      <w:rFonts w:hint="eastAsia"/>
                      <w:color w:val="auto"/>
                      <w:lang w:val="en-US" w:eastAsia="zh-CN"/>
                    </w:rPr>
                    <w:t>九龙坡区</w:t>
                  </w:r>
                  <w:r>
                    <w:rPr>
                      <w:rFonts w:hint="default"/>
                      <w:color w:val="auto"/>
                      <w:lang w:val="en-US" w:eastAsia="zh-CN"/>
                    </w:rPr>
                    <w:t>属于环境质量达标区。</w:t>
                  </w:r>
                </w:p>
              </w:tc>
              <w:tc>
                <w:tcPr>
                  <w:tcW w:w="1220" w:type="dxa"/>
                  <w:noWrap w:val="0"/>
                  <w:vAlign w:val="center"/>
                </w:tcPr>
                <w:p w14:paraId="7947411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2972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66D7535C">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937" w:type="dxa"/>
                  <w:vMerge w:val="continue"/>
                  <w:noWrap w:val="0"/>
                  <w:vAlign w:val="center"/>
                </w:tcPr>
                <w:p w14:paraId="145B4C7C">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530" w:type="dxa"/>
                  <w:vMerge w:val="continue"/>
                  <w:noWrap w:val="0"/>
                  <w:vAlign w:val="center"/>
                </w:tcPr>
                <w:p w14:paraId="6BFC4317">
                  <w:pPr>
                    <w:pStyle w:val="37"/>
                    <w:keepNext w:val="0"/>
                    <w:keepLines w:val="0"/>
                    <w:suppressLineNumbers w:val="0"/>
                    <w:bidi w:val="0"/>
                    <w:spacing w:before="0" w:beforeAutospacing="0" w:after="0" w:afterAutospacing="0"/>
                    <w:ind w:left="0" w:right="0"/>
                    <w:jc w:val="left"/>
                    <w:rPr>
                      <w:rFonts w:hint="default"/>
                      <w:color w:val="auto"/>
                      <w:lang w:val="en-US" w:eastAsia="zh-CN"/>
                    </w:rPr>
                  </w:pPr>
                </w:p>
              </w:tc>
              <w:tc>
                <w:tcPr>
                  <w:tcW w:w="1970" w:type="dxa"/>
                  <w:noWrap w:val="0"/>
                  <w:vAlign w:val="center"/>
                </w:tcPr>
                <w:p w14:paraId="460338B4">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(3)废水第一类污染物排放量增加的；</w:t>
                  </w:r>
                </w:p>
              </w:tc>
              <w:tc>
                <w:tcPr>
                  <w:tcW w:w="1857" w:type="dxa"/>
                  <w:noWrap w:val="0"/>
                  <w:vAlign w:val="center"/>
                </w:tcPr>
                <w:p w14:paraId="45FFE61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不涉及</w:t>
                  </w:r>
                </w:p>
              </w:tc>
              <w:tc>
                <w:tcPr>
                  <w:tcW w:w="1220" w:type="dxa"/>
                  <w:noWrap w:val="0"/>
                  <w:vAlign w:val="center"/>
                </w:tcPr>
                <w:p w14:paraId="384A789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780A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52E58464">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937" w:type="dxa"/>
                  <w:vMerge w:val="continue"/>
                  <w:noWrap w:val="0"/>
                  <w:vAlign w:val="center"/>
                </w:tcPr>
                <w:p w14:paraId="442E85E2">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530" w:type="dxa"/>
                  <w:vMerge w:val="continue"/>
                  <w:noWrap w:val="0"/>
                  <w:vAlign w:val="center"/>
                </w:tcPr>
                <w:p w14:paraId="74EE0D65">
                  <w:pPr>
                    <w:pStyle w:val="37"/>
                    <w:keepNext w:val="0"/>
                    <w:keepLines w:val="0"/>
                    <w:suppressLineNumbers w:val="0"/>
                    <w:bidi w:val="0"/>
                    <w:spacing w:before="0" w:beforeAutospacing="0" w:after="0" w:afterAutospacing="0"/>
                    <w:ind w:left="0" w:right="0"/>
                    <w:jc w:val="left"/>
                    <w:rPr>
                      <w:rFonts w:hint="default"/>
                      <w:color w:val="auto"/>
                      <w:lang w:val="en-US" w:eastAsia="zh-CN"/>
                    </w:rPr>
                  </w:pPr>
                </w:p>
              </w:tc>
              <w:tc>
                <w:tcPr>
                  <w:tcW w:w="1970" w:type="dxa"/>
                  <w:noWrap w:val="0"/>
                  <w:vAlign w:val="center"/>
                </w:tcPr>
                <w:p w14:paraId="5D13843A">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(4)其他污染物排放量增加10%及以上的。</w:t>
                  </w:r>
                </w:p>
              </w:tc>
              <w:tc>
                <w:tcPr>
                  <w:tcW w:w="1857" w:type="dxa"/>
                  <w:noWrap w:val="0"/>
                  <w:vAlign w:val="center"/>
                </w:tcPr>
                <w:p w14:paraId="7496981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b w:val="0"/>
                      <w:bCs w:val="0"/>
                      <w:color w:val="auto"/>
                      <w:lang w:val="en-US" w:eastAsia="zh-CN"/>
                    </w:rPr>
                    <w:t>污染物排放量</w:t>
                  </w:r>
                  <w:r>
                    <w:rPr>
                      <w:rFonts w:hint="eastAsia"/>
                      <w:b w:val="0"/>
                      <w:bCs w:val="0"/>
                      <w:color w:val="auto"/>
                      <w:lang w:val="en-US" w:eastAsia="zh-CN"/>
                    </w:rPr>
                    <w:t>无</w:t>
                  </w:r>
                  <w:r>
                    <w:rPr>
                      <w:rFonts w:hint="default"/>
                      <w:b w:val="0"/>
                      <w:bCs w:val="0"/>
                      <w:color w:val="auto"/>
                      <w:lang w:val="en-US" w:eastAsia="zh-CN"/>
                    </w:rPr>
                    <w:t>增加</w:t>
                  </w:r>
                  <w:r>
                    <w:rPr>
                      <w:rFonts w:hint="default"/>
                      <w:color w:val="auto"/>
                      <w:lang w:val="en-US" w:eastAsia="zh-CN"/>
                    </w:rPr>
                    <w:t>10%及以上的</w:t>
                  </w:r>
                </w:p>
              </w:tc>
              <w:tc>
                <w:tcPr>
                  <w:tcW w:w="1220" w:type="dxa"/>
                  <w:noWrap w:val="0"/>
                  <w:vAlign w:val="center"/>
                </w:tcPr>
                <w:p w14:paraId="41727C6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b w:val="0"/>
                      <w:bCs w:val="0"/>
                      <w:color w:val="auto"/>
                      <w:lang w:val="en-US" w:eastAsia="zh-CN"/>
                    </w:rPr>
                    <w:t>不属于</w:t>
                  </w:r>
                </w:p>
              </w:tc>
            </w:tr>
            <w:tr w14:paraId="0C16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35DA005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3A106A3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359FA78C">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物料运输、装卸、贮存方式变化，导致大气污染物无组织排放量增加10%及以上的。</w:t>
                  </w:r>
                </w:p>
              </w:tc>
              <w:tc>
                <w:tcPr>
                  <w:tcW w:w="1857" w:type="dxa"/>
                  <w:noWrap w:val="0"/>
                  <w:vAlign w:val="center"/>
                </w:tcPr>
                <w:p w14:paraId="5D8E4C09">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highlight w:val="none"/>
                      <w:lang w:val="en-US" w:eastAsia="zh-CN"/>
                    </w:rPr>
                    <w:t>均未发生变化</w:t>
                  </w:r>
                </w:p>
              </w:tc>
              <w:tc>
                <w:tcPr>
                  <w:tcW w:w="1220" w:type="dxa"/>
                  <w:noWrap w:val="0"/>
                  <w:vAlign w:val="center"/>
                </w:tcPr>
                <w:p w14:paraId="103252B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05B8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restart"/>
                  <w:noWrap w:val="0"/>
                  <w:vAlign w:val="center"/>
                </w:tcPr>
                <w:p w14:paraId="2D8E821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5</w:t>
                  </w:r>
                </w:p>
              </w:tc>
              <w:tc>
                <w:tcPr>
                  <w:tcW w:w="937" w:type="dxa"/>
                  <w:vMerge w:val="restart"/>
                  <w:noWrap w:val="0"/>
                  <w:vAlign w:val="center"/>
                </w:tcPr>
                <w:p w14:paraId="39DED02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环境保护措施</w:t>
                  </w:r>
                </w:p>
              </w:tc>
              <w:tc>
                <w:tcPr>
                  <w:tcW w:w="3500" w:type="dxa"/>
                  <w:gridSpan w:val="2"/>
                  <w:noWrap w:val="0"/>
                  <w:vAlign w:val="center"/>
                </w:tcPr>
                <w:p w14:paraId="7A689FFF">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废气、废水污染防治措施变化，导致第6条中所列情形之一(废气无组织排放改为有组织排放、污染防治措施强化或改进的除外)或大气污染物无组织排放量增加10%及以上的</w:t>
                  </w:r>
                  <w:r>
                    <w:rPr>
                      <w:rFonts w:hint="eastAsia"/>
                      <w:color w:val="auto"/>
                      <w:lang w:val="en-US" w:eastAsia="zh-CN"/>
                    </w:rPr>
                    <w:t>。</w:t>
                  </w:r>
                </w:p>
              </w:tc>
              <w:tc>
                <w:tcPr>
                  <w:tcW w:w="1857" w:type="dxa"/>
                  <w:noWrap w:val="0"/>
                  <w:vAlign w:val="center"/>
                </w:tcPr>
                <w:p w14:paraId="193E018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本项目不涉及</w:t>
                  </w:r>
                </w:p>
              </w:tc>
              <w:tc>
                <w:tcPr>
                  <w:tcW w:w="1220" w:type="dxa"/>
                  <w:noWrap w:val="0"/>
                  <w:vAlign w:val="center"/>
                </w:tcPr>
                <w:p w14:paraId="72477ED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07BB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2717A7B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3B5B477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262AF181">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新增废水直接排放口；废水由间接排放改为直接排放；废水直接排放口位置变化，导致不利环境影响加重的</w:t>
                  </w:r>
                  <w:r>
                    <w:rPr>
                      <w:rFonts w:hint="eastAsia"/>
                      <w:color w:val="auto"/>
                      <w:lang w:val="en-US" w:eastAsia="zh-CN"/>
                    </w:rPr>
                    <w:t>。</w:t>
                  </w:r>
                </w:p>
              </w:tc>
              <w:tc>
                <w:tcPr>
                  <w:tcW w:w="1857" w:type="dxa"/>
                  <w:shd w:val="clear" w:color="auto" w:fill="auto"/>
                  <w:noWrap w:val="0"/>
                  <w:vAlign w:val="center"/>
                </w:tcPr>
                <w:p w14:paraId="34D330A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本项目不涉及</w:t>
                  </w:r>
                </w:p>
              </w:tc>
              <w:tc>
                <w:tcPr>
                  <w:tcW w:w="1220" w:type="dxa"/>
                  <w:shd w:val="clear" w:color="auto" w:fill="auto"/>
                  <w:noWrap w:val="0"/>
                  <w:vAlign w:val="center"/>
                </w:tcPr>
                <w:p w14:paraId="17C4F6E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211B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40A9467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41336ED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024FD386">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新增废气主要排放口(废气无组织排放改为有组织排放的除外)</w:t>
                  </w:r>
                  <w:r>
                    <w:rPr>
                      <w:rFonts w:hint="eastAsia"/>
                      <w:color w:val="auto"/>
                      <w:lang w:val="en-US" w:eastAsia="zh-CN"/>
                    </w:rPr>
                    <w:t>；</w:t>
                  </w:r>
                  <w:r>
                    <w:rPr>
                      <w:rFonts w:hint="default"/>
                      <w:color w:val="auto"/>
                      <w:lang w:val="en-US" w:eastAsia="zh-CN"/>
                    </w:rPr>
                    <w:t>主要排放口排气筒高度降低10%及以上的。</w:t>
                  </w:r>
                </w:p>
              </w:tc>
              <w:tc>
                <w:tcPr>
                  <w:tcW w:w="1857" w:type="dxa"/>
                  <w:shd w:val="clear" w:color="auto" w:fill="auto"/>
                  <w:noWrap w:val="0"/>
                  <w:vAlign w:val="center"/>
                </w:tcPr>
                <w:p w14:paraId="2144D4C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b/>
                      <w:bCs/>
                      <w:color w:val="auto"/>
                      <w:lang w:val="en-US" w:eastAsia="zh-CN"/>
                    </w:rPr>
                    <w:t>新增全自动电泳线废气排口DA010（含全自动电泳线产生的</w:t>
                  </w:r>
                  <w:r>
                    <w:rPr>
                      <w:rFonts w:hint="eastAsia" w:ascii="Times New Roman" w:hAnsi="Times New Roman" w:cs="Times New Roman"/>
                      <w:b/>
                      <w:bCs/>
                      <w:color w:val="auto"/>
                      <w:lang w:eastAsia="zh-CN"/>
                    </w:rPr>
                    <w:t>电泳废气、</w:t>
                  </w:r>
                  <w:r>
                    <w:rPr>
                      <w:rFonts w:hint="default" w:ascii="Times New Roman" w:hAnsi="Times New Roman" w:cs="Times New Roman"/>
                      <w:b/>
                      <w:bCs/>
                      <w:color w:val="auto"/>
                    </w:rPr>
                    <w:t>电泳固化废气</w:t>
                  </w:r>
                  <w:r>
                    <w:rPr>
                      <w:rFonts w:hint="eastAsia" w:ascii="Times New Roman" w:hAnsi="Times New Roman" w:cs="Times New Roman"/>
                      <w:b/>
                      <w:bCs/>
                      <w:color w:val="auto"/>
                      <w:lang w:eastAsia="zh-CN"/>
                    </w:rPr>
                    <w:t>、固化工序天然气燃烧废气</w:t>
                  </w:r>
                  <w:r>
                    <w:rPr>
                      <w:rFonts w:hint="eastAsia"/>
                      <w:b/>
                      <w:bCs/>
                      <w:color w:val="auto"/>
                      <w:lang w:val="en-US" w:eastAsia="zh-CN"/>
                    </w:rPr>
                    <w:t>）</w:t>
                  </w:r>
                </w:p>
              </w:tc>
              <w:tc>
                <w:tcPr>
                  <w:tcW w:w="1220" w:type="dxa"/>
                  <w:shd w:val="clear" w:color="auto" w:fill="auto"/>
                  <w:noWrap w:val="0"/>
                  <w:vAlign w:val="center"/>
                </w:tcPr>
                <w:p w14:paraId="78E0F44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属于</w:t>
                  </w:r>
                </w:p>
              </w:tc>
            </w:tr>
            <w:tr w14:paraId="4BF0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03C5515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00FF100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2B76A609">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噪声、土壤或地下水污染防治措施变化，导致不利环境影响加重的。</w:t>
                  </w:r>
                </w:p>
              </w:tc>
              <w:tc>
                <w:tcPr>
                  <w:tcW w:w="1857" w:type="dxa"/>
                  <w:noWrap w:val="0"/>
                  <w:vAlign w:val="center"/>
                </w:tcPr>
                <w:p w14:paraId="78DB579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本项目不涉及</w:t>
                  </w:r>
                </w:p>
              </w:tc>
              <w:tc>
                <w:tcPr>
                  <w:tcW w:w="1220" w:type="dxa"/>
                  <w:noWrap w:val="0"/>
                  <w:vAlign w:val="center"/>
                </w:tcPr>
                <w:p w14:paraId="3A94D1C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407C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4646CB1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1C10F37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06F47289">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固体废物利用</w:t>
                  </w:r>
                  <w:r>
                    <w:rPr>
                      <w:rFonts w:hint="eastAsia"/>
                      <w:color w:val="auto"/>
                      <w:lang w:val="en-US" w:eastAsia="zh-CN"/>
                    </w:rPr>
                    <w:t>处理</w:t>
                  </w:r>
                  <w:r>
                    <w:rPr>
                      <w:rFonts w:hint="default"/>
                      <w:color w:val="auto"/>
                      <w:lang w:val="en-US" w:eastAsia="zh-CN"/>
                    </w:rPr>
                    <w:t>方式由委托外单位利用</w:t>
                  </w:r>
                  <w:r>
                    <w:rPr>
                      <w:rFonts w:hint="eastAsia"/>
                      <w:color w:val="auto"/>
                      <w:lang w:val="en-US" w:eastAsia="zh-CN"/>
                    </w:rPr>
                    <w:t>处理</w:t>
                  </w:r>
                  <w:r>
                    <w:rPr>
                      <w:rFonts w:hint="default"/>
                      <w:color w:val="auto"/>
                      <w:lang w:val="en-US" w:eastAsia="zh-CN"/>
                    </w:rPr>
                    <w:t>改为自行利用</w:t>
                  </w:r>
                  <w:r>
                    <w:rPr>
                      <w:rFonts w:hint="eastAsia"/>
                      <w:color w:val="auto"/>
                      <w:lang w:val="en-US" w:eastAsia="zh-CN"/>
                    </w:rPr>
                    <w:t>处理</w:t>
                  </w:r>
                  <w:r>
                    <w:rPr>
                      <w:rFonts w:hint="default"/>
                      <w:color w:val="auto"/>
                      <w:lang w:val="en-US" w:eastAsia="zh-CN"/>
                    </w:rPr>
                    <w:t>的(自行利用</w:t>
                  </w:r>
                  <w:r>
                    <w:rPr>
                      <w:rFonts w:hint="eastAsia"/>
                      <w:color w:val="auto"/>
                      <w:lang w:val="en-US" w:eastAsia="zh-CN"/>
                    </w:rPr>
                    <w:t>处理</w:t>
                  </w:r>
                  <w:r>
                    <w:rPr>
                      <w:rFonts w:hint="default"/>
                      <w:color w:val="auto"/>
                      <w:lang w:val="en-US" w:eastAsia="zh-CN"/>
                    </w:rPr>
                    <w:t>设施单独开展环境影响评价的除外);固体废物自行</w:t>
                  </w:r>
                  <w:r>
                    <w:rPr>
                      <w:rFonts w:hint="eastAsia"/>
                      <w:color w:val="auto"/>
                      <w:lang w:val="en-US" w:eastAsia="zh-CN"/>
                    </w:rPr>
                    <w:t>处理</w:t>
                  </w:r>
                  <w:r>
                    <w:rPr>
                      <w:rFonts w:hint="default"/>
                      <w:color w:val="auto"/>
                      <w:lang w:val="en-US" w:eastAsia="zh-CN"/>
                    </w:rPr>
                    <w:t>方式变化，导致不利环境影响加重的。</w:t>
                  </w:r>
                </w:p>
              </w:tc>
              <w:tc>
                <w:tcPr>
                  <w:tcW w:w="1857" w:type="dxa"/>
                  <w:shd w:val="clear" w:color="auto" w:fill="auto"/>
                  <w:noWrap w:val="0"/>
                  <w:vAlign w:val="center"/>
                </w:tcPr>
                <w:p w14:paraId="295CEFE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本项目不涉及</w:t>
                  </w:r>
                </w:p>
              </w:tc>
              <w:tc>
                <w:tcPr>
                  <w:tcW w:w="1220" w:type="dxa"/>
                  <w:shd w:val="clear" w:color="auto" w:fill="auto"/>
                  <w:noWrap w:val="0"/>
                  <w:vAlign w:val="center"/>
                </w:tcPr>
                <w:p w14:paraId="4686FDA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604D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1047395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710519D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2BBBC0AE">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事故废水暂存能力或拦截设施变化，导致环境风险防范能力弱化或降低的。</w:t>
                  </w:r>
                </w:p>
              </w:tc>
              <w:tc>
                <w:tcPr>
                  <w:tcW w:w="1857" w:type="dxa"/>
                  <w:shd w:val="clear" w:color="auto" w:fill="auto"/>
                  <w:noWrap w:val="0"/>
                  <w:vAlign w:val="center"/>
                </w:tcPr>
                <w:p w14:paraId="008BD0C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本项目不涉及</w:t>
                  </w:r>
                </w:p>
              </w:tc>
              <w:tc>
                <w:tcPr>
                  <w:tcW w:w="1220" w:type="dxa"/>
                  <w:shd w:val="clear" w:color="auto" w:fill="auto"/>
                  <w:noWrap w:val="0"/>
                  <w:vAlign w:val="center"/>
                </w:tcPr>
                <w:p w14:paraId="1DF0E13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bl>
          <w:p w14:paraId="573A5627">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根据上表分析可知，本次变动属于重大变动。</w:t>
            </w:r>
          </w:p>
          <w:p w14:paraId="70A701FE">
            <w:pPr>
              <w:pStyle w:val="96"/>
              <w:keepNext w:val="0"/>
              <w:keepLines w:val="0"/>
              <w:suppressLineNumbers w:val="0"/>
              <w:bidi w:val="0"/>
              <w:spacing w:before="0" w:beforeAutospacing="0" w:after="0" w:afterAutospacing="0"/>
              <w:ind w:left="0" w:right="0" w:firstLine="480" w:firstLineChars="200"/>
              <w:rPr>
                <w:rFonts w:hint="default"/>
                <w:color w:val="auto"/>
                <w:lang w:val="en-US" w:eastAsia="zh-CN"/>
              </w:rPr>
            </w:pPr>
            <w:r>
              <w:rPr>
                <w:rFonts w:hint="eastAsia"/>
                <w:color w:val="auto"/>
                <w:lang w:val="en-US" w:eastAsia="zh-CN"/>
              </w:rPr>
              <w:t>根据《中华人民共和国环境影响评价法》第二十四条规定：</w:t>
            </w:r>
            <w:r>
              <w:rPr>
                <w:rFonts w:hint="default"/>
                <w:color w:val="auto"/>
                <w:lang w:val="en-US" w:eastAsia="zh-CN"/>
              </w:rPr>
              <w:t>“</w:t>
            </w:r>
            <w:r>
              <w:rPr>
                <w:rFonts w:hint="eastAsia"/>
                <w:color w:val="auto"/>
                <w:lang w:val="en-US" w:eastAsia="zh-CN"/>
              </w:rPr>
              <w:t>建设项目的环境影响评价文件经批准后，建设项目的性质、规模、地点、采用的生产工艺或者防治污染、防止生态破坏的措施发生重大变动的，建设单位应当重新报批建设项目的环境影响评价文件。</w:t>
            </w:r>
            <w:r>
              <w:rPr>
                <w:rFonts w:hint="default"/>
                <w:color w:val="auto"/>
                <w:lang w:val="en-US" w:eastAsia="zh-CN"/>
              </w:rPr>
              <w:t>”</w:t>
            </w:r>
            <w:r>
              <w:rPr>
                <w:rFonts w:hint="eastAsia"/>
                <w:color w:val="auto"/>
                <w:lang w:val="en-US" w:eastAsia="zh-CN"/>
              </w:rPr>
              <w:t>因此，建设单位委托我公司重新编制《</w:t>
            </w:r>
            <w:r>
              <w:rPr>
                <w:rFonts w:hint="eastAsia" w:ascii="Times New Roman" w:hAnsi="Times New Roman" w:eastAsia="宋体" w:cs="Times New Roman"/>
                <w:color w:val="auto"/>
                <w:kern w:val="2"/>
                <w:sz w:val="24"/>
                <w:szCs w:val="24"/>
                <w:highlight w:val="none"/>
                <w:lang w:val="en-US" w:eastAsia="zh-CN" w:bidi="ar"/>
              </w:rPr>
              <w:t>金属零部件表面处理项目</w:t>
            </w:r>
            <w:r>
              <w:rPr>
                <w:rFonts w:hint="eastAsia"/>
                <w:color w:val="auto"/>
                <w:lang w:val="en-US" w:eastAsia="zh-CN"/>
              </w:rPr>
              <w:t>》。</w:t>
            </w:r>
          </w:p>
          <w:p w14:paraId="64C97C54">
            <w:pPr>
              <w:pStyle w:val="135"/>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eastAsia="宋体"/>
                <w:color w:val="auto"/>
                <w:lang w:val="en-US" w:eastAsia="zh-CN"/>
              </w:rPr>
              <w:t>项目概况</w:t>
            </w:r>
          </w:p>
          <w:p w14:paraId="3845F8E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项目名称：</w:t>
            </w:r>
            <w:r>
              <w:rPr>
                <w:rFonts w:hint="default"/>
                <w:color w:val="auto"/>
                <w:lang w:val="en-US" w:eastAsia="zh-CN"/>
              </w:rPr>
              <w:t>金属零部件表面处理及配套设施建设项目</w:t>
            </w:r>
            <w:r>
              <w:rPr>
                <w:rFonts w:hint="default"/>
                <w:color w:val="auto"/>
              </w:rPr>
              <w:t>；</w:t>
            </w:r>
          </w:p>
          <w:p w14:paraId="42055C0A">
            <w:pPr>
              <w:pStyle w:val="96"/>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建设单位</w:t>
            </w:r>
            <w:r>
              <w:rPr>
                <w:rFonts w:hint="default"/>
                <w:color w:val="auto"/>
              </w:rPr>
              <w:t>：</w:t>
            </w:r>
            <w:r>
              <w:rPr>
                <w:rFonts w:hint="eastAsia"/>
                <w:color w:val="auto"/>
                <w:lang w:val="en-US" w:eastAsia="zh-CN"/>
              </w:rPr>
              <w:t>重庆振强同用科技有限公司</w:t>
            </w:r>
            <w:r>
              <w:rPr>
                <w:rFonts w:hint="default"/>
                <w:color w:val="auto"/>
              </w:rPr>
              <w:t>；</w:t>
            </w:r>
          </w:p>
          <w:p w14:paraId="3D1C1D6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项目性质：</w:t>
            </w:r>
            <w:r>
              <w:rPr>
                <w:rFonts w:hint="default"/>
                <w:color w:val="auto"/>
                <w:lang w:val="en-US" w:eastAsia="zh-CN"/>
              </w:rPr>
              <w:t>新</w:t>
            </w:r>
            <w:r>
              <w:rPr>
                <w:rFonts w:hint="default"/>
                <w:color w:val="auto"/>
              </w:rPr>
              <w:t>建</w:t>
            </w:r>
            <w:r>
              <w:rPr>
                <w:rFonts w:hint="eastAsia"/>
                <w:color w:val="auto"/>
                <w:lang w:eastAsia="zh-CN"/>
              </w:rPr>
              <w:t>（</w:t>
            </w:r>
            <w:r>
              <w:rPr>
                <w:rFonts w:hint="eastAsia"/>
                <w:color w:val="auto"/>
                <w:lang w:val="en-US" w:eastAsia="zh-CN"/>
              </w:rPr>
              <w:t>重新报批</w:t>
            </w:r>
            <w:r>
              <w:rPr>
                <w:rFonts w:hint="eastAsia"/>
                <w:color w:val="auto"/>
                <w:lang w:eastAsia="zh-CN"/>
              </w:rPr>
              <w:t>）</w:t>
            </w:r>
            <w:r>
              <w:rPr>
                <w:rFonts w:hint="default"/>
                <w:color w:val="auto"/>
                <w:lang w:val="en-US" w:eastAsia="zh-CN"/>
              </w:rPr>
              <w:t>；</w:t>
            </w:r>
          </w:p>
          <w:p w14:paraId="5A02B389">
            <w:pPr>
              <w:pStyle w:val="96"/>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建设地点：</w:t>
            </w:r>
            <w:r>
              <w:rPr>
                <w:rFonts w:hint="eastAsia"/>
                <w:color w:val="auto"/>
                <w:lang w:eastAsia="zh-CN"/>
              </w:rPr>
              <w:t>重庆市九龙坡区西彭镇森迪大道143号</w:t>
            </w:r>
            <w:r>
              <w:rPr>
                <w:rFonts w:hint="default"/>
                <w:color w:val="auto"/>
                <w:lang w:eastAsia="zh-CN"/>
              </w:rPr>
              <w:t>；</w:t>
            </w:r>
          </w:p>
          <w:p w14:paraId="244C16F8">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建筑面积：</w:t>
            </w:r>
            <w:r>
              <w:rPr>
                <w:rFonts w:hint="eastAsia"/>
                <w:color w:val="auto"/>
                <w:lang w:val="en-US" w:eastAsia="zh-CN"/>
              </w:rPr>
              <w:t>8270</w:t>
            </w:r>
            <w:r>
              <w:rPr>
                <w:rFonts w:hint="default"/>
                <w:color w:val="auto"/>
              </w:rPr>
              <w:t>m</w:t>
            </w:r>
            <w:r>
              <w:rPr>
                <w:rFonts w:hint="default"/>
                <w:color w:val="auto"/>
                <w:vertAlign w:val="superscript"/>
              </w:rPr>
              <w:t>2</w:t>
            </w:r>
            <w:r>
              <w:rPr>
                <w:rFonts w:hint="default"/>
                <w:color w:val="auto"/>
              </w:rPr>
              <w:t>。</w:t>
            </w:r>
          </w:p>
          <w:p w14:paraId="78DC3443">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总投资：</w:t>
            </w:r>
            <w:r>
              <w:rPr>
                <w:rFonts w:hint="eastAsia"/>
                <w:color w:val="auto"/>
                <w:lang w:val="en-US" w:eastAsia="zh-CN"/>
              </w:rPr>
              <w:t>30</w:t>
            </w:r>
            <w:r>
              <w:rPr>
                <w:rFonts w:hint="default"/>
                <w:color w:val="auto"/>
                <w:lang w:val="en-US" w:eastAsia="zh-CN"/>
              </w:rPr>
              <w:t>0</w:t>
            </w:r>
            <w:r>
              <w:rPr>
                <w:rFonts w:hint="default"/>
                <w:color w:val="auto"/>
              </w:rPr>
              <w:t>万元，其中环保投资</w:t>
            </w:r>
            <w:r>
              <w:rPr>
                <w:rFonts w:hint="eastAsia"/>
                <w:color w:val="auto"/>
                <w:lang w:val="en-US" w:eastAsia="zh-CN"/>
              </w:rPr>
              <w:t>30</w:t>
            </w:r>
            <w:r>
              <w:rPr>
                <w:rFonts w:hint="default"/>
                <w:color w:val="auto"/>
              </w:rPr>
              <w:t>万元；</w:t>
            </w:r>
          </w:p>
          <w:p w14:paraId="1ADFD1E7">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建设工期：</w:t>
            </w:r>
            <w:r>
              <w:rPr>
                <w:rFonts w:hint="eastAsia"/>
                <w:color w:val="auto"/>
                <w:lang w:val="en-US" w:eastAsia="zh-CN"/>
              </w:rPr>
              <w:t>2</w:t>
            </w:r>
            <w:r>
              <w:rPr>
                <w:rFonts w:hint="default"/>
                <w:color w:val="auto"/>
              </w:rPr>
              <w:t>个月</w:t>
            </w:r>
            <w:r>
              <w:rPr>
                <w:rFonts w:hint="eastAsia"/>
                <w:color w:val="auto"/>
                <w:lang w:eastAsia="zh-CN"/>
              </w:rPr>
              <w:t>；</w:t>
            </w:r>
          </w:p>
          <w:p w14:paraId="7CCFD2D4">
            <w:pPr>
              <w:pStyle w:val="96"/>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劳动定员及工作制度</w:t>
            </w:r>
            <w:r>
              <w:rPr>
                <w:rFonts w:hint="default"/>
                <w:color w:val="auto"/>
                <w:lang w:eastAsia="zh-CN"/>
              </w:rPr>
              <w:t>：</w:t>
            </w:r>
            <w:r>
              <w:rPr>
                <w:rFonts w:hint="default"/>
                <w:color w:val="auto"/>
              </w:rPr>
              <w:t>劳动定员60人，年工作300</w:t>
            </w:r>
            <w:r>
              <w:rPr>
                <w:rFonts w:hint="eastAsia"/>
                <w:color w:val="auto"/>
                <w:lang w:eastAsia="zh-CN"/>
              </w:rPr>
              <w:t>天</w:t>
            </w:r>
            <w:r>
              <w:rPr>
                <w:rFonts w:hint="default"/>
                <w:color w:val="auto"/>
              </w:rPr>
              <w:t>，实行三班制，</w:t>
            </w:r>
            <w:r>
              <w:rPr>
                <w:rFonts w:hint="eastAsia"/>
                <w:color w:val="auto"/>
                <w:lang w:eastAsia="zh-CN"/>
              </w:rPr>
              <w:t>每班</w:t>
            </w:r>
            <w:r>
              <w:rPr>
                <w:rFonts w:hint="eastAsia"/>
                <w:color w:val="auto"/>
                <w:lang w:val="en-US" w:eastAsia="zh-CN"/>
              </w:rPr>
              <w:t>8h</w:t>
            </w:r>
            <w:r>
              <w:rPr>
                <w:rFonts w:hint="default"/>
                <w:color w:val="auto"/>
              </w:rPr>
              <w:t>，均在厂区食宿。</w:t>
            </w:r>
          </w:p>
          <w:p w14:paraId="3870973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生产规模：</w:t>
            </w:r>
            <w:r>
              <w:rPr>
                <w:rFonts w:hint="eastAsia"/>
                <w:color w:val="auto"/>
                <w:lang w:eastAsia="zh-CN"/>
              </w:rPr>
              <w:t>建成一条手动磷化线（</w:t>
            </w:r>
            <w:r>
              <w:rPr>
                <w:rFonts w:hint="eastAsia"/>
                <w:color w:val="auto"/>
                <w:lang w:val="en-US" w:eastAsia="zh-CN"/>
              </w:rPr>
              <w:t>已建成</w:t>
            </w:r>
            <w:r>
              <w:rPr>
                <w:rFonts w:hint="eastAsia"/>
                <w:color w:val="auto"/>
                <w:lang w:eastAsia="zh-CN"/>
              </w:rPr>
              <w:t>）、两条电泳线（</w:t>
            </w:r>
            <w:r>
              <w:rPr>
                <w:rFonts w:hint="eastAsia"/>
                <w:color w:val="auto"/>
                <w:lang w:val="en-US" w:eastAsia="zh-CN"/>
              </w:rPr>
              <w:t>手动已建</w:t>
            </w:r>
            <w:r>
              <w:rPr>
                <w:rFonts w:hint="eastAsia"/>
                <w:color w:val="auto"/>
                <w:lang w:eastAsia="zh-CN"/>
              </w:rPr>
              <w:t>、全自动</w:t>
            </w:r>
            <w:r>
              <w:rPr>
                <w:rFonts w:hint="eastAsia"/>
                <w:color w:val="auto"/>
                <w:lang w:val="en-US" w:eastAsia="zh-CN"/>
              </w:rPr>
              <w:t>未建成</w:t>
            </w:r>
            <w:r>
              <w:rPr>
                <w:rFonts w:hint="eastAsia"/>
                <w:color w:val="auto"/>
                <w:lang w:eastAsia="zh-CN"/>
              </w:rPr>
              <w:t>）、一条喷塑固化线（</w:t>
            </w:r>
            <w:r>
              <w:rPr>
                <w:rFonts w:hint="eastAsia"/>
                <w:color w:val="auto"/>
                <w:lang w:val="en-US" w:eastAsia="zh-CN"/>
              </w:rPr>
              <w:t>已建成</w:t>
            </w:r>
            <w:r>
              <w:rPr>
                <w:rFonts w:hint="eastAsia"/>
                <w:color w:val="auto"/>
                <w:lang w:eastAsia="zh-CN"/>
              </w:rPr>
              <w:t>），配置热洁炉、脱水炉、抛丸机、蒸汽发生器等项目现有设备</w:t>
            </w:r>
            <w:r>
              <w:rPr>
                <w:rFonts w:hint="default"/>
                <w:color w:val="auto"/>
              </w:rPr>
              <w:t>设施，对汽车零部</w:t>
            </w:r>
            <w:r>
              <w:rPr>
                <w:rFonts w:hint="eastAsia"/>
                <w:color w:val="auto"/>
                <w:lang w:eastAsia="zh-CN"/>
              </w:rPr>
              <w:t>件、工程机械零部件、金属制品等产品进行表面处理</w:t>
            </w:r>
            <w:r>
              <w:rPr>
                <w:rFonts w:hint="eastAsia"/>
                <w:color w:val="auto"/>
                <w:lang w:val="en-US" w:eastAsia="zh-CN"/>
              </w:rPr>
              <w:t>81</w:t>
            </w:r>
            <w:r>
              <w:rPr>
                <w:rFonts w:hint="eastAsia"/>
                <w:color w:val="auto"/>
                <w:lang w:eastAsia="zh-CN"/>
              </w:rPr>
              <w:t>0万件/a。</w:t>
            </w:r>
          </w:p>
          <w:p w14:paraId="3DBBF40A">
            <w:pPr>
              <w:keepNext w:val="0"/>
              <w:keepLines w:val="0"/>
              <w:suppressLineNumbers w:val="0"/>
              <w:spacing w:before="0" w:beforeAutospacing="0" w:after="0" w:afterAutospacing="0" w:line="141" w:lineRule="auto"/>
              <w:ind w:left="0" w:right="0"/>
              <w:rPr>
                <w:rFonts w:hint="default" w:ascii="Arial"/>
                <w:color w:val="auto"/>
                <w:sz w:val="2"/>
              </w:rPr>
            </w:pPr>
          </w:p>
          <w:p w14:paraId="481121D6">
            <w:pPr>
              <w:pStyle w:val="135"/>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eastAsia="宋体"/>
                <w:color w:val="auto"/>
                <w:lang w:val="en-US" w:eastAsia="zh-CN"/>
              </w:rPr>
              <w:t>建设内容</w:t>
            </w:r>
          </w:p>
          <w:p w14:paraId="12F2BCDC">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重庆振强同用科技有限公司</w:t>
            </w:r>
            <w:r>
              <w:rPr>
                <w:rFonts w:hint="default"/>
                <w:color w:val="auto"/>
              </w:rPr>
              <w:t>租用</w:t>
            </w:r>
            <w:r>
              <w:rPr>
                <w:rFonts w:hint="eastAsia"/>
                <w:color w:val="auto"/>
                <w:lang w:eastAsia="zh-CN"/>
              </w:rPr>
              <w:t>位于</w:t>
            </w:r>
            <w:r>
              <w:rPr>
                <w:rFonts w:hint="default"/>
                <w:color w:val="auto"/>
                <w:lang w:eastAsia="zh-CN"/>
              </w:rPr>
              <w:t>西彭工业园区D标准分区</w:t>
            </w:r>
            <w:r>
              <w:rPr>
                <w:rFonts w:hint="default"/>
                <w:color w:val="auto"/>
                <w:lang w:val="en-US" w:eastAsia="zh-CN"/>
              </w:rPr>
              <w:t>，</w:t>
            </w:r>
            <w:r>
              <w:rPr>
                <w:rFonts w:hint="eastAsia"/>
                <w:color w:val="auto"/>
                <w:lang w:val="en-US" w:eastAsia="zh-CN"/>
              </w:rPr>
              <w:t>项目主要布置主体工程、辅助工程、储运工程、公用工程、环保工程等，主要建设内容</w:t>
            </w:r>
            <w:r>
              <w:rPr>
                <w:rFonts w:hint="eastAsia"/>
                <w:color w:val="auto"/>
                <w:lang w:eastAsia="zh-CN"/>
              </w:rPr>
              <w:t>详</w:t>
            </w:r>
            <w:r>
              <w:rPr>
                <w:rFonts w:hint="default"/>
                <w:color w:val="auto"/>
              </w:rPr>
              <w:t>见表</w:t>
            </w:r>
            <w:r>
              <w:rPr>
                <w:rFonts w:hint="eastAsia"/>
                <w:color w:val="auto"/>
                <w:lang w:val="en-US" w:eastAsia="zh-CN"/>
              </w:rPr>
              <w:t>2.3-1，</w:t>
            </w:r>
            <w:r>
              <w:rPr>
                <w:rFonts w:hint="default"/>
                <w:color w:val="auto"/>
                <w:lang w:val="en-US" w:eastAsia="zh-CN"/>
              </w:rPr>
              <w:t>项目</w:t>
            </w:r>
            <w:r>
              <w:rPr>
                <w:rFonts w:hint="eastAsia"/>
                <w:color w:val="auto"/>
                <w:lang w:eastAsia="zh-CN"/>
              </w:rPr>
              <w:t>依托关系详</w:t>
            </w:r>
            <w:r>
              <w:rPr>
                <w:rFonts w:hint="default"/>
                <w:color w:val="auto"/>
              </w:rPr>
              <w:t>见表</w:t>
            </w:r>
            <w:r>
              <w:rPr>
                <w:rFonts w:hint="eastAsia"/>
                <w:color w:val="auto"/>
                <w:lang w:val="en-US" w:eastAsia="zh-CN"/>
              </w:rPr>
              <w:t>2.3-2</w:t>
            </w:r>
            <w:r>
              <w:rPr>
                <w:rFonts w:hint="default"/>
                <w:color w:val="auto"/>
              </w:rPr>
              <w:t>。</w:t>
            </w:r>
          </w:p>
          <w:p w14:paraId="60F4E28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2.3-1</w:t>
            </w:r>
            <w:r>
              <w:rPr>
                <w:rFonts w:hint="default" w:ascii="Times New Roman" w:hAnsi="Times New Roman" w:eastAsia="宋体" w:cs="Times New Roman"/>
                <w:b/>
                <w:bCs/>
                <w:color w:val="auto"/>
                <w:sz w:val="21"/>
                <w:szCs w:val="21"/>
                <w:highlight w:val="none"/>
              </w:rPr>
              <w:t>项目组成一览表</w:t>
            </w:r>
          </w:p>
          <w:tbl>
            <w:tblPr>
              <w:tblStyle w:val="30"/>
              <w:tblW w:w="8259" w:type="dxa"/>
              <w:tblInd w:w="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566"/>
              <w:gridCol w:w="516"/>
              <w:gridCol w:w="907"/>
              <w:gridCol w:w="720"/>
              <w:gridCol w:w="4815"/>
              <w:gridCol w:w="735"/>
            </w:tblGrid>
            <w:tr w14:paraId="37FD45A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noWrap w:val="0"/>
                  <w:vAlign w:val="center"/>
                </w:tcPr>
                <w:p w14:paraId="3A3BE4A1">
                  <w:pPr>
                    <w:pStyle w:val="125"/>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类别</w:t>
                  </w:r>
                </w:p>
              </w:tc>
              <w:tc>
                <w:tcPr>
                  <w:tcW w:w="1423" w:type="dxa"/>
                  <w:gridSpan w:val="2"/>
                  <w:noWrap w:val="0"/>
                  <w:vAlign w:val="center"/>
                </w:tcPr>
                <w:p w14:paraId="33866F26">
                  <w:pPr>
                    <w:pStyle w:val="125"/>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工程内容</w:t>
                  </w:r>
                </w:p>
              </w:tc>
              <w:tc>
                <w:tcPr>
                  <w:tcW w:w="5535" w:type="dxa"/>
                  <w:gridSpan w:val="2"/>
                  <w:noWrap w:val="0"/>
                  <w:vAlign w:val="center"/>
                </w:tcPr>
                <w:p w14:paraId="15382B7E">
                  <w:pPr>
                    <w:pStyle w:val="125"/>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规模</w:t>
                  </w:r>
                </w:p>
              </w:tc>
              <w:tc>
                <w:tcPr>
                  <w:tcW w:w="735" w:type="dxa"/>
                  <w:noWrap w:val="0"/>
                  <w:vAlign w:val="center"/>
                </w:tcPr>
                <w:p w14:paraId="5F5D4B65">
                  <w:pPr>
                    <w:pStyle w:val="125"/>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备注</w:t>
                  </w:r>
                </w:p>
              </w:tc>
            </w:tr>
            <w:tr w14:paraId="19C50E1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restart"/>
                  <w:noWrap w:val="0"/>
                  <w:vAlign w:val="center"/>
                </w:tcPr>
                <w:p w14:paraId="23243FDD">
                  <w:pPr>
                    <w:pStyle w:val="125"/>
                    <w:keepNext w:val="0"/>
                    <w:keepLines w:val="0"/>
                    <w:suppressLineNumbers w:val="0"/>
                    <w:bidi w:val="0"/>
                    <w:spacing w:before="0" w:beforeAutospacing="0" w:after="0" w:afterAutospacing="0"/>
                    <w:ind w:left="0" w:right="0"/>
                    <w:rPr>
                      <w:rFonts w:hint="eastAsia" w:eastAsia="宋体"/>
                      <w:color w:val="auto"/>
                      <w:sz w:val="21"/>
                      <w:szCs w:val="21"/>
                      <w:lang w:eastAsia="zh-CN"/>
                    </w:rPr>
                  </w:pPr>
                  <w:r>
                    <w:rPr>
                      <w:rFonts w:hint="eastAsia"/>
                      <w:color w:val="auto"/>
                      <w:sz w:val="21"/>
                      <w:szCs w:val="21"/>
                      <w:lang w:eastAsia="zh-CN"/>
                    </w:rPr>
                    <w:t>主体工程</w:t>
                  </w:r>
                </w:p>
              </w:tc>
              <w:tc>
                <w:tcPr>
                  <w:tcW w:w="516" w:type="dxa"/>
                  <w:vMerge w:val="restart"/>
                  <w:noWrap w:val="0"/>
                  <w:vAlign w:val="center"/>
                </w:tcPr>
                <w:p w14:paraId="43F9A0C7">
                  <w:pPr>
                    <w:pStyle w:val="125"/>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生产厂房</w:t>
                  </w:r>
                </w:p>
              </w:tc>
              <w:tc>
                <w:tcPr>
                  <w:tcW w:w="907" w:type="dxa"/>
                  <w:shd w:val="clear" w:color="auto" w:fill="auto"/>
                  <w:noWrap w:val="0"/>
                  <w:vAlign w:val="center"/>
                </w:tcPr>
                <w:p w14:paraId="449D282C">
                  <w:pPr>
                    <w:pStyle w:val="125"/>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全自动电泳线</w:t>
                  </w:r>
                </w:p>
              </w:tc>
              <w:tc>
                <w:tcPr>
                  <w:tcW w:w="5535" w:type="dxa"/>
                  <w:gridSpan w:val="2"/>
                  <w:noWrap w:val="0"/>
                  <w:vAlign w:val="center"/>
                </w:tcPr>
                <w:p w14:paraId="32CAC738">
                  <w:pPr>
                    <w:pStyle w:val="125"/>
                    <w:keepNext w:val="0"/>
                    <w:keepLines w:val="0"/>
                    <w:suppressLineNumbers w:val="0"/>
                    <w:bidi w:val="0"/>
                    <w:spacing w:before="0" w:beforeAutospacing="0" w:after="0" w:afterAutospacing="0" w:line="240" w:lineRule="auto"/>
                    <w:ind w:left="0" w:right="0"/>
                    <w:jc w:val="left"/>
                    <w:rPr>
                      <w:rFonts w:hint="default"/>
                      <w:color w:val="auto"/>
                      <w:sz w:val="21"/>
                      <w:szCs w:val="21"/>
                      <w:lang w:val="en-US" w:eastAsia="zh-CN"/>
                    </w:rPr>
                  </w:pPr>
                  <w:r>
                    <w:rPr>
                      <w:rFonts w:hint="eastAsia"/>
                      <w:color w:val="auto"/>
                      <w:sz w:val="21"/>
                      <w:szCs w:val="21"/>
                      <w:lang w:val="en-US" w:eastAsia="zh-CN"/>
                    </w:rPr>
                    <w:t>位于车间东侧，为本次变更新建，主要设置热水洗槽、预脱脂槽、脱脂槽、水洗槽、表调槽、磷化槽、电泳槽、UF回收槽和固化炉等。</w:t>
                  </w:r>
                </w:p>
              </w:tc>
              <w:tc>
                <w:tcPr>
                  <w:tcW w:w="735" w:type="dxa"/>
                  <w:noWrap w:val="0"/>
                  <w:vAlign w:val="center"/>
                </w:tcPr>
                <w:p w14:paraId="10551C35">
                  <w:pPr>
                    <w:pStyle w:val="125"/>
                    <w:keepNext w:val="0"/>
                    <w:keepLines w:val="0"/>
                    <w:suppressLineNumbers w:val="0"/>
                    <w:bidi w:val="0"/>
                    <w:spacing w:before="0" w:beforeAutospacing="0" w:after="0" w:afterAutospacing="0"/>
                    <w:ind w:left="0" w:right="0"/>
                    <w:rPr>
                      <w:rFonts w:hint="default"/>
                      <w:color w:val="auto"/>
                      <w:sz w:val="21"/>
                      <w:szCs w:val="21"/>
                      <w:lang w:eastAsia="zh-CN"/>
                    </w:rPr>
                  </w:pPr>
                  <w:r>
                    <w:rPr>
                      <w:rFonts w:hint="eastAsia"/>
                      <w:color w:val="auto"/>
                      <w:sz w:val="21"/>
                      <w:szCs w:val="21"/>
                      <w:lang w:val="en-US" w:eastAsia="zh-CN"/>
                    </w:rPr>
                    <w:t>变更新建</w:t>
                  </w:r>
                </w:p>
              </w:tc>
            </w:tr>
            <w:tr w14:paraId="0900D34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5466D8F5">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63EAD9E1">
                  <w:pPr>
                    <w:pStyle w:val="125"/>
                    <w:keepNext w:val="0"/>
                    <w:keepLines w:val="0"/>
                    <w:suppressLineNumbers w:val="0"/>
                    <w:bidi w:val="0"/>
                    <w:spacing w:before="0" w:beforeAutospacing="0" w:after="0" w:afterAutospacing="0"/>
                    <w:ind w:left="0" w:right="0"/>
                    <w:jc w:val="center"/>
                    <w:rPr>
                      <w:rFonts w:hint="default"/>
                      <w:color w:val="auto"/>
                      <w:sz w:val="21"/>
                      <w:szCs w:val="21"/>
                      <w:lang w:val="en-US" w:eastAsia="zh-CN"/>
                    </w:rPr>
                  </w:pPr>
                </w:p>
              </w:tc>
              <w:tc>
                <w:tcPr>
                  <w:tcW w:w="907" w:type="dxa"/>
                  <w:shd w:val="clear" w:color="auto" w:fill="auto"/>
                  <w:noWrap w:val="0"/>
                  <w:vAlign w:val="center"/>
                </w:tcPr>
                <w:p w14:paraId="53135F9B">
                  <w:pPr>
                    <w:pStyle w:val="125"/>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color w:val="auto"/>
                      <w:spacing w:val="-2"/>
                      <w:sz w:val="21"/>
                      <w:szCs w:val="21"/>
                    </w:rPr>
                    <w:t>电泳线</w:t>
                  </w:r>
                </w:p>
              </w:tc>
              <w:tc>
                <w:tcPr>
                  <w:tcW w:w="5535" w:type="dxa"/>
                  <w:gridSpan w:val="2"/>
                  <w:noWrap w:val="0"/>
                  <w:vAlign w:val="center"/>
                </w:tcPr>
                <w:p w14:paraId="1E6A753C">
                  <w:pPr>
                    <w:pStyle w:val="125"/>
                    <w:keepNext w:val="0"/>
                    <w:keepLines w:val="0"/>
                    <w:suppressLineNumbers w:val="0"/>
                    <w:bidi w:val="0"/>
                    <w:spacing w:before="0" w:beforeAutospacing="0" w:after="0" w:afterAutospacing="0" w:line="240" w:lineRule="auto"/>
                    <w:ind w:left="0" w:right="0"/>
                    <w:jc w:val="left"/>
                    <w:rPr>
                      <w:rFonts w:hint="eastAsia"/>
                      <w:color w:val="auto"/>
                      <w:sz w:val="21"/>
                      <w:szCs w:val="21"/>
                      <w:lang w:val="en-US" w:eastAsia="zh-CN"/>
                    </w:rPr>
                  </w:pPr>
                  <w:r>
                    <w:rPr>
                      <w:rFonts w:hint="default"/>
                      <w:color w:val="auto"/>
                      <w:spacing w:val="7"/>
                      <w:sz w:val="21"/>
                      <w:szCs w:val="21"/>
                    </w:rPr>
                    <w:t>位于车间西侧，</w:t>
                  </w:r>
                  <w:r>
                    <w:rPr>
                      <w:rFonts w:hint="default"/>
                      <w:color w:val="auto"/>
                      <w:spacing w:val="3"/>
                      <w:sz w:val="21"/>
                      <w:szCs w:val="21"/>
                    </w:rPr>
                    <w:t>主要设置脱脂槽、水洗槽、表调槽、磷</w:t>
                  </w:r>
                  <w:r>
                    <w:rPr>
                      <w:rFonts w:hint="default"/>
                      <w:color w:val="auto"/>
                      <w:spacing w:val="8"/>
                      <w:sz w:val="21"/>
                      <w:szCs w:val="21"/>
                    </w:rPr>
                    <w:t>化槽、电泳槽和</w:t>
                  </w:r>
                  <w:r>
                    <w:rPr>
                      <w:rFonts w:hint="default" w:ascii="Times New Roman" w:hAnsi="Times New Roman" w:eastAsia="Times New Roman" w:cs="Times New Roman"/>
                      <w:color w:val="auto"/>
                      <w:sz w:val="21"/>
                      <w:szCs w:val="21"/>
                    </w:rPr>
                    <w:t>UF</w:t>
                  </w:r>
                  <w:r>
                    <w:rPr>
                      <w:rFonts w:hint="default"/>
                      <w:color w:val="auto"/>
                      <w:spacing w:val="8"/>
                      <w:sz w:val="21"/>
                      <w:szCs w:val="21"/>
                    </w:rPr>
                    <w:t>槽等。</w:t>
                  </w:r>
                </w:p>
              </w:tc>
              <w:tc>
                <w:tcPr>
                  <w:tcW w:w="735" w:type="dxa"/>
                  <w:vMerge w:val="restart"/>
                  <w:noWrap w:val="0"/>
                  <w:vAlign w:val="center"/>
                </w:tcPr>
                <w:p w14:paraId="2B73CC18">
                  <w:pPr>
                    <w:pStyle w:val="125"/>
                    <w:keepNext w:val="0"/>
                    <w:keepLines w:val="0"/>
                    <w:suppressLineNumbers w:val="0"/>
                    <w:bidi w:val="0"/>
                    <w:spacing w:before="0" w:beforeAutospacing="0" w:after="0" w:afterAutospacing="0"/>
                    <w:ind w:left="0" w:right="0"/>
                    <w:rPr>
                      <w:rFonts w:hint="default"/>
                      <w:color w:val="auto"/>
                      <w:sz w:val="21"/>
                      <w:szCs w:val="21"/>
                      <w:lang w:eastAsia="zh-CN"/>
                    </w:rPr>
                  </w:pPr>
                  <w:r>
                    <w:rPr>
                      <w:rFonts w:hint="eastAsia"/>
                      <w:color w:val="auto"/>
                      <w:sz w:val="21"/>
                      <w:szCs w:val="21"/>
                      <w:lang w:eastAsia="zh-CN"/>
                    </w:rPr>
                    <w:t>项目现有</w:t>
                  </w:r>
                </w:p>
              </w:tc>
            </w:tr>
            <w:tr w14:paraId="68CFC4A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300EA8ED">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7A3475B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leftChars="0" w:right="0"/>
                    <w:jc w:val="center"/>
                    <w:textAlignment w:val="auto"/>
                    <w:rPr>
                      <w:rFonts w:hint="default"/>
                      <w:color w:val="auto"/>
                      <w:spacing w:val="6"/>
                      <w:sz w:val="21"/>
                      <w:szCs w:val="21"/>
                    </w:rPr>
                  </w:pPr>
                </w:p>
              </w:tc>
              <w:tc>
                <w:tcPr>
                  <w:tcW w:w="907" w:type="dxa"/>
                  <w:shd w:val="clear" w:color="auto" w:fill="auto"/>
                  <w:noWrap w:val="0"/>
                  <w:vAlign w:val="center"/>
                </w:tcPr>
                <w:p w14:paraId="0C1A1F6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leftChars="0" w:right="0" w:rightChars="0"/>
                    <w:jc w:val="center"/>
                    <w:textAlignment w:val="auto"/>
                    <w:rPr>
                      <w:rFonts w:hint="default" w:ascii="宋体" w:hAnsi="宋体" w:eastAsia="宋体" w:cs="宋体"/>
                      <w:color w:val="auto"/>
                      <w:spacing w:val="6"/>
                      <w:kern w:val="2"/>
                      <w:sz w:val="21"/>
                      <w:szCs w:val="21"/>
                      <w:lang w:val="en-US" w:eastAsia="en-US" w:bidi="ar-SA"/>
                    </w:rPr>
                  </w:pPr>
                  <w:r>
                    <w:rPr>
                      <w:rFonts w:hint="default"/>
                      <w:color w:val="auto"/>
                      <w:spacing w:val="8"/>
                      <w:sz w:val="21"/>
                      <w:szCs w:val="21"/>
                    </w:rPr>
                    <w:t>手动磷化线</w:t>
                  </w:r>
                </w:p>
              </w:tc>
              <w:tc>
                <w:tcPr>
                  <w:tcW w:w="5535" w:type="dxa"/>
                  <w:gridSpan w:val="2"/>
                  <w:shd w:val="clear" w:color="auto" w:fill="auto"/>
                  <w:noWrap w:val="0"/>
                  <w:vAlign w:val="center"/>
                </w:tcPr>
                <w:p w14:paraId="265F0D26">
                  <w:pPr>
                    <w:pStyle w:val="73"/>
                    <w:keepNext w:val="0"/>
                    <w:keepLines w:val="0"/>
                    <w:suppressLineNumbers w:val="0"/>
                    <w:spacing w:before="82" w:beforeAutospacing="0" w:after="0" w:afterAutospacing="0" w:line="240" w:lineRule="auto"/>
                    <w:ind w:left="0" w:leftChars="0" w:right="0" w:rightChars="0"/>
                    <w:rPr>
                      <w:rFonts w:hint="default" w:ascii="宋体" w:hAnsi="宋体" w:eastAsia="宋体" w:cs="宋体"/>
                      <w:color w:val="auto"/>
                      <w:spacing w:val="7"/>
                      <w:kern w:val="2"/>
                      <w:sz w:val="21"/>
                      <w:szCs w:val="21"/>
                      <w:lang w:val="en-US" w:eastAsia="en-US" w:bidi="ar-SA"/>
                    </w:rPr>
                  </w:pPr>
                  <w:r>
                    <w:rPr>
                      <w:rFonts w:hint="default"/>
                      <w:color w:val="auto"/>
                      <w:spacing w:val="1"/>
                      <w:sz w:val="21"/>
                      <w:szCs w:val="21"/>
                    </w:rPr>
                    <w:t>位于车间北侧外檐，主要设置脱脂槽、水洗槽、除锈槽、</w:t>
                  </w:r>
                  <w:r>
                    <w:rPr>
                      <w:rFonts w:hint="default"/>
                      <w:color w:val="auto"/>
                      <w:spacing w:val="7"/>
                      <w:sz w:val="21"/>
                      <w:szCs w:val="21"/>
                    </w:rPr>
                    <w:t>表调槽、磷化槽和防锈槽</w:t>
                  </w:r>
                  <w:r>
                    <w:rPr>
                      <w:rFonts w:hint="eastAsia"/>
                      <w:color w:val="auto"/>
                      <w:spacing w:val="7"/>
                      <w:sz w:val="21"/>
                      <w:szCs w:val="21"/>
                      <w:lang w:eastAsia="zh-CN"/>
                    </w:rPr>
                    <w:t>等</w:t>
                  </w:r>
                  <w:r>
                    <w:rPr>
                      <w:rFonts w:hint="default"/>
                      <w:color w:val="auto"/>
                      <w:spacing w:val="7"/>
                      <w:sz w:val="21"/>
                      <w:szCs w:val="21"/>
                    </w:rPr>
                    <w:t>。</w:t>
                  </w:r>
                </w:p>
              </w:tc>
              <w:tc>
                <w:tcPr>
                  <w:tcW w:w="735" w:type="dxa"/>
                  <w:vMerge w:val="continue"/>
                  <w:noWrap w:val="0"/>
                  <w:vAlign w:val="center"/>
                </w:tcPr>
                <w:p w14:paraId="24B9C748">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r>
            <w:tr w14:paraId="495234A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BF31563">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1B190CF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leftChars="0" w:right="0"/>
                    <w:jc w:val="center"/>
                    <w:textAlignment w:val="auto"/>
                    <w:rPr>
                      <w:rFonts w:hint="default"/>
                      <w:color w:val="auto"/>
                      <w:spacing w:val="6"/>
                      <w:sz w:val="21"/>
                      <w:szCs w:val="21"/>
                    </w:rPr>
                  </w:pPr>
                </w:p>
              </w:tc>
              <w:tc>
                <w:tcPr>
                  <w:tcW w:w="907" w:type="dxa"/>
                  <w:shd w:val="clear" w:color="auto" w:fill="auto"/>
                  <w:noWrap w:val="0"/>
                  <w:vAlign w:val="center"/>
                </w:tcPr>
                <w:p w14:paraId="1E1E8340">
                  <w:pPr>
                    <w:pStyle w:val="125"/>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pacing w:val="-2"/>
                      <w:kern w:val="2"/>
                      <w:sz w:val="21"/>
                      <w:szCs w:val="21"/>
                      <w:lang w:val="en-US" w:eastAsia="en-US" w:bidi="ar-SA"/>
                    </w:rPr>
                  </w:pPr>
                  <w:r>
                    <w:rPr>
                      <w:rFonts w:hint="default"/>
                      <w:color w:val="auto"/>
                      <w:spacing w:val="6"/>
                      <w:sz w:val="21"/>
                      <w:szCs w:val="21"/>
                    </w:rPr>
                    <w:t>喷塑固化线</w:t>
                  </w:r>
                </w:p>
              </w:tc>
              <w:tc>
                <w:tcPr>
                  <w:tcW w:w="5535" w:type="dxa"/>
                  <w:gridSpan w:val="2"/>
                  <w:shd w:val="clear" w:color="auto" w:fill="auto"/>
                  <w:noWrap w:val="0"/>
                  <w:vAlign w:val="center"/>
                </w:tcPr>
                <w:p w14:paraId="4B95CCBB">
                  <w:pPr>
                    <w:pStyle w:val="125"/>
                    <w:keepNext w:val="0"/>
                    <w:keepLines w:val="0"/>
                    <w:suppressLineNumbers w:val="0"/>
                    <w:bidi w:val="0"/>
                    <w:spacing w:before="0" w:beforeAutospacing="0" w:after="0" w:afterAutospacing="0" w:line="240" w:lineRule="auto"/>
                    <w:ind w:left="0" w:leftChars="0" w:right="0" w:rightChars="0"/>
                    <w:jc w:val="left"/>
                    <w:rPr>
                      <w:rFonts w:hint="default" w:ascii="Times New Roman" w:hAnsi="Times New Roman" w:eastAsia="宋体" w:cs="Times New Roman"/>
                      <w:color w:val="auto"/>
                      <w:spacing w:val="7"/>
                      <w:kern w:val="2"/>
                      <w:sz w:val="21"/>
                      <w:szCs w:val="21"/>
                      <w:lang w:val="en-US" w:eastAsia="zh-CN" w:bidi="ar-SA"/>
                    </w:rPr>
                  </w:pPr>
                  <w:r>
                    <w:rPr>
                      <w:rFonts w:hint="default"/>
                      <w:color w:val="auto"/>
                      <w:spacing w:val="7"/>
                      <w:sz w:val="21"/>
                      <w:szCs w:val="21"/>
                    </w:rPr>
                    <w:t>位于车间</w:t>
                  </w:r>
                  <w:r>
                    <w:rPr>
                      <w:rFonts w:hint="eastAsia"/>
                      <w:color w:val="auto"/>
                      <w:spacing w:val="7"/>
                      <w:sz w:val="21"/>
                      <w:szCs w:val="21"/>
                      <w:lang w:eastAsia="zh-CN"/>
                    </w:rPr>
                    <w:t>北侧</w:t>
                  </w:r>
                  <w:r>
                    <w:rPr>
                      <w:rFonts w:hint="default"/>
                      <w:color w:val="auto"/>
                      <w:spacing w:val="7"/>
                      <w:sz w:val="21"/>
                      <w:szCs w:val="21"/>
                    </w:rPr>
                    <w:t>，</w:t>
                  </w:r>
                  <w:r>
                    <w:rPr>
                      <w:rFonts w:hint="eastAsia"/>
                      <w:color w:val="auto"/>
                      <w:spacing w:val="3"/>
                      <w:sz w:val="21"/>
                      <w:szCs w:val="21"/>
                    </w:rPr>
                    <w:t>主要</w:t>
                  </w:r>
                  <w:r>
                    <w:rPr>
                      <w:rFonts w:hint="eastAsia"/>
                      <w:color w:val="auto"/>
                      <w:spacing w:val="3"/>
                      <w:sz w:val="21"/>
                      <w:szCs w:val="21"/>
                      <w:lang w:eastAsia="zh-CN"/>
                    </w:rPr>
                    <w:t>设置有</w:t>
                  </w:r>
                  <w:r>
                    <w:rPr>
                      <w:rFonts w:hint="eastAsia"/>
                      <w:color w:val="auto"/>
                      <w:spacing w:val="3"/>
                      <w:sz w:val="21"/>
                      <w:szCs w:val="21"/>
                    </w:rPr>
                    <w:t>喷房</w:t>
                  </w:r>
                  <w:r>
                    <w:rPr>
                      <w:rFonts w:hint="eastAsia"/>
                      <w:color w:val="auto"/>
                      <w:spacing w:val="3"/>
                      <w:sz w:val="21"/>
                      <w:szCs w:val="21"/>
                      <w:lang w:eastAsia="zh-CN"/>
                    </w:rPr>
                    <w:t>、</w:t>
                  </w:r>
                  <w:r>
                    <w:rPr>
                      <w:rFonts w:hint="eastAsia"/>
                      <w:color w:val="auto"/>
                      <w:spacing w:val="3"/>
                      <w:sz w:val="21"/>
                      <w:szCs w:val="21"/>
                    </w:rPr>
                    <w:t>烘道</w:t>
                  </w:r>
                  <w:r>
                    <w:rPr>
                      <w:rFonts w:hint="eastAsia"/>
                      <w:color w:val="auto"/>
                      <w:spacing w:val="3"/>
                      <w:sz w:val="21"/>
                      <w:szCs w:val="21"/>
                      <w:lang w:eastAsia="zh-CN"/>
                    </w:rPr>
                    <w:t>、</w:t>
                  </w:r>
                  <w:r>
                    <w:rPr>
                      <w:rFonts w:hint="eastAsia"/>
                      <w:color w:val="auto"/>
                      <w:spacing w:val="3"/>
                      <w:sz w:val="21"/>
                      <w:szCs w:val="21"/>
                    </w:rPr>
                    <w:t>自带塑粉回收系统，对</w:t>
                  </w:r>
                  <w:r>
                    <w:rPr>
                      <w:rFonts w:hint="eastAsia"/>
                      <w:color w:val="auto"/>
                      <w:spacing w:val="3"/>
                      <w:sz w:val="21"/>
                      <w:szCs w:val="21"/>
                      <w:lang w:eastAsia="zh-CN"/>
                    </w:rPr>
                    <w:t>锌系磷化（中间产品）、抛丸后</w:t>
                  </w:r>
                  <w:r>
                    <w:rPr>
                      <w:rFonts w:hint="eastAsia"/>
                      <w:color w:val="auto"/>
                      <w:spacing w:val="3"/>
                      <w:sz w:val="21"/>
                      <w:szCs w:val="21"/>
                    </w:rPr>
                    <w:t>的</w:t>
                  </w:r>
                  <w:r>
                    <w:rPr>
                      <w:rFonts w:hint="eastAsia"/>
                      <w:color w:val="auto"/>
                      <w:spacing w:val="3"/>
                      <w:sz w:val="21"/>
                      <w:szCs w:val="21"/>
                      <w:lang w:eastAsia="zh-CN"/>
                    </w:rPr>
                    <w:t>金属零部件</w:t>
                  </w:r>
                  <w:r>
                    <w:rPr>
                      <w:rFonts w:hint="eastAsia"/>
                      <w:color w:val="auto"/>
                      <w:spacing w:val="3"/>
                      <w:sz w:val="21"/>
                      <w:szCs w:val="21"/>
                    </w:rPr>
                    <w:t>进行喷塑</w:t>
                  </w:r>
                  <w:r>
                    <w:rPr>
                      <w:rFonts w:hint="eastAsia"/>
                      <w:color w:val="auto"/>
                      <w:spacing w:val="3"/>
                      <w:sz w:val="21"/>
                      <w:szCs w:val="21"/>
                      <w:lang w:eastAsia="zh-CN"/>
                    </w:rPr>
                    <w:t>固化</w:t>
                  </w:r>
                  <w:r>
                    <w:rPr>
                      <w:rFonts w:hint="eastAsia"/>
                      <w:color w:val="auto"/>
                      <w:spacing w:val="3"/>
                      <w:sz w:val="21"/>
                      <w:szCs w:val="21"/>
                    </w:rPr>
                    <w:t>处理。</w:t>
                  </w:r>
                </w:p>
              </w:tc>
              <w:tc>
                <w:tcPr>
                  <w:tcW w:w="735" w:type="dxa"/>
                  <w:noWrap w:val="0"/>
                  <w:vAlign w:val="center"/>
                </w:tcPr>
                <w:p w14:paraId="3DAAE6C8">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z w:val="21"/>
                      <w:szCs w:val="21"/>
                      <w:lang w:eastAsia="zh-CN"/>
                    </w:rPr>
                  </w:pPr>
                  <w:r>
                    <w:rPr>
                      <w:rFonts w:hint="eastAsia"/>
                      <w:color w:val="auto"/>
                      <w:sz w:val="21"/>
                      <w:szCs w:val="21"/>
                      <w:lang w:eastAsia="zh-CN"/>
                    </w:rPr>
                    <w:t>项目现有（原</w:t>
                  </w:r>
                  <w:r>
                    <w:rPr>
                      <w:rFonts w:hint="eastAsia"/>
                      <w:color w:val="auto"/>
                      <w:sz w:val="21"/>
                      <w:szCs w:val="21"/>
                      <w:lang w:val="en-US" w:eastAsia="zh-CN"/>
                    </w:rPr>
                    <w:t>2条现拆除1条</w:t>
                  </w:r>
                  <w:r>
                    <w:rPr>
                      <w:rFonts w:hint="eastAsia"/>
                      <w:color w:val="auto"/>
                      <w:sz w:val="21"/>
                      <w:szCs w:val="21"/>
                      <w:lang w:eastAsia="zh-CN"/>
                    </w:rPr>
                    <w:t>）</w:t>
                  </w:r>
                </w:p>
              </w:tc>
            </w:tr>
            <w:tr w14:paraId="71DD6DF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41B4332">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7982F87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leftChars="0" w:right="0"/>
                    <w:jc w:val="center"/>
                    <w:textAlignment w:val="auto"/>
                    <w:rPr>
                      <w:rFonts w:hint="default"/>
                      <w:color w:val="auto"/>
                      <w:spacing w:val="6"/>
                      <w:sz w:val="21"/>
                      <w:szCs w:val="21"/>
                    </w:rPr>
                  </w:pPr>
                </w:p>
              </w:tc>
              <w:tc>
                <w:tcPr>
                  <w:tcW w:w="907" w:type="dxa"/>
                  <w:shd w:val="clear" w:color="auto" w:fill="auto"/>
                  <w:noWrap w:val="0"/>
                  <w:vAlign w:val="center"/>
                </w:tcPr>
                <w:p w14:paraId="77D8753F">
                  <w:pPr>
                    <w:pStyle w:val="125"/>
                    <w:keepNext w:val="0"/>
                    <w:keepLines w:val="0"/>
                    <w:suppressLineNumbers w:val="0"/>
                    <w:bidi w:val="0"/>
                    <w:spacing w:before="0" w:beforeAutospacing="0" w:after="0" w:afterAutospacing="0"/>
                    <w:ind w:left="0" w:leftChars="0" w:right="0" w:rightChars="0"/>
                    <w:jc w:val="center"/>
                    <w:rPr>
                      <w:rFonts w:hint="default"/>
                      <w:color w:val="auto"/>
                      <w:spacing w:val="6"/>
                      <w:sz w:val="21"/>
                      <w:szCs w:val="21"/>
                    </w:rPr>
                  </w:pPr>
                  <w:r>
                    <w:rPr>
                      <w:rFonts w:hint="default" w:ascii="Times New Roman" w:hAnsi="Times New Roman" w:cs="Times New Roman"/>
                      <w:color w:val="auto"/>
                      <w:sz w:val="21"/>
                      <w:szCs w:val="21"/>
                      <w:highlight w:val="none"/>
                      <w:lang w:eastAsia="zh-CN"/>
                    </w:rPr>
                    <w:t>抛丸</w:t>
                  </w:r>
                  <w:r>
                    <w:rPr>
                      <w:rFonts w:hint="eastAsia" w:cs="Times New Roman"/>
                      <w:color w:val="auto"/>
                      <w:sz w:val="21"/>
                      <w:szCs w:val="21"/>
                      <w:highlight w:val="none"/>
                      <w:lang w:eastAsia="zh-CN"/>
                    </w:rPr>
                    <w:t>线</w:t>
                  </w:r>
                </w:p>
              </w:tc>
              <w:tc>
                <w:tcPr>
                  <w:tcW w:w="5535" w:type="dxa"/>
                  <w:gridSpan w:val="2"/>
                  <w:shd w:val="clear" w:color="auto" w:fill="auto"/>
                  <w:noWrap w:val="0"/>
                  <w:vAlign w:val="center"/>
                </w:tcPr>
                <w:p w14:paraId="4E45C74A">
                  <w:pPr>
                    <w:pStyle w:val="125"/>
                    <w:keepNext w:val="0"/>
                    <w:keepLines w:val="0"/>
                    <w:suppressLineNumbers w:val="0"/>
                    <w:bidi w:val="0"/>
                    <w:spacing w:before="0" w:beforeAutospacing="0" w:after="0" w:afterAutospacing="0" w:line="240" w:lineRule="auto"/>
                    <w:ind w:left="0" w:leftChars="0" w:right="0" w:rightChars="0"/>
                    <w:jc w:val="left"/>
                    <w:rPr>
                      <w:rFonts w:hint="default"/>
                      <w:color w:val="auto"/>
                      <w:spacing w:val="7"/>
                      <w:sz w:val="21"/>
                      <w:szCs w:val="21"/>
                    </w:rPr>
                  </w:pPr>
                  <w:r>
                    <w:rPr>
                      <w:rFonts w:hint="default" w:ascii="Times New Roman" w:hAnsi="Times New Roman" w:cs="Times New Roman"/>
                      <w:color w:val="auto"/>
                      <w:spacing w:val="9"/>
                      <w:sz w:val="21"/>
                      <w:szCs w:val="21"/>
                    </w:rPr>
                    <w:t>位于</w:t>
                  </w:r>
                  <w:r>
                    <w:rPr>
                      <w:rFonts w:hint="eastAsia" w:ascii="Times New Roman" w:hAnsi="Times New Roman" w:cs="Times New Roman"/>
                      <w:color w:val="auto"/>
                      <w:spacing w:val="9"/>
                      <w:sz w:val="21"/>
                      <w:szCs w:val="21"/>
                      <w:lang w:eastAsia="zh-CN"/>
                    </w:rPr>
                    <w:t>综合楼的</w:t>
                  </w:r>
                  <w:r>
                    <w:rPr>
                      <w:rFonts w:hint="default" w:ascii="Times New Roman" w:hAnsi="Times New Roman" w:cs="Times New Roman"/>
                      <w:color w:val="auto"/>
                      <w:spacing w:val="9"/>
                      <w:sz w:val="21"/>
                      <w:szCs w:val="21"/>
                    </w:rPr>
                    <w:t>南侧，共布置3台抛丸机，对</w:t>
                  </w:r>
                  <w:r>
                    <w:rPr>
                      <w:rFonts w:hint="eastAsia" w:ascii="Times New Roman" w:hAnsi="Times New Roman" w:cs="Times New Roman"/>
                      <w:color w:val="auto"/>
                      <w:spacing w:val="9"/>
                      <w:sz w:val="21"/>
                      <w:szCs w:val="21"/>
                      <w:lang w:eastAsia="zh-CN"/>
                    </w:rPr>
                    <w:t>金属零部件</w:t>
                  </w:r>
                  <w:r>
                    <w:rPr>
                      <w:rFonts w:hint="default" w:ascii="Times New Roman" w:hAnsi="Times New Roman" w:cs="Times New Roman"/>
                      <w:color w:val="auto"/>
                      <w:spacing w:val="9"/>
                      <w:sz w:val="21"/>
                      <w:szCs w:val="21"/>
                    </w:rPr>
                    <w:t>进行抛丸加工。</w:t>
                  </w:r>
                </w:p>
              </w:tc>
              <w:tc>
                <w:tcPr>
                  <w:tcW w:w="735" w:type="dxa"/>
                  <w:vMerge w:val="restart"/>
                  <w:noWrap w:val="0"/>
                  <w:vAlign w:val="center"/>
                </w:tcPr>
                <w:p w14:paraId="64DEC5E7">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z w:val="21"/>
                      <w:szCs w:val="21"/>
                      <w:lang w:eastAsia="zh-CN"/>
                    </w:rPr>
                  </w:pPr>
                  <w:r>
                    <w:rPr>
                      <w:rFonts w:hint="eastAsia"/>
                      <w:color w:val="auto"/>
                      <w:sz w:val="21"/>
                      <w:szCs w:val="21"/>
                      <w:lang w:eastAsia="zh-CN"/>
                    </w:rPr>
                    <w:t>项目现有</w:t>
                  </w:r>
                </w:p>
              </w:tc>
            </w:tr>
            <w:tr w14:paraId="3EB82F7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62C6F4DF">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76AF002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leftChars="0" w:right="0"/>
                    <w:jc w:val="center"/>
                    <w:textAlignment w:val="auto"/>
                    <w:rPr>
                      <w:rFonts w:hint="default"/>
                      <w:color w:val="auto"/>
                      <w:spacing w:val="6"/>
                      <w:sz w:val="21"/>
                      <w:szCs w:val="21"/>
                    </w:rPr>
                  </w:pPr>
                </w:p>
              </w:tc>
              <w:tc>
                <w:tcPr>
                  <w:tcW w:w="907" w:type="dxa"/>
                  <w:shd w:val="clear" w:color="auto" w:fill="auto"/>
                  <w:noWrap w:val="0"/>
                  <w:vAlign w:val="center"/>
                </w:tcPr>
                <w:p w14:paraId="5841663C">
                  <w:pPr>
                    <w:pStyle w:val="125"/>
                    <w:keepNext w:val="0"/>
                    <w:keepLines w:val="0"/>
                    <w:suppressLineNumbers w:val="0"/>
                    <w:bidi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热洁炉</w:t>
                  </w:r>
                </w:p>
              </w:tc>
              <w:tc>
                <w:tcPr>
                  <w:tcW w:w="5535" w:type="dxa"/>
                  <w:gridSpan w:val="2"/>
                  <w:shd w:val="clear" w:color="auto" w:fill="auto"/>
                  <w:noWrap w:val="0"/>
                  <w:vAlign w:val="center"/>
                </w:tcPr>
                <w:p w14:paraId="3E82A515">
                  <w:pPr>
                    <w:pStyle w:val="125"/>
                    <w:keepNext w:val="0"/>
                    <w:keepLines w:val="0"/>
                    <w:suppressLineNumbers w:val="0"/>
                    <w:bidi w:val="0"/>
                    <w:spacing w:before="0" w:beforeAutospacing="0" w:after="0" w:afterAutospacing="0" w:line="240" w:lineRule="auto"/>
                    <w:ind w:left="0" w:leftChars="0" w:right="0" w:rightChars="0"/>
                    <w:jc w:val="left"/>
                    <w:rPr>
                      <w:rFonts w:hint="default" w:ascii="Times New Roman" w:hAnsi="Times New Roman" w:cs="Times New Roman"/>
                      <w:color w:val="auto"/>
                      <w:spacing w:val="9"/>
                      <w:sz w:val="21"/>
                      <w:szCs w:val="21"/>
                    </w:rPr>
                  </w:pPr>
                  <w:r>
                    <w:rPr>
                      <w:rFonts w:hint="default" w:ascii="Times New Roman" w:hAnsi="Times New Roman" w:cs="Times New Roman"/>
                      <w:color w:val="auto"/>
                      <w:spacing w:val="9"/>
                      <w:sz w:val="21"/>
                      <w:szCs w:val="21"/>
                    </w:rPr>
                    <w:t>位于车间西侧外檐，用于不合格品的</w:t>
                  </w:r>
                  <w:r>
                    <w:rPr>
                      <w:rFonts w:hint="eastAsia" w:ascii="Times New Roman" w:hAnsi="Times New Roman" w:cs="Times New Roman"/>
                      <w:color w:val="auto"/>
                      <w:spacing w:val="9"/>
                      <w:sz w:val="21"/>
                      <w:szCs w:val="21"/>
                      <w:lang w:eastAsia="zh-CN"/>
                    </w:rPr>
                    <w:t>涂装</w:t>
                  </w:r>
                  <w:r>
                    <w:rPr>
                      <w:rFonts w:hint="default" w:ascii="Times New Roman" w:hAnsi="Times New Roman" w:cs="Times New Roman"/>
                      <w:color w:val="auto"/>
                      <w:spacing w:val="9"/>
                      <w:sz w:val="21"/>
                      <w:szCs w:val="21"/>
                    </w:rPr>
                    <w:t>产品褪漆处理，使用天然气为能源</w:t>
                  </w:r>
                </w:p>
              </w:tc>
              <w:tc>
                <w:tcPr>
                  <w:tcW w:w="735" w:type="dxa"/>
                  <w:vMerge w:val="continue"/>
                  <w:noWrap w:val="0"/>
                  <w:vAlign w:val="center"/>
                </w:tcPr>
                <w:p w14:paraId="4FC1CAE8">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z w:val="21"/>
                      <w:szCs w:val="21"/>
                      <w:lang w:eastAsia="zh-CN"/>
                    </w:rPr>
                  </w:pPr>
                </w:p>
              </w:tc>
            </w:tr>
            <w:tr w14:paraId="5EC437D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7DF7B0BB">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2F3227E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leftChars="0" w:right="0"/>
                    <w:jc w:val="center"/>
                    <w:textAlignment w:val="auto"/>
                    <w:rPr>
                      <w:rFonts w:hint="default"/>
                      <w:color w:val="auto"/>
                      <w:spacing w:val="6"/>
                      <w:sz w:val="21"/>
                      <w:szCs w:val="21"/>
                    </w:rPr>
                  </w:pPr>
                </w:p>
              </w:tc>
              <w:tc>
                <w:tcPr>
                  <w:tcW w:w="907" w:type="dxa"/>
                  <w:shd w:val="clear" w:color="auto" w:fill="auto"/>
                  <w:noWrap w:val="0"/>
                  <w:vAlign w:val="center"/>
                </w:tcPr>
                <w:p w14:paraId="74709176">
                  <w:pPr>
                    <w:pStyle w:val="125"/>
                    <w:keepNext w:val="0"/>
                    <w:keepLines w:val="0"/>
                    <w:suppressLineNumbers w:val="0"/>
                    <w:bidi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脱水炉</w:t>
                  </w:r>
                </w:p>
              </w:tc>
              <w:tc>
                <w:tcPr>
                  <w:tcW w:w="5535" w:type="dxa"/>
                  <w:gridSpan w:val="2"/>
                  <w:shd w:val="clear" w:color="auto" w:fill="auto"/>
                  <w:noWrap w:val="0"/>
                  <w:vAlign w:val="center"/>
                </w:tcPr>
                <w:p w14:paraId="305E8A34">
                  <w:pPr>
                    <w:pStyle w:val="125"/>
                    <w:keepNext w:val="0"/>
                    <w:keepLines w:val="0"/>
                    <w:suppressLineNumbers w:val="0"/>
                    <w:bidi w:val="0"/>
                    <w:spacing w:before="0" w:beforeAutospacing="0" w:after="0" w:afterAutospacing="0" w:line="240" w:lineRule="auto"/>
                    <w:ind w:left="0" w:leftChars="0" w:right="0" w:rightChars="0"/>
                    <w:jc w:val="left"/>
                    <w:rPr>
                      <w:rFonts w:hint="default" w:ascii="Times New Roman" w:hAnsi="Times New Roman" w:cs="Times New Roman"/>
                      <w:color w:val="auto"/>
                      <w:spacing w:val="9"/>
                      <w:sz w:val="21"/>
                      <w:szCs w:val="21"/>
                    </w:rPr>
                  </w:pPr>
                  <w:r>
                    <w:rPr>
                      <w:rFonts w:hint="eastAsia" w:ascii="Times New Roman" w:hAnsi="Times New Roman" w:cs="Times New Roman"/>
                      <w:color w:val="auto"/>
                      <w:spacing w:val="9"/>
                      <w:sz w:val="21"/>
                      <w:szCs w:val="21"/>
                      <w:lang w:eastAsia="zh-CN"/>
                    </w:rPr>
                    <w:t>位于电泳线（现有）</w:t>
                  </w:r>
                  <w:r>
                    <w:rPr>
                      <w:rFonts w:hint="eastAsia" w:cs="Times New Roman"/>
                      <w:color w:val="auto"/>
                      <w:spacing w:val="9"/>
                      <w:sz w:val="21"/>
                      <w:szCs w:val="21"/>
                      <w:lang w:eastAsia="zh-CN"/>
                    </w:rPr>
                    <w:t>西侧</w:t>
                  </w:r>
                  <w:r>
                    <w:rPr>
                      <w:rFonts w:hint="eastAsia" w:ascii="Times New Roman" w:hAnsi="Times New Roman" w:cs="Times New Roman"/>
                      <w:color w:val="auto"/>
                      <w:spacing w:val="9"/>
                      <w:sz w:val="21"/>
                      <w:szCs w:val="21"/>
                      <w:lang w:eastAsia="zh-CN"/>
                    </w:rPr>
                    <w:t>，用于</w:t>
                  </w:r>
                  <w:r>
                    <w:rPr>
                      <w:rFonts w:hint="eastAsia" w:cs="Times New Roman"/>
                      <w:color w:val="auto"/>
                      <w:spacing w:val="9"/>
                      <w:sz w:val="21"/>
                      <w:szCs w:val="21"/>
                      <w:lang w:eastAsia="zh-CN"/>
                    </w:rPr>
                    <w:t>手动磷化线处理后得到的中间产品的脱水，经脱水处理后进入</w:t>
                  </w:r>
                  <w:r>
                    <w:rPr>
                      <w:rFonts w:hint="eastAsia" w:ascii="Times New Roman" w:hAnsi="Times New Roman" w:cs="Times New Roman"/>
                      <w:color w:val="auto"/>
                      <w:spacing w:val="9"/>
                      <w:sz w:val="21"/>
                      <w:szCs w:val="21"/>
                      <w:lang w:eastAsia="zh-CN"/>
                    </w:rPr>
                    <w:t>喷塑固化线</w:t>
                  </w:r>
                  <w:r>
                    <w:rPr>
                      <w:rFonts w:hint="eastAsia" w:cs="Times New Roman"/>
                      <w:color w:val="auto"/>
                      <w:spacing w:val="9"/>
                      <w:sz w:val="21"/>
                      <w:szCs w:val="21"/>
                      <w:lang w:eastAsia="zh-CN"/>
                    </w:rPr>
                    <w:t>加工</w:t>
                  </w:r>
                  <w:r>
                    <w:rPr>
                      <w:rFonts w:hint="eastAsia" w:ascii="Times New Roman" w:hAnsi="Times New Roman" w:cs="Times New Roman"/>
                      <w:color w:val="auto"/>
                      <w:spacing w:val="9"/>
                      <w:sz w:val="21"/>
                      <w:szCs w:val="21"/>
                      <w:lang w:eastAsia="zh-CN"/>
                    </w:rPr>
                    <w:t>，</w:t>
                  </w:r>
                  <w:r>
                    <w:rPr>
                      <w:rFonts w:hint="default" w:ascii="Times New Roman" w:hAnsi="Times New Roman" w:cs="Times New Roman"/>
                      <w:color w:val="auto"/>
                      <w:spacing w:val="9"/>
                      <w:sz w:val="21"/>
                      <w:szCs w:val="21"/>
                    </w:rPr>
                    <w:t>使用天然气为能源</w:t>
                  </w:r>
                  <w:r>
                    <w:rPr>
                      <w:rFonts w:hint="eastAsia" w:ascii="Times New Roman" w:hAnsi="Times New Roman" w:cs="Times New Roman"/>
                      <w:color w:val="auto"/>
                      <w:spacing w:val="9"/>
                      <w:sz w:val="21"/>
                      <w:szCs w:val="21"/>
                      <w:lang w:eastAsia="zh-CN"/>
                    </w:rPr>
                    <w:t>。</w:t>
                  </w:r>
                </w:p>
              </w:tc>
              <w:tc>
                <w:tcPr>
                  <w:tcW w:w="735" w:type="dxa"/>
                  <w:vMerge w:val="continue"/>
                  <w:noWrap w:val="0"/>
                  <w:vAlign w:val="center"/>
                </w:tcPr>
                <w:p w14:paraId="218458E8">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z w:val="21"/>
                      <w:szCs w:val="21"/>
                      <w:lang w:eastAsia="zh-CN"/>
                    </w:rPr>
                  </w:pPr>
                </w:p>
              </w:tc>
            </w:tr>
            <w:tr w14:paraId="02F4D69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restart"/>
                  <w:noWrap w:val="0"/>
                  <w:vAlign w:val="center"/>
                </w:tcPr>
                <w:p w14:paraId="60BC504E">
                  <w:pPr>
                    <w:pStyle w:val="125"/>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辅助工程</w:t>
                  </w:r>
                </w:p>
              </w:tc>
              <w:tc>
                <w:tcPr>
                  <w:tcW w:w="1423" w:type="dxa"/>
                  <w:gridSpan w:val="2"/>
                  <w:noWrap w:val="0"/>
                  <w:vAlign w:val="center"/>
                </w:tcPr>
                <w:p w14:paraId="0E217193">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综合楼</w:t>
                  </w:r>
                </w:p>
              </w:tc>
              <w:tc>
                <w:tcPr>
                  <w:tcW w:w="5535" w:type="dxa"/>
                  <w:gridSpan w:val="2"/>
                  <w:noWrap w:val="0"/>
                  <w:vAlign w:val="center"/>
                </w:tcPr>
                <w:p w14:paraId="0CC8DE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auto"/>
                      <w:spacing w:val="9"/>
                      <w:sz w:val="21"/>
                      <w:szCs w:val="21"/>
                      <w:lang w:val="en-US" w:eastAsia="zh-CN"/>
                    </w:rPr>
                  </w:pPr>
                  <w:r>
                    <w:rPr>
                      <w:rFonts w:hint="eastAsia" w:ascii="Times New Roman" w:hAnsi="Times New Roman" w:cs="Times New Roman"/>
                      <w:color w:val="auto"/>
                      <w:spacing w:val="9"/>
                      <w:sz w:val="21"/>
                      <w:szCs w:val="21"/>
                      <w:lang w:eastAsia="zh-CN"/>
                    </w:rPr>
                    <w:t>依托</w:t>
                  </w:r>
                  <w:r>
                    <w:rPr>
                      <w:rFonts w:hint="default" w:ascii="Times New Roman" w:hAnsi="Times New Roman" w:cs="Times New Roman"/>
                      <w:color w:val="auto"/>
                      <w:spacing w:val="9"/>
                      <w:sz w:val="21"/>
                      <w:szCs w:val="21"/>
                    </w:rPr>
                    <w:t>原有综合楼1栋，共4F，面积约3200</w:t>
                  </w:r>
                  <w:r>
                    <w:rPr>
                      <w:rFonts w:hint="eastAsia" w:ascii="Times New Roman" w:hAnsi="Times New Roman" w:cs="Times New Roman"/>
                      <w:color w:val="auto"/>
                      <w:spacing w:val="9"/>
                      <w:sz w:val="21"/>
                      <w:szCs w:val="21"/>
                      <w:lang w:val="en-US" w:eastAsia="zh-CN"/>
                    </w:rPr>
                    <w:t>m</w:t>
                  </w:r>
                  <w:r>
                    <w:rPr>
                      <w:rFonts w:hint="eastAsia" w:ascii="Times New Roman" w:hAnsi="Times New Roman" w:cs="Times New Roman"/>
                      <w:color w:val="auto"/>
                      <w:spacing w:val="9"/>
                      <w:sz w:val="21"/>
                      <w:szCs w:val="21"/>
                      <w:vertAlign w:val="superscript"/>
                      <w:lang w:val="en-US" w:eastAsia="zh-CN"/>
                    </w:rPr>
                    <w:t>2</w:t>
                  </w:r>
                  <w:r>
                    <w:rPr>
                      <w:rFonts w:hint="default" w:ascii="Times New Roman" w:hAnsi="Times New Roman" w:cs="Times New Roman"/>
                      <w:color w:val="auto"/>
                      <w:spacing w:val="9"/>
                      <w:sz w:val="21"/>
                      <w:szCs w:val="21"/>
                    </w:rPr>
                    <w:t>，</w:t>
                  </w:r>
                  <w:r>
                    <w:rPr>
                      <w:rFonts w:hint="eastAsia" w:ascii="Times New Roman" w:hAnsi="Times New Roman" w:cs="Times New Roman"/>
                      <w:color w:val="auto"/>
                      <w:spacing w:val="9"/>
                      <w:sz w:val="21"/>
                      <w:szCs w:val="21"/>
                      <w:lang w:eastAsia="zh-CN"/>
                    </w:rPr>
                    <w:t>位于生产车间南侧</w:t>
                  </w:r>
                  <w:r>
                    <w:rPr>
                      <w:rFonts w:hint="default" w:ascii="Times New Roman" w:hAnsi="Times New Roman" w:cs="Times New Roman"/>
                      <w:color w:val="auto"/>
                      <w:spacing w:val="9"/>
                      <w:sz w:val="21"/>
                      <w:szCs w:val="21"/>
                    </w:rPr>
                    <w:t>。</w:t>
                  </w:r>
                </w:p>
              </w:tc>
              <w:tc>
                <w:tcPr>
                  <w:tcW w:w="735" w:type="dxa"/>
                  <w:vMerge w:val="restart"/>
                  <w:noWrap w:val="0"/>
                  <w:vAlign w:val="center"/>
                </w:tcPr>
                <w:p w14:paraId="09C9940F">
                  <w:pPr>
                    <w:pStyle w:val="125"/>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项目现有</w:t>
                  </w:r>
                </w:p>
              </w:tc>
            </w:tr>
            <w:tr w14:paraId="01BE861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69E531E1">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shd w:val="clear" w:color="auto" w:fill="auto"/>
                  <w:noWrap w:val="0"/>
                  <w:vAlign w:val="center"/>
                </w:tcPr>
                <w:p w14:paraId="0D2C4043">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食堂</w:t>
                  </w:r>
                </w:p>
              </w:tc>
              <w:tc>
                <w:tcPr>
                  <w:tcW w:w="5535" w:type="dxa"/>
                  <w:gridSpan w:val="2"/>
                  <w:shd w:val="clear" w:color="auto" w:fill="auto"/>
                  <w:noWrap w:val="0"/>
                  <w:vAlign w:val="center"/>
                </w:tcPr>
                <w:p w14:paraId="6E7084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cs="Times New Roman"/>
                      <w:color w:val="auto"/>
                      <w:spacing w:val="9"/>
                      <w:sz w:val="21"/>
                      <w:szCs w:val="21"/>
                      <w:lang w:eastAsia="zh-CN"/>
                    </w:rPr>
                  </w:pPr>
                  <w:r>
                    <w:rPr>
                      <w:rFonts w:hint="eastAsia" w:ascii="Times New Roman" w:hAnsi="Times New Roman" w:cs="Times New Roman"/>
                      <w:color w:val="auto"/>
                      <w:spacing w:val="9"/>
                      <w:sz w:val="21"/>
                      <w:szCs w:val="21"/>
                      <w:lang w:eastAsia="zh-CN"/>
                    </w:rPr>
                    <w:t>位于综合楼</w:t>
                  </w:r>
                  <w:r>
                    <w:rPr>
                      <w:rFonts w:hint="default" w:ascii="Times New Roman" w:hAnsi="Times New Roman" w:cs="Times New Roman"/>
                      <w:color w:val="auto"/>
                      <w:spacing w:val="9"/>
                      <w:sz w:val="21"/>
                      <w:szCs w:val="21"/>
                      <w:lang w:val="en-US" w:eastAsia="zh-CN"/>
                    </w:rPr>
                    <w:t>3</w:t>
                  </w:r>
                  <w:r>
                    <w:rPr>
                      <w:rFonts w:hint="default" w:ascii="Times New Roman" w:hAnsi="Times New Roman" w:cs="Times New Roman"/>
                      <w:color w:val="auto"/>
                      <w:spacing w:val="9"/>
                      <w:sz w:val="21"/>
                      <w:szCs w:val="21"/>
                    </w:rPr>
                    <w:t>F</w:t>
                  </w:r>
                  <w:r>
                    <w:rPr>
                      <w:rFonts w:hint="eastAsia" w:ascii="Times New Roman" w:hAnsi="Times New Roman" w:cs="Times New Roman"/>
                      <w:color w:val="auto"/>
                      <w:spacing w:val="9"/>
                      <w:sz w:val="21"/>
                      <w:szCs w:val="21"/>
                      <w:lang w:eastAsia="zh-CN"/>
                    </w:rPr>
                    <w:t>东侧。</w:t>
                  </w:r>
                </w:p>
              </w:tc>
              <w:tc>
                <w:tcPr>
                  <w:tcW w:w="735" w:type="dxa"/>
                  <w:vMerge w:val="continue"/>
                  <w:noWrap w:val="0"/>
                  <w:vAlign w:val="center"/>
                </w:tcPr>
                <w:p w14:paraId="1434F84E">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7583180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B92E6C6">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shd w:val="clear" w:color="auto" w:fill="auto"/>
                  <w:noWrap w:val="0"/>
                  <w:vAlign w:val="center"/>
                </w:tcPr>
                <w:p w14:paraId="44BAF7BB">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eastAsia="zh-CN"/>
                    </w:rPr>
                    <w:t>倒槽区</w:t>
                  </w:r>
                </w:p>
              </w:tc>
              <w:tc>
                <w:tcPr>
                  <w:tcW w:w="5535" w:type="dxa"/>
                  <w:gridSpan w:val="2"/>
                  <w:shd w:val="clear" w:color="auto" w:fill="auto"/>
                  <w:noWrap w:val="0"/>
                  <w:vAlign w:val="center"/>
                </w:tcPr>
                <w:p w14:paraId="2C2C6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cs="Times New Roman"/>
                      <w:color w:val="auto"/>
                      <w:spacing w:val="9"/>
                      <w:sz w:val="21"/>
                      <w:szCs w:val="21"/>
                      <w:lang w:val="en-US" w:eastAsia="zh-CN"/>
                    </w:rPr>
                  </w:pPr>
                  <w:r>
                    <w:rPr>
                      <w:rFonts w:hint="default" w:ascii="Times New Roman" w:hAnsi="Times New Roman" w:cs="Times New Roman"/>
                      <w:color w:val="auto"/>
                      <w:spacing w:val="9"/>
                      <w:sz w:val="21"/>
                      <w:szCs w:val="21"/>
                    </w:rPr>
                    <w:t>位于车间西</w:t>
                  </w:r>
                  <w:r>
                    <w:rPr>
                      <w:rFonts w:hint="eastAsia" w:ascii="Times New Roman" w:hAnsi="Times New Roman" w:cs="Times New Roman"/>
                      <w:color w:val="auto"/>
                      <w:spacing w:val="9"/>
                      <w:sz w:val="21"/>
                      <w:szCs w:val="21"/>
                      <w:lang w:eastAsia="zh-CN"/>
                    </w:rPr>
                    <w:t>北</w:t>
                  </w:r>
                  <w:r>
                    <w:rPr>
                      <w:rFonts w:hint="default" w:ascii="Times New Roman" w:hAnsi="Times New Roman" w:cs="Times New Roman"/>
                      <w:color w:val="auto"/>
                      <w:spacing w:val="9"/>
                      <w:sz w:val="21"/>
                      <w:szCs w:val="21"/>
                    </w:rPr>
                    <w:t>侧外</w:t>
                  </w:r>
                  <w:r>
                    <w:rPr>
                      <w:rFonts w:hint="eastAsia" w:cs="Times New Roman"/>
                      <w:color w:val="auto"/>
                      <w:spacing w:val="9"/>
                      <w:sz w:val="21"/>
                      <w:szCs w:val="21"/>
                      <w:lang w:eastAsia="zh-CN"/>
                    </w:rPr>
                    <w:t>侧</w:t>
                  </w:r>
                  <w:r>
                    <w:rPr>
                      <w:rFonts w:hint="default" w:ascii="Times New Roman" w:hAnsi="Times New Roman" w:cs="Times New Roman"/>
                      <w:color w:val="auto"/>
                      <w:spacing w:val="9"/>
                      <w:sz w:val="21"/>
                      <w:szCs w:val="21"/>
                    </w:rPr>
                    <w:t>，</w:t>
                  </w:r>
                  <w:r>
                    <w:rPr>
                      <w:rFonts w:hint="eastAsia" w:ascii="Times New Roman" w:hAnsi="Times New Roman" w:cs="Times New Roman"/>
                      <w:color w:val="auto"/>
                      <w:spacing w:val="9"/>
                      <w:sz w:val="21"/>
                      <w:szCs w:val="21"/>
                      <w:lang w:eastAsia="zh-CN"/>
                    </w:rPr>
                    <w:t>用于存放倒槽。</w:t>
                  </w:r>
                </w:p>
              </w:tc>
              <w:tc>
                <w:tcPr>
                  <w:tcW w:w="735" w:type="dxa"/>
                  <w:vMerge w:val="continue"/>
                  <w:noWrap w:val="0"/>
                  <w:vAlign w:val="center"/>
                </w:tcPr>
                <w:p w14:paraId="70F107B6">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11267BF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restart"/>
                  <w:noWrap w:val="0"/>
                  <w:vAlign w:val="center"/>
                </w:tcPr>
                <w:p w14:paraId="65BDA5EA">
                  <w:pPr>
                    <w:pStyle w:val="125"/>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lang w:eastAsia="zh-CN"/>
                    </w:rPr>
                    <w:t>储运工程</w:t>
                  </w:r>
                </w:p>
              </w:tc>
              <w:tc>
                <w:tcPr>
                  <w:tcW w:w="1423" w:type="dxa"/>
                  <w:gridSpan w:val="2"/>
                  <w:noWrap w:val="0"/>
                  <w:vAlign w:val="center"/>
                </w:tcPr>
                <w:p w14:paraId="5E11D03E">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成品暂存</w:t>
                  </w:r>
                  <w:r>
                    <w:rPr>
                      <w:rFonts w:hint="eastAsia" w:ascii="Times New Roman" w:hAnsi="Times New Roman" w:cs="Times New Roman"/>
                      <w:color w:val="auto"/>
                      <w:sz w:val="21"/>
                      <w:szCs w:val="21"/>
                      <w:highlight w:val="none"/>
                      <w:lang w:eastAsia="zh-CN"/>
                    </w:rPr>
                    <w:t>区</w:t>
                  </w:r>
                </w:p>
              </w:tc>
              <w:tc>
                <w:tcPr>
                  <w:tcW w:w="5535" w:type="dxa"/>
                  <w:gridSpan w:val="2"/>
                  <w:noWrap w:val="0"/>
                  <w:vAlign w:val="center"/>
                </w:tcPr>
                <w:p w14:paraId="5B181F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cs="Times New Roman"/>
                      <w:color w:val="auto"/>
                      <w:spacing w:val="9"/>
                      <w:sz w:val="21"/>
                      <w:szCs w:val="21"/>
                      <w:lang w:val="en-US" w:eastAsia="zh-CN"/>
                    </w:rPr>
                  </w:pPr>
                  <w:r>
                    <w:rPr>
                      <w:rFonts w:hint="default" w:ascii="Times New Roman" w:hAnsi="Times New Roman" w:cs="Times New Roman"/>
                      <w:color w:val="auto"/>
                      <w:spacing w:val="9"/>
                      <w:sz w:val="21"/>
                      <w:szCs w:val="21"/>
                    </w:rPr>
                    <w:t>位于综合楼</w:t>
                  </w:r>
                  <w:r>
                    <w:rPr>
                      <w:rFonts w:hint="eastAsia" w:ascii="Times New Roman" w:hAnsi="Times New Roman" w:cs="Times New Roman"/>
                      <w:color w:val="auto"/>
                      <w:spacing w:val="9"/>
                      <w:sz w:val="21"/>
                      <w:szCs w:val="21"/>
                      <w:lang w:val="en-US" w:eastAsia="zh-CN"/>
                    </w:rPr>
                    <w:t>与生产车间之间</w:t>
                  </w:r>
                  <w:r>
                    <w:rPr>
                      <w:rFonts w:hint="eastAsia" w:ascii="Times New Roman" w:hAnsi="Times New Roman" w:cs="Times New Roman"/>
                      <w:color w:val="auto"/>
                      <w:spacing w:val="9"/>
                      <w:sz w:val="21"/>
                      <w:szCs w:val="21"/>
                      <w:lang w:eastAsia="zh-CN"/>
                    </w:rPr>
                    <w:t>。</w:t>
                  </w:r>
                </w:p>
              </w:tc>
              <w:tc>
                <w:tcPr>
                  <w:tcW w:w="735" w:type="dxa"/>
                  <w:vMerge w:val="restart"/>
                  <w:noWrap w:val="0"/>
                  <w:vAlign w:val="center"/>
                </w:tcPr>
                <w:p w14:paraId="684BEA13">
                  <w:pPr>
                    <w:pStyle w:val="125"/>
                    <w:keepNext w:val="0"/>
                    <w:keepLines w:val="0"/>
                    <w:suppressLineNumbers w:val="0"/>
                    <w:bidi w:val="0"/>
                    <w:spacing w:before="0" w:beforeAutospacing="0" w:after="0" w:afterAutospacing="0"/>
                    <w:ind w:left="0" w:right="0"/>
                    <w:rPr>
                      <w:rFonts w:hint="default"/>
                      <w:color w:val="auto"/>
                      <w:sz w:val="21"/>
                      <w:szCs w:val="21"/>
                      <w:lang w:eastAsia="zh-CN"/>
                    </w:rPr>
                  </w:pPr>
                  <w:r>
                    <w:rPr>
                      <w:rFonts w:hint="eastAsia"/>
                      <w:color w:val="auto"/>
                      <w:sz w:val="21"/>
                      <w:szCs w:val="21"/>
                      <w:lang w:eastAsia="zh-CN"/>
                    </w:rPr>
                    <w:t>项目现有</w:t>
                  </w:r>
                </w:p>
              </w:tc>
            </w:tr>
            <w:tr w14:paraId="3812A0D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07524941">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c>
                <w:tcPr>
                  <w:tcW w:w="1423" w:type="dxa"/>
                  <w:gridSpan w:val="2"/>
                  <w:noWrap w:val="0"/>
                  <w:vAlign w:val="center"/>
                </w:tcPr>
                <w:p w14:paraId="3D027836">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eastAsia" w:eastAsia="宋体"/>
                      <w:color w:val="auto"/>
                      <w:sz w:val="21"/>
                      <w:szCs w:val="21"/>
                      <w:lang w:val="en-US" w:eastAsia="zh-CN"/>
                    </w:rPr>
                  </w:pPr>
                  <w:r>
                    <w:rPr>
                      <w:rFonts w:hint="default"/>
                      <w:color w:val="auto"/>
                      <w:spacing w:val="5"/>
                      <w:sz w:val="21"/>
                      <w:szCs w:val="21"/>
                    </w:rPr>
                    <w:t>原料</w:t>
                  </w:r>
                  <w:r>
                    <w:rPr>
                      <w:rFonts w:hint="eastAsia"/>
                      <w:color w:val="auto"/>
                      <w:spacing w:val="5"/>
                      <w:sz w:val="21"/>
                      <w:szCs w:val="21"/>
                      <w:lang w:eastAsia="zh-CN"/>
                    </w:rPr>
                    <w:t>库</w:t>
                  </w:r>
                </w:p>
              </w:tc>
              <w:tc>
                <w:tcPr>
                  <w:tcW w:w="5535" w:type="dxa"/>
                  <w:gridSpan w:val="2"/>
                  <w:noWrap w:val="0"/>
                  <w:vAlign w:val="center"/>
                </w:tcPr>
                <w:p w14:paraId="2EE0B245">
                  <w:pPr>
                    <w:pStyle w:val="125"/>
                    <w:keepNext w:val="0"/>
                    <w:keepLines w:val="0"/>
                    <w:suppressLineNumbers w:val="0"/>
                    <w:bidi w:val="0"/>
                    <w:spacing w:before="0" w:beforeAutospacing="0" w:after="0" w:afterAutospacing="0" w:line="240" w:lineRule="auto"/>
                    <w:ind w:left="0" w:right="0"/>
                    <w:jc w:val="left"/>
                    <w:rPr>
                      <w:rFonts w:hint="default"/>
                      <w:color w:val="auto"/>
                      <w:sz w:val="21"/>
                      <w:szCs w:val="21"/>
                      <w:lang w:val="en-US" w:eastAsia="zh-CN"/>
                    </w:rPr>
                  </w:pPr>
                  <w:r>
                    <w:rPr>
                      <w:rFonts w:hint="default"/>
                      <w:color w:val="auto"/>
                      <w:sz w:val="21"/>
                      <w:szCs w:val="21"/>
                    </w:rPr>
                    <w:t>位于综合楼</w:t>
                  </w:r>
                  <w:r>
                    <w:rPr>
                      <w:rFonts w:hint="eastAsia"/>
                      <w:color w:val="auto"/>
                      <w:sz w:val="21"/>
                      <w:szCs w:val="21"/>
                      <w:lang w:val="en-US" w:eastAsia="zh-CN"/>
                    </w:rPr>
                    <w:t>1</w:t>
                  </w:r>
                  <w:r>
                    <w:rPr>
                      <w:rFonts w:hint="default"/>
                      <w:color w:val="auto"/>
                      <w:sz w:val="21"/>
                      <w:szCs w:val="21"/>
                    </w:rPr>
                    <w:t>F</w:t>
                  </w:r>
                  <w:r>
                    <w:rPr>
                      <w:rFonts w:hint="eastAsia"/>
                      <w:color w:val="auto"/>
                      <w:sz w:val="21"/>
                      <w:szCs w:val="21"/>
                      <w:lang w:val="en-US" w:eastAsia="zh-CN"/>
                    </w:rPr>
                    <w:t>东</w:t>
                  </w:r>
                  <w:r>
                    <w:rPr>
                      <w:rFonts w:hint="default"/>
                      <w:color w:val="auto"/>
                      <w:sz w:val="21"/>
                      <w:szCs w:val="21"/>
                    </w:rPr>
                    <w:t>侧</w:t>
                  </w:r>
                  <w:r>
                    <w:rPr>
                      <w:rFonts w:hint="default"/>
                      <w:color w:val="auto"/>
                      <w:sz w:val="21"/>
                      <w:szCs w:val="21"/>
                      <w:lang w:val="en-US" w:eastAsia="zh-CN"/>
                    </w:rPr>
                    <w:t>，用于存放</w:t>
                  </w:r>
                  <w:r>
                    <w:rPr>
                      <w:rFonts w:hint="eastAsia"/>
                      <w:color w:val="auto"/>
                      <w:sz w:val="21"/>
                      <w:szCs w:val="21"/>
                      <w:lang w:eastAsia="zh-CN"/>
                    </w:rPr>
                    <w:t>金属零部件、钢丸等原材料</w:t>
                  </w:r>
                  <w:r>
                    <w:rPr>
                      <w:rFonts w:hint="default"/>
                      <w:color w:val="auto"/>
                      <w:sz w:val="21"/>
                      <w:szCs w:val="21"/>
                      <w:lang w:val="en-US" w:eastAsia="zh-CN"/>
                    </w:rPr>
                    <w:t>。</w:t>
                  </w:r>
                </w:p>
              </w:tc>
              <w:tc>
                <w:tcPr>
                  <w:tcW w:w="735" w:type="dxa"/>
                  <w:vMerge w:val="continue"/>
                  <w:noWrap w:val="0"/>
                  <w:vAlign w:val="center"/>
                </w:tcPr>
                <w:p w14:paraId="1A53CF6F">
                  <w:pPr>
                    <w:pStyle w:val="125"/>
                    <w:keepNext w:val="0"/>
                    <w:keepLines w:val="0"/>
                    <w:suppressLineNumbers w:val="0"/>
                    <w:bidi w:val="0"/>
                    <w:spacing w:before="0" w:beforeAutospacing="0" w:after="0" w:afterAutospacing="0"/>
                    <w:ind w:left="0" w:right="0"/>
                    <w:rPr>
                      <w:rFonts w:hint="default"/>
                      <w:color w:val="auto"/>
                      <w:sz w:val="21"/>
                      <w:szCs w:val="21"/>
                      <w:lang w:val="en-US" w:eastAsia="zh-CN"/>
                    </w:rPr>
                  </w:pPr>
                </w:p>
              </w:tc>
            </w:tr>
            <w:tr w14:paraId="2B4F1EA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131F7AE8">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c>
                <w:tcPr>
                  <w:tcW w:w="1423" w:type="dxa"/>
                  <w:gridSpan w:val="2"/>
                  <w:noWrap w:val="0"/>
                  <w:vAlign w:val="center"/>
                </w:tcPr>
                <w:p w14:paraId="72EF5514">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color w:val="auto"/>
                      <w:spacing w:val="7"/>
                      <w:sz w:val="21"/>
                      <w:szCs w:val="21"/>
                      <w:lang w:eastAsia="zh-CN"/>
                    </w:rPr>
                  </w:pPr>
                  <w:r>
                    <w:rPr>
                      <w:rFonts w:hint="eastAsia"/>
                      <w:color w:val="auto"/>
                      <w:spacing w:val="7"/>
                      <w:sz w:val="21"/>
                      <w:szCs w:val="21"/>
                      <w:lang w:eastAsia="zh-CN"/>
                    </w:rPr>
                    <w:t>辅料库</w:t>
                  </w:r>
                </w:p>
              </w:tc>
              <w:tc>
                <w:tcPr>
                  <w:tcW w:w="5535" w:type="dxa"/>
                  <w:gridSpan w:val="2"/>
                  <w:noWrap w:val="0"/>
                  <w:vAlign w:val="center"/>
                </w:tcPr>
                <w:p w14:paraId="35EBF6D3">
                  <w:pPr>
                    <w:keepNext w:val="0"/>
                    <w:keepLines w:val="0"/>
                    <w:widowControl/>
                    <w:suppressLineNumbers w:val="0"/>
                    <w:spacing w:before="0" w:beforeAutospacing="0" w:after="0" w:afterAutospacing="0"/>
                    <w:ind w:left="0" w:right="0"/>
                    <w:jc w:val="left"/>
                    <w:rPr>
                      <w:rFonts w:hint="eastAsia"/>
                      <w:color w:val="auto"/>
                      <w:sz w:val="21"/>
                      <w:szCs w:val="21"/>
                      <w:lang w:eastAsia="zh-CN"/>
                    </w:rPr>
                  </w:pPr>
                  <w:r>
                    <w:rPr>
                      <w:rFonts w:hint="default" w:ascii="Times New Roman" w:hAnsi="Times New Roman" w:eastAsia="宋体" w:cs="Times New Roman"/>
                      <w:color w:val="auto"/>
                      <w:sz w:val="21"/>
                      <w:szCs w:val="21"/>
                    </w:rPr>
                    <w:t>位于综合楼</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F</w:t>
                  </w:r>
                  <w:r>
                    <w:rPr>
                      <w:rFonts w:hint="default" w:ascii="Times New Roman" w:hAnsi="Times New Roman" w:eastAsia="宋体" w:cs="Times New Roman"/>
                      <w:color w:val="auto"/>
                      <w:sz w:val="21"/>
                      <w:szCs w:val="21"/>
                      <w:lang w:val="en-US" w:eastAsia="zh-CN"/>
                    </w:rPr>
                    <w:t>西</w:t>
                  </w:r>
                  <w:r>
                    <w:rPr>
                      <w:rFonts w:hint="default" w:ascii="Times New Roman" w:hAnsi="Times New Roman" w:eastAsia="宋体" w:cs="Times New Roman"/>
                      <w:color w:val="auto"/>
                      <w:sz w:val="21"/>
                      <w:szCs w:val="21"/>
                    </w:rPr>
                    <w:t>侧</w:t>
                  </w:r>
                  <w:r>
                    <w:rPr>
                      <w:rFonts w:hint="default" w:ascii="Times New Roman" w:hAnsi="Times New Roman" w:eastAsia="宋体" w:cs="Times New Roman"/>
                      <w:color w:val="auto"/>
                      <w:sz w:val="21"/>
                      <w:szCs w:val="21"/>
                      <w:lang w:val="en-US" w:eastAsia="zh-CN"/>
                    </w:rPr>
                    <w:t>，</w:t>
                  </w:r>
                  <w:r>
                    <w:rPr>
                      <w:rFonts w:hint="eastAsia"/>
                      <w:color w:val="auto"/>
                      <w:sz w:val="21"/>
                      <w:szCs w:val="21"/>
                      <w:lang w:val="en-US" w:eastAsia="zh-CN"/>
                    </w:rPr>
                    <w:t>面积为20m</w:t>
                  </w:r>
                  <w:r>
                    <w:rPr>
                      <w:rFonts w:hint="eastAsia"/>
                      <w:color w:val="auto"/>
                      <w:sz w:val="21"/>
                      <w:szCs w:val="21"/>
                      <w:vertAlign w:val="superscript"/>
                      <w:lang w:val="en-US" w:eastAsia="zh-CN"/>
                    </w:rPr>
                    <w:t>2</w:t>
                  </w:r>
                  <w:r>
                    <w:rPr>
                      <w:rFonts w:hint="eastAsia"/>
                      <w:color w:val="auto"/>
                      <w:sz w:val="21"/>
                      <w:szCs w:val="21"/>
                      <w:vertAlign w:val="baseline"/>
                      <w:lang w:val="en-US" w:eastAsia="zh-CN"/>
                    </w:rPr>
                    <w:t>，</w:t>
                  </w:r>
                  <w:r>
                    <w:rPr>
                      <w:rFonts w:hint="default" w:ascii="Times New Roman" w:hAnsi="Times New Roman" w:eastAsia="宋体" w:cs="Times New Roman"/>
                      <w:color w:val="auto"/>
                      <w:sz w:val="21"/>
                      <w:szCs w:val="21"/>
                      <w:lang w:val="en-US" w:eastAsia="zh-CN"/>
                    </w:rPr>
                    <w:t>用于存放</w:t>
                  </w:r>
                  <w:r>
                    <w:rPr>
                      <w:rFonts w:hint="default" w:ascii="Times New Roman" w:hAnsi="Times New Roman" w:eastAsia="宋体" w:cs="Times New Roman"/>
                      <w:color w:val="auto"/>
                      <w:kern w:val="0"/>
                      <w:sz w:val="21"/>
                      <w:szCs w:val="21"/>
                      <w:lang w:val="en-US" w:eastAsia="zh-CN" w:bidi="ar"/>
                    </w:rPr>
                    <w:t>脱脂剂、表调剂、</w:t>
                  </w:r>
                  <w:r>
                    <w:rPr>
                      <w:rFonts w:hint="eastAsia" w:cs="Times New Roman"/>
                      <w:color w:val="auto"/>
                      <w:kern w:val="0"/>
                      <w:sz w:val="21"/>
                      <w:szCs w:val="21"/>
                      <w:lang w:val="en-US" w:eastAsia="zh-CN" w:bidi="ar"/>
                    </w:rPr>
                    <w:t>塑粉</w:t>
                  </w:r>
                  <w:r>
                    <w:rPr>
                      <w:rFonts w:hint="default" w:ascii="Times New Roman" w:hAnsi="Times New Roman" w:eastAsia="宋体" w:cs="Times New Roman"/>
                      <w:color w:val="auto"/>
                      <w:kern w:val="0"/>
                      <w:sz w:val="21"/>
                      <w:szCs w:val="21"/>
                      <w:lang w:val="en-US" w:eastAsia="zh-CN" w:bidi="ar"/>
                    </w:rPr>
                    <w:t>等辅料。</w:t>
                  </w:r>
                </w:p>
              </w:tc>
              <w:tc>
                <w:tcPr>
                  <w:tcW w:w="735" w:type="dxa"/>
                  <w:vMerge w:val="continue"/>
                  <w:noWrap w:val="0"/>
                  <w:vAlign w:val="center"/>
                </w:tcPr>
                <w:p w14:paraId="5E87B74D">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r>
            <w:tr w14:paraId="3BC8B0D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07DBD720">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c>
                <w:tcPr>
                  <w:tcW w:w="1423" w:type="dxa"/>
                  <w:gridSpan w:val="2"/>
                  <w:noWrap w:val="0"/>
                  <w:vAlign w:val="center"/>
                </w:tcPr>
                <w:p w14:paraId="7C3DA362">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color w:val="auto"/>
                      <w:sz w:val="21"/>
                      <w:szCs w:val="21"/>
                      <w:lang w:val="en-US" w:eastAsia="zh-CN"/>
                    </w:rPr>
                  </w:pPr>
                  <w:r>
                    <w:rPr>
                      <w:rFonts w:hint="default"/>
                      <w:color w:val="auto"/>
                      <w:spacing w:val="7"/>
                      <w:sz w:val="21"/>
                      <w:szCs w:val="21"/>
                    </w:rPr>
                    <w:t>危险品</w:t>
                  </w:r>
                  <w:r>
                    <w:rPr>
                      <w:rFonts w:hint="eastAsia"/>
                      <w:color w:val="auto"/>
                      <w:spacing w:val="7"/>
                      <w:sz w:val="21"/>
                      <w:szCs w:val="21"/>
                      <w:lang w:eastAsia="zh-CN"/>
                    </w:rPr>
                    <w:t>库</w:t>
                  </w:r>
                </w:p>
              </w:tc>
              <w:tc>
                <w:tcPr>
                  <w:tcW w:w="5535" w:type="dxa"/>
                  <w:gridSpan w:val="2"/>
                  <w:noWrap w:val="0"/>
                  <w:vAlign w:val="center"/>
                </w:tcPr>
                <w:p w14:paraId="70CFAB59">
                  <w:pPr>
                    <w:pStyle w:val="125"/>
                    <w:keepNext w:val="0"/>
                    <w:keepLines w:val="0"/>
                    <w:suppressLineNumbers w:val="0"/>
                    <w:bidi w:val="0"/>
                    <w:spacing w:before="0" w:beforeAutospacing="0" w:after="0" w:afterAutospacing="0" w:line="240" w:lineRule="auto"/>
                    <w:ind w:left="0" w:right="0"/>
                    <w:jc w:val="left"/>
                    <w:rPr>
                      <w:rFonts w:hint="eastAsia"/>
                      <w:color w:val="auto"/>
                      <w:sz w:val="21"/>
                      <w:szCs w:val="21"/>
                      <w:lang w:val="en-US" w:eastAsia="zh-CN"/>
                    </w:rPr>
                  </w:pPr>
                  <w:r>
                    <w:rPr>
                      <w:rFonts w:hint="eastAsia"/>
                      <w:color w:val="auto"/>
                      <w:sz w:val="21"/>
                      <w:szCs w:val="21"/>
                      <w:lang w:eastAsia="zh-CN"/>
                    </w:rPr>
                    <w:t>位于</w:t>
                  </w:r>
                  <w:r>
                    <w:rPr>
                      <w:rFonts w:hint="default" w:ascii="Times New Roman" w:hAnsi="Times New Roman" w:eastAsia="宋体" w:cs="Times New Roman"/>
                      <w:color w:val="auto"/>
                      <w:sz w:val="21"/>
                      <w:szCs w:val="21"/>
                    </w:rPr>
                    <w:t>综合楼</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F</w:t>
                  </w:r>
                  <w:r>
                    <w:rPr>
                      <w:rFonts w:hint="eastAsia"/>
                      <w:color w:val="auto"/>
                      <w:sz w:val="21"/>
                      <w:szCs w:val="21"/>
                      <w:lang w:val="en-US" w:eastAsia="zh-CN"/>
                    </w:rPr>
                    <w:t>西部，面积为20m</w:t>
                  </w:r>
                  <w:r>
                    <w:rPr>
                      <w:rFonts w:hint="eastAsia"/>
                      <w:color w:val="auto"/>
                      <w:sz w:val="21"/>
                      <w:szCs w:val="21"/>
                      <w:vertAlign w:val="superscript"/>
                      <w:lang w:val="en-US" w:eastAsia="zh-CN"/>
                    </w:rPr>
                    <w:t>2</w:t>
                  </w:r>
                  <w:r>
                    <w:rPr>
                      <w:rFonts w:hint="eastAsia"/>
                      <w:color w:val="auto"/>
                      <w:sz w:val="21"/>
                      <w:szCs w:val="21"/>
                      <w:vertAlign w:val="baseline"/>
                      <w:lang w:val="en-US" w:eastAsia="zh-CN"/>
                    </w:rPr>
                    <w:t>，</w:t>
                  </w:r>
                  <w:r>
                    <w:rPr>
                      <w:rFonts w:hint="eastAsia"/>
                      <w:color w:val="auto"/>
                      <w:sz w:val="21"/>
                      <w:szCs w:val="21"/>
                      <w:lang w:val="en-US" w:eastAsia="zh-CN"/>
                    </w:rPr>
                    <w:t>用于磷化剂、电泳漆、防锈油、润滑油等危险化学品暂存。</w:t>
                  </w:r>
                </w:p>
              </w:tc>
              <w:tc>
                <w:tcPr>
                  <w:tcW w:w="735" w:type="dxa"/>
                  <w:vMerge w:val="continue"/>
                  <w:noWrap w:val="0"/>
                  <w:vAlign w:val="center"/>
                </w:tcPr>
                <w:p w14:paraId="2F3AF53B">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r>
            <w:tr w14:paraId="1905606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7E02F9FF">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noWrap w:val="0"/>
                  <w:vAlign w:val="center"/>
                </w:tcPr>
                <w:p w14:paraId="2A999A57">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lang w:val="en-US" w:eastAsia="zh-CN"/>
                    </w:rPr>
                  </w:pPr>
                  <w:r>
                    <w:rPr>
                      <w:rFonts w:hint="default"/>
                      <w:color w:val="auto"/>
                      <w:spacing w:val="7"/>
                      <w:sz w:val="21"/>
                      <w:szCs w:val="21"/>
                    </w:rPr>
                    <w:t>盐酸储存区</w:t>
                  </w:r>
                </w:p>
              </w:tc>
              <w:tc>
                <w:tcPr>
                  <w:tcW w:w="5535" w:type="dxa"/>
                  <w:gridSpan w:val="2"/>
                  <w:noWrap w:val="0"/>
                  <w:vAlign w:val="center"/>
                </w:tcPr>
                <w:p w14:paraId="6AF3BDBC">
                  <w:pPr>
                    <w:pStyle w:val="125"/>
                    <w:keepNext w:val="0"/>
                    <w:keepLines w:val="0"/>
                    <w:suppressLineNumbers w:val="0"/>
                    <w:bidi w:val="0"/>
                    <w:spacing w:before="0" w:beforeAutospacing="0" w:after="0" w:afterAutospacing="0" w:line="240" w:lineRule="auto"/>
                    <w:ind w:left="0" w:right="0"/>
                    <w:jc w:val="left"/>
                    <w:rPr>
                      <w:rFonts w:hint="default"/>
                      <w:color w:val="auto"/>
                      <w:sz w:val="21"/>
                      <w:szCs w:val="21"/>
                      <w:lang w:val="en-US" w:eastAsia="zh-CN"/>
                    </w:rPr>
                  </w:pPr>
                  <w:r>
                    <w:rPr>
                      <w:rFonts w:hint="default"/>
                      <w:color w:val="auto"/>
                      <w:sz w:val="21"/>
                      <w:szCs w:val="21"/>
                    </w:rPr>
                    <w:t>位于</w:t>
                  </w:r>
                  <w:r>
                    <w:rPr>
                      <w:rFonts w:hint="eastAsia"/>
                      <w:color w:val="auto"/>
                      <w:sz w:val="21"/>
                      <w:szCs w:val="21"/>
                      <w:lang w:eastAsia="zh-CN"/>
                    </w:rPr>
                    <w:t>车间西北侧</w:t>
                  </w:r>
                  <w:r>
                    <w:rPr>
                      <w:rFonts w:hint="eastAsia"/>
                      <w:color w:val="auto"/>
                      <w:sz w:val="21"/>
                      <w:szCs w:val="21"/>
                      <w:lang w:val="en-US" w:eastAsia="zh-CN"/>
                    </w:rPr>
                    <w:t>外檐</w:t>
                  </w:r>
                  <w:r>
                    <w:rPr>
                      <w:rFonts w:hint="default"/>
                      <w:color w:val="auto"/>
                      <w:sz w:val="21"/>
                      <w:szCs w:val="21"/>
                    </w:rPr>
                    <w:t>，</w:t>
                  </w:r>
                  <w:r>
                    <w:rPr>
                      <w:rFonts w:hint="eastAsia"/>
                      <w:color w:val="auto"/>
                      <w:sz w:val="21"/>
                      <w:szCs w:val="21"/>
                      <w:lang w:eastAsia="zh-CN"/>
                    </w:rPr>
                    <w:t>储存量为1.5t，存储方式为罐装，重点防渗。</w:t>
                  </w:r>
                </w:p>
              </w:tc>
              <w:tc>
                <w:tcPr>
                  <w:tcW w:w="735" w:type="dxa"/>
                  <w:vMerge w:val="continue"/>
                  <w:noWrap w:val="0"/>
                  <w:vAlign w:val="center"/>
                </w:tcPr>
                <w:p w14:paraId="64BFABB3">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r>
            <w:tr w14:paraId="13848E2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5D2CE106">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noWrap w:val="0"/>
                  <w:vAlign w:val="center"/>
                </w:tcPr>
                <w:p w14:paraId="391768BE">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pacing w:val="7"/>
                      <w:sz w:val="21"/>
                      <w:szCs w:val="21"/>
                      <w:lang w:eastAsia="zh-CN"/>
                    </w:rPr>
                  </w:pPr>
                  <w:r>
                    <w:rPr>
                      <w:rFonts w:hint="eastAsia"/>
                      <w:color w:val="auto"/>
                      <w:spacing w:val="7"/>
                      <w:sz w:val="21"/>
                      <w:szCs w:val="21"/>
                      <w:lang w:eastAsia="zh-CN"/>
                    </w:rPr>
                    <w:t>厂内运输</w:t>
                  </w:r>
                </w:p>
              </w:tc>
              <w:tc>
                <w:tcPr>
                  <w:tcW w:w="5535" w:type="dxa"/>
                  <w:gridSpan w:val="2"/>
                  <w:noWrap w:val="0"/>
                  <w:vAlign w:val="center"/>
                </w:tcPr>
                <w:p w14:paraId="3D1934C5">
                  <w:pPr>
                    <w:keepNext w:val="0"/>
                    <w:keepLines w:val="0"/>
                    <w:widowControl/>
                    <w:suppressLineNumbers w:val="0"/>
                    <w:spacing w:before="0" w:beforeAutospacing="0" w:after="0" w:afterAutospacing="0" w:line="240" w:lineRule="auto"/>
                    <w:ind w:left="0" w:right="0"/>
                    <w:jc w:val="left"/>
                    <w:rPr>
                      <w:rFonts w:hint="default"/>
                      <w:color w:val="auto"/>
                      <w:sz w:val="21"/>
                      <w:szCs w:val="21"/>
                    </w:rPr>
                  </w:pPr>
                  <w:r>
                    <w:rPr>
                      <w:rFonts w:hint="eastAsia" w:ascii="宋体" w:hAnsi="宋体" w:eastAsia="宋体" w:cs="宋体"/>
                      <w:color w:val="auto"/>
                      <w:kern w:val="0"/>
                      <w:sz w:val="21"/>
                      <w:szCs w:val="21"/>
                      <w:lang w:val="en-US" w:eastAsia="zh-CN" w:bidi="ar"/>
                    </w:rPr>
                    <w:t>厂内运输主要采用周转车（主要为叉车）进行转运。</w:t>
                  </w:r>
                </w:p>
              </w:tc>
              <w:tc>
                <w:tcPr>
                  <w:tcW w:w="735" w:type="dxa"/>
                  <w:vMerge w:val="continue"/>
                  <w:noWrap w:val="0"/>
                  <w:vAlign w:val="center"/>
                </w:tcPr>
                <w:p w14:paraId="3321CD64">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r>
            <w:tr w14:paraId="173A930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6A57837E">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noWrap w:val="0"/>
                  <w:vAlign w:val="center"/>
                </w:tcPr>
                <w:p w14:paraId="54131D51">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eastAsia="宋体"/>
                      <w:color w:val="auto"/>
                      <w:spacing w:val="7"/>
                      <w:sz w:val="21"/>
                      <w:szCs w:val="21"/>
                      <w:lang w:eastAsia="zh-CN"/>
                    </w:rPr>
                  </w:pPr>
                  <w:r>
                    <w:rPr>
                      <w:rFonts w:hint="eastAsia"/>
                      <w:color w:val="auto"/>
                      <w:spacing w:val="7"/>
                      <w:sz w:val="21"/>
                      <w:szCs w:val="21"/>
                      <w:lang w:eastAsia="zh-CN"/>
                    </w:rPr>
                    <w:t>厂外运输</w:t>
                  </w:r>
                </w:p>
              </w:tc>
              <w:tc>
                <w:tcPr>
                  <w:tcW w:w="5535" w:type="dxa"/>
                  <w:gridSpan w:val="2"/>
                  <w:noWrap w:val="0"/>
                  <w:vAlign w:val="center"/>
                </w:tcPr>
                <w:p w14:paraId="666287B8">
                  <w:pPr>
                    <w:pStyle w:val="125"/>
                    <w:keepNext w:val="0"/>
                    <w:keepLines w:val="0"/>
                    <w:suppressLineNumbers w:val="0"/>
                    <w:bidi w:val="0"/>
                    <w:spacing w:before="0" w:beforeAutospacing="0" w:after="0" w:afterAutospacing="0" w:line="240" w:lineRule="auto"/>
                    <w:ind w:left="0" w:right="0"/>
                    <w:jc w:val="left"/>
                    <w:rPr>
                      <w:rFonts w:hint="default"/>
                      <w:color w:val="auto"/>
                      <w:sz w:val="21"/>
                      <w:szCs w:val="21"/>
                    </w:rPr>
                  </w:pPr>
                  <w:r>
                    <w:rPr>
                      <w:rFonts w:hint="default"/>
                      <w:color w:val="auto"/>
                      <w:sz w:val="21"/>
                      <w:szCs w:val="21"/>
                    </w:rPr>
                    <w:t>通过汽</w:t>
                  </w:r>
                  <w:r>
                    <w:rPr>
                      <w:rFonts w:hint="eastAsia"/>
                      <w:color w:val="auto"/>
                      <w:sz w:val="21"/>
                      <w:szCs w:val="21"/>
                      <w:lang w:eastAsia="zh-CN"/>
                    </w:rPr>
                    <w:t>车运输</w:t>
                  </w:r>
                  <w:r>
                    <w:rPr>
                      <w:rFonts w:hint="default"/>
                      <w:color w:val="auto"/>
                      <w:sz w:val="21"/>
                      <w:szCs w:val="21"/>
                    </w:rPr>
                    <w:t>。</w:t>
                  </w:r>
                </w:p>
              </w:tc>
              <w:tc>
                <w:tcPr>
                  <w:tcW w:w="735" w:type="dxa"/>
                  <w:vMerge w:val="continue"/>
                  <w:noWrap w:val="0"/>
                  <w:vAlign w:val="center"/>
                </w:tcPr>
                <w:p w14:paraId="0785AA0D">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r>
            <w:tr w14:paraId="7A2E77D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restart"/>
                  <w:noWrap w:val="0"/>
                  <w:vAlign w:val="center"/>
                </w:tcPr>
                <w:p w14:paraId="405C1EA7">
                  <w:pPr>
                    <w:pStyle w:val="125"/>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公用工程</w:t>
                  </w:r>
                </w:p>
              </w:tc>
              <w:tc>
                <w:tcPr>
                  <w:tcW w:w="1423" w:type="dxa"/>
                  <w:gridSpan w:val="2"/>
                  <w:noWrap w:val="0"/>
                  <w:vAlign w:val="center"/>
                </w:tcPr>
                <w:p w14:paraId="7D26CE2D">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eastAsia="宋体"/>
                      <w:color w:val="auto"/>
                      <w:sz w:val="21"/>
                      <w:szCs w:val="21"/>
                      <w:lang w:eastAsia="zh-CN"/>
                    </w:rPr>
                  </w:pPr>
                  <w:r>
                    <w:rPr>
                      <w:rFonts w:hint="eastAsia"/>
                      <w:color w:val="auto"/>
                      <w:sz w:val="21"/>
                      <w:szCs w:val="21"/>
                      <w:lang w:eastAsia="zh-CN"/>
                    </w:rPr>
                    <w:t>给</w:t>
                  </w:r>
                  <w:r>
                    <w:rPr>
                      <w:rFonts w:hint="default"/>
                      <w:color w:val="auto"/>
                      <w:sz w:val="21"/>
                      <w:szCs w:val="21"/>
                    </w:rPr>
                    <w:t>水</w:t>
                  </w:r>
                  <w:r>
                    <w:rPr>
                      <w:rFonts w:hint="eastAsia"/>
                      <w:color w:val="auto"/>
                      <w:sz w:val="21"/>
                      <w:szCs w:val="21"/>
                      <w:lang w:eastAsia="zh-CN"/>
                    </w:rPr>
                    <w:t>工程</w:t>
                  </w:r>
                </w:p>
              </w:tc>
              <w:tc>
                <w:tcPr>
                  <w:tcW w:w="5535" w:type="dxa"/>
                  <w:gridSpan w:val="2"/>
                  <w:noWrap w:val="0"/>
                  <w:vAlign w:val="center"/>
                </w:tcPr>
                <w:p w14:paraId="0CB3C6E5">
                  <w:pPr>
                    <w:pStyle w:val="125"/>
                    <w:keepNext w:val="0"/>
                    <w:keepLines w:val="0"/>
                    <w:suppressLineNumbers w:val="0"/>
                    <w:bidi w:val="0"/>
                    <w:spacing w:before="0" w:beforeAutospacing="0" w:after="0" w:afterAutospacing="0" w:line="240" w:lineRule="auto"/>
                    <w:ind w:left="0" w:right="0"/>
                    <w:jc w:val="left"/>
                    <w:rPr>
                      <w:rFonts w:hint="eastAsia" w:eastAsia="宋体"/>
                      <w:color w:val="auto"/>
                      <w:sz w:val="21"/>
                      <w:szCs w:val="21"/>
                      <w:lang w:eastAsia="zh-CN"/>
                    </w:rPr>
                  </w:pPr>
                  <w:r>
                    <w:rPr>
                      <w:rFonts w:hint="default"/>
                      <w:color w:val="auto"/>
                      <w:sz w:val="21"/>
                      <w:szCs w:val="21"/>
                    </w:rPr>
                    <w:t>依托</w:t>
                  </w:r>
                  <w:r>
                    <w:rPr>
                      <w:rFonts w:hint="eastAsia"/>
                      <w:color w:val="auto"/>
                      <w:sz w:val="21"/>
                      <w:szCs w:val="21"/>
                      <w:lang w:val="en-US" w:eastAsia="zh-CN"/>
                    </w:rPr>
                    <w:t>园区市政</w:t>
                  </w:r>
                  <w:r>
                    <w:rPr>
                      <w:rFonts w:hint="default"/>
                      <w:color w:val="auto"/>
                      <w:sz w:val="21"/>
                      <w:szCs w:val="21"/>
                    </w:rPr>
                    <w:t>自来水管网供给</w:t>
                  </w:r>
                  <w:r>
                    <w:rPr>
                      <w:rFonts w:hint="eastAsia"/>
                      <w:color w:val="auto"/>
                      <w:sz w:val="21"/>
                      <w:szCs w:val="21"/>
                      <w:lang w:eastAsia="zh-CN"/>
                    </w:rPr>
                    <w:t>。</w:t>
                  </w:r>
                </w:p>
              </w:tc>
              <w:tc>
                <w:tcPr>
                  <w:tcW w:w="735" w:type="dxa"/>
                  <w:vMerge w:val="restart"/>
                  <w:noWrap w:val="0"/>
                  <w:vAlign w:val="center"/>
                </w:tcPr>
                <w:p w14:paraId="3EA8214B">
                  <w:pPr>
                    <w:pStyle w:val="125"/>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lang w:eastAsia="zh-CN"/>
                    </w:rPr>
                    <w:t>依托</w:t>
                  </w:r>
                </w:p>
              </w:tc>
            </w:tr>
            <w:tr w14:paraId="3AD0E36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683DD8D1">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noWrap w:val="0"/>
                  <w:vAlign w:val="center"/>
                </w:tcPr>
                <w:p w14:paraId="7DF1ED8D">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供电</w:t>
                  </w:r>
                  <w:r>
                    <w:rPr>
                      <w:rFonts w:hint="eastAsia"/>
                      <w:color w:val="auto"/>
                      <w:sz w:val="21"/>
                      <w:szCs w:val="21"/>
                      <w:lang w:eastAsia="zh-CN"/>
                    </w:rPr>
                    <w:t>工程</w:t>
                  </w:r>
                </w:p>
              </w:tc>
              <w:tc>
                <w:tcPr>
                  <w:tcW w:w="5535" w:type="dxa"/>
                  <w:gridSpan w:val="2"/>
                  <w:noWrap w:val="0"/>
                  <w:vAlign w:val="center"/>
                </w:tcPr>
                <w:p w14:paraId="1C345CA3">
                  <w:pPr>
                    <w:pStyle w:val="125"/>
                    <w:keepNext w:val="0"/>
                    <w:keepLines w:val="0"/>
                    <w:suppressLineNumbers w:val="0"/>
                    <w:bidi w:val="0"/>
                    <w:spacing w:before="0" w:beforeAutospacing="0" w:after="0" w:afterAutospacing="0" w:line="240" w:lineRule="auto"/>
                    <w:ind w:left="0" w:right="0"/>
                    <w:jc w:val="left"/>
                    <w:rPr>
                      <w:rFonts w:hint="eastAsia" w:eastAsia="宋体"/>
                      <w:color w:val="auto"/>
                      <w:sz w:val="21"/>
                      <w:szCs w:val="21"/>
                      <w:lang w:eastAsia="zh-CN"/>
                    </w:rPr>
                  </w:pPr>
                  <w:r>
                    <w:rPr>
                      <w:rFonts w:hint="default"/>
                      <w:color w:val="auto"/>
                      <w:sz w:val="21"/>
                      <w:szCs w:val="21"/>
                    </w:rPr>
                    <w:t>依托</w:t>
                  </w:r>
                  <w:r>
                    <w:rPr>
                      <w:rFonts w:hint="eastAsia"/>
                      <w:color w:val="auto"/>
                      <w:sz w:val="21"/>
                      <w:szCs w:val="21"/>
                      <w:lang w:val="en-US" w:eastAsia="zh-CN"/>
                    </w:rPr>
                    <w:t>园区</w:t>
                  </w:r>
                  <w:r>
                    <w:rPr>
                      <w:rFonts w:hint="default"/>
                      <w:color w:val="auto"/>
                      <w:sz w:val="21"/>
                      <w:szCs w:val="21"/>
                    </w:rPr>
                    <w:t>市政电网接入</w:t>
                  </w:r>
                  <w:r>
                    <w:rPr>
                      <w:rFonts w:hint="eastAsia"/>
                      <w:color w:val="auto"/>
                      <w:sz w:val="21"/>
                      <w:szCs w:val="21"/>
                      <w:lang w:eastAsia="zh-CN"/>
                    </w:rPr>
                    <w:t>。</w:t>
                  </w:r>
                </w:p>
              </w:tc>
              <w:tc>
                <w:tcPr>
                  <w:tcW w:w="735" w:type="dxa"/>
                  <w:vMerge w:val="continue"/>
                  <w:noWrap w:val="0"/>
                  <w:vAlign w:val="center"/>
                </w:tcPr>
                <w:p w14:paraId="7B466D1E">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r>
            <w:tr w14:paraId="4A4F49E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CF6EA6F">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noWrap w:val="0"/>
                  <w:vAlign w:val="center"/>
                </w:tcPr>
                <w:p w14:paraId="38BFF491">
                  <w:pPr>
                    <w:pStyle w:val="125"/>
                    <w:keepNext w:val="0"/>
                    <w:keepLines w:val="0"/>
                    <w:suppressLineNumbers w:val="0"/>
                    <w:bidi w:val="0"/>
                    <w:spacing w:before="0" w:beforeAutospacing="0" w:after="0" w:afterAutospacing="0"/>
                    <w:ind w:left="0" w:right="0"/>
                    <w:jc w:val="center"/>
                    <w:rPr>
                      <w:rFonts w:hint="default"/>
                      <w:color w:val="auto"/>
                      <w:sz w:val="21"/>
                      <w:szCs w:val="21"/>
                    </w:rPr>
                  </w:pPr>
                  <w:r>
                    <w:rPr>
                      <w:rFonts w:hint="default"/>
                      <w:color w:val="auto"/>
                      <w:sz w:val="21"/>
                      <w:szCs w:val="21"/>
                    </w:rPr>
                    <w:t>排水</w:t>
                  </w:r>
                  <w:r>
                    <w:rPr>
                      <w:rFonts w:hint="eastAsia"/>
                      <w:color w:val="auto"/>
                      <w:sz w:val="21"/>
                      <w:szCs w:val="21"/>
                      <w:lang w:eastAsia="zh-CN"/>
                    </w:rPr>
                    <w:t>工程</w:t>
                  </w:r>
                </w:p>
              </w:tc>
              <w:tc>
                <w:tcPr>
                  <w:tcW w:w="5535" w:type="dxa"/>
                  <w:gridSpan w:val="2"/>
                  <w:noWrap w:val="0"/>
                  <w:vAlign w:val="center"/>
                </w:tcPr>
                <w:p w14:paraId="79E8EB01">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36" w:firstLineChars="200"/>
                    <w:jc w:val="left"/>
                    <w:textAlignment w:val="auto"/>
                    <w:rPr>
                      <w:rFonts w:hint="default"/>
                      <w:color w:val="auto"/>
                      <w:spacing w:val="7"/>
                      <w:sz w:val="21"/>
                      <w:szCs w:val="21"/>
                    </w:rPr>
                  </w:pPr>
                  <w:r>
                    <w:rPr>
                      <w:rFonts w:hint="eastAsia"/>
                      <w:color w:val="auto"/>
                      <w:spacing w:val="4"/>
                      <w:sz w:val="21"/>
                      <w:szCs w:val="21"/>
                      <w:lang w:eastAsia="zh-CN"/>
                    </w:rPr>
                    <w:t>采用</w:t>
                  </w:r>
                  <w:r>
                    <w:rPr>
                      <w:rFonts w:hint="default"/>
                      <w:color w:val="auto"/>
                      <w:spacing w:val="4"/>
                      <w:sz w:val="21"/>
                      <w:szCs w:val="21"/>
                    </w:rPr>
                    <w:t>雨污分流</w:t>
                  </w:r>
                  <w:r>
                    <w:rPr>
                      <w:rFonts w:hint="eastAsia"/>
                      <w:color w:val="auto"/>
                      <w:spacing w:val="4"/>
                      <w:sz w:val="21"/>
                      <w:szCs w:val="21"/>
                      <w:lang w:eastAsia="zh-CN"/>
                    </w:rPr>
                    <w:t>制，雨水经收集后排入市政雨水管网；生</w:t>
                  </w:r>
                  <w:r>
                    <w:rPr>
                      <w:rFonts w:hint="default"/>
                      <w:color w:val="auto"/>
                      <w:spacing w:val="9"/>
                      <w:sz w:val="21"/>
                      <w:szCs w:val="21"/>
                    </w:rPr>
                    <w:t>产废水</w:t>
                  </w:r>
                  <w:r>
                    <w:rPr>
                      <w:rFonts w:hint="eastAsia"/>
                      <w:color w:val="auto"/>
                      <w:spacing w:val="9"/>
                      <w:sz w:val="21"/>
                      <w:szCs w:val="21"/>
                      <w:lang w:eastAsia="zh-CN"/>
                    </w:rPr>
                    <w:t>通过项目自建的污水</w:t>
                  </w:r>
                  <w:r>
                    <w:rPr>
                      <w:rFonts w:hint="default"/>
                      <w:color w:val="auto"/>
                      <w:spacing w:val="9"/>
                      <w:sz w:val="21"/>
                      <w:szCs w:val="21"/>
                    </w:rPr>
                    <w:t>处理站</w:t>
                  </w:r>
                  <w:r>
                    <w:rPr>
                      <w:rFonts w:hint="eastAsia"/>
                      <w:color w:val="auto"/>
                      <w:spacing w:val="9"/>
                      <w:sz w:val="21"/>
                      <w:szCs w:val="21"/>
                      <w:lang w:eastAsia="zh-CN"/>
                    </w:rPr>
                    <w:t>（</w:t>
                  </w:r>
                  <w:r>
                    <w:rPr>
                      <w:rFonts w:hint="default" w:ascii="Times New Roman" w:hAnsi="Times New Roman" w:cs="Times New Roman"/>
                      <w:color w:val="auto"/>
                      <w:spacing w:val="9"/>
                      <w:sz w:val="21"/>
                      <w:szCs w:val="21"/>
                      <w:lang w:eastAsia="zh-CN"/>
                    </w:rPr>
                    <w:t>140</w:t>
                  </w:r>
                  <w:r>
                    <w:rPr>
                      <w:rFonts w:hint="eastAsia" w:ascii="Times New Roman" w:hAnsi="Times New Roman" w:cs="Times New Roman"/>
                      <w:color w:val="auto"/>
                      <w:spacing w:val="9"/>
                      <w:sz w:val="21"/>
                      <w:szCs w:val="21"/>
                      <w:lang w:eastAsia="zh-CN"/>
                    </w:rPr>
                    <w:t>m</w:t>
                  </w:r>
                  <w:r>
                    <w:rPr>
                      <w:rFonts w:hint="eastAsia" w:ascii="Times New Roman" w:hAnsi="Times New Roman" w:cs="Times New Roman"/>
                      <w:color w:val="auto"/>
                      <w:spacing w:val="9"/>
                      <w:sz w:val="21"/>
                      <w:szCs w:val="21"/>
                      <w:vertAlign w:val="superscript"/>
                      <w:lang w:eastAsia="zh-CN"/>
                    </w:rPr>
                    <w:t>3</w:t>
                  </w:r>
                  <w:r>
                    <w:rPr>
                      <w:rFonts w:hint="default" w:ascii="Times New Roman" w:hAnsi="Times New Roman" w:cs="Times New Roman"/>
                      <w:color w:val="auto"/>
                      <w:spacing w:val="9"/>
                      <w:sz w:val="21"/>
                      <w:szCs w:val="21"/>
                      <w:lang w:eastAsia="zh-CN"/>
                    </w:rPr>
                    <w:t>/d</w:t>
                  </w:r>
                  <w:r>
                    <w:rPr>
                      <w:rFonts w:hint="eastAsia"/>
                      <w:color w:val="auto"/>
                      <w:spacing w:val="9"/>
                      <w:sz w:val="21"/>
                      <w:szCs w:val="21"/>
                      <w:lang w:eastAsia="zh-CN"/>
                    </w:rPr>
                    <w:t>）</w:t>
                  </w:r>
                  <w:r>
                    <w:rPr>
                      <w:rFonts w:hint="default"/>
                      <w:color w:val="auto"/>
                      <w:spacing w:val="9"/>
                      <w:sz w:val="21"/>
                      <w:szCs w:val="21"/>
                    </w:rPr>
                    <w:t>处理</w:t>
                  </w:r>
                  <w:r>
                    <w:rPr>
                      <w:rFonts w:hint="eastAsia"/>
                      <w:color w:val="auto"/>
                      <w:spacing w:val="9"/>
                      <w:sz w:val="21"/>
                      <w:szCs w:val="21"/>
                      <w:lang w:eastAsia="zh-CN"/>
                    </w:rPr>
                    <w:t>，</w:t>
                  </w:r>
                  <w:r>
                    <w:rPr>
                      <w:rFonts w:hint="default"/>
                      <w:color w:val="auto"/>
                      <w:spacing w:val="9"/>
                      <w:sz w:val="21"/>
                      <w:szCs w:val="21"/>
                    </w:rPr>
                    <w:t>生活污水</w:t>
                  </w:r>
                  <w:r>
                    <w:rPr>
                      <w:rFonts w:hint="eastAsia"/>
                      <w:color w:val="auto"/>
                      <w:spacing w:val="9"/>
                      <w:sz w:val="21"/>
                      <w:szCs w:val="21"/>
                      <w:lang w:eastAsia="zh-CN"/>
                    </w:rPr>
                    <w:t>依托项目</w:t>
                  </w:r>
                  <w:r>
                    <w:rPr>
                      <w:rFonts w:hint="eastAsia"/>
                      <w:color w:val="auto"/>
                      <w:sz w:val="21"/>
                      <w:szCs w:val="21"/>
                      <w:lang w:eastAsia="zh-CN"/>
                    </w:rPr>
                    <w:t>现</w:t>
                  </w:r>
                  <w:r>
                    <w:rPr>
                      <w:rFonts w:hint="eastAsia"/>
                      <w:color w:val="auto"/>
                      <w:spacing w:val="9"/>
                      <w:sz w:val="21"/>
                      <w:szCs w:val="21"/>
                      <w:lang w:eastAsia="zh-CN"/>
                    </w:rPr>
                    <w:t>有的</w:t>
                  </w:r>
                  <w:r>
                    <w:rPr>
                      <w:rFonts w:hint="default"/>
                      <w:color w:val="auto"/>
                      <w:spacing w:val="9"/>
                      <w:sz w:val="21"/>
                      <w:szCs w:val="21"/>
                    </w:rPr>
                    <w:t>隔油池</w:t>
                  </w:r>
                  <w:r>
                    <w:rPr>
                      <w:rFonts w:hint="default" w:ascii="Times New Roman" w:hAnsi="Times New Roman" w:eastAsia="Times New Roman" w:cs="Times New Roman"/>
                      <w:color w:val="auto"/>
                      <w:spacing w:val="8"/>
                      <w:sz w:val="21"/>
                      <w:szCs w:val="21"/>
                    </w:rPr>
                    <w:t>+</w:t>
                  </w:r>
                  <w:r>
                    <w:rPr>
                      <w:rFonts w:hint="eastAsia" w:ascii="Times New Roman" w:hAnsi="Times New Roman" w:cs="Times New Roman"/>
                      <w:color w:val="auto"/>
                      <w:spacing w:val="8"/>
                      <w:sz w:val="21"/>
                      <w:szCs w:val="21"/>
                      <w:lang w:eastAsia="zh-CN"/>
                    </w:rPr>
                    <w:t>生化池</w:t>
                  </w:r>
                  <w:r>
                    <w:rPr>
                      <w:rFonts w:hint="eastAsia"/>
                      <w:color w:val="auto"/>
                      <w:spacing w:val="9"/>
                      <w:sz w:val="21"/>
                      <w:szCs w:val="21"/>
                      <w:lang w:eastAsia="zh-CN"/>
                    </w:rPr>
                    <w:t>（</w:t>
                  </w:r>
                  <w:r>
                    <w:rPr>
                      <w:rFonts w:hint="default" w:ascii="Times New Roman" w:hAnsi="Times New Roman" w:cs="Times New Roman"/>
                      <w:color w:val="auto"/>
                      <w:spacing w:val="9"/>
                      <w:sz w:val="21"/>
                      <w:szCs w:val="21"/>
                      <w:lang w:eastAsia="zh-CN"/>
                    </w:rPr>
                    <w:t>40</w:t>
                  </w:r>
                  <w:r>
                    <w:rPr>
                      <w:rFonts w:hint="eastAsia" w:ascii="Times New Roman" w:hAnsi="Times New Roman" w:cs="Times New Roman"/>
                      <w:color w:val="auto"/>
                      <w:spacing w:val="9"/>
                      <w:sz w:val="21"/>
                      <w:szCs w:val="21"/>
                      <w:lang w:eastAsia="zh-CN"/>
                    </w:rPr>
                    <w:t>m</w:t>
                  </w:r>
                  <w:r>
                    <w:rPr>
                      <w:rFonts w:hint="eastAsia" w:ascii="Times New Roman" w:hAnsi="Times New Roman" w:cs="Times New Roman"/>
                      <w:color w:val="auto"/>
                      <w:spacing w:val="9"/>
                      <w:sz w:val="21"/>
                      <w:szCs w:val="21"/>
                      <w:vertAlign w:val="superscript"/>
                      <w:lang w:eastAsia="zh-CN"/>
                    </w:rPr>
                    <w:t>3</w:t>
                  </w:r>
                  <w:r>
                    <w:rPr>
                      <w:rFonts w:hint="default" w:ascii="Times New Roman" w:hAnsi="Times New Roman" w:cs="Times New Roman"/>
                      <w:color w:val="auto"/>
                      <w:spacing w:val="9"/>
                      <w:sz w:val="21"/>
                      <w:szCs w:val="21"/>
                      <w:lang w:eastAsia="zh-CN"/>
                    </w:rPr>
                    <w:t>/d</w:t>
                  </w:r>
                  <w:r>
                    <w:rPr>
                      <w:rFonts w:hint="eastAsia"/>
                      <w:color w:val="auto"/>
                      <w:spacing w:val="9"/>
                      <w:sz w:val="21"/>
                      <w:szCs w:val="21"/>
                      <w:lang w:eastAsia="zh-CN"/>
                    </w:rPr>
                    <w:t>）</w:t>
                  </w:r>
                  <w:r>
                    <w:rPr>
                      <w:rFonts w:hint="default"/>
                      <w:color w:val="auto"/>
                      <w:spacing w:val="8"/>
                      <w:sz w:val="21"/>
                      <w:szCs w:val="21"/>
                    </w:rPr>
                    <w:t>处理达《污水综合排放标准》（</w:t>
                  </w:r>
                  <w:r>
                    <w:rPr>
                      <w:rFonts w:hint="default" w:ascii="Times New Roman" w:hAnsi="Times New Roman" w:eastAsia="Times New Roman" w:cs="Times New Roman"/>
                      <w:color w:val="auto"/>
                      <w:sz w:val="21"/>
                      <w:szCs w:val="21"/>
                    </w:rPr>
                    <w:t>GB</w:t>
                  </w:r>
                  <w:r>
                    <w:rPr>
                      <w:rFonts w:hint="default" w:ascii="Times New Roman" w:hAnsi="Times New Roman" w:eastAsia="Times New Roman" w:cs="Times New Roman"/>
                      <w:color w:val="auto"/>
                      <w:spacing w:val="8"/>
                      <w:sz w:val="21"/>
                      <w:szCs w:val="21"/>
                    </w:rPr>
                    <w:t>8978-1996</w:t>
                  </w:r>
                  <w:r>
                    <w:rPr>
                      <w:rFonts w:hint="default"/>
                      <w:color w:val="auto"/>
                      <w:spacing w:val="8"/>
                      <w:sz w:val="21"/>
                      <w:szCs w:val="21"/>
                    </w:rPr>
                    <w:t>）三级标准后</w:t>
                  </w:r>
                  <w:r>
                    <w:rPr>
                      <w:rFonts w:hint="eastAsia"/>
                      <w:color w:val="auto"/>
                      <w:spacing w:val="8"/>
                      <w:sz w:val="21"/>
                      <w:szCs w:val="21"/>
                      <w:lang w:eastAsia="zh-CN"/>
                    </w:rPr>
                    <w:t>排入</w:t>
                  </w:r>
                  <w:r>
                    <w:rPr>
                      <w:rFonts w:hint="default"/>
                      <w:color w:val="auto"/>
                      <w:spacing w:val="8"/>
                      <w:sz w:val="21"/>
                      <w:szCs w:val="21"/>
                    </w:rPr>
                    <w:t>市政污水管网，进</w:t>
                  </w:r>
                  <w:r>
                    <w:rPr>
                      <w:rFonts w:hint="default"/>
                      <w:color w:val="auto"/>
                      <w:spacing w:val="9"/>
                      <w:sz w:val="21"/>
                      <w:szCs w:val="21"/>
                    </w:rPr>
                    <w:t>入西彭工业园区污水处理厂达《污水综合排放标准》</w:t>
                  </w:r>
                  <w:r>
                    <w:rPr>
                      <w:rFonts w:hint="default"/>
                      <w:color w:val="auto"/>
                      <w:spacing w:val="8"/>
                      <w:sz w:val="21"/>
                      <w:szCs w:val="21"/>
                    </w:rPr>
                    <w:t>（</w:t>
                  </w:r>
                  <w:r>
                    <w:rPr>
                      <w:rFonts w:hint="default" w:ascii="Times New Roman" w:hAnsi="Times New Roman" w:eastAsia="Times New Roman" w:cs="Times New Roman"/>
                      <w:color w:val="auto"/>
                      <w:sz w:val="21"/>
                      <w:szCs w:val="21"/>
                    </w:rPr>
                    <w:t>GB</w:t>
                  </w:r>
                  <w:r>
                    <w:rPr>
                      <w:rFonts w:hint="default" w:ascii="Times New Roman" w:hAnsi="Times New Roman" w:eastAsia="Times New Roman" w:cs="Times New Roman"/>
                      <w:color w:val="auto"/>
                      <w:spacing w:val="8"/>
                      <w:sz w:val="21"/>
                      <w:szCs w:val="21"/>
                    </w:rPr>
                    <w:t>8978-1996</w:t>
                  </w:r>
                  <w:r>
                    <w:rPr>
                      <w:rFonts w:hint="default"/>
                      <w:color w:val="auto"/>
                      <w:spacing w:val="8"/>
                      <w:sz w:val="21"/>
                      <w:szCs w:val="21"/>
                    </w:rPr>
                    <w:t>）一级标准后排入桥头河，最终汇入长</w:t>
                  </w:r>
                  <w:r>
                    <w:rPr>
                      <w:rFonts w:hint="default"/>
                      <w:color w:val="auto"/>
                      <w:spacing w:val="7"/>
                      <w:sz w:val="21"/>
                      <w:szCs w:val="21"/>
                    </w:rPr>
                    <w:t>江。</w:t>
                  </w:r>
                </w:p>
                <w:p w14:paraId="700B1527">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48" w:firstLineChars="200"/>
                    <w:jc w:val="left"/>
                    <w:textAlignment w:val="auto"/>
                    <w:rPr>
                      <w:rFonts w:hint="eastAsia" w:eastAsia="宋体"/>
                      <w:color w:val="auto"/>
                      <w:sz w:val="21"/>
                      <w:szCs w:val="21"/>
                      <w:lang w:eastAsia="zh-CN"/>
                    </w:rPr>
                  </w:pPr>
                  <w:r>
                    <w:rPr>
                      <w:rFonts w:hint="default"/>
                      <w:color w:val="auto"/>
                      <w:spacing w:val="7"/>
                      <w:sz w:val="21"/>
                      <w:szCs w:val="21"/>
                    </w:rPr>
                    <w:t>（</w:t>
                  </w:r>
                  <w:r>
                    <w:rPr>
                      <w:rFonts w:hint="default"/>
                      <w:color w:val="auto"/>
                      <w:spacing w:val="7"/>
                      <w:sz w:val="21"/>
                      <w:szCs w:val="21"/>
                      <w:highlight w:val="none"/>
                    </w:rPr>
                    <w:t>注：西彭工业园区污水处理厂提标改造完成后</w:t>
                  </w:r>
                  <w:r>
                    <w:rPr>
                      <w:rFonts w:hint="eastAsia"/>
                      <w:color w:val="auto"/>
                      <w:spacing w:val="7"/>
                      <w:sz w:val="21"/>
                      <w:szCs w:val="21"/>
                      <w:highlight w:val="none"/>
                      <w:lang w:eastAsia="zh-CN"/>
                    </w:rPr>
                    <w:t>（目前尚未完成）</w:t>
                  </w:r>
                  <w:r>
                    <w:rPr>
                      <w:rFonts w:hint="default"/>
                      <w:color w:val="auto"/>
                      <w:spacing w:val="7"/>
                      <w:sz w:val="21"/>
                      <w:szCs w:val="21"/>
                      <w:highlight w:val="none"/>
                    </w:rPr>
                    <w:t>，</w:t>
                  </w:r>
                  <w:r>
                    <w:rPr>
                      <w:rFonts w:hint="default"/>
                      <w:color w:val="auto"/>
                      <w:spacing w:val="8"/>
                      <w:sz w:val="21"/>
                      <w:szCs w:val="21"/>
                      <w:highlight w:val="none"/>
                    </w:rPr>
                    <w:t>出水执行《城镇污水处理厂污染物排放标准》</w:t>
                  </w:r>
                  <w:r>
                    <w:rPr>
                      <w:rFonts w:hint="default"/>
                      <w:color w:val="auto"/>
                      <w:spacing w:val="6"/>
                      <w:sz w:val="21"/>
                      <w:szCs w:val="21"/>
                      <w:highlight w:val="none"/>
                    </w:rPr>
                    <w:t>（</w:t>
                  </w:r>
                  <w:r>
                    <w:rPr>
                      <w:rFonts w:hint="default" w:ascii="Times New Roman" w:hAnsi="Times New Roman" w:eastAsia="Times New Roman" w:cs="Times New Roman"/>
                      <w:color w:val="auto"/>
                      <w:sz w:val="21"/>
                      <w:szCs w:val="21"/>
                      <w:highlight w:val="none"/>
                    </w:rPr>
                    <w:t>GB</w:t>
                  </w:r>
                  <w:r>
                    <w:rPr>
                      <w:rFonts w:hint="default" w:ascii="Times New Roman" w:hAnsi="Times New Roman" w:eastAsia="Times New Roman" w:cs="Times New Roman"/>
                      <w:color w:val="auto"/>
                      <w:spacing w:val="6"/>
                      <w:sz w:val="21"/>
                      <w:szCs w:val="21"/>
                      <w:highlight w:val="none"/>
                    </w:rPr>
                    <w:t>18918-2002</w:t>
                  </w:r>
                  <w:r>
                    <w:rPr>
                      <w:rFonts w:hint="default"/>
                      <w:color w:val="auto"/>
                      <w:spacing w:val="6"/>
                      <w:sz w:val="21"/>
                      <w:szCs w:val="21"/>
                      <w:highlight w:val="none"/>
                    </w:rPr>
                    <w:t>）一级</w:t>
                  </w:r>
                  <w:r>
                    <w:rPr>
                      <w:rFonts w:hint="default" w:ascii="Times New Roman" w:hAnsi="Times New Roman" w:eastAsia="Times New Roman" w:cs="Times New Roman"/>
                      <w:color w:val="auto"/>
                      <w:spacing w:val="6"/>
                      <w:sz w:val="21"/>
                      <w:szCs w:val="21"/>
                      <w:highlight w:val="none"/>
                    </w:rPr>
                    <w:t>A</w:t>
                  </w:r>
                  <w:r>
                    <w:rPr>
                      <w:rFonts w:hint="default"/>
                      <w:color w:val="auto"/>
                      <w:spacing w:val="6"/>
                      <w:sz w:val="21"/>
                      <w:szCs w:val="21"/>
                      <w:highlight w:val="none"/>
                    </w:rPr>
                    <w:t>标准，其中</w:t>
                  </w:r>
                  <w:r>
                    <w:rPr>
                      <w:rFonts w:hint="default" w:ascii="Times New Roman" w:hAnsi="Times New Roman" w:eastAsia="Times New Roman" w:cs="Times New Roman"/>
                      <w:color w:val="auto"/>
                      <w:sz w:val="21"/>
                      <w:szCs w:val="21"/>
                      <w:highlight w:val="none"/>
                    </w:rPr>
                    <w:t>COD</w:t>
                  </w:r>
                  <w:r>
                    <w:rPr>
                      <w:rFonts w:hint="default"/>
                      <w:color w:val="auto"/>
                      <w:spacing w:val="6"/>
                      <w:sz w:val="21"/>
                      <w:szCs w:val="21"/>
                      <w:highlight w:val="none"/>
                    </w:rPr>
                    <w:t>、</w:t>
                  </w:r>
                  <w:r>
                    <w:rPr>
                      <w:rFonts w:hint="default" w:ascii="Times New Roman" w:hAnsi="Times New Roman" w:eastAsia="Times New Roman" w:cs="Times New Roman"/>
                      <w:color w:val="auto"/>
                      <w:sz w:val="21"/>
                      <w:szCs w:val="21"/>
                      <w:highlight w:val="none"/>
                    </w:rPr>
                    <w:t>NH</w:t>
                  </w:r>
                  <w:r>
                    <w:rPr>
                      <w:rFonts w:hint="default" w:ascii="Times New Roman" w:hAnsi="Times New Roman" w:eastAsia="Times New Roman" w:cs="Times New Roman"/>
                      <w:color w:val="auto"/>
                      <w:spacing w:val="6"/>
                      <w:position w:val="-1"/>
                      <w:sz w:val="21"/>
                      <w:szCs w:val="21"/>
                      <w:highlight w:val="none"/>
                      <w:vertAlign w:val="subscript"/>
                    </w:rPr>
                    <w:t>3</w:t>
                  </w:r>
                  <w:r>
                    <w:rPr>
                      <w:rFonts w:hint="default" w:ascii="Times New Roman" w:hAnsi="Times New Roman" w:eastAsia="Times New Roman" w:cs="Times New Roman"/>
                      <w:color w:val="auto"/>
                      <w:spacing w:val="6"/>
                      <w:sz w:val="21"/>
                      <w:szCs w:val="21"/>
                      <w:highlight w:val="none"/>
                    </w:rPr>
                    <w:t>-N</w:t>
                  </w:r>
                  <w:r>
                    <w:rPr>
                      <w:rFonts w:hint="default"/>
                      <w:color w:val="auto"/>
                      <w:spacing w:val="6"/>
                      <w:sz w:val="21"/>
                      <w:szCs w:val="21"/>
                      <w:highlight w:val="none"/>
                    </w:rPr>
                    <w:t>、</w:t>
                  </w:r>
                  <w:r>
                    <w:rPr>
                      <w:rFonts w:hint="default" w:ascii="Times New Roman" w:hAnsi="Times New Roman" w:eastAsia="Times New Roman" w:cs="Times New Roman"/>
                      <w:color w:val="auto"/>
                      <w:sz w:val="21"/>
                      <w:szCs w:val="21"/>
                      <w:highlight w:val="none"/>
                    </w:rPr>
                    <w:t>TP</w:t>
                  </w:r>
                  <w:r>
                    <w:rPr>
                      <w:rFonts w:hint="default"/>
                      <w:color w:val="auto"/>
                      <w:spacing w:val="6"/>
                      <w:sz w:val="21"/>
                      <w:szCs w:val="21"/>
                      <w:highlight w:val="none"/>
                    </w:rPr>
                    <w:t>达《地表水环境质量标准》（</w:t>
                  </w:r>
                  <w:r>
                    <w:rPr>
                      <w:rFonts w:hint="default" w:ascii="Times New Roman" w:hAnsi="Times New Roman" w:eastAsia="Times New Roman" w:cs="Times New Roman"/>
                      <w:color w:val="auto"/>
                      <w:sz w:val="21"/>
                      <w:szCs w:val="21"/>
                      <w:highlight w:val="none"/>
                    </w:rPr>
                    <w:t>GB</w:t>
                  </w:r>
                  <w:r>
                    <w:rPr>
                      <w:rFonts w:hint="default" w:ascii="Times New Roman" w:hAnsi="Times New Roman" w:eastAsia="Times New Roman" w:cs="Times New Roman"/>
                      <w:color w:val="auto"/>
                      <w:spacing w:val="6"/>
                      <w:sz w:val="21"/>
                      <w:szCs w:val="21"/>
                      <w:highlight w:val="none"/>
                    </w:rPr>
                    <w:t>3838-200</w:t>
                  </w:r>
                  <w:r>
                    <w:rPr>
                      <w:rFonts w:hint="default" w:ascii="Times New Roman" w:hAnsi="Times New Roman" w:eastAsia="Times New Roman" w:cs="Times New Roman"/>
                      <w:color w:val="auto"/>
                      <w:spacing w:val="5"/>
                      <w:sz w:val="21"/>
                      <w:szCs w:val="21"/>
                      <w:highlight w:val="none"/>
                    </w:rPr>
                    <w:t>2</w:t>
                  </w:r>
                  <w:r>
                    <w:rPr>
                      <w:rFonts w:hint="default"/>
                      <w:color w:val="auto"/>
                      <w:spacing w:val="5"/>
                      <w:sz w:val="21"/>
                      <w:szCs w:val="21"/>
                      <w:highlight w:val="none"/>
                    </w:rPr>
                    <w:t>）</w:t>
                  </w:r>
                  <w:r>
                    <w:rPr>
                      <w:rFonts w:hint="default" w:ascii="Times New Roman" w:hAnsi="Times New Roman" w:cs="Times New Roman"/>
                      <w:color w:val="auto"/>
                      <w:spacing w:val="5"/>
                      <w:sz w:val="21"/>
                      <w:szCs w:val="21"/>
                      <w:highlight w:val="none"/>
                    </w:rPr>
                    <w:t>Ⅳ</w:t>
                  </w:r>
                  <w:r>
                    <w:rPr>
                      <w:rFonts w:hint="default"/>
                      <w:color w:val="auto"/>
                      <w:spacing w:val="5"/>
                      <w:sz w:val="21"/>
                      <w:szCs w:val="21"/>
                      <w:highlight w:val="none"/>
                    </w:rPr>
                    <w:t>类标</w:t>
                  </w:r>
                  <w:r>
                    <w:rPr>
                      <w:rFonts w:hint="default"/>
                      <w:color w:val="auto"/>
                      <w:sz w:val="21"/>
                      <w:szCs w:val="21"/>
                      <w:highlight w:val="none"/>
                    </w:rPr>
                    <w:t>准）。</w:t>
                  </w:r>
                </w:p>
              </w:tc>
              <w:tc>
                <w:tcPr>
                  <w:tcW w:w="735" w:type="dxa"/>
                  <w:noWrap w:val="0"/>
                  <w:vAlign w:val="center"/>
                </w:tcPr>
                <w:p w14:paraId="616B1FC1">
                  <w:pPr>
                    <w:pStyle w:val="125"/>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ascii="Times New Roman" w:hAnsi="Times New Roman" w:eastAsia="宋体" w:cs="Times New Roman"/>
                      <w:color w:val="auto"/>
                      <w:sz w:val="21"/>
                      <w:szCs w:val="21"/>
                      <w:lang w:eastAsia="zh-CN"/>
                    </w:rPr>
                    <w:t>项目现有</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依托</w:t>
                  </w:r>
                </w:p>
              </w:tc>
            </w:tr>
            <w:tr w14:paraId="0FC4F3B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1467EEF1">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noWrap w:val="0"/>
                  <w:vAlign w:val="center"/>
                </w:tcPr>
                <w:p w14:paraId="05C0F92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color w:val="auto"/>
                      <w:sz w:val="21"/>
                      <w:szCs w:val="21"/>
                      <w:lang w:val="en-US" w:eastAsia="zh-CN"/>
                    </w:rPr>
                  </w:pPr>
                  <w:r>
                    <w:rPr>
                      <w:rFonts w:hint="default"/>
                      <w:color w:val="auto"/>
                      <w:spacing w:val="4"/>
                      <w:sz w:val="21"/>
                      <w:szCs w:val="21"/>
                    </w:rPr>
                    <w:t>供气</w:t>
                  </w:r>
                  <w:r>
                    <w:rPr>
                      <w:rFonts w:hint="eastAsia"/>
                      <w:color w:val="auto"/>
                      <w:sz w:val="21"/>
                      <w:szCs w:val="21"/>
                      <w:lang w:eastAsia="zh-CN"/>
                    </w:rPr>
                    <w:t>工程</w:t>
                  </w:r>
                </w:p>
              </w:tc>
              <w:tc>
                <w:tcPr>
                  <w:tcW w:w="5535" w:type="dxa"/>
                  <w:gridSpan w:val="2"/>
                  <w:noWrap w:val="0"/>
                  <w:vAlign w:val="center"/>
                </w:tcPr>
                <w:p w14:paraId="43D8ED7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color w:val="auto"/>
                      <w:sz w:val="21"/>
                      <w:szCs w:val="21"/>
                    </w:rPr>
                  </w:pPr>
                  <w:r>
                    <w:rPr>
                      <w:rFonts w:hint="default"/>
                      <w:color w:val="auto"/>
                      <w:spacing w:val="8"/>
                      <w:sz w:val="21"/>
                      <w:szCs w:val="21"/>
                    </w:rPr>
                    <w:t>项目所用天然气由园区燃气管网供给。</w:t>
                  </w:r>
                </w:p>
              </w:tc>
              <w:tc>
                <w:tcPr>
                  <w:tcW w:w="735" w:type="dxa"/>
                  <w:noWrap w:val="0"/>
                  <w:vAlign w:val="center"/>
                </w:tcPr>
                <w:p w14:paraId="75CCCF7A">
                  <w:pPr>
                    <w:pStyle w:val="125"/>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lang w:eastAsia="zh-CN"/>
                    </w:rPr>
                    <w:t>依托</w:t>
                  </w:r>
                </w:p>
              </w:tc>
            </w:tr>
            <w:tr w14:paraId="7BD3A68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014E5926">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shd w:val="clear" w:color="auto" w:fill="auto"/>
                  <w:noWrap w:val="0"/>
                  <w:vAlign w:val="center"/>
                </w:tcPr>
                <w:p w14:paraId="2B228D6C">
                  <w:pPr>
                    <w:keepNext w:val="0"/>
                    <w:keepLines w:val="0"/>
                    <w:widowControl/>
                    <w:suppressLineNumbers w:val="0"/>
                    <w:spacing w:before="0" w:beforeAutospacing="0" w:after="0" w:afterAutospacing="0"/>
                    <w:ind w:left="0" w:right="0"/>
                    <w:jc w:val="center"/>
                    <w:rPr>
                      <w:rFonts w:hint="eastAsia" w:ascii="宋体" w:hAnsi="宋体" w:eastAsia="宋体" w:cs="宋体"/>
                      <w:color w:val="auto"/>
                      <w:spacing w:val="4"/>
                      <w:kern w:val="2"/>
                      <w:sz w:val="21"/>
                      <w:szCs w:val="21"/>
                      <w:lang w:val="en-US" w:eastAsia="zh-CN" w:bidi="ar-SA"/>
                    </w:rPr>
                  </w:pPr>
                  <w:r>
                    <w:rPr>
                      <w:rFonts w:hint="eastAsia" w:ascii="宋体" w:hAnsi="宋体" w:eastAsia="宋体" w:cs="宋体"/>
                      <w:color w:val="auto"/>
                      <w:kern w:val="0"/>
                      <w:sz w:val="21"/>
                      <w:szCs w:val="21"/>
                      <w:lang w:val="en-US" w:eastAsia="zh-CN" w:bidi="ar"/>
                    </w:rPr>
                    <w:t>纯水制备</w:t>
                  </w:r>
                  <w:r>
                    <w:rPr>
                      <w:rFonts w:hint="eastAsia" w:ascii="宋体" w:hAnsi="宋体" w:cs="宋体"/>
                      <w:color w:val="auto"/>
                      <w:kern w:val="0"/>
                      <w:sz w:val="21"/>
                      <w:szCs w:val="21"/>
                      <w:lang w:val="en-US" w:eastAsia="zh-CN" w:bidi="ar"/>
                    </w:rPr>
                    <w:t>系统</w:t>
                  </w:r>
                </w:p>
              </w:tc>
              <w:tc>
                <w:tcPr>
                  <w:tcW w:w="5535" w:type="dxa"/>
                  <w:gridSpan w:val="2"/>
                  <w:shd w:val="clear" w:color="auto" w:fill="auto"/>
                  <w:noWrap w:val="0"/>
                  <w:vAlign w:val="center"/>
                </w:tcPr>
                <w:p w14:paraId="2F6F71D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pacing w:val="8"/>
                      <w:kern w:val="2"/>
                      <w:sz w:val="21"/>
                      <w:szCs w:val="21"/>
                      <w:lang w:val="en-US" w:eastAsia="zh-CN" w:bidi="ar-SA"/>
                    </w:rPr>
                  </w:pPr>
                  <w:r>
                    <w:rPr>
                      <w:rFonts w:hint="eastAsia"/>
                      <w:color w:val="auto"/>
                      <w:spacing w:val="8"/>
                      <w:sz w:val="21"/>
                      <w:szCs w:val="21"/>
                      <w:lang w:eastAsia="zh-CN"/>
                    </w:rPr>
                    <w:t>项目购置一台纯水机制备，纯水制备能力为</w:t>
                  </w:r>
                  <w:r>
                    <w:rPr>
                      <w:rFonts w:hint="default" w:ascii="Times New Roman" w:hAnsi="Times New Roman" w:cs="Times New Roman"/>
                      <w:color w:val="auto"/>
                      <w:spacing w:val="8"/>
                      <w:sz w:val="21"/>
                      <w:szCs w:val="21"/>
                      <w:lang w:eastAsia="zh-CN"/>
                    </w:rPr>
                    <w:t>5</w:t>
                  </w:r>
                  <w:r>
                    <w:rPr>
                      <w:rFonts w:hint="default" w:ascii="Times New Roman" w:hAnsi="Times New Roman" w:cs="Times New Roman"/>
                      <w:color w:val="auto"/>
                      <w:spacing w:val="8"/>
                      <w:sz w:val="21"/>
                      <w:szCs w:val="21"/>
                      <w:lang w:val="en-US" w:eastAsia="zh-CN"/>
                    </w:rPr>
                    <w:t>t</w:t>
                  </w:r>
                  <w:r>
                    <w:rPr>
                      <w:rFonts w:hint="default" w:ascii="Times New Roman" w:hAnsi="Times New Roman" w:cs="Times New Roman"/>
                      <w:color w:val="auto"/>
                      <w:spacing w:val="8"/>
                      <w:sz w:val="21"/>
                      <w:szCs w:val="21"/>
                      <w:lang w:eastAsia="zh-CN"/>
                    </w:rPr>
                    <w:t>/h·</w:t>
                  </w:r>
                  <w:r>
                    <w:rPr>
                      <w:rFonts w:hint="eastAsia"/>
                      <w:color w:val="auto"/>
                      <w:spacing w:val="8"/>
                      <w:sz w:val="21"/>
                      <w:szCs w:val="21"/>
                      <w:lang w:eastAsia="zh-CN"/>
                    </w:rPr>
                    <w:t>台，采用反渗透制备工艺，制备的纯水用于电泳线、全自动电泳线。</w:t>
                  </w:r>
                </w:p>
              </w:tc>
              <w:tc>
                <w:tcPr>
                  <w:tcW w:w="735" w:type="dxa"/>
                  <w:vMerge w:val="restart"/>
                  <w:shd w:val="clear" w:color="auto" w:fill="auto"/>
                  <w:noWrap w:val="0"/>
                  <w:vAlign w:val="center"/>
                </w:tcPr>
                <w:p w14:paraId="78ECCF9E">
                  <w:pPr>
                    <w:pStyle w:val="12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项目现有</w:t>
                  </w:r>
                </w:p>
              </w:tc>
            </w:tr>
            <w:tr w14:paraId="52832B7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4BFDF0F">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noWrap w:val="0"/>
                  <w:vAlign w:val="center"/>
                </w:tcPr>
                <w:p w14:paraId="13757178">
                  <w:pPr>
                    <w:keepNext w:val="0"/>
                    <w:keepLines w:val="0"/>
                    <w:widowControl/>
                    <w:suppressLineNumbers w:val="0"/>
                    <w:spacing w:before="0" w:beforeAutospacing="0" w:after="0" w:afterAutospacing="0"/>
                    <w:ind w:left="0" w:right="0"/>
                    <w:jc w:val="center"/>
                    <w:rPr>
                      <w:rFonts w:hint="default"/>
                      <w:color w:val="auto"/>
                      <w:spacing w:val="4"/>
                      <w:sz w:val="21"/>
                      <w:szCs w:val="21"/>
                    </w:rPr>
                  </w:pPr>
                  <w:r>
                    <w:rPr>
                      <w:rFonts w:hint="eastAsia" w:ascii="宋体" w:hAnsi="宋体" w:eastAsia="宋体" w:cs="宋体"/>
                      <w:color w:val="auto"/>
                      <w:kern w:val="0"/>
                      <w:sz w:val="21"/>
                      <w:szCs w:val="21"/>
                      <w:lang w:val="en-US" w:eastAsia="zh-CN" w:bidi="ar"/>
                    </w:rPr>
                    <w:t>供热工程</w:t>
                  </w:r>
                </w:p>
              </w:tc>
              <w:tc>
                <w:tcPr>
                  <w:tcW w:w="5535" w:type="dxa"/>
                  <w:gridSpan w:val="2"/>
                  <w:noWrap w:val="0"/>
                  <w:vAlign w:val="center"/>
                </w:tcPr>
                <w:p w14:paraId="27EB9AB4">
                  <w:pPr>
                    <w:keepNext w:val="0"/>
                    <w:keepLines w:val="0"/>
                    <w:widowControl/>
                    <w:suppressLineNumbers w:val="0"/>
                    <w:spacing w:before="0" w:beforeAutospacing="0" w:after="0" w:afterAutospacing="0" w:line="240" w:lineRule="auto"/>
                    <w:ind w:left="0" w:right="0"/>
                    <w:jc w:val="left"/>
                    <w:rPr>
                      <w:rFonts w:hint="eastAsia"/>
                      <w:color w:val="auto"/>
                      <w:spacing w:val="8"/>
                      <w:sz w:val="21"/>
                      <w:szCs w:val="21"/>
                      <w:lang w:eastAsia="zh-CN"/>
                    </w:rPr>
                  </w:pPr>
                  <w:r>
                    <w:rPr>
                      <w:rFonts w:hint="eastAsia" w:ascii="宋体" w:hAnsi="宋体" w:cs="宋体"/>
                      <w:color w:val="auto"/>
                      <w:kern w:val="0"/>
                      <w:sz w:val="21"/>
                      <w:szCs w:val="21"/>
                      <w:lang w:val="en-US" w:eastAsia="zh-CN" w:bidi="ar"/>
                    </w:rPr>
                    <w:t>项目够</w:t>
                  </w:r>
                  <w:r>
                    <w:rPr>
                      <w:rFonts w:hint="eastAsia" w:ascii="宋体" w:hAnsi="宋体" w:eastAsia="宋体" w:cs="宋体"/>
                      <w:color w:val="auto"/>
                      <w:kern w:val="0"/>
                      <w:sz w:val="21"/>
                      <w:szCs w:val="21"/>
                      <w:lang w:val="en-US" w:eastAsia="zh-CN" w:bidi="ar"/>
                    </w:rPr>
                    <w:t>置</w:t>
                  </w:r>
                  <w:r>
                    <w:rPr>
                      <w:rFonts w:hint="eastAsia"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台</w:t>
                  </w:r>
                  <w:r>
                    <w:rPr>
                      <w:rFonts w:hint="default" w:ascii="Times New Roman" w:hAnsi="Times New Roman" w:eastAsia="宋体" w:cs="Times New Roman"/>
                      <w:color w:val="auto"/>
                      <w:kern w:val="0"/>
                      <w:sz w:val="21"/>
                      <w:szCs w:val="21"/>
                      <w:lang w:val="en-US" w:eastAsia="zh-CN" w:bidi="ar"/>
                    </w:rPr>
                    <w:t>5t/h</w:t>
                  </w:r>
                  <w:r>
                    <w:rPr>
                      <w:rFonts w:hint="eastAsia" w:ascii="宋体" w:hAnsi="宋体" w:eastAsia="宋体" w:cs="宋体"/>
                      <w:color w:val="auto"/>
                      <w:kern w:val="0"/>
                      <w:sz w:val="21"/>
                      <w:szCs w:val="21"/>
                      <w:lang w:val="en-US" w:eastAsia="zh-CN" w:bidi="ar"/>
                    </w:rPr>
                    <w:t>的燃气蒸汽锅炉，由纯水制备系统提供纯水</w:t>
                  </w:r>
                  <w:r>
                    <w:rPr>
                      <w:rFonts w:hint="eastAsia" w:ascii="宋体" w:hAnsi="宋体" w:cs="宋体"/>
                      <w:color w:val="auto"/>
                      <w:kern w:val="0"/>
                      <w:sz w:val="21"/>
                      <w:szCs w:val="21"/>
                      <w:lang w:val="en-US" w:eastAsia="zh-CN" w:bidi="ar"/>
                    </w:rPr>
                    <w:t>，为</w:t>
                  </w:r>
                  <w:r>
                    <w:rPr>
                      <w:rFonts w:hint="eastAsia"/>
                      <w:color w:val="auto"/>
                      <w:spacing w:val="8"/>
                      <w:sz w:val="21"/>
                      <w:szCs w:val="21"/>
                      <w:lang w:eastAsia="zh-CN"/>
                    </w:rPr>
                    <w:t>电泳线、全自动电泳线、手动磷化线等提供蒸汽</w:t>
                  </w:r>
                  <w:r>
                    <w:rPr>
                      <w:rFonts w:hint="eastAsia" w:ascii="宋体" w:hAnsi="宋体" w:eastAsia="宋体" w:cs="宋体"/>
                      <w:color w:val="auto"/>
                      <w:kern w:val="0"/>
                      <w:sz w:val="21"/>
                      <w:szCs w:val="21"/>
                      <w:lang w:val="en-US" w:eastAsia="zh-CN" w:bidi="ar"/>
                    </w:rPr>
                    <w:t>。</w:t>
                  </w:r>
                </w:p>
              </w:tc>
              <w:tc>
                <w:tcPr>
                  <w:tcW w:w="735" w:type="dxa"/>
                  <w:vMerge w:val="continue"/>
                  <w:noWrap w:val="0"/>
                  <w:vAlign w:val="center"/>
                </w:tcPr>
                <w:p w14:paraId="11307E73">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r>
            <w:tr w14:paraId="6945415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271099D7">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shd w:val="clear" w:color="auto" w:fill="auto"/>
                  <w:noWrap w:val="0"/>
                  <w:vAlign w:val="center"/>
                </w:tcPr>
                <w:p w14:paraId="5EEC7F6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4"/>
                      <w:kern w:val="2"/>
                      <w:sz w:val="21"/>
                      <w:szCs w:val="21"/>
                      <w:lang w:val="en-US" w:eastAsia="zh-CN" w:bidi="ar-SA"/>
                    </w:rPr>
                  </w:pPr>
                  <w:r>
                    <w:rPr>
                      <w:rFonts w:hint="eastAsia" w:ascii="宋体" w:hAnsi="宋体" w:eastAsia="宋体" w:cs="宋体"/>
                      <w:color w:val="auto"/>
                      <w:kern w:val="0"/>
                      <w:sz w:val="21"/>
                      <w:szCs w:val="21"/>
                      <w:lang w:val="en-US" w:eastAsia="zh-CN" w:bidi="ar"/>
                    </w:rPr>
                    <w:t>动力系统</w:t>
                  </w:r>
                </w:p>
              </w:tc>
              <w:tc>
                <w:tcPr>
                  <w:tcW w:w="5535" w:type="dxa"/>
                  <w:gridSpan w:val="2"/>
                  <w:shd w:val="clear" w:color="auto" w:fill="auto"/>
                  <w:noWrap w:val="0"/>
                  <w:vAlign w:val="center"/>
                </w:tcPr>
                <w:p w14:paraId="4B9E1BC0">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spacing w:val="8"/>
                      <w:kern w:val="2"/>
                      <w:sz w:val="21"/>
                      <w:szCs w:val="21"/>
                      <w:lang w:val="en-US" w:eastAsia="zh-CN" w:bidi="ar-SA"/>
                    </w:rPr>
                  </w:pPr>
                  <w:r>
                    <w:rPr>
                      <w:rFonts w:hint="eastAsia"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台螺杆式空压机</w:t>
                  </w:r>
                </w:p>
              </w:tc>
              <w:tc>
                <w:tcPr>
                  <w:tcW w:w="735" w:type="dxa"/>
                  <w:vMerge w:val="continue"/>
                  <w:shd w:val="clear" w:color="auto" w:fill="auto"/>
                  <w:noWrap w:val="0"/>
                  <w:vAlign w:val="center"/>
                </w:tcPr>
                <w:p w14:paraId="75696DBE">
                  <w:pPr>
                    <w:pStyle w:val="12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r>
            <w:tr w14:paraId="4D7065D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restart"/>
                  <w:noWrap w:val="0"/>
                  <w:vAlign w:val="center"/>
                </w:tcPr>
                <w:p w14:paraId="75884AD1">
                  <w:pPr>
                    <w:pStyle w:val="125"/>
                    <w:keepNext w:val="0"/>
                    <w:keepLines w:val="0"/>
                    <w:suppressLineNumbers w:val="0"/>
                    <w:bidi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环保工程</w:t>
                  </w:r>
                </w:p>
              </w:tc>
              <w:tc>
                <w:tcPr>
                  <w:tcW w:w="1423" w:type="dxa"/>
                  <w:gridSpan w:val="2"/>
                  <w:vMerge w:val="restart"/>
                  <w:shd w:val="clear" w:color="auto" w:fill="auto"/>
                  <w:noWrap w:val="0"/>
                  <w:vAlign w:val="center"/>
                </w:tcPr>
                <w:p w14:paraId="5D53974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废水</w:t>
                  </w:r>
                </w:p>
              </w:tc>
              <w:tc>
                <w:tcPr>
                  <w:tcW w:w="720" w:type="dxa"/>
                  <w:shd w:val="clear" w:color="auto" w:fill="auto"/>
                  <w:noWrap w:val="0"/>
                  <w:vAlign w:val="center"/>
                </w:tcPr>
                <w:p w14:paraId="21D22F5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生活污水</w:t>
                  </w:r>
                </w:p>
              </w:tc>
              <w:tc>
                <w:tcPr>
                  <w:tcW w:w="4815" w:type="dxa"/>
                  <w:shd w:val="clear" w:color="auto" w:fill="auto"/>
                  <w:noWrap w:val="0"/>
                  <w:vAlign w:val="center"/>
                </w:tcPr>
                <w:p w14:paraId="77308F26">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kern w:val="0"/>
                      <w:sz w:val="21"/>
                      <w:szCs w:val="21"/>
                      <w:lang w:val="en-US" w:eastAsia="zh-CN" w:bidi="ar"/>
                    </w:rPr>
                  </w:pPr>
                  <w:r>
                    <w:rPr>
                      <w:rFonts w:hint="default"/>
                      <w:color w:val="auto"/>
                      <w:spacing w:val="7"/>
                      <w:sz w:val="21"/>
                      <w:szCs w:val="21"/>
                    </w:rPr>
                    <w:t>生活污水经隔油（食堂废水）</w:t>
                  </w:r>
                  <w:r>
                    <w:rPr>
                      <w:rFonts w:hint="eastAsia"/>
                      <w:color w:val="auto"/>
                      <w:spacing w:val="7"/>
                      <w:sz w:val="21"/>
                      <w:szCs w:val="21"/>
                      <w:lang w:eastAsia="zh-CN"/>
                    </w:rPr>
                    <w:t>处理</w:t>
                  </w:r>
                  <w:r>
                    <w:rPr>
                      <w:rFonts w:hint="default"/>
                      <w:color w:val="auto"/>
                      <w:spacing w:val="7"/>
                      <w:sz w:val="21"/>
                      <w:szCs w:val="21"/>
                    </w:rPr>
                    <w:t>后进入厂区已建</w:t>
                  </w:r>
                  <w:r>
                    <w:rPr>
                      <w:rFonts w:hint="eastAsia"/>
                      <w:color w:val="auto"/>
                      <w:spacing w:val="7"/>
                      <w:sz w:val="21"/>
                      <w:szCs w:val="21"/>
                      <w:lang w:eastAsia="zh-CN"/>
                    </w:rPr>
                    <w:t>生化池</w:t>
                  </w:r>
                  <w:r>
                    <w:rPr>
                      <w:rFonts w:hint="default"/>
                      <w:color w:val="auto"/>
                      <w:spacing w:val="4"/>
                      <w:sz w:val="21"/>
                      <w:szCs w:val="21"/>
                    </w:rPr>
                    <w:t>处理（</w:t>
                  </w:r>
                  <w:r>
                    <w:rPr>
                      <w:rFonts w:hint="default" w:ascii="Times New Roman" w:hAnsi="Times New Roman" w:eastAsia="Times New Roman" w:cs="Times New Roman"/>
                      <w:color w:val="auto"/>
                      <w:spacing w:val="4"/>
                      <w:sz w:val="21"/>
                      <w:szCs w:val="21"/>
                    </w:rPr>
                    <w:t>40</w:t>
                  </w:r>
                  <w:r>
                    <w:rPr>
                      <w:rFonts w:hint="eastAsia" w:ascii="Times New Roman" w:hAnsi="Times New Roman" w:cs="Times New Roman"/>
                      <w:color w:val="auto"/>
                      <w:spacing w:val="4"/>
                      <w:sz w:val="21"/>
                      <w:szCs w:val="21"/>
                      <w:lang w:eastAsia="zh-CN"/>
                    </w:rPr>
                    <w:t>m</w:t>
                  </w:r>
                  <w:r>
                    <w:rPr>
                      <w:rFonts w:hint="eastAsia" w:ascii="Times New Roman" w:hAnsi="Times New Roman" w:cs="Times New Roman"/>
                      <w:color w:val="auto"/>
                      <w:spacing w:val="4"/>
                      <w:sz w:val="21"/>
                      <w:szCs w:val="21"/>
                      <w:vertAlign w:val="superscript"/>
                      <w:lang w:eastAsia="zh-CN"/>
                    </w:rPr>
                    <w:t>3</w:t>
                  </w:r>
                  <w:r>
                    <w:rPr>
                      <w:rFonts w:hint="default" w:ascii="Times New Roman" w:hAnsi="Times New Roman" w:eastAsia="Times New Roman" w:cs="Times New Roman"/>
                      <w:color w:val="auto"/>
                      <w:spacing w:val="4"/>
                      <w:sz w:val="21"/>
                      <w:szCs w:val="21"/>
                    </w:rPr>
                    <w:t>/d</w:t>
                  </w:r>
                  <w:r>
                    <w:rPr>
                      <w:rFonts w:hint="default"/>
                      <w:color w:val="auto"/>
                      <w:spacing w:val="4"/>
                      <w:sz w:val="21"/>
                      <w:szCs w:val="21"/>
                    </w:rPr>
                    <w:t>）达《污水</w:t>
                  </w:r>
                  <w:r>
                    <w:rPr>
                      <w:rFonts w:hint="default"/>
                      <w:color w:val="auto"/>
                      <w:spacing w:val="8"/>
                      <w:sz w:val="21"/>
                      <w:szCs w:val="21"/>
                    </w:rPr>
                    <w:t>综合排放标准》（</w:t>
                  </w:r>
                  <w:r>
                    <w:rPr>
                      <w:rFonts w:hint="default" w:ascii="Times New Roman" w:hAnsi="Times New Roman" w:eastAsia="Times New Roman" w:cs="Times New Roman"/>
                      <w:color w:val="auto"/>
                      <w:sz w:val="21"/>
                      <w:szCs w:val="21"/>
                    </w:rPr>
                    <w:t>GB</w:t>
                  </w:r>
                  <w:r>
                    <w:rPr>
                      <w:rFonts w:hint="default" w:ascii="Times New Roman" w:hAnsi="Times New Roman" w:eastAsia="Times New Roman" w:cs="Times New Roman"/>
                      <w:color w:val="auto"/>
                      <w:spacing w:val="8"/>
                      <w:sz w:val="21"/>
                      <w:szCs w:val="21"/>
                    </w:rPr>
                    <w:t>8978-1996</w:t>
                  </w:r>
                  <w:r>
                    <w:rPr>
                      <w:rFonts w:hint="default"/>
                      <w:color w:val="auto"/>
                      <w:spacing w:val="8"/>
                      <w:sz w:val="21"/>
                      <w:szCs w:val="21"/>
                    </w:rPr>
                    <w:t>）三级标准后进入园区</w:t>
                  </w:r>
                  <w:r>
                    <w:rPr>
                      <w:rFonts w:hint="default"/>
                      <w:color w:val="auto"/>
                      <w:spacing w:val="5"/>
                      <w:sz w:val="21"/>
                      <w:szCs w:val="21"/>
                    </w:rPr>
                    <w:t>污水管网。</w:t>
                  </w:r>
                </w:p>
              </w:tc>
              <w:tc>
                <w:tcPr>
                  <w:tcW w:w="735" w:type="dxa"/>
                  <w:vMerge w:val="restart"/>
                  <w:shd w:val="clear" w:color="auto" w:fill="auto"/>
                  <w:noWrap w:val="0"/>
                  <w:vAlign w:val="center"/>
                </w:tcPr>
                <w:p w14:paraId="230D140F">
                  <w:pPr>
                    <w:pStyle w:val="12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项目现有</w:t>
                  </w:r>
                </w:p>
              </w:tc>
            </w:tr>
            <w:tr w14:paraId="322DAB2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137FC9DF">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vMerge w:val="continue"/>
                  <w:shd w:val="clear" w:color="auto" w:fill="auto"/>
                  <w:noWrap w:val="0"/>
                  <w:vAlign w:val="center"/>
                </w:tcPr>
                <w:p w14:paraId="72FB8C1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lang w:val="en-US" w:eastAsia="zh-CN" w:bidi="ar"/>
                    </w:rPr>
                  </w:pPr>
                </w:p>
              </w:tc>
              <w:tc>
                <w:tcPr>
                  <w:tcW w:w="720" w:type="dxa"/>
                  <w:shd w:val="clear" w:color="auto" w:fill="auto"/>
                  <w:noWrap w:val="0"/>
                  <w:vAlign w:val="center"/>
                </w:tcPr>
                <w:p w14:paraId="2CA40EE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生产废水</w:t>
                  </w:r>
                </w:p>
              </w:tc>
              <w:tc>
                <w:tcPr>
                  <w:tcW w:w="4815" w:type="dxa"/>
                  <w:shd w:val="clear" w:color="auto" w:fill="auto"/>
                  <w:noWrap w:val="0"/>
                  <w:vAlign w:val="center"/>
                </w:tcPr>
                <w:p w14:paraId="2C6093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color w:val="auto"/>
                      <w:spacing w:val="7"/>
                      <w:sz w:val="21"/>
                      <w:szCs w:val="21"/>
                      <w:lang w:eastAsia="zh-CN"/>
                    </w:rPr>
                  </w:pPr>
                  <w:r>
                    <w:rPr>
                      <w:rFonts w:hint="default"/>
                      <w:color w:val="auto"/>
                      <w:spacing w:val="9"/>
                      <w:sz w:val="21"/>
                      <w:szCs w:val="21"/>
                    </w:rPr>
                    <w:t>纯水制备浓水直接经生产废水排放口进入市政污水管</w:t>
                  </w:r>
                  <w:r>
                    <w:rPr>
                      <w:rFonts w:hint="default"/>
                      <w:color w:val="auto"/>
                      <w:spacing w:val="7"/>
                      <w:sz w:val="21"/>
                      <w:szCs w:val="21"/>
                    </w:rPr>
                    <w:t>网</w:t>
                  </w:r>
                  <w:r>
                    <w:rPr>
                      <w:rFonts w:hint="eastAsia"/>
                      <w:color w:val="auto"/>
                      <w:spacing w:val="7"/>
                      <w:sz w:val="21"/>
                      <w:szCs w:val="21"/>
                      <w:lang w:eastAsia="zh-CN"/>
                    </w:rPr>
                    <w:t>。</w:t>
                  </w:r>
                </w:p>
                <w:p w14:paraId="4E534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0"/>
                      <w:sz w:val="21"/>
                      <w:szCs w:val="21"/>
                      <w:lang w:val="en-US" w:eastAsia="zh-CN" w:bidi="ar"/>
                    </w:rPr>
                  </w:pPr>
                  <w:r>
                    <w:rPr>
                      <w:rFonts w:hint="default"/>
                      <w:color w:val="auto"/>
                      <w:spacing w:val="7"/>
                      <w:sz w:val="21"/>
                      <w:szCs w:val="21"/>
                    </w:rPr>
                    <w:t>其余生产废水经生产线污水管道收集</w:t>
                  </w:r>
                  <w:r>
                    <w:rPr>
                      <w:rFonts w:hint="eastAsia"/>
                      <w:color w:val="auto"/>
                      <w:spacing w:val="7"/>
                      <w:sz w:val="21"/>
                      <w:szCs w:val="21"/>
                      <w:lang w:eastAsia="zh-CN"/>
                    </w:rPr>
                    <w:t>后</w:t>
                  </w:r>
                  <w:r>
                    <w:rPr>
                      <w:rFonts w:hint="default"/>
                      <w:color w:val="auto"/>
                      <w:spacing w:val="7"/>
                      <w:sz w:val="21"/>
                      <w:szCs w:val="21"/>
                    </w:rPr>
                    <w:t>进入</w:t>
                  </w:r>
                  <w:r>
                    <w:rPr>
                      <w:rFonts w:hint="default"/>
                      <w:color w:val="auto"/>
                      <w:spacing w:val="6"/>
                      <w:sz w:val="21"/>
                      <w:szCs w:val="21"/>
                    </w:rPr>
                    <w:t>已</w:t>
                  </w:r>
                  <w:r>
                    <w:rPr>
                      <w:rFonts w:hint="eastAsia"/>
                      <w:color w:val="auto"/>
                      <w:spacing w:val="6"/>
                      <w:sz w:val="21"/>
                      <w:szCs w:val="21"/>
                    </w:rPr>
                    <w:t>建</w:t>
                  </w:r>
                  <w:r>
                    <w:rPr>
                      <w:rFonts w:hint="eastAsia"/>
                      <w:color w:val="auto"/>
                      <w:spacing w:val="6"/>
                      <w:sz w:val="21"/>
                      <w:szCs w:val="21"/>
                      <w:lang w:eastAsia="zh-CN"/>
                    </w:rPr>
                    <w:t>成运行污水处理站</w:t>
                  </w:r>
                  <w:r>
                    <w:rPr>
                      <w:rFonts w:hint="default"/>
                      <w:color w:val="auto"/>
                      <w:spacing w:val="4"/>
                      <w:sz w:val="21"/>
                      <w:szCs w:val="21"/>
                    </w:rPr>
                    <w:t>（</w:t>
                  </w:r>
                  <w:r>
                    <w:rPr>
                      <w:rFonts w:hint="eastAsia"/>
                      <w:color w:val="auto"/>
                      <w:spacing w:val="4"/>
                      <w:sz w:val="21"/>
                      <w:szCs w:val="21"/>
                      <w:lang w:val="en-US" w:eastAsia="zh-CN"/>
                    </w:rPr>
                    <w:t>1</w:t>
                  </w:r>
                  <w:r>
                    <w:rPr>
                      <w:rFonts w:hint="default" w:ascii="Times New Roman" w:hAnsi="Times New Roman" w:eastAsia="Times New Roman" w:cs="Times New Roman"/>
                      <w:color w:val="auto"/>
                      <w:spacing w:val="4"/>
                      <w:sz w:val="21"/>
                      <w:szCs w:val="21"/>
                    </w:rPr>
                    <w:t>40</w:t>
                  </w:r>
                  <w:r>
                    <w:rPr>
                      <w:rFonts w:hint="eastAsia" w:cs="Times New Roman"/>
                      <w:color w:val="auto"/>
                      <w:spacing w:val="4"/>
                      <w:sz w:val="21"/>
                      <w:szCs w:val="21"/>
                      <w:lang w:eastAsia="zh-CN"/>
                    </w:rPr>
                    <w:t>m</w:t>
                  </w:r>
                  <w:r>
                    <w:rPr>
                      <w:rFonts w:hint="eastAsia" w:cs="Times New Roman"/>
                      <w:color w:val="auto"/>
                      <w:spacing w:val="4"/>
                      <w:sz w:val="21"/>
                      <w:szCs w:val="21"/>
                      <w:vertAlign w:val="superscript"/>
                      <w:lang w:eastAsia="zh-CN"/>
                    </w:rPr>
                    <w:t>3</w:t>
                  </w:r>
                  <w:r>
                    <w:rPr>
                      <w:rFonts w:hint="default" w:ascii="Times New Roman" w:hAnsi="Times New Roman" w:eastAsia="Times New Roman" w:cs="Times New Roman"/>
                      <w:color w:val="auto"/>
                      <w:spacing w:val="4"/>
                      <w:sz w:val="21"/>
                      <w:szCs w:val="21"/>
                    </w:rPr>
                    <w:t>/d</w:t>
                  </w:r>
                  <w:r>
                    <w:rPr>
                      <w:rFonts w:hint="default"/>
                      <w:color w:val="auto"/>
                      <w:spacing w:val="4"/>
                      <w:sz w:val="21"/>
                      <w:szCs w:val="21"/>
                    </w:rPr>
                    <w:t>）</w:t>
                  </w:r>
                  <w:r>
                    <w:rPr>
                      <w:rFonts w:hint="eastAsia"/>
                      <w:color w:val="auto"/>
                      <w:spacing w:val="6"/>
                      <w:sz w:val="21"/>
                      <w:szCs w:val="21"/>
                      <w:lang w:eastAsia="zh-CN"/>
                    </w:rPr>
                    <w:t>处理，</w:t>
                  </w:r>
                  <w:r>
                    <w:rPr>
                      <w:rFonts w:hint="eastAsia"/>
                      <w:color w:val="auto"/>
                      <w:spacing w:val="6"/>
                      <w:sz w:val="21"/>
                      <w:szCs w:val="21"/>
                    </w:rPr>
                    <w:t>处理工艺为“隔油调节+二级混凝沉淀</w:t>
                  </w:r>
                  <w:r>
                    <w:rPr>
                      <w:rFonts w:hint="eastAsia"/>
                      <w:color w:val="auto"/>
                      <w:spacing w:val="6"/>
                      <w:sz w:val="21"/>
                      <w:szCs w:val="21"/>
                      <w:lang w:val="en-US" w:eastAsia="zh-CN"/>
                    </w:rPr>
                    <w:t>+气浮</w:t>
                  </w:r>
                  <w:r>
                    <w:rPr>
                      <w:rFonts w:hint="eastAsia"/>
                      <w:color w:val="auto"/>
                      <w:spacing w:val="6"/>
                      <w:sz w:val="21"/>
                      <w:szCs w:val="21"/>
                    </w:rPr>
                    <w:t>+A2</w:t>
                  </w:r>
                  <w:r>
                    <w:rPr>
                      <w:rFonts w:hint="eastAsia"/>
                      <w:color w:val="auto"/>
                      <w:spacing w:val="6"/>
                      <w:sz w:val="21"/>
                      <w:szCs w:val="21"/>
                      <w:lang w:val="en-US" w:eastAsia="zh-CN"/>
                    </w:rPr>
                    <w:t>/</w:t>
                  </w:r>
                  <w:r>
                    <w:rPr>
                      <w:rFonts w:hint="eastAsia"/>
                      <w:color w:val="auto"/>
                      <w:spacing w:val="6"/>
                      <w:sz w:val="21"/>
                      <w:szCs w:val="21"/>
                    </w:rPr>
                    <w:t>O+MBR”处理</w:t>
                  </w:r>
                  <w:r>
                    <w:rPr>
                      <w:rFonts w:hint="eastAsia"/>
                      <w:color w:val="auto"/>
                      <w:spacing w:val="6"/>
                      <w:sz w:val="21"/>
                      <w:szCs w:val="21"/>
                      <w:lang w:eastAsia="zh-CN"/>
                    </w:rPr>
                    <w:t>，</w:t>
                  </w:r>
                  <w:r>
                    <w:rPr>
                      <w:rFonts w:hint="eastAsia"/>
                      <w:color w:val="auto"/>
                      <w:spacing w:val="6"/>
                      <w:sz w:val="21"/>
                      <w:szCs w:val="21"/>
                    </w:rPr>
                    <w:t>达</w:t>
                  </w:r>
                  <w:r>
                    <w:rPr>
                      <w:rFonts w:hint="eastAsia"/>
                      <w:color w:val="auto"/>
                      <w:spacing w:val="6"/>
                      <w:sz w:val="21"/>
                      <w:szCs w:val="21"/>
                      <w:lang w:eastAsia="zh-CN"/>
                    </w:rPr>
                    <w:t>到</w:t>
                  </w:r>
                  <w:r>
                    <w:rPr>
                      <w:rFonts w:hint="eastAsia"/>
                      <w:color w:val="auto"/>
                      <w:spacing w:val="6"/>
                      <w:sz w:val="21"/>
                      <w:szCs w:val="21"/>
                    </w:rPr>
                    <w:t>《污水综合排放标准》（GB8978-1996）三级标准进入市政污水管网。进入西彭工业园区污水处理厂处理达《污水综合排放标准》（GB8978-1996）一级标准后排入桥头河。</w:t>
                  </w:r>
                </w:p>
              </w:tc>
              <w:tc>
                <w:tcPr>
                  <w:tcW w:w="735" w:type="dxa"/>
                  <w:vMerge w:val="continue"/>
                  <w:shd w:val="clear" w:color="auto" w:fill="auto"/>
                  <w:noWrap w:val="0"/>
                  <w:vAlign w:val="center"/>
                </w:tcPr>
                <w:p w14:paraId="0BD01AAA">
                  <w:pPr>
                    <w:pStyle w:val="12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r>
            <w:tr w14:paraId="5E588CB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5404BFA0">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423" w:type="dxa"/>
                  <w:gridSpan w:val="2"/>
                  <w:noWrap w:val="0"/>
                  <w:vAlign w:val="center"/>
                </w:tcPr>
                <w:p w14:paraId="1AAC283B">
                  <w:pPr>
                    <w:pStyle w:val="125"/>
                    <w:keepNext w:val="0"/>
                    <w:keepLines w:val="0"/>
                    <w:suppressLineNumbers w:val="0"/>
                    <w:bidi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废气</w:t>
                  </w:r>
                </w:p>
              </w:tc>
              <w:tc>
                <w:tcPr>
                  <w:tcW w:w="720" w:type="dxa"/>
                  <w:noWrap w:val="0"/>
                  <w:vAlign w:val="center"/>
                </w:tcPr>
                <w:p w14:paraId="3ECE3527">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auto"/>
                      <w:sz w:val="21"/>
                      <w:szCs w:val="21"/>
                      <w:lang w:eastAsia="zh-CN"/>
                    </w:rPr>
                  </w:pPr>
                  <w:r>
                    <w:rPr>
                      <w:rFonts w:hint="eastAsia" w:cs="Times New Roman"/>
                      <w:color w:val="auto"/>
                      <w:sz w:val="21"/>
                      <w:szCs w:val="21"/>
                      <w:highlight w:val="none"/>
                      <w:lang w:eastAsia="zh-CN"/>
                    </w:rPr>
                    <w:t>全自动电泳</w:t>
                  </w:r>
                  <w:r>
                    <w:rPr>
                      <w:rFonts w:hint="eastAsia" w:ascii="Times New Roman" w:hAnsi="Times New Roman" w:cs="Times New Roman"/>
                      <w:color w:val="auto"/>
                      <w:sz w:val="21"/>
                      <w:szCs w:val="21"/>
                      <w:highlight w:val="none"/>
                      <w:lang w:eastAsia="zh-CN"/>
                    </w:rPr>
                    <w:t>线</w:t>
                  </w:r>
                </w:p>
              </w:tc>
              <w:tc>
                <w:tcPr>
                  <w:tcW w:w="4815" w:type="dxa"/>
                  <w:shd w:val="clear" w:color="auto" w:fill="auto"/>
                  <w:noWrap w:val="0"/>
                  <w:vAlign w:val="center"/>
                </w:tcPr>
                <w:p w14:paraId="1F8DDD54">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bCs/>
                      <w:color w:val="auto"/>
                      <w:sz w:val="21"/>
                      <w:szCs w:val="21"/>
                      <w:lang w:eastAsia="zh-CN"/>
                    </w:rPr>
                    <w:t>电泳废气、</w:t>
                  </w:r>
                  <w:r>
                    <w:rPr>
                      <w:rFonts w:hint="default" w:ascii="Times New Roman" w:hAnsi="Times New Roman" w:cs="Times New Roman"/>
                      <w:b/>
                      <w:bCs/>
                      <w:color w:val="auto"/>
                      <w:sz w:val="21"/>
                      <w:szCs w:val="21"/>
                    </w:rPr>
                    <w:t>电泳固化废气</w:t>
                  </w:r>
                  <w:r>
                    <w:rPr>
                      <w:rFonts w:hint="default" w:ascii="Times New Roman" w:hAnsi="Times New Roman" w:cs="Times New Roman"/>
                      <w:b/>
                      <w:bCs/>
                      <w:color w:val="auto"/>
                      <w:sz w:val="21"/>
                      <w:szCs w:val="21"/>
                      <w:lang w:eastAsia="zh-CN"/>
                    </w:rPr>
                    <w:t>、固化工序天然气燃烧废气：</w:t>
                  </w:r>
                  <w:r>
                    <w:rPr>
                      <w:rFonts w:hint="default" w:ascii="Times New Roman" w:hAnsi="Times New Roman" w:cs="Times New Roman"/>
                      <w:color w:val="auto"/>
                      <w:sz w:val="21"/>
                      <w:szCs w:val="21"/>
                    </w:rPr>
                    <w:t>电泳废气经两侧有围挡顶吸集气罩（风量18000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rPr>
                    <w:t>/h）收集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电泳漆固化废气经集气罩（风量700</w:t>
                  </w: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rPr>
                    <w:t>/h）收集后</w:t>
                  </w:r>
                  <w:r>
                    <w:rPr>
                      <w:rFonts w:hint="default" w:ascii="Times New Roman" w:hAnsi="Times New Roman" w:cs="Times New Roman"/>
                      <w:color w:val="auto"/>
                      <w:sz w:val="21"/>
                      <w:szCs w:val="21"/>
                      <w:lang w:eastAsia="zh-CN"/>
                    </w:rPr>
                    <w:t>和</w:t>
                  </w:r>
                  <w:r>
                    <w:rPr>
                      <w:rFonts w:hint="default" w:ascii="Times New Roman" w:hAnsi="Times New Roman" w:cs="Times New Roman"/>
                      <w:color w:val="auto"/>
                      <w:sz w:val="21"/>
                      <w:szCs w:val="21"/>
                    </w:rPr>
                    <w:t>天然气燃烧废气一并进入</w:t>
                  </w:r>
                  <w:r>
                    <w:rPr>
                      <w:rFonts w:hint="default" w:ascii="Times New Roman" w:hAnsi="Times New Roman" w:cs="Times New Roman"/>
                      <w:color w:val="auto"/>
                      <w:sz w:val="21"/>
                      <w:szCs w:val="21"/>
                      <w:lang w:eastAsia="zh-CN"/>
                    </w:rPr>
                    <w:t>一套“干式过滤+二级活性炭吸附”</w:t>
                  </w:r>
                  <w:r>
                    <w:rPr>
                      <w:rFonts w:hint="default" w:ascii="Times New Roman" w:hAnsi="Times New Roman" w:cs="Times New Roman"/>
                      <w:color w:val="auto"/>
                      <w:sz w:val="21"/>
                      <w:szCs w:val="21"/>
                    </w:rPr>
                    <w:t>装置</w:t>
                  </w:r>
                  <w:r>
                    <w:rPr>
                      <w:rFonts w:hint="default" w:ascii="Times New Roman" w:hAnsi="Times New Roman" w:cs="Times New Roman"/>
                      <w:color w:val="auto"/>
                      <w:sz w:val="21"/>
                      <w:szCs w:val="21"/>
                      <w:lang w:eastAsia="zh-CN"/>
                    </w:rPr>
                    <w:t>处理，</w:t>
                  </w:r>
                  <w:r>
                    <w:rPr>
                      <w:rFonts w:hint="default" w:ascii="Times New Roman" w:hAnsi="Times New Roman" w:cs="Times New Roman"/>
                      <w:color w:val="auto"/>
                      <w:sz w:val="21"/>
                      <w:szCs w:val="21"/>
                      <w:lang w:val="en-US" w:eastAsia="zh-CN"/>
                    </w:rPr>
                    <w:t>经</w:t>
                  </w:r>
                  <w:r>
                    <w:rPr>
                      <w:rFonts w:hint="default" w:ascii="Times New Roman" w:hAnsi="Times New Roman" w:cs="Times New Roman"/>
                      <w:color w:val="auto"/>
                      <w:sz w:val="21"/>
                      <w:szCs w:val="21"/>
                    </w:rPr>
                    <w:t>21m高排气筒DA0</w:t>
                  </w: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排</w:t>
                  </w:r>
                  <w:r>
                    <w:rPr>
                      <w:rFonts w:hint="default" w:ascii="Times New Roman" w:hAnsi="Times New Roman" w:cs="Times New Roman"/>
                      <w:color w:val="auto"/>
                      <w:sz w:val="21"/>
                      <w:szCs w:val="21"/>
                      <w:lang w:eastAsia="zh-CN"/>
                    </w:rPr>
                    <w:t>放</w:t>
                  </w:r>
                </w:p>
              </w:tc>
              <w:tc>
                <w:tcPr>
                  <w:tcW w:w="735" w:type="dxa"/>
                  <w:noWrap w:val="0"/>
                  <w:vAlign w:val="center"/>
                </w:tcPr>
                <w:p w14:paraId="1581D0AA">
                  <w:pPr>
                    <w:pStyle w:val="125"/>
                    <w:keepNext w:val="0"/>
                    <w:keepLines w:val="0"/>
                    <w:suppressLineNumbers w:val="0"/>
                    <w:bidi w:val="0"/>
                    <w:spacing w:before="0" w:beforeAutospacing="0" w:after="0" w:afterAutospacing="0"/>
                    <w:ind w:left="0" w:right="0"/>
                    <w:rPr>
                      <w:rFonts w:hint="default"/>
                      <w:color w:val="auto"/>
                      <w:sz w:val="21"/>
                      <w:szCs w:val="21"/>
                      <w:lang w:eastAsia="zh-CN"/>
                    </w:rPr>
                  </w:pPr>
                  <w:r>
                    <w:rPr>
                      <w:rFonts w:hint="eastAsia"/>
                      <w:color w:val="auto"/>
                      <w:sz w:val="21"/>
                      <w:szCs w:val="21"/>
                      <w:lang w:val="en-US" w:eastAsia="zh-CN"/>
                    </w:rPr>
                    <w:t>变更新建</w:t>
                  </w:r>
                </w:p>
              </w:tc>
            </w:tr>
            <w:tr w14:paraId="3432788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0AED5E87">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restart"/>
                  <w:noWrap w:val="0"/>
                  <w:vAlign w:val="center"/>
                </w:tcPr>
                <w:p w14:paraId="043BE227">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noWrap w:val="0"/>
                  <w:vAlign w:val="center"/>
                </w:tcPr>
                <w:p w14:paraId="518BDC75">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en-US" w:bidi="ar-SA"/>
                    </w:rPr>
                    <w:t>手动磷化线</w:t>
                  </w:r>
                </w:p>
              </w:tc>
              <w:tc>
                <w:tcPr>
                  <w:tcW w:w="4815" w:type="dxa"/>
                  <w:shd w:val="clear" w:color="auto" w:fill="auto"/>
                  <w:noWrap w:val="0"/>
                  <w:vAlign w:val="center"/>
                </w:tcPr>
                <w:p w14:paraId="636E2113">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b/>
                      <w:bCs/>
                      <w:color w:val="auto"/>
                      <w:spacing w:val="6"/>
                      <w:kern w:val="2"/>
                      <w:sz w:val="21"/>
                      <w:szCs w:val="21"/>
                      <w:lang w:val="en-US" w:eastAsia="en-US" w:bidi="ar-SA"/>
                    </w:rPr>
                    <w:t>除锈酸洗废气</w:t>
                  </w:r>
                  <w:r>
                    <w:rPr>
                      <w:rFonts w:hint="default" w:ascii="Times New Roman" w:hAnsi="Times New Roman" w:cs="Times New Roman"/>
                      <w:b/>
                      <w:bCs/>
                      <w:color w:val="auto"/>
                      <w:spacing w:val="6"/>
                      <w:kern w:val="2"/>
                      <w:sz w:val="21"/>
                      <w:szCs w:val="21"/>
                      <w:lang w:val="en-US" w:eastAsia="zh-CN" w:bidi="ar-SA"/>
                    </w:rPr>
                    <w:t>：</w:t>
                  </w:r>
                  <w:r>
                    <w:rPr>
                      <w:rFonts w:hint="default" w:ascii="Times New Roman" w:hAnsi="Times New Roman" w:cs="Times New Roman"/>
                      <w:color w:val="auto"/>
                      <w:sz w:val="21"/>
                      <w:szCs w:val="21"/>
                    </w:rPr>
                    <w:t>废气经两侧有围挡顶吸集气罩（风量15000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rPr>
                    <w:t>/h）收集后进入</w:t>
                  </w:r>
                  <w:r>
                    <w:rPr>
                      <w:rFonts w:hint="default" w:ascii="Times New Roman" w:hAnsi="Times New Roman" w:cs="Times New Roman"/>
                      <w:color w:val="auto"/>
                      <w:sz w:val="21"/>
                      <w:szCs w:val="21"/>
                      <w:lang w:eastAsia="zh-CN"/>
                    </w:rPr>
                    <w:t>一套“</w:t>
                  </w:r>
                  <w:r>
                    <w:rPr>
                      <w:rFonts w:hint="default" w:ascii="Times New Roman" w:hAnsi="Times New Roman" w:cs="Times New Roman"/>
                      <w:color w:val="auto"/>
                      <w:sz w:val="21"/>
                      <w:szCs w:val="21"/>
                    </w:rPr>
                    <w:t>循环碱液喷淋塔</w:t>
                  </w:r>
                  <w:r>
                    <w:rPr>
                      <w:rFonts w:hint="default" w:ascii="Times New Roman" w:hAnsi="Times New Roman" w:cs="Times New Roman"/>
                      <w:color w:val="auto"/>
                      <w:spacing w:val="10"/>
                      <w:sz w:val="21"/>
                      <w:szCs w:val="21"/>
                    </w:rPr>
                    <w:t>装置</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pacing w:val="10"/>
                      <w:sz w:val="21"/>
                      <w:szCs w:val="21"/>
                      <w:lang w:eastAsia="zh-CN"/>
                    </w:rPr>
                    <w:t>处理，</w:t>
                  </w:r>
                  <w:r>
                    <w:rPr>
                      <w:rFonts w:hint="default" w:ascii="Times New Roman" w:hAnsi="Times New Roman" w:cs="Times New Roman"/>
                      <w:color w:val="auto"/>
                      <w:sz w:val="21"/>
                      <w:szCs w:val="21"/>
                      <w:highlight w:val="none"/>
                      <w:lang w:val="en-US" w:eastAsia="zh-CN"/>
                    </w:rPr>
                    <w:t>经</w:t>
                  </w:r>
                  <w:r>
                    <w:rPr>
                      <w:rFonts w:hint="default" w:ascii="Times New Roman" w:hAnsi="Times New Roman" w:cs="Times New Roman"/>
                      <w:color w:val="auto"/>
                      <w:sz w:val="21"/>
                      <w:szCs w:val="21"/>
                    </w:rPr>
                    <w:t>23m高排气筒DA001排放。</w:t>
                  </w:r>
                </w:p>
              </w:tc>
              <w:tc>
                <w:tcPr>
                  <w:tcW w:w="735" w:type="dxa"/>
                  <w:vMerge w:val="restart"/>
                  <w:noWrap w:val="0"/>
                  <w:vAlign w:val="center"/>
                </w:tcPr>
                <w:p w14:paraId="18927065">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eastAsia="zh-CN"/>
                    </w:rPr>
                    <w:t>项目现有</w:t>
                  </w:r>
                </w:p>
              </w:tc>
            </w:tr>
            <w:tr w14:paraId="73AF3A6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3F255B4">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63FF040A">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noWrap w:val="0"/>
                  <w:vAlign w:val="center"/>
                </w:tcPr>
                <w:p w14:paraId="743D7E71">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热洁炉退漆线</w:t>
                  </w:r>
                </w:p>
              </w:tc>
              <w:tc>
                <w:tcPr>
                  <w:tcW w:w="4815" w:type="dxa"/>
                  <w:shd w:val="clear" w:color="auto" w:fill="auto"/>
                  <w:noWrap w:val="0"/>
                  <w:vAlign w:val="center"/>
                </w:tcPr>
                <w:p w14:paraId="616FB16C">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cs="Times New Roman"/>
                      <w:color w:val="auto"/>
                      <w:spacing w:val="8"/>
                      <w:sz w:val="21"/>
                      <w:szCs w:val="21"/>
                    </w:rPr>
                  </w:pPr>
                  <w:r>
                    <w:rPr>
                      <w:rFonts w:hint="default" w:ascii="Times New Roman" w:hAnsi="Times New Roman" w:cs="Times New Roman"/>
                      <w:b/>
                      <w:bCs/>
                      <w:color w:val="auto"/>
                      <w:sz w:val="21"/>
                      <w:szCs w:val="21"/>
                    </w:rPr>
                    <w:t>热洁炉废气</w:t>
                  </w:r>
                  <w:r>
                    <w:rPr>
                      <w:rFonts w:hint="default" w:ascii="Times New Roman" w:hAnsi="Times New Roman" w:cs="Times New Roman"/>
                      <w:b/>
                      <w:bCs/>
                      <w:color w:val="auto"/>
                      <w:sz w:val="21"/>
                      <w:szCs w:val="21"/>
                      <w:lang w:eastAsia="zh-CN"/>
                    </w:rPr>
                    <w:t>（热洁炉废气、热洁炉天然气燃烧废气）：</w:t>
                  </w:r>
                  <w:r>
                    <w:rPr>
                      <w:rFonts w:hint="default" w:ascii="Times New Roman" w:hAnsi="Times New Roman" w:cs="Times New Roman"/>
                      <w:color w:val="auto"/>
                      <w:spacing w:val="7"/>
                      <w:sz w:val="21"/>
                      <w:szCs w:val="21"/>
                    </w:rPr>
                    <w:t>废气经两侧有围挡顶吸集气罩（风量</w:t>
                  </w:r>
                  <w:r>
                    <w:rPr>
                      <w:rFonts w:hint="default" w:ascii="Times New Roman" w:hAnsi="Times New Roman" w:eastAsia="Times New Roman" w:cs="Times New Roman"/>
                      <w:color w:val="auto"/>
                      <w:spacing w:val="7"/>
                      <w:sz w:val="21"/>
                      <w:szCs w:val="21"/>
                    </w:rPr>
                    <w:t>1000</w:t>
                  </w:r>
                  <w:r>
                    <w:rPr>
                      <w:rFonts w:hint="default" w:ascii="Times New Roman" w:hAnsi="Times New Roman" w:eastAsia="宋体" w:cs="Times New Roman"/>
                      <w:color w:val="auto"/>
                      <w:spacing w:val="7"/>
                      <w:sz w:val="21"/>
                      <w:szCs w:val="21"/>
                      <w:lang w:eastAsia="zh-CN"/>
                    </w:rPr>
                    <w:t>m</w:t>
                  </w:r>
                  <w:r>
                    <w:rPr>
                      <w:rFonts w:hint="default" w:ascii="Times New Roman" w:hAnsi="Times New Roman" w:eastAsia="宋体" w:cs="Times New Roman"/>
                      <w:color w:val="auto"/>
                      <w:spacing w:val="7"/>
                      <w:sz w:val="21"/>
                      <w:szCs w:val="21"/>
                      <w:vertAlign w:val="superscript"/>
                      <w:lang w:eastAsia="zh-CN"/>
                    </w:rPr>
                    <w:t>3</w:t>
                  </w:r>
                  <w:r>
                    <w:rPr>
                      <w:rFonts w:hint="default" w:ascii="Times New Roman" w:hAnsi="Times New Roman" w:eastAsia="Times New Roman" w:cs="Times New Roman"/>
                      <w:color w:val="auto"/>
                      <w:spacing w:val="7"/>
                      <w:sz w:val="21"/>
                      <w:szCs w:val="21"/>
                    </w:rPr>
                    <w:t>/h</w:t>
                  </w:r>
                  <w:r>
                    <w:rPr>
                      <w:rFonts w:hint="default" w:ascii="Times New Roman" w:hAnsi="Times New Roman" w:cs="Times New Roman"/>
                      <w:color w:val="auto"/>
                      <w:spacing w:val="7"/>
                      <w:sz w:val="21"/>
                      <w:szCs w:val="21"/>
                    </w:rPr>
                    <w:t>）收集后进入</w:t>
                  </w:r>
                  <w:r>
                    <w:rPr>
                      <w:rFonts w:hint="default" w:ascii="Times New Roman" w:hAnsi="Times New Roman" w:cs="Times New Roman"/>
                      <w:color w:val="auto"/>
                      <w:spacing w:val="7"/>
                      <w:sz w:val="21"/>
                      <w:szCs w:val="21"/>
                      <w:lang w:eastAsia="zh-CN"/>
                    </w:rPr>
                    <w:t>一套“</w:t>
                  </w:r>
                  <w:r>
                    <w:rPr>
                      <w:rFonts w:hint="default" w:ascii="Times New Roman" w:hAnsi="Times New Roman" w:cs="Times New Roman"/>
                      <w:color w:val="auto"/>
                      <w:spacing w:val="7"/>
                      <w:sz w:val="21"/>
                      <w:szCs w:val="21"/>
                    </w:rPr>
                    <w:t>烟气急冷+喷淋塔+干式过滤+活性炭吸附</w:t>
                  </w:r>
                  <w:r>
                    <w:rPr>
                      <w:rFonts w:hint="default" w:ascii="Times New Roman" w:hAnsi="Times New Roman" w:cs="Times New Roman"/>
                      <w:color w:val="auto"/>
                      <w:spacing w:val="7"/>
                      <w:sz w:val="21"/>
                      <w:szCs w:val="21"/>
                      <w:lang w:eastAsia="zh-CN"/>
                    </w:rPr>
                    <w:t>装置”</w:t>
                  </w:r>
                  <w:r>
                    <w:rPr>
                      <w:rFonts w:hint="default" w:ascii="Times New Roman" w:hAnsi="Times New Roman" w:cs="Times New Roman"/>
                      <w:color w:val="auto"/>
                      <w:spacing w:val="10"/>
                      <w:sz w:val="21"/>
                      <w:szCs w:val="21"/>
                      <w:lang w:eastAsia="zh-CN"/>
                    </w:rPr>
                    <w:t>处理，</w:t>
                  </w:r>
                  <w:r>
                    <w:rPr>
                      <w:rFonts w:hint="default" w:ascii="Times New Roman" w:hAnsi="Times New Roman" w:cs="Times New Roman"/>
                      <w:color w:val="auto"/>
                      <w:sz w:val="21"/>
                      <w:szCs w:val="21"/>
                      <w:highlight w:val="none"/>
                      <w:lang w:val="en-US" w:eastAsia="zh-CN"/>
                    </w:rPr>
                    <w:t>经</w:t>
                  </w:r>
                  <w:r>
                    <w:rPr>
                      <w:rFonts w:hint="default" w:ascii="Times New Roman" w:hAnsi="Times New Roman" w:eastAsia="Times New Roman" w:cs="Times New Roman"/>
                      <w:color w:val="auto"/>
                      <w:spacing w:val="7"/>
                      <w:sz w:val="21"/>
                      <w:szCs w:val="21"/>
                    </w:rPr>
                    <w:t>2</w:t>
                  </w:r>
                  <w:r>
                    <w:rPr>
                      <w:rFonts w:hint="default" w:ascii="Times New Roman" w:hAnsi="Times New Roman" w:eastAsia="宋体" w:cs="Times New Roman"/>
                      <w:color w:val="auto"/>
                      <w:spacing w:val="7"/>
                      <w:sz w:val="21"/>
                      <w:szCs w:val="21"/>
                      <w:lang w:val="en-US" w:eastAsia="zh-CN"/>
                    </w:rPr>
                    <w:t>1</w:t>
                  </w:r>
                  <w:r>
                    <w:rPr>
                      <w:rFonts w:hint="default" w:ascii="Times New Roman" w:hAnsi="Times New Roman" w:eastAsia="Times New Roman" w:cs="Times New Roman"/>
                      <w:color w:val="auto"/>
                      <w:spacing w:val="7"/>
                      <w:sz w:val="21"/>
                      <w:szCs w:val="21"/>
                    </w:rPr>
                    <w:t>m</w:t>
                  </w:r>
                  <w:r>
                    <w:rPr>
                      <w:rFonts w:hint="default" w:ascii="Times New Roman" w:hAnsi="Times New Roman" w:cs="Times New Roman"/>
                      <w:color w:val="auto"/>
                      <w:spacing w:val="7"/>
                      <w:sz w:val="21"/>
                      <w:szCs w:val="21"/>
                    </w:rPr>
                    <w:t>高排气筒</w:t>
                  </w:r>
                  <w:r>
                    <w:rPr>
                      <w:rFonts w:hint="default" w:ascii="Times New Roman" w:hAnsi="Times New Roman" w:eastAsia="Times New Roman" w:cs="Times New Roman"/>
                      <w:color w:val="auto"/>
                      <w:sz w:val="21"/>
                      <w:szCs w:val="21"/>
                    </w:rPr>
                    <w:t>DA</w:t>
                  </w:r>
                  <w:r>
                    <w:rPr>
                      <w:rFonts w:hint="default" w:ascii="Times New Roman" w:hAnsi="Times New Roman" w:eastAsia="Times New Roman" w:cs="Times New Roman"/>
                      <w:color w:val="auto"/>
                      <w:spacing w:val="7"/>
                      <w:sz w:val="21"/>
                      <w:szCs w:val="21"/>
                    </w:rPr>
                    <w:t>002</w:t>
                  </w:r>
                  <w:r>
                    <w:rPr>
                      <w:rFonts w:hint="default" w:ascii="Times New Roman" w:hAnsi="Times New Roman" w:cs="Times New Roman"/>
                      <w:color w:val="auto"/>
                      <w:spacing w:val="7"/>
                      <w:sz w:val="21"/>
                      <w:szCs w:val="21"/>
                    </w:rPr>
                    <w:t>排放。</w:t>
                  </w:r>
                </w:p>
              </w:tc>
              <w:tc>
                <w:tcPr>
                  <w:tcW w:w="735" w:type="dxa"/>
                  <w:vMerge w:val="continue"/>
                  <w:noWrap w:val="0"/>
                  <w:vAlign w:val="center"/>
                </w:tcPr>
                <w:p w14:paraId="4A0B9C4E">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635184F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100981E7">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3AC8EB51">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vMerge w:val="restart"/>
                  <w:noWrap w:val="0"/>
                  <w:vAlign w:val="center"/>
                </w:tcPr>
                <w:p w14:paraId="1C6C563D">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lang w:eastAsia="zh-CN"/>
                    </w:rPr>
                    <w:t>电泳线</w:t>
                  </w:r>
                </w:p>
              </w:tc>
              <w:tc>
                <w:tcPr>
                  <w:tcW w:w="4815" w:type="dxa"/>
                  <w:shd w:val="clear" w:color="auto" w:fill="auto"/>
                  <w:noWrap w:val="0"/>
                  <w:vAlign w:val="center"/>
                </w:tcPr>
                <w:p w14:paraId="1740363E">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eastAsia="宋体" w:cs="Times New Roman"/>
                      <w:color w:val="auto"/>
                      <w:spacing w:val="8"/>
                      <w:sz w:val="21"/>
                      <w:szCs w:val="21"/>
                      <w:lang w:eastAsia="zh-CN"/>
                    </w:rPr>
                  </w:pPr>
                  <w:r>
                    <w:rPr>
                      <w:rFonts w:hint="default" w:ascii="Times New Roman" w:hAnsi="Times New Roman" w:cs="Times New Roman"/>
                      <w:b/>
                      <w:bCs/>
                      <w:color w:val="auto"/>
                      <w:sz w:val="21"/>
                      <w:szCs w:val="21"/>
                    </w:rPr>
                    <w:t>电泳废气</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pacing w:val="2"/>
                      <w:sz w:val="21"/>
                      <w:szCs w:val="21"/>
                    </w:rPr>
                    <w:t>电泳废气经两侧有围挡顶吸集气罩（风量</w:t>
                  </w:r>
                  <w:r>
                    <w:rPr>
                      <w:rFonts w:hint="default" w:ascii="Times New Roman" w:hAnsi="Times New Roman" w:eastAsia="Times New Roman" w:cs="Times New Roman"/>
                      <w:color w:val="auto"/>
                      <w:spacing w:val="2"/>
                      <w:sz w:val="21"/>
                      <w:szCs w:val="21"/>
                    </w:rPr>
                    <w:t>18</w:t>
                  </w:r>
                  <w:r>
                    <w:rPr>
                      <w:rFonts w:hint="default" w:ascii="Times New Roman" w:hAnsi="Times New Roman" w:eastAsia="Times New Roman" w:cs="Times New Roman"/>
                      <w:color w:val="auto"/>
                      <w:spacing w:val="1"/>
                      <w:sz w:val="21"/>
                      <w:szCs w:val="21"/>
                    </w:rPr>
                    <w:t>000</w:t>
                  </w:r>
                  <w:r>
                    <w:rPr>
                      <w:rFonts w:hint="default" w:ascii="Times New Roman" w:hAnsi="Times New Roman" w:eastAsia="宋体" w:cs="Times New Roman"/>
                      <w:color w:val="auto"/>
                      <w:spacing w:val="1"/>
                      <w:sz w:val="21"/>
                      <w:szCs w:val="21"/>
                      <w:lang w:eastAsia="zh-CN"/>
                    </w:rPr>
                    <w:t>m</w:t>
                  </w:r>
                  <w:r>
                    <w:rPr>
                      <w:rFonts w:hint="default" w:ascii="Times New Roman" w:hAnsi="Times New Roman" w:eastAsia="宋体" w:cs="Times New Roman"/>
                      <w:color w:val="auto"/>
                      <w:spacing w:val="1"/>
                      <w:sz w:val="21"/>
                      <w:szCs w:val="21"/>
                      <w:vertAlign w:val="superscript"/>
                      <w:lang w:eastAsia="zh-CN"/>
                    </w:rPr>
                    <w:t>3</w:t>
                  </w:r>
                  <w:r>
                    <w:rPr>
                      <w:rFonts w:hint="default" w:ascii="Times New Roman" w:hAnsi="Times New Roman" w:eastAsia="Times New Roman" w:cs="Times New Roman"/>
                      <w:color w:val="auto"/>
                      <w:spacing w:val="1"/>
                      <w:sz w:val="21"/>
                      <w:szCs w:val="21"/>
                    </w:rPr>
                    <w:t>/h</w:t>
                  </w:r>
                  <w:r>
                    <w:rPr>
                      <w:rFonts w:hint="default" w:ascii="Times New Roman" w:hAnsi="Times New Roman" w:cs="Times New Roman"/>
                      <w:color w:val="auto"/>
                      <w:spacing w:val="1"/>
                      <w:sz w:val="21"/>
                      <w:szCs w:val="21"/>
                    </w:rPr>
                    <w:t>）收集</w:t>
                  </w:r>
                  <w:r>
                    <w:rPr>
                      <w:rFonts w:hint="default" w:ascii="Times New Roman" w:hAnsi="Times New Roman" w:cs="Times New Roman"/>
                      <w:color w:val="auto"/>
                      <w:spacing w:val="3"/>
                      <w:sz w:val="21"/>
                      <w:szCs w:val="21"/>
                    </w:rPr>
                    <w:t>后进入</w:t>
                  </w:r>
                  <w:r>
                    <w:rPr>
                      <w:rFonts w:hint="default" w:ascii="Times New Roman" w:hAnsi="Times New Roman" w:cs="Times New Roman"/>
                      <w:color w:val="auto"/>
                      <w:spacing w:val="3"/>
                      <w:sz w:val="21"/>
                      <w:szCs w:val="21"/>
                      <w:lang w:eastAsia="zh-CN"/>
                    </w:rPr>
                    <w:t>一套“</w:t>
                  </w:r>
                  <w:r>
                    <w:rPr>
                      <w:rFonts w:hint="default" w:ascii="Times New Roman" w:hAnsi="Times New Roman" w:cs="Times New Roman"/>
                      <w:color w:val="auto"/>
                      <w:spacing w:val="10"/>
                      <w:sz w:val="21"/>
                      <w:szCs w:val="21"/>
                    </w:rPr>
                    <w:t>二级活性炭吸附装置</w:t>
                  </w:r>
                  <w:r>
                    <w:rPr>
                      <w:rFonts w:hint="default" w:ascii="Times New Roman" w:hAnsi="Times New Roman" w:cs="Times New Roman"/>
                      <w:color w:val="auto"/>
                      <w:spacing w:val="3"/>
                      <w:sz w:val="21"/>
                      <w:szCs w:val="21"/>
                      <w:lang w:eastAsia="zh-CN"/>
                    </w:rPr>
                    <w:t>”</w:t>
                  </w:r>
                  <w:r>
                    <w:rPr>
                      <w:rFonts w:hint="default" w:ascii="Times New Roman" w:hAnsi="Times New Roman" w:cs="Times New Roman"/>
                      <w:color w:val="auto"/>
                      <w:spacing w:val="10"/>
                      <w:sz w:val="21"/>
                      <w:szCs w:val="21"/>
                      <w:lang w:eastAsia="zh-CN"/>
                    </w:rPr>
                    <w:t>处理，</w:t>
                  </w:r>
                  <w:r>
                    <w:rPr>
                      <w:rFonts w:hint="default" w:ascii="Times New Roman" w:hAnsi="Times New Roman" w:cs="Times New Roman"/>
                      <w:color w:val="auto"/>
                      <w:sz w:val="21"/>
                      <w:szCs w:val="21"/>
                      <w:highlight w:val="none"/>
                      <w:lang w:val="en-US" w:eastAsia="zh-CN"/>
                    </w:rPr>
                    <w:t>经</w:t>
                  </w:r>
                  <w:r>
                    <w:rPr>
                      <w:rFonts w:hint="default" w:ascii="Times New Roman" w:hAnsi="Times New Roman" w:eastAsia="Times New Roman" w:cs="Times New Roman"/>
                      <w:color w:val="auto"/>
                      <w:spacing w:val="10"/>
                      <w:sz w:val="21"/>
                      <w:szCs w:val="21"/>
                    </w:rPr>
                    <w:t>21m</w:t>
                  </w:r>
                  <w:r>
                    <w:rPr>
                      <w:rFonts w:hint="default" w:ascii="Times New Roman" w:hAnsi="Times New Roman" w:cs="Times New Roman"/>
                      <w:color w:val="auto"/>
                      <w:spacing w:val="10"/>
                      <w:sz w:val="21"/>
                      <w:szCs w:val="21"/>
                    </w:rPr>
                    <w:t>高排气筒</w:t>
                  </w:r>
                  <w:r>
                    <w:rPr>
                      <w:rFonts w:hint="default" w:ascii="Times New Roman" w:hAnsi="Times New Roman" w:eastAsia="Times New Roman" w:cs="Times New Roman"/>
                      <w:color w:val="auto"/>
                      <w:sz w:val="21"/>
                      <w:szCs w:val="21"/>
                    </w:rPr>
                    <w:t>DA</w:t>
                  </w:r>
                  <w:r>
                    <w:rPr>
                      <w:rFonts w:hint="default" w:ascii="Times New Roman" w:hAnsi="Times New Roman" w:eastAsia="Times New Roman" w:cs="Times New Roman"/>
                      <w:color w:val="auto"/>
                      <w:spacing w:val="10"/>
                      <w:sz w:val="21"/>
                      <w:szCs w:val="21"/>
                    </w:rPr>
                    <w:t>00</w:t>
                  </w:r>
                  <w:r>
                    <w:rPr>
                      <w:rFonts w:hint="default" w:ascii="Times New Roman" w:hAnsi="Times New Roman" w:eastAsia="宋体" w:cs="Times New Roman"/>
                      <w:color w:val="auto"/>
                      <w:spacing w:val="10"/>
                      <w:sz w:val="21"/>
                      <w:szCs w:val="21"/>
                      <w:lang w:val="en-US" w:eastAsia="zh-CN"/>
                    </w:rPr>
                    <w:t>3</w:t>
                  </w:r>
                  <w:r>
                    <w:rPr>
                      <w:rFonts w:hint="default" w:ascii="Times New Roman" w:hAnsi="Times New Roman" w:cs="Times New Roman"/>
                      <w:color w:val="auto"/>
                      <w:spacing w:val="10"/>
                      <w:sz w:val="21"/>
                      <w:szCs w:val="21"/>
                    </w:rPr>
                    <w:t>排</w:t>
                  </w:r>
                  <w:r>
                    <w:rPr>
                      <w:rFonts w:hint="default" w:ascii="Times New Roman" w:hAnsi="Times New Roman" w:cs="Times New Roman"/>
                      <w:color w:val="auto"/>
                      <w:spacing w:val="10"/>
                      <w:sz w:val="21"/>
                      <w:szCs w:val="21"/>
                      <w:lang w:eastAsia="zh-CN"/>
                    </w:rPr>
                    <w:t>放。</w:t>
                  </w:r>
                </w:p>
              </w:tc>
              <w:tc>
                <w:tcPr>
                  <w:tcW w:w="735" w:type="dxa"/>
                  <w:vMerge w:val="continue"/>
                  <w:noWrap w:val="0"/>
                  <w:vAlign w:val="center"/>
                </w:tcPr>
                <w:p w14:paraId="576260C5">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22D697D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6B521E24">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1479B3EC">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vMerge w:val="continue"/>
                  <w:noWrap w:val="0"/>
                  <w:vAlign w:val="center"/>
                </w:tcPr>
                <w:p w14:paraId="11940503">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 w:val="21"/>
                      <w:szCs w:val="21"/>
                      <w:highlight w:val="none"/>
                      <w:lang w:eastAsia="zh-CN"/>
                    </w:rPr>
                  </w:pPr>
                </w:p>
              </w:tc>
              <w:tc>
                <w:tcPr>
                  <w:tcW w:w="4815" w:type="dxa"/>
                  <w:shd w:val="clear" w:color="auto" w:fill="auto"/>
                  <w:noWrap w:val="0"/>
                  <w:vAlign w:val="center"/>
                </w:tcPr>
                <w:p w14:paraId="75FA99B3">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cs="Times New Roman"/>
                      <w:color w:val="auto"/>
                      <w:spacing w:val="8"/>
                      <w:sz w:val="21"/>
                      <w:szCs w:val="21"/>
                    </w:rPr>
                  </w:pPr>
                  <w:r>
                    <w:rPr>
                      <w:rFonts w:hint="default" w:ascii="Times New Roman" w:hAnsi="Times New Roman" w:cs="Times New Roman"/>
                      <w:b/>
                      <w:bCs/>
                      <w:color w:val="auto"/>
                      <w:sz w:val="21"/>
                      <w:szCs w:val="21"/>
                    </w:rPr>
                    <w:t>电泳</w:t>
                  </w:r>
                  <w:r>
                    <w:rPr>
                      <w:rFonts w:hint="default" w:ascii="Times New Roman" w:hAnsi="Times New Roman" w:cs="Times New Roman"/>
                      <w:b/>
                      <w:bCs/>
                      <w:color w:val="auto"/>
                      <w:sz w:val="21"/>
                      <w:szCs w:val="21"/>
                      <w:lang w:eastAsia="zh-CN"/>
                    </w:rPr>
                    <w:t>线</w:t>
                  </w:r>
                  <w:r>
                    <w:rPr>
                      <w:rFonts w:hint="default" w:ascii="Times New Roman" w:hAnsi="Times New Roman" w:cs="Times New Roman"/>
                      <w:b/>
                      <w:bCs/>
                      <w:color w:val="auto"/>
                      <w:sz w:val="21"/>
                      <w:szCs w:val="21"/>
                    </w:rPr>
                    <w:t>固化废气</w:t>
                  </w:r>
                  <w:r>
                    <w:rPr>
                      <w:rFonts w:hint="default" w:ascii="Times New Roman" w:hAnsi="Times New Roman" w:cs="Times New Roman"/>
                      <w:b/>
                      <w:bCs/>
                      <w:color w:val="auto"/>
                      <w:sz w:val="21"/>
                      <w:szCs w:val="21"/>
                      <w:lang w:eastAsia="zh-CN"/>
                    </w:rPr>
                    <w:t>、电泳线固化工序天然气燃烧废气：</w:t>
                  </w:r>
                  <w:r>
                    <w:rPr>
                      <w:rFonts w:hint="default" w:ascii="Times New Roman" w:hAnsi="Times New Roman" w:cs="Times New Roman"/>
                      <w:color w:val="auto"/>
                      <w:sz w:val="21"/>
                      <w:szCs w:val="21"/>
                    </w:rPr>
                    <w:t>电泳</w:t>
                  </w:r>
                  <w:r>
                    <w:rPr>
                      <w:rFonts w:hint="default" w:ascii="Times New Roman" w:hAnsi="Times New Roman" w:cs="Times New Roman"/>
                      <w:color w:val="auto"/>
                      <w:sz w:val="21"/>
                      <w:szCs w:val="21"/>
                      <w:lang w:eastAsia="zh-CN"/>
                    </w:rPr>
                    <w:t>线</w:t>
                  </w:r>
                  <w:r>
                    <w:rPr>
                      <w:rFonts w:hint="default" w:ascii="Times New Roman" w:hAnsi="Times New Roman" w:cs="Times New Roman"/>
                      <w:color w:val="auto"/>
                      <w:sz w:val="21"/>
                      <w:szCs w:val="21"/>
                    </w:rPr>
                    <w:t>固化废气经集气罩（风量7000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rPr>
                    <w:t>/h）收集后</w:t>
                  </w:r>
                  <w:r>
                    <w:rPr>
                      <w:rFonts w:hint="default" w:ascii="Times New Roman" w:hAnsi="Times New Roman" w:cs="Times New Roman"/>
                      <w:color w:val="auto"/>
                      <w:sz w:val="21"/>
                      <w:szCs w:val="21"/>
                      <w:lang w:eastAsia="zh-CN"/>
                    </w:rPr>
                    <w:t>和电泳线固化工序</w:t>
                  </w:r>
                  <w:r>
                    <w:rPr>
                      <w:rFonts w:hint="default" w:ascii="Times New Roman" w:hAnsi="Times New Roman" w:cs="Times New Roman"/>
                      <w:color w:val="auto"/>
                      <w:sz w:val="21"/>
                      <w:szCs w:val="21"/>
                    </w:rPr>
                    <w:t>天然气燃烧废气一并进入</w:t>
                  </w:r>
                  <w:r>
                    <w:rPr>
                      <w:rFonts w:hint="default" w:ascii="Times New Roman" w:hAnsi="Times New Roman" w:cs="Times New Roman"/>
                      <w:color w:val="auto"/>
                      <w:sz w:val="21"/>
                      <w:szCs w:val="21"/>
                      <w:lang w:eastAsia="zh-CN"/>
                    </w:rPr>
                    <w:t>一套“</w:t>
                  </w:r>
                  <w:r>
                    <w:rPr>
                      <w:rFonts w:hint="eastAsia" w:ascii="Times New Roman" w:hAnsi="Times New Roman" w:cs="Times New Roman"/>
                      <w:color w:val="auto"/>
                      <w:sz w:val="21"/>
                      <w:szCs w:val="21"/>
                      <w:lang w:eastAsia="zh-CN"/>
                    </w:rPr>
                    <w:t>干式过滤</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二级活性炭吸附装置</w:t>
                  </w:r>
                  <w:r>
                    <w:rPr>
                      <w:rFonts w:hint="default" w:ascii="Times New Roman" w:hAnsi="Times New Roman" w:cs="Times New Roman"/>
                      <w:color w:val="auto"/>
                      <w:sz w:val="21"/>
                      <w:szCs w:val="21"/>
                      <w:lang w:eastAsia="zh-CN"/>
                    </w:rPr>
                    <w:t>”处理，</w:t>
                  </w:r>
                  <w:r>
                    <w:rPr>
                      <w:rFonts w:hint="default" w:ascii="Times New Roman" w:hAnsi="Times New Roman" w:cs="Times New Roman"/>
                      <w:color w:val="auto"/>
                      <w:sz w:val="21"/>
                      <w:szCs w:val="21"/>
                      <w:highlight w:val="none"/>
                      <w:lang w:val="en-US" w:eastAsia="zh-CN"/>
                    </w:rPr>
                    <w:t>经</w:t>
                  </w:r>
                  <w:r>
                    <w:rPr>
                      <w:rFonts w:hint="default" w:ascii="Times New Roman" w:hAnsi="Times New Roman" w:cs="Times New Roman"/>
                      <w:color w:val="auto"/>
                      <w:sz w:val="21"/>
                      <w:szCs w:val="21"/>
                    </w:rPr>
                    <w:t>21m高排气筒D</w:t>
                  </w:r>
                  <w:r>
                    <w:rPr>
                      <w:rFonts w:hint="default" w:ascii="Times New Roman" w:hAnsi="Times New Roman" w:cs="Times New Roman"/>
                      <w:color w:val="auto"/>
                      <w:sz w:val="21"/>
                      <w:szCs w:val="21"/>
                      <w:lang w:val="en-US" w:eastAsia="zh-CN"/>
                    </w:rPr>
                    <w:t>A004</w:t>
                  </w:r>
                  <w:r>
                    <w:rPr>
                      <w:rFonts w:hint="default" w:ascii="Times New Roman" w:hAnsi="Times New Roman" w:cs="Times New Roman"/>
                      <w:color w:val="auto"/>
                      <w:sz w:val="21"/>
                      <w:szCs w:val="21"/>
                    </w:rPr>
                    <w:t>排</w:t>
                  </w:r>
                  <w:r>
                    <w:rPr>
                      <w:rFonts w:hint="default" w:ascii="Times New Roman" w:hAnsi="Times New Roman" w:cs="Times New Roman"/>
                      <w:color w:val="auto"/>
                      <w:sz w:val="21"/>
                      <w:szCs w:val="21"/>
                      <w:lang w:eastAsia="zh-CN"/>
                    </w:rPr>
                    <w:t>放。</w:t>
                  </w:r>
                </w:p>
              </w:tc>
              <w:tc>
                <w:tcPr>
                  <w:tcW w:w="735" w:type="dxa"/>
                  <w:vMerge w:val="continue"/>
                  <w:noWrap w:val="0"/>
                  <w:vAlign w:val="center"/>
                </w:tcPr>
                <w:p w14:paraId="04704A22">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0CB4D3B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2C5DC409">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6D044902">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noWrap w:val="0"/>
                  <w:vAlign w:val="center"/>
                </w:tcPr>
                <w:p w14:paraId="30694812">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 w:val="21"/>
                      <w:szCs w:val="21"/>
                      <w:highlight w:val="none"/>
                      <w:lang w:eastAsia="zh-CN"/>
                    </w:rPr>
                  </w:pPr>
                  <w:r>
                    <w:rPr>
                      <w:rFonts w:hint="default"/>
                      <w:color w:val="auto"/>
                      <w:sz w:val="21"/>
                      <w:szCs w:val="21"/>
                    </w:rPr>
                    <w:t>脱水炉</w:t>
                  </w:r>
                </w:p>
              </w:tc>
              <w:tc>
                <w:tcPr>
                  <w:tcW w:w="4815" w:type="dxa"/>
                  <w:shd w:val="clear" w:color="auto" w:fill="auto"/>
                  <w:noWrap w:val="0"/>
                  <w:vAlign w:val="center"/>
                </w:tcPr>
                <w:p w14:paraId="592464EA">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cs="Times New Roman"/>
                      <w:color w:val="auto"/>
                      <w:spacing w:val="8"/>
                      <w:sz w:val="21"/>
                      <w:szCs w:val="21"/>
                    </w:rPr>
                  </w:pPr>
                  <w:r>
                    <w:rPr>
                      <w:rFonts w:hint="default" w:ascii="Times New Roman" w:hAnsi="Times New Roman" w:cs="Times New Roman"/>
                      <w:b/>
                      <w:bCs/>
                      <w:color w:val="auto"/>
                      <w:sz w:val="21"/>
                      <w:szCs w:val="21"/>
                    </w:rPr>
                    <w:t>脱水炉天然气燃烧废气</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天然气燃烧废气通过烘道进出口集气罩收集后</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highlight w:val="none"/>
                      <w:lang w:val="en-US" w:eastAsia="zh-CN"/>
                    </w:rPr>
                    <w:t>经</w:t>
                  </w:r>
                  <w:r>
                    <w:rPr>
                      <w:rFonts w:hint="default" w:ascii="Times New Roman" w:hAnsi="Times New Roman" w:cs="Times New Roman"/>
                      <w:color w:val="auto"/>
                      <w:sz w:val="21"/>
                      <w:szCs w:val="21"/>
                    </w:rPr>
                    <w:t>21m排气筒DA00</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直接排放。</w:t>
                  </w:r>
                </w:p>
              </w:tc>
              <w:tc>
                <w:tcPr>
                  <w:tcW w:w="735" w:type="dxa"/>
                  <w:vMerge w:val="continue"/>
                  <w:noWrap w:val="0"/>
                  <w:vAlign w:val="center"/>
                </w:tcPr>
                <w:p w14:paraId="60DE306A">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6499400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077BF7FD">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5B25BF07">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noWrap w:val="0"/>
                  <w:vAlign w:val="center"/>
                </w:tcPr>
                <w:p w14:paraId="553272EB">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 w:val="21"/>
                      <w:szCs w:val="21"/>
                      <w:highlight w:val="none"/>
                      <w:lang w:eastAsia="zh-CN"/>
                    </w:rPr>
                  </w:pPr>
                  <w:r>
                    <w:rPr>
                      <w:rFonts w:hint="default"/>
                      <w:color w:val="auto"/>
                      <w:sz w:val="21"/>
                      <w:szCs w:val="21"/>
                    </w:rPr>
                    <w:t>蒸汽制备</w:t>
                  </w:r>
                </w:p>
              </w:tc>
              <w:tc>
                <w:tcPr>
                  <w:tcW w:w="4815" w:type="dxa"/>
                  <w:shd w:val="clear" w:color="auto" w:fill="auto"/>
                  <w:noWrap w:val="0"/>
                  <w:vAlign w:val="center"/>
                </w:tcPr>
                <w:p w14:paraId="65AE5249">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cs="Times New Roman"/>
                      <w:color w:val="auto"/>
                      <w:spacing w:val="8"/>
                      <w:sz w:val="21"/>
                      <w:szCs w:val="21"/>
                    </w:rPr>
                  </w:pPr>
                  <w:r>
                    <w:rPr>
                      <w:rFonts w:hint="default" w:ascii="Times New Roman" w:hAnsi="Times New Roman" w:cs="Times New Roman"/>
                      <w:b/>
                      <w:bCs/>
                      <w:color w:val="auto"/>
                      <w:sz w:val="21"/>
                      <w:szCs w:val="21"/>
                    </w:rPr>
                    <w:t>蒸汽制备天然气燃烧废气</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项目蒸汽发生器使用低氮燃烧器设备，天然气燃烧废气通过密闭管道收集后</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highlight w:val="none"/>
                      <w:lang w:val="en-US" w:eastAsia="zh-CN"/>
                    </w:rPr>
                    <w:t>经</w:t>
                  </w:r>
                  <w:r>
                    <w:rPr>
                      <w:rFonts w:hint="default" w:ascii="Times New Roman" w:hAnsi="Times New Roman" w:cs="Times New Roman"/>
                      <w:color w:val="auto"/>
                      <w:sz w:val="21"/>
                      <w:szCs w:val="21"/>
                    </w:rPr>
                    <w:t>21m高排气筒DA</w:t>
                  </w:r>
                  <w:r>
                    <w:rPr>
                      <w:rFonts w:hint="default" w:ascii="Times New Roman" w:hAnsi="Times New Roman" w:cs="Times New Roman"/>
                      <w:color w:val="auto"/>
                      <w:sz w:val="21"/>
                      <w:szCs w:val="21"/>
                      <w:lang w:val="en-US" w:eastAsia="zh-CN"/>
                    </w:rPr>
                    <w:t>006</w:t>
                  </w:r>
                  <w:r>
                    <w:rPr>
                      <w:rFonts w:hint="default" w:ascii="Times New Roman" w:hAnsi="Times New Roman" w:cs="Times New Roman"/>
                      <w:color w:val="auto"/>
                      <w:sz w:val="21"/>
                      <w:szCs w:val="21"/>
                    </w:rPr>
                    <w:t>直接排放。</w:t>
                  </w:r>
                </w:p>
              </w:tc>
              <w:tc>
                <w:tcPr>
                  <w:tcW w:w="735" w:type="dxa"/>
                  <w:vMerge w:val="continue"/>
                  <w:noWrap w:val="0"/>
                  <w:vAlign w:val="center"/>
                </w:tcPr>
                <w:p w14:paraId="6B9864F3">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4980313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5421D434">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6C5FE9CD">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vMerge w:val="restart"/>
                  <w:noWrap w:val="0"/>
                  <w:vAlign w:val="center"/>
                </w:tcPr>
                <w:p w14:paraId="43389D9D">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喷塑线</w:t>
                  </w:r>
                </w:p>
              </w:tc>
              <w:tc>
                <w:tcPr>
                  <w:tcW w:w="4815" w:type="dxa"/>
                  <w:shd w:val="clear" w:color="auto" w:fill="auto"/>
                  <w:noWrap w:val="0"/>
                  <w:vAlign w:val="center"/>
                </w:tcPr>
                <w:p w14:paraId="5D86E5DB">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eastAsia="宋体" w:cs="Times New Roman"/>
                      <w:color w:val="auto"/>
                      <w:spacing w:val="8"/>
                      <w:sz w:val="21"/>
                      <w:szCs w:val="21"/>
                      <w:lang w:eastAsia="zh-CN"/>
                    </w:rPr>
                  </w:pPr>
                  <w:r>
                    <w:rPr>
                      <w:rFonts w:hint="default" w:ascii="Times New Roman" w:hAnsi="Times New Roman" w:cs="Times New Roman"/>
                      <w:b/>
                      <w:bCs/>
                      <w:color w:val="auto"/>
                      <w:sz w:val="21"/>
                      <w:szCs w:val="21"/>
                    </w:rPr>
                    <w:t>喷塑废气</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通过设备自带塑粉回收系统</w:t>
                  </w:r>
                  <w:r>
                    <w:rPr>
                      <w:rFonts w:hint="default" w:ascii="Times New Roman" w:hAnsi="Times New Roman" w:cs="Times New Roman"/>
                      <w:color w:val="auto"/>
                      <w:sz w:val="21"/>
                      <w:szCs w:val="21"/>
                      <w:lang w:eastAsia="zh-CN"/>
                    </w:rPr>
                    <w:t>收</w:t>
                  </w:r>
                  <w:r>
                    <w:rPr>
                      <w:rFonts w:hint="default" w:ascii="Times New Roman" w:hAnsi="Times New Roman" w:cs="Times New Roman"/>
                      <w:color w:val="auto"/>
                      <w:sz w:val="21"/>
                      <w:szCs w:val="21"/>
                    </w:rPr>
                    <w:t>集至各自喷粉线自带的滤筒除尘器回收，再一并进入滤筒除尘器处理后</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经</w:t>
                  </w:r>
                  <w:r>
                    <w:rPr>
                      <w:rFonts w:hint="default" w:ascii="Times New Roman" w:hAnsi="Times New Roman" w:cs="Times New Roman"/>
                      <w:color w:val="auto"/>
                      <w:sz w:val="21"/>
                      <w:szCs w:val="21"/>
                    </w:rPr>
                    <w:t>1根23m高排气筒DA007排放。</w:t>
                  </w:r>
                </w:p>
              </w:tc>
              <w:tc>
                <w:tcPr>
                  <w:tcW w:w="735" w:type="dxa"/>
                  <w:vMerge w:val="continue"/>
                  <w:noWrap w:val="0"/>
                  <w:vAlign w:val="center"/>
                </w:tcPr>
                <w:p w14:paraId="1F127E9C">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3D56D3D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02C9F11A">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69F65FAC">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vMerge w:val="continue"/>
                  <w:noWrap w:val="0"/>
                  <w:vAlign w:val="center"/>
                </w:tcPr>
                <w:p w14:paraId="2B79786F">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 w:val="21"/>
                      <w:szCs w:val="21"/>
                      <w:highlight w:val="none"/>
                      <w:lang w:eastAsia="zh-CN"/>
                    </w:rPr>
                  </w:pPr>
                </w:p>
              </w:tc>
              <w:tc>
                <w:tcPr>
                  <w:tcW w:w="4815" w:type="dxa"/>
                  <w:shd w:val="clear" w:color="auto" w:fill="auto"/>
                  <w:noWrap w:val="0"/>
                  <w:vAlign w:val="center"/>
                </w:tcPr>
                <w:p w14:paraId="7B6D2B91">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cs="Times New Roman"/>
                      <w:color w:val="auto"/>
                      <w:spacing w:val="8"/>
                      <w:sz w:val="21"/>
                      <w:szCs w:val="21"/>
                    </w:rPr>
                  </w:pPr>
                  <w:r>
                    <w:rPr>
                      <w:rFonts w:hint="default" w:ascii="Times New Roman" w:hAnsi="Times New Roman" w:cs="Times New Roman"/>
                      <w:b/>
                      <w:bCs/>
                      <w:color w:val="auto"/>
                      <w:sz w:val="21"/>
                      <w:szCs w:val="21"/>
                    </w:rPr>
                    <w:t>喷塑固化线固化废气</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项目喷粉线固化废气经烘道进出口集气罩（风量8000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rPr>
                    <w:t>/h）收集后进入</w:t>
                  </w:r>
                  <w:r>
                    <w:rPr>
                      <w:rFonts w:hint="default" w:ascii="Times New Roman" w:hAnsi="Times New Roman" w:cs="Times New Roman"/>
                      <w:color w:val="auto"/>
                      <w:sz w:val="21"/>
                      <w:szCs w:val="21"/>
                      <w:lang w:eastAsia="zh-CN"/>
                    </w:rPr>
                    <w:t>一套“</w:t>
                  </w:r>
                  <w:r>
                    <w:rPr>
                      <w:rFonts w:hint="eastAsia" w:ascii="Times New Roman" w:hAnsi="Times New Roman" w:cs="Times New Roman"/>
                      <w:color w:val="auto"/>
                      <w:sz w:val="21"/>
                      <w:szCs w:val="21"/>
                      <w:lang w:eastAsia="zh-CN"/>
                    </w:rPr>
                    <w:t>干式过滤</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活性炭吸附装置</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pacing w:val="10"/>
                      <w:sz w:val="21"/>
                      <w:szCs w:val="21"/>
                      <w:lang w:eastAsia="zh-CN"/>
                    </w:rPr>
                    <w:t>处理，</w:t>
                  </w:r>
                  <w:r>
                    <w:rPr>
                      <w:rFonts w:hint="default" w:ascii="Times New Roman" w:hAnsi="Times New Roman" w:cs="Times New Roman"/>
                      <w:color w:val="auto"/>
                      <w:spacing w:val="10"/>
                      <w:sz w:val="21"/>
                      <w:szCs w:val="21"/>
                    </w:rPr>
                    <w:t>通过</w:t>
                  </w:r>
                  <w:r>
                    <w:rPr>
                      <w:rFonts w:hint="default" w:ascii="Times New Roman" w:hAnsi="Times New Roman" w:cs="Times New Roman"/>
                      <w:color w:val="auto"/>
                      <w:sz w:val="21"/>
                      <w:szCs w:val="21"/>
                    </w:rPr>
                    <w:t>1根21m高排气筒DA008排放。</w:t>
                  </w:r>
                </w:p>
              </w:tc>
              <w:tc>
                <w:tcPr>
                  <w:tcW w:w="735" w:type="dxa"/>
                  <w:vMerge w:val="continue"/>
                  <w:noWrap w:val="0"/>
                  <w:vAlign w:val="center"/>
                </w:tcPr>
                <w:p w14:paraId="66420E37">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4016C8D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0206AF47">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5621E157">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vMerge w:val="continue"/>
                  <w:noWrap w:val="0"/>
                  <w:vAlign w:val="center"/>
                </w:tcPr>
                <w:p w14:paraId="24906733">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 w:val="21"/>
                      <w:szCs w:val="21"/>
                      <w:highlight w:val="none"/>
                      <w:lang w:eastAsia="zh-CN"/>
                    </w:rPr>
                  </w:pPr>
                </w:p>
              </w:tc>
              <w:tc>
                <w:tcPr>
                  <w:tcW w:w="4815" w:type="dxa"/>
                  <w:shd w:val="clear" w:color="auto" w:fill="auto"/>
                  <w:noWrap w:val="0"/>
                  <w:vAlign w:val="center"/>
                </w:tcPr>
                <w:p w14:paraId="362326CA">
                  <w:pPr>
                    <w:pStyle w:val="73"/>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天然气燃烧废气</w:t>
                  </w:r>
                  <w:r>
                    <w:rPr>
                      <w:rFonts w:hint="eastAsia" w:ascii="Times New Roman" w:hAnsi="Times New Roman" w:cs="Times New Roman"/>
                      <w:b/>
                      <w:bCs/>
                      <w:color w:val="auto"/>
                      <w:sz w:val="21"/>
                      <w:szCs w:val="21"/>
                      <w:lang w:eastAsia="zh-CN"/>
                    </w:rPr>
                    <w:t>（预热</w:t>
                  </w:r>
                  <w:r>
                    <w:rPr>
                      <w:rFonts w:hint="eastAsia" w:ascii="Times New Roman" w:hAnsi="Times New Roman" w:cs="Times New Roman"/>
                      <w:b/>
                      <w:bCs/>
                      <w:color w:val="auto"/>
                      <w:sz w:val="21"/>
                      <w:szCs w:val="21"/>
                      <w:lang w:val="en-US" w:eastAsia="zh-CN"/>
                    </w:rPr>
                    <w:t>+固化</w:t>
                  </w:r>
                  <w:r>
                    <w:rPr>
                      <w:rFonts w:hint="eastAsia" w:ascii="Times New Roman" w:hAnsi="Times New Roman" w:cs="Times New Roman"/>
                      <w:b/>
                      <w:bCs/>
                      <w:color w:val="auto"/>
                      <w:sz w:val="21"/>
                      <w:szCs w:val="21"/>
                      <w:lang w:eastAsia="zh-CN"/>
                    </w:rPr>
                    <w:t>）：</w:t>
                  </w:r>
                  <w:r>
                    <w:rPr>
                      <w:rFonts w:hint="default" w:ascii="Times New Roman" w:hAnsi="Times New Roman" w:eastAsia="宋体" w:cs="Times New Roman"/>
                      <w:color w:val="auto"/>
                      <w:spacing w:val="0"/>
                      <w:sz w:val="21"/>
                      <w:szCs w:val="21"/>
                    </w:rPr>
                    <w:t>天然气燃烧废气单独由密闭管道收集后</w:t>
                  </w:r>
                  <w:r>
                    <w:rPr>
                      <w:rFonts w:hint="eastAsia" w:ascii="Times New Roman" w:hAnsi="Times New Roman" w:eastAsia="宋体" w:cs="Times New Roman"/>
                      <w:color w:val="auto"/>
                      <w:spacing w:val="0"/>
                      <w:sz w:val="21"/>
                      <w:szCs w:val="21"/>
                      <w:lang w:eastAsia="zh-CN"/>
                    </w:rPr>
                    <w:t>一并</w:t>
                  </w:r>
                  <w:r>
                    <w:rPr>
                      <w:rFonts w:hint="default" w:ascii="Times New Roman" w:hAnsi="Times New Roman" w:eastAsia="宋体" w:cs="Times New Roman"/>
                      <w:color w:val="auto"/>
                      <w:spacing w:val="0"/>
                      <w:sz w:val="21"/>
                      <w:szCs w:val="21"/>
                    </w:rPr>
                    <w:t>通过21m高排气筒</w:t>
                  </w:r>
                  <w:r>
                    <w:rPr>
                      <w:rFonts w:hint="default" w:ascii="Times New Roman" w:hAnsi="Times New Roman" w:eastAsia="宋体" w:cs="Times New Roman"/>
                      <w:color w:val="auto"/>
                      <w:sz w:val="21"/>
                      <w:szCs w:val="21"/>
                    </w:rPr>
                    <w:t>DA</w:t>
                  </w:r>
                  <w:r>
                    <w:rPr>
                      <w:rFonts w:hint="default" w:ascii="Times New Roman" w:hAnsi="Times New Roman" w:eastAsia="宋体" w:cs="Times New Roman"/>
                      <w:color w:val="auto"/>
                      <w:spacing w:val="0"/>
                      <w:sz w:val="21"/>
                      <w:szCs w:val="21"/>
                    </w:rPr>
                    <w:t>00</w:t>
                  </w:r>
                  <w:r>
                    <w:rPr>
                      <w:rFonts w:hint="eastAsia" w:ascii="Times New Roman" w:hAnsi="Times New Roman" w:eastAsia="宋体" w:cs="Times New Roman"/>
                      <w:color w:val="auto"/>
                      <w:spacing w:val="0"/>
                      <w:sz w:val="21"/>
                      <w:szCs w:val="21"/>
                      <w:lang w:eastAsia="zh-CN"/>
                    </w:rPr>
                    <w:t>9</w:t>
                  </w:r>
                  <w:r>
                    <w:rPr>
                      <w:rFonts w:hint="default" w:ascii="Times New Roman" w:hAnsi="Times New Roman" w:eastAsia="宋体" w:cs="Times New Roman"/>
                      <w:color w:val="auto"/>
                      <w:spacing w:val="0"/>
                      <w:sz w:val="21"/>
                      <w:szCs w:val="21"/>
                    </w:rPr>
                    <w:t>直接排放。</w:t>
                  </w:r>
                </w:p>
              </w:tc>
              <w:tc>
                <w:tcPr>
                  <w:tcW w:w="735" w:type="dxa"/>
                  <w:vMerge w:val="continue"/>
                  <w:noWrap w:val="0"/>
                  <w:vAlign w:val="center"/>
                </w:tcPr>
                <w:p w14:paraId="50292091">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1089242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5EDF7961">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20326227">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noWrap w:val="0"/>
                  <w:vAlign w:val="center"/>
                </w:tcPr>
                <w:p w14:paraId="78914AD7">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抛丸</w:t>
                  </w:r>
                </w:p>
              </w:tc>
              <w:tc>
                <w:tcPr>
                  <w:tcW w:w="4815" w:type="dxa"/>
                  <w:shd w:val="clear" w:color="auto" w:fill="auto"/>
                  <w:noWrap w:val="0"/>
                  <w:vAlign w:val="center"/>
                </w:tcPr>
                <w:p w14:paraId="65145DB9">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抛丸废气：</w:t>
                  </w:r>
                  <w:r>
                    <w:rPr>
                      <w:rFonts w:hint="default" w:ascii="Times New Roman" w:hAnsi="Times New Roman" w:cs="Times New Roman"/>
                      <w:color w:val="auto"/>
                      <w:sz w:val="21"/>
                      <w:szCs w:val="21"/>
                      <w:lang w:val="en-US" w:eastAsia="zh-CN"/>
                    </w:rPr>
                    <w:t>项目抛丸废气经设备自带袋式除尘器进行处理后引入一套“袋式除尘器”处置，通过23m高排气筒DA01</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排放。</w:t>
                  </w:r>
                </w:p>
              </w:tc>
              <w:tc>
                <w:tcPr>
                  <w:tcW w:w="735" w:type="dxa"/>
                  <w:vMerge w:val="continue"/>
                  <w:noWrap w:val="0"/>
                  <w:vAlign w:val="center"/>
                </w:tcPr>
                <w:p w14:paraId="718122FA">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0C011F8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7A81BD29">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12269D4F">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noWrap w:val="0"/>
                  <w:vAlign w:val="center"/>
                </w:tcPr>
                <w:p w14:paraId="0A029CF6">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color w:val="auto"/>
                      <w:spacing w:val="9"/>
                      <w:sz w:val="21"/>
                      <w:szCs w:val="21"/>
                    </w:rPr>
                  </w:pPr>
                  <w:r>
                    <w:rPr>
                      <w:rFonts w:hint="default"/>
                      <w:color w:val="auto"/>
                      <w:spacing w:val="9"/>
                      <w:sz w:val="21"/>
                      <w:szCs w:val="21"/>
                    </w:rPr>
                    <w:t>食堂</w:t>
                  </w:r>
                </w:p>
              </w:tc>
              <w:tc>
                <w:tcPr>
                  <w:tcW w:w="4815" w:type="dxa"/>
                  <w:shd w:val="clear" w:color="auto" w:fill="auto"/>
                  <w:noWrap w:val="0"/>
                  <w:vAlign w:val="center"/>
                </w:tcPr>
                <w:p w14:paraId="4864A06E">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color w:val="auto"/>
                      <w:spacing w:val="9"/>
                      <w:kern w:val="2"/>
                      <w:sz w:val="21"/>
                      <w:szCs w:val="21"/>
                      <w:lang w:val="en-US" w:eastAsia="en-US" w:bidi="ar-SA"/>
                    </w:rPr>
                  </w:pPr>
                  <w:r>
                    <w:rPr>
                      <w:rFonts w:hint="default" w:ascii="Times New Roman" w:hAnsi="Times New Roman" w:cs="Times New Roman"/>
                      <w:b/>
                      <w:bCs/>
                      <w:color w:val="auto"/>
                      <w:sz w:val="21"/>
                      <w:szCs w:val="21"/>
                    </w:rPr>
                    <w:t>食堂油烟</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设置集气罩</w:t>
                  </w:r>
                  <w:r>
                    <w:rPr>
                      <w:rFonts w:hint="default" w:ascii="Times New Roman" w:hAnsi="Times New Roman" w:cs="Times New Roman"/>
                      <w:color w:val="auto"/>
                      <w:sz w:val="21"/>
                      <w:szCs w:val="21"/>
                      <w:lang w:eastAsia="zh-CN"/>
                    </w:rPr>
                    <w:t>和一套</w:t>
                  </w:r>
                  <w:r>
                    <w:rPr>
                      <w:rFonts w:hint="default" w:ascii="Times New Roman" w:hAnsi="Times New Roman" w:cs="Times New Roman"/>
                      <w:color w:val="auto"/>
                      <w:sz w:val="21"/>
                      <w:szCs w:val="21"/>
                    </w:rPr>
                    <w:t>油烟净化器对食堂废气进行收集</w:t>
                  </w:r>
                  <w:r>
                    <w:rPr>
                      <w:rFonts w:hint="default" w:ascii="Times New Roman" w:hAnsi="Times New Roman" w:cs="Times New Roman"/>
                      <w:color w:val="auto"/>
                      <w:sz w:val="21"/>
                      <w:szCs w:val="21"/>
                      <w:lang w:eastAsia="zh-CN"/>
                    </w:rPr>
                    <w:t>和</w:t>
                  </w:r>
                  <w:r>
                    <w:rPr>
                      <w:rFonts w:hint="default" w:ascii="Times New Roman" w:hAnsi="Times New Roman" w:cs="Times New Roman"/>
                      <w:color w:val="auto"/>
                      <w:sz w:val="21"/>
                      <w:szCs w:val="21"/>
                    </w:rPr>
                    <w:t>处理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经专用烟道DA</w:t>
                  </w:r>
                  <w:r>
                    <w:rPr>
                      <w:rFonts w:hint="default" w:ascii="Times New Roman" w:hAnsi="Times New Roman" w:cs="Times New Roman"/>
                      <w:color w:val="auto"/>
                      <w:sz w:val="21"/>
                      <w:szCs w:val="21"/>
                      <w:lang w:val="en-US" w:eastAsia="zh-CN"/>
                    </w:rPr>
                    <w:t>01</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引至屋顶排放。</w:t>
                  </w:r>
                </w:p>
              </w:tc>
              <w:tc>
                <w:tcPr>
                  <w:tcW w:w="735" w:type="dxa"/>
                  <w:vMerge w:val="continue"/>
                  <w:noWrap w:val="0"/>
                  <w:vAlign w:val="center"/>
                </w:tcPr>
                <w:p w14:paraId="595A7221">
                  <w:pPr>
                    <w:pStyle w:val="73"/>
                    <w:keepNext w:val="0"/>
                    <w:keepLines w:val="0"/>
                    <w:suppressLineNumbers w:val="0"/>
                    <w:spacing w:before="244" w:beforeAutospacing="0" w:after="0" w:afterAutospacing="0" w:line="228" w:lineRule="auto"/>
                    <w:ind w:left="316" w:leftChars="0" w:right="0"/>
                    <w:rPr>
                      <w:rFonts w:hint="default"/>
                      <w:color w:val="auto"/>
                      <w:spacing w:val="4"/>
                      <w:sz w:val="21"/>
                      <w:szCs w:val="21"/>
                    </w:rPr>
                  </w:pPr>
                </w:p>
              </w:tc>
            </w:tr>
            <w:tr w14:paraId="638E7EE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485028E">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restart"/>
                  <w:noWrap w:val="0"/>
                  <w:vAlign w:val="center"/>
                </w:tcPr>
                <w:p w14:paraId="180A3AEE">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color w:val="auto"/>
                      <w:sz w:val="21"/>
                      <w:szCs w:val="21"/>
                    </w:rPr>
                  </w:pPr>
                  <w:r>
                    <w:rPr>
                      <w:rFonts w:hint="default"/>
                      <w:color w:val="auto"/>
                      <w:sz w:val="21"/>
                      <w:szCs w:val="21"/>
                    </w:rPr>
                    <w:t>固废</w:t>
                  </w:r>
                </w:p>
              </w:tc>
              <w:tc>
                <w:tcPr>
                  <w:tcW w:w="1627" w:type="dxa"/>
                  <w:gridSpan w:val="2"/>
                  <w:noWrap w:val="0"/>
                  <w:vAlign w:val="center"/>
                </w:tcPr>
                <w:p w14:paraId="0D3DEBF6">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pacing w:val="3"/>
                      <w:sz w:val="21"/>
                      <w:szCs w:val="21"/>
                    </w:rPr>
                    <w:t>一般工业</w:t>
                  </w:r>
                  <w:r>
                    <w:rPr>
                      <w:rFonts w:hint="default"/>
                      <w:color w:val="auto"/>
                      <w:spacing w:val="-5"/>
                      <w:sz w:val="21"/>
                      <w:szCs w:val="21"/>
                    </w:rPr>
                    <w:t>固废</w:t>
                  </w:r>
                </w:p>
              </w:tc>
              <w:tc>
                <w:tcPr>
                  <w:tcW w:w="4815" w:type="dxa"/>
                  <w:noWrap w:val="0"/>
                  <w:vAlign w:val="center"/>
                </w:tcPr>
                <w:p w14:paraId="4218C134">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4" w:firstLineChars="0"/>
                    <w:jc w:val="left"/>
                    <w:textAlignment w:val="auto"/>
                    <w:rPr>
                      <w:rFonts w:hint="eastAsia" w:eastAsia="宋体"/>
                      <w:color w:val="auto"/>
                      <w:sz w:val="21"/>
                      <w:szCs w:val="21"/>
                      <w:lang w:val="en-US" w:eastAsia="zh-CN"/>
                    </w:rPr>
                  </w:pPr>
                  <w:r>
                    <w:rPr>
                      <w:rFonts w:hint="default"/>
                      <w:color w:val="auto"/>
                      <w:spacing w:val="7"/>
                      <w:sz w:val="21"/>
                      <w:szCs w:val="21"/>
                    </w:rPr>
                    <w:t>设置一个一般工业固废暂存</w:t>
                  </w:r>
                  <w:r>
                    <w:rPr>
                      <w:rFonts w:hint="default"/>
                      <w:color w:val="auto"/>
                      <w:spacing w:val="6"/>
                      <w:sz w:val="21"/>
                      <w:szCs w:val="21"/>
                    </w:rPr>
                    <w:t>间，</w:t>
                  </w:r>
                  <w:r>
                    <w:rPr>
                      <w:rFonts w:hint="eastAsia"/>
                      <w:color w:val="auto"/>
                      <w:spacing w:val="6"/>
                      <w:sz w:val="21"/>
                      <w:szCs w:val="21"/>
                      <w:lang w:eastAsia="zh-CN"/>
                    </w:rPr>
                    <w:t>面积为</w:t>
                  </w:r>
                  <w:r>
                    <w:rPr>
                      <w:rFonts w:hint="eastAsia"/>
                      <w:color w:val="auto"/>
                      <w:spacing w:val="6"/>
                      <w:sz w:val="21"/>
                      <w:szCs w:val="21"/>
                      <w:lang w:val="en-US" w:eastAsia="zh-CN"/>
                    </w:rPr>
                    <w:t>20m</w:t>
                  </w:r>
                  <w:r>
                    <w:rPr>
                      <w:rFonts w:hint="eastAsia"/>
                      <w:color w:val="auto"/>
                      <w:spacing w:val="6"/>
                      <w:sz w:val="21"/>
                      <w:szCs w:val="21"/>
                      <w:vertAlign w:val="superscript"/>
                      <w:lang w:val="en-US" w:eastAsia="zh-CN"/>
                    </w:rPr>
                    <w:t>2</w:t>
                  </w:r>
                  <w:r>
                    <w:rPr>
                      <w:rFonts w:hint="eastAsia"/>
                      <w:color w:val="auto"/>
                      <w:spacing w:val="6"/>
                      <w:sz w:val="21"/>
                      <w:szCs w:val="21"/>
                      <w:vertAlign w:val="baseline"/>
                      <w:lang w:val="en-US" w:eastAsia="zh-CN"/>
                    </w:rPr>
                    <w:t>，</w:t>
                  </w:r>
                  <w:r>
                    <w:rPr>
                      <w:rFonts w:hint="default"/>
                      <w:color w:val="auto"/>
                      <w:spacing w:val="6"/>
                      <w:sz w:val="21"/>
                      <w:szCs w:val="21"/>
                    </w:rPr>
                    <w:t>位</w:t>
                  </w:r>
                  <w:r>
                    <w:rPr>
                      <w:rFonts w:hint="default"/>
                      <w:color w:val="auto"/>
                      <w:spacing w:val="9"/>
                      <w:sz w:val="21"/>
                      <w:szCs w:val="21"/>
                    </w:rPr>
                    <w:t>于车间西侧</w:t>
                  </w:r>
                  <w:r>
                    <w:rPr>
                      <w:rFonts w:hint="eastAsia"/>
                      <w:color w:val="auto"/>
                      <w:spacing w:val="9"/>
                      <w:sz w:val="21"/>
                      <w:szCs w:val="21"/>
                      <w:lang w:eastAsia="zh-CN"/>
                    </w:rPr>
                    <w:t>外檐</w:t>
                  </w:r>
                  <w:r>
                    <w:rPr>
                      <w:rFonts w:hint="default"/>
                      <w:color w:val="auto"/>
                      <w:spacing w:val="9"/>
                      <w:sz w:val="21"/>
                      <w:szCs w:val="21"/>
                    </w:rPr>
                    <w:t>，地面进行硬化，设置环保标识标牌，贮存过程应满足相应防渗漏、防雨淋、防</w:t>
                  </w:r>
                  <w:r>
                    <w:rPr>
                      <w:rFonts w:hint="default"/>
                      <w:color w:val="auto"/>
                      <w:spacing w:val="8"/>
                      <w:sz w:val="21"/>
                      <w:szCs w:val="21"/>
                    </w:rPr>
                    <w:t>扬尘等环境保护要求，定期交由有资质的单位处</w:t>
                  </w:r>
                  <w:r>
                    <w:rPr>
                      <w:rFonts w:hint="eastAsia"/>
                      <w:color w:val="auto"/>
                      <w:spacing w:val="8"/>
                      <w:sz w:val="21"/>
                      <w:szCs w:val="21"/>
                      <w:lang w:eastAsia="zh-CN"/>
                    </w:rPr>
                    <w:t>理。</w:t>
                  </w:r>
                </w:p>
              </w:tc>
              <w:tc>
                <w:tcPr>
                  <w:tcW w:w="735" w:type="dxa"/>
                  <w:vMerge w:val="restart"/>
                  <w:noWrap w:val="0"/>
                  <w:vAlign w:val="center"/>
                </w:tcPr>
                <w:p w14:paraId="45A71ECD">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color w:val="auto"/>
                      <w:sz w:val="21"/>
                      <w:szCs w:val="21"/>
                    </w:rPr>
                  </w:pPr>
                  <w:r>
                    <w:rPr>
                      <w:rFonts w:hint="eastAsia"/>
                      <w:color w:val="auto"/>
                      <w:sz w:val="21"/>
                      <w:szCs w:val="21"/>
                      <w:lang w:eastAsia="zh-CN"/>
                    </w:rPr>
                    <w:t>项目现有</w:t>
                  </w:r>
                </w:p>
              </w:tc>
            </w:tr>
            <w:tr w14:paraId="3755035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17BAF348">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780F9012">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color w:val="auto"/>
                      <w:sz w:val="21"/>
                      <w:szCs w:val="21"/>
                    </w:rPr>
                  </w:pPr>
                </w:p>
              </w:tc>
              <w:tc>
                <w:tcPr>
                  <w:tcW w:w="1627" w:type="dxa"/>
                  <w:gridSpan w:val="2"/>
                  <w:noWrap w:val="0"/>
                  <w:vAlign w:val="center"/>
                </w:tcPr>
                <w:p w14:paraId="1695BE44">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auto"/>
                      <w:sz w:val="21"/>
                      <w:szCs w:val="21"/>
                      <w:lang w:eastAsia="zh-CN"/>
                    </w:rPr>
                  </w:pPr>
                  <w:r>
                    <w:rPr>
                      <w:rFonts w:hint="default"/>
                      <w:color w:val="auto"/>
                      <w:spacing w:val="3"/>
                      <w:sz w:val="21"/>
                      <w:szCs w:val="21"/>
                    </w:rPr>
                    <w:t>危险</w:t>
                  </w:r>
                  <w:r>
                    <w:rPr>
                      <w:rFonts w:hint="default"/>
                      <w:color w:val="auto"/>
                      <w:spacing w:val="5"/>
                      <w:sz w:val="21"/>
                      <w:szCs w:val="21"/>
                    </w:rPr>
                    <w:t>废物</w:t>
                  </w:r>
                </w:p>
              </w:tc>
              <w:tc>
                <w:tcPr>
                  <w:tcW w:w="4815" w:type="dxa"/>
                  <w:noWrap w:val="0"/>
                  <w:vAlign w:val="center"/>
                </w:tcPr>
                <w:p w14:paraId="181CED8B">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4" w:firstLineChars="0"/>
                    <w:jc w:val="left"/>
                    <w:textAlignment w:val="auto"/>
                    <w:rPr>
                      <w:rFonts w:hint="default"/>
                      <w:color w:val="auto"/>
                      <w:sz w:val="21"/>
                      <w:szCs w:val="21"/>
                      <w:lang w:eastAsia="zh-CN"/>
                    </w:rPr>
                  </w:pPr>
                  <w:r>
                    <w:rPr>
                      <w:rFonts w:hint="default"/>
                      <w:color w:val="auto"/>
                      <w:spacing w:val="6"/>
                      <w:sz w:val="21"/>
                      <w:szCs w:val="21"/>
                    </w:rPr>
                    <w:t>于车间</w:t>
                  </w:r>
                  <w:r>
                    <w:rPr>
                      <w:rFonts w:hint="eastAsia"/>
                      <w:color w:val="auto"/>
                      <w:spacing w:val="6"/>
                      <w:sz w:val="21"/>
                      <w:szCs w:val="21"/>
                      <w:lang w:eastAsia="zh-CN"/>
                    </w:rPr>
                    <w:t>东</w:t>
                  </w:r>
                  <w:r>
                    <w:rPr>
                      <w:rFonts w:hint="default"/>
                      <w:color w:val="auto"/>
                      <w:spacing w:val="6"/>
                      <w:sz w:val="21"/>
                      <w:szCs w:val="21"/>
                    </w:rPr>
                    <w:t>侧</w:t>
                  </w:r>
                  <w:r>
                    <w:rPr>
                      <w:rFonts w:hint="eastAsia"/>
                      <w:color w:val="auto"/>
                      <w:spacing w:val="6"/>
                      <w:sz w:val="21"/>
                      <w:szCs w:val="21"/>
                      <w:lang w:eastAsia="zh-CN"/>
                    </w:rPr>
                    <w:t>外檐</w:t>
                  </w:r>
                  <w:r>
                    <w:rPr>
                      <w:rFonts w:hint="default"/>
                      <w:color w:val="auto"/>
                      <w:spacing w:val="6"/>
                      <w:sz w:val="21"/>
                      <w:szCs w:val="21"/>
                    </w:rPr>
                    <w:t>设置</w:t>
                  </w:r>
                  <w:r>
                    <w:rPr>
                      <w:rFonts w:hint="eastAsia"/>
                      <w:color w:val="auto"/>
                      <w:spacing w:val="6"/>
                      <w:sz w:val="21"/>
                      <w:szCs w:val="21"/>
                      <w:lang w:eastAsia="zh-CN"/>
                    </w:rPr>
                    <w:t>一</w:t>
                  </w:r>
                  <w:r>
                    <w:rPr>
                      <w:rFonts w:hint="eastAsia"/>
                      <w:color w:val="auto"/>
                      <w:spacing w:val="6"/>
                      <w:sz w:val="21"/>
                      <w:szCs w:val="21"/>
                      <w:lang w:eastAsia="zh-CN"/>
                    </w:rPr>
                    <w:t>个危险废物贮存点，面积为</w:t>
                  </w:r>
                  <w:r>
                    <w:rPr>
                      <w:rFonts w:hint="eastAsia"/>
                      <w:color w:val="auto"/>
                      <w:spacing w:val="6"/>
                      <w:sz w:val="21"/>
                      <w:szCs w:val="21"/>
                      <w:lang w:val="en-US" w:eastAsia="zh-CN"/>
                    </w:rPr>
                    <w:t>20m</w:t>
                  </w:r>
                  <w:r>
                    <w:rPr>
                      <w:rFonts w:hint="eastAsia"/>
                      <w:color w:val="auto"/>
                      <w:spacing w:val="6"/>
                      <w:sz w:val="21"/>
                      <w:szCs w:val="21"/>
                      <w:vertAlign w:val="superscript"/>
                      <w:lang w:val="en-US" w:eastAsia="zh-CN"/>
                    </w:rPr>
                    <w:t>2</w:t>
                  </w:r>
                  <w:r>
                    <w:rPr>
                      <w:rFonts w:hint="default"/>
                      <w:color w:val="auto"/>
                      <w:spacing w:val="9"/>
                      <w:sz w:val="21"/>
                      <w:szCs w:val="21"/>
                    </w:rPr>
                    <w:t>。危险废物采用合适的容器存放，贮存区内须有</w:t>
                  </w:r>
                  <w:r>
                    <w:rPr>
                      <w:rFonts w:hint="default"/>
                      <w:color w:val="auto"/>
                      <w:spacing w:val="9"/>
                      <w:sz w:val="21"/>
                      <w:szCs w:val="21"/>
                    </w:rPr>
                    <w:t>泄漏液体收集装置，设置围堰</w:t>
                  </w:r>
                  <w:r>
                    <w:rPr>
                      <w:rFonts w:hint="eastAsia"/>
                      <w:color w:val="auto"/>
                      <w:spacing w:val="9"/>
                      <w:sz w:val="21"/>
                      <w:szCs w:val="21"/>
                      <w:lang w:eastAsia="zh-CN"/>
                    </w:rPr>
                    <w:t>，地面进行</w:t>
                  </w:r>
                  <w:r>
                    <w:rPr>
                      <w:rFonts w:hint="default"/>
                      <w:color w:val="auto"/>
                      <w:spacing w:val="9"/>
                      <w:sz w:val="21"/>
                      <w:szCs w:val="21"/>
                    </w:rPr>
                    <w:t>防渗</w:t>
                  </w:r>
                  <w:r>
                    <w:rPr>
                      <w:rFonts w:hint="eastAsia"/>
                      <w:color w:val="auto"/>
                      <w:spacing w:val="9"/>
                      <w:sz w:val="21"/>
                      <w:szCs w:val="21"/>
                      <w:lang w:eastAsia="zh-CN"/>
                    </w:rPr>
                    <w:t>处理</w:t>
                  </w:r>
                  <w:r>
                    <w:rPr>
                      <w:rFonts w:hint="default"/>
                      <w:color w:val="auto"/>
                      <w:spacing w:val="9"/>
                      <w:sz w:val="21"/>
                      <w:szCs w:val="21"/>
                    </w:rPr>
                    <w:t>，并配备相容的吸附材料等应急物资。危险废物定</w:t>
                  </w:r>
                  <w:r>
                    <w:rPr>
                      <w:rFonts w:hint="default"/>
                      <w:color w:val="auto"/>
                      <w:spacing w:val="8"/>
                      <w:sz w:val="21"/>
                      <w:szCs w:val="21"/>
                    </w:rPr>
                    <w:t>期交有资质单位</w:t>
                  </w:r>
                  <w:r>
                    <w:rPr>
                      <w:rFonts w:hint="eastAsia"/>
                      <w:color w:val="auto"/>
                      <w:spacing w:val="8"/>
                      <w:sz w:val="21"/>
                      <w:szCs w:val="21"/>
                      <w:lang w:eastAsia="zh-CN"/>
                    </w:rPr>
                    <w:t>处理</w:t>
                  </w:r>
                  <w:r>
                    <w:rPr>
                      <w:rFonts w:hint="default"/>
                      <w:color w:val="auto"/>
                      <w:spacing w:val="8"/>
                      <w:sz w:val="21"/>
                      <w:szCs w:val="21"/>
                    </w:rPr>
                    <w:t>。</w:t>
                  </w:r>
                </w:p>
              </w:tc>
              <w:tc>
                <w:tcPr>
                  <w:tcW w:w="735" w:type="dxa"/>
                  <w:vMerge w:val="continue"/>
                  <w:noWrap w:val="0"/>
                  <w:vAlign w:val="center"/>
                </w:tcPr>
                <w:p w14:paraId="092A35F9">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color w:val="auto"/>
                      <w:sz w:val="21"/>
                      <w:szCs w:val="21"/>
                    </w:rPr>
                  </w:pPr>
                </w:p>
              </w:tc>
            </w:tr>
            <w:tr w14:paraId="6EDAD78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382738C">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1D5ADE54">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color w:val="auto"/>
                      <w:sz w:val="21"/>
                      <w:szCs w:val="21"/>
                    </w:rPr>
                  </w:pPr>
                </w:p>
              </w:tc>
              <w:tc>
                <w:tcPr>
                  <w:tcW w:w="1627" w:type="dxa"/>
                  <w:gridSpan w:val="2"/>
                  <w:noWrap w:val="0"/>
                  <w:vAlign w:val="center"/>
                </w:tcPr>
                <w:p w14:paraId="65C90642">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auto"/>
                      <w:sz w:val="21"/>
                      <w:szCs w:val="21"/>
                      <w:lang w:eastAsia="zh-CN"/>
                    </w:rPr>
                  </w:pPr>
                  <w:r>
                    <w:rPr>
                      <w:rFonts w:hint="default"/>
                      <w:color w:val="auto"/>
                      <w:spacing w:val="3"/>
                      <w:sz w:val="21"/>
                      <w:szCs w:val="21"/>
                    </w:rPr>
                    <w:t>生活垃圾</w:t>
                  </w:r>
                </w:p>
              </w:tc>
              <w:tc>
                <w:tcPr>
                  <w:tcW w:w="4815" w:type="dxa"/>
                  <w:noWrap w:val="0"/>
                  <w:vAlign w:val="center"/>
                </w:tcPr>
                <w:p w14:paraId="1086AD4E">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left"/>
                    <w:textAlignment w:val="auto"/>
                    <w:rPr>
                      <w:rFonts w:hint="default"/>
                      <w:color w:val="auto"/>
                      <w:sz w:val="21"/>
                      <w:szCs w:val="21"/>
                      <w:lang w:eastAsia="zh-CN"/>
                    </w:rPr>
                  </w:pPr>
                  <w:r>
                    <w:rPr>
                      <w:rFonts w:hint="default"/>
                      <w:color w:val="auto"/>
                      <w:spacing w:val="8"/>
                      <w:sz w:val="21"/>
                      <w:szCs w:val="21"/>
                    </w:rPr>
                    <w:t>设置垃圾桶，收集后交由环卫部门清运处理。</w:t>
                  </w:r>
                </w:p>
              </w:tc>
              <w:tc>
                <w:tcPr>
                  <w:tcW w:w="735" w:type="dxa"/>
                  <w:noWrap w:val="0"/>
                  <w:vAlign w:val="center"/>
                </w:tcPr>
                <w:p w14:paraId="168E42AA">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eastAsia" w:eastAsia="宋体"/>
                      <w:color w:val="auto"/>
                      <w:sz w:val="21"/>
                      <w:szCs w:val="21"/>
                      <w:lang w:eastAsia="zh-CN"/>
                    </w:rPr>
                  </w:pPr>
                  <w:r>
                    <w:rPr>
                      <w:rFonts w:hint="eastAsia"/>
                      <w:color w:val="auto"/>
                      <w:sz w:val="21"/>
                      <w:szCs w:val="21"/>
                      <w:lang w:eastAsia="zh-CN"/>
                    </w:rPr>
                    <w:t>依托</w:t>
                  </w:r>
                </w:p>
              </w:tc>
            </w:tr>
            <w:tr w14:paraId="35A8A8A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272B36EF">
                  <w:pPr>
                    <w:pStyle w:val="125"/>
                    <w:keepNext w:val="0"/>
                    <w:keepLines w:val="0"/>
                    <w:suppressLineNumbers w:val="0"/>
                    <w:bidi w:val="0"/>
                    <w:spacing w:before="0" w:beforeAutospacing="0" w:after="0" w:afterAutospacing="0"/>
                    <w:ind w:left="0" w:right="0"/>
                    <w:rPr>
                      <w:rFonts w:hint="default"/>
                      <w:color w:val="auto"/>
                      <w:sz w:val="21"/>
                      <w:szCs w:val="21"/>
                    </w:rPr>
                  </w:pPr>
                </w:p>
              </w:tc>
              <w:tc>
                <w:tcPr>
                  <w:tcW w:w="2143" w:type="dxa"/>
                  <w:gridSpan w:val="3"/>
                  <w:noWrap w:val="0"/>
                  <w:vAlign w:val="center"/>
                </w:tcPr>
                <w:p w14:paraId="42C1FFEA">
                  <w:pPr>
                    <w:pStyle w:val="125"/>
                    <w:keepNext w:val="0"/>
                    <w:keepLines w:val="0"/>
                    <w:suppressLineNumbers w:val="0"/>
                    <w:bidi w:val="0"/>
                    <w:spacing w:before="0" w:beforeAutospacing="0" w:after="0" w:afterAutospacing="0"/>
                    <w:ind w:left="0" w:right="0"/>
                    <w:rPr>
                      <w:rFonts w:hint="eastAsia" w:eastAsia="宋体"/>
                      <w:color w:val="auto"/>
                      <w:sz w:val="21"/>
                      <w:szCs w:val="21"/>
                      <w:lang w:eastAsia="zh-CN"/>
                    </w:rPr>
                  </w:pPr>
                  <w:r>
                    <w:rPr>
                      <w:rFonts w:hint="eastAsia"/>
                      <w:color w:val="auto"/>
                      <w:sz w:val="21"/>
                      <w:szCs w:val="21"/>
                      <w:lang w:eastAsia="zh-CN"/>
                    </w:rPr>
                    <w:t>噪声</w:t>
                  </w:r>
                </w:p>
              </w:tc>
              <w:tc>
                <w:tcPr>
                  <w:tcW w:w="4815" w:type="dxa"/>
                  <w:noWrap w:val="0"/>
                  <w:vAlign w:val="center"/>
                </w:tcPr>
                <w:p w14:paraId="77DFEB9C">
                  <w:pPr>
                    <w:pStyle w:val="125"/>
                    <w:keepNext w:val="0"/>
                    <w:keepLines w:val="0"/>
                    <w:suppressLineNumbers w:val="0"/>
                    <w:bidi w:val="0"/>
                    <w:spacing w:before="0" w:beforeAutospacing="0" w:after="0" w:afterAutospacing="0"/>
                    <w:ind w:left="0" w:right="0"/>
                    <w:jc w:val="both"/>
                    <w:rPr>
                      <w:rFonts w:hint="eastAsia"/>
                      <w:color w:val="auto"/>
                      <w:sz w:val="21"/>
                      <w:szCs w:val="21"/>
                      <w:lang w:eastAsia="zh-CN"/>
                    </w:rPr>
                  </w:pPr>
                  <w:r>
                    <w:rPr>
                      <w:rFonts w:hint="default"/>
                      <w:color w:val="auto"/>
                      <w:sz w:val="21"/>
                      <w:szCs w:val="21"/>
                      <w:highlight w:val="none"/>
                    </w:rPr>
                    <w:t>采用建筑隔声、设备基础</w:t>
                  </w:r>
                  <w:r>
                    <w:rPr>
                      <w:rFonts w:hint="eastAsia"/>
                      <w:color w:val="auto"/>
                      <w:sz w:val="21"/>
                      <w:szCs w:val="21"/>
                      <w:highlight w:val="none"/>
                      <w:lang w:eastAsia="zh-CN"/>
                    </w:rPr>
                    <w:t>减振</w:t>
                  </w:r>
                  <w:r>
                    <w:rPr>
                      <w:rFonts w:hint="default"/>
                      <w:color w:val="auto"/>
                      <w:sz w:val="21"/>
                      <w:szCs w:val="21"/>
                      <w:highlight w:val="none"/>
                    </w:rPr>
                    <w:t>等</w:t>
                  </w:r>
                  <w:r>
                    <w:rPr>
                      <w:rFonts w:hint="eastAsia"/>
                      <w:color w:val="auto"/>
                      <w:sz w:val="21"/>
                      <w:szCs w:val="21"/>
                      <w:highlight w:val="none"/>
                      <w:lang w:val="en-US" w:eastAsia="zh-CN"/>
                    </w:rPr>
                    <w:t>措施降低噪声影响。</w:t>
                  </w:r>
                </w:p>
              </w:tc>
              <w:tc>
                <w:tcPr>
                  <w:tcW w:w="735" w:type="dxa"/>
                  <w:vMerge w:val="restart"/>
                  <w:noWrap w:val="0"/>
                  <w:vAlign w:val="center"/>
                </w:tcPr>
                <w:p w14:paraId="7F33F091">
                  <w:pPr>
                    <w:pStyle w:val="125"/>
                    <w:keepNext w:val="0"/>
                    <w:keepLines w:val="0"/>
                    <w:suppressLineNumbers w:val="0"/>
                    <w:bidi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项目现有</w:t>
                  </w:r>
                </w:p>
              </w:tc>
            </w:tr>
            <w:tr w14:paraId="6E3F4FE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31620053">
                  <w:pPr>
                    <w:pStyle w:val="125"/>
                    <w:keepNext w:val="0"/>
                    <w:keepLines w:val="0"/>
                    <w:suppressLineNumbers w:val="0"/>
                    <w:bidi w:val="0"/>
                    <w:spacing w:before="0" w:beforeAutospacing="0" w:after="0" w:afterAutospacing="0"/>
                    <w:ind w:left="0" w:right="0"/>
                    <w:rPr>
                      <w:rFonts w:hint="default"/>
                      <w:color w:val="auto"/>
                      <w:sz w:val="21"/>
                      <w:szCs w:val="21"/>
                    </w:rPr>
                  </w:pPr>
                </w:p>
              </w:tc>
              <w:tc>
                <w:tcPr>
                  <w:tcW w:w="2143" w:type="dxa"/>
                  <w:gridSpan w:val="3"/>
                  <w:noWrap w:val="0"/>
                  <w:vAlign w:val="center"/>
                </w:tcPr>
                <w:p w14:paraId="5369036D">
                  <w:pPr>
                    <w:pStyle w:val="125"/>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highlight w:val="none"/>
                      <w:lang w:eastAsia="zh-CN"/>
                    </w:rPr>
                    <w:t>地下水、土壤</w:t>
                  </w:r>
                </w:p>
              </w:tc>
              <w:tc>
                <w:tcPr>
                  <w:tcW w:w="4815" w:type="dxa"/>
                  <w:noWrap w:val="0"/>
                  <w:vAlign w:val="center"/>
                </w:tcPr>
                <w:p w14:paraId="41DA3716">
                  <w:pPr>
                    <w:pStyle w:val="125"/>
                    <w:keepNext w:val="0"/>
                    <w:keepLines w:val="0"/>
                    <w:suppressLineNumbers w:val="0"/>
                    <w:bidi w:val="0"/>
                    <w:spacing w:before="0" w:beforeAutospacing="0" w:after="0" w:afterAutospacing="0"/>
                    <w:ind w:left="0" w:right="0"/>
                    <w:jc w:val="left"/>
                    <w:rPr>
                      <w:rFonts w:hint="default"/>
                      <w:color w:val="auto"/>
                      <w:sz w:val="21"/>
                      <w:szCs w:val="21"/>
                    </w:rPr>
                  </w:pPr>
                  <w:r>
                    <w:rPr>
                      <w:rFonts w:hint="eastAsia"/>
                      <w:color w:val="auto"/>
                      <w:sz w:val="21"/>
                      <w:szCs w:val="21"/>
                      <w:highlight w:val="none"/>
                      <w:lang w:val="en-US" w:eastAsia="zh-CN"/>
                    </w:rPr>
                    <w:t>采取</w:t>
                  </w:r>
                  <w:r>
                    <w:rPr>
                      <w:rFonts w:hint="default"/>
                      <w:color w:val="auto"/>
                      <w:sz w:val="21"/>
                      <w:szCs w:val="21"/>
                      <w:highlight w:val="none"/>
                    </w:rPr>
                    <w:t>分区防渗</w:t>
                  </w:r>
                  <w:r>
                    <w:rPr>
                      <w:rFonts w:hint="eastAsia"/>
                      <w:color w:val="auto"/>
                      <w:sz w:val="21"/>
                      <w:szCs w:val="21"/>
                      <w:highlight w:val="none"/>
                      <w:lang w:eastAsia="zh-CN"/>
                    </w:rPr>
                    <w:t>措施</w:t>
                  </w:r>
                  <w:r>
                    <w:rPr>
                      <w:rFonts w:hint="default"/>
                      <w:color w:val="auto"/>
                      <w:sz w:val="21"/>
                      <w:szCs w:val="21"/>
                      <w:highlight w:val="none"/>
                    </w:rPr>
                    <w:t>，</w:t>
                  </w:r>
                  <w:r>
                    <w:rPr>
                      <w:rFonts w:hint="eastAsia"/>
                      <w:color w:val="auto"/>
                      <w:spacing w:val="7"/>
                      <w:sz w:val="21"/>
                      <w:szCs w:val="21"/>
                      <w:lang w:eastAsia="zh-CN"/>
                    </w:rPr>
                    <w:t>辅料库、</w:t>
                  </w:r>
                  <w:r>
                    <w:rPr>
                      <w:rFonts w:hint="default"/>
                      <w:color w:val="auto"/>
                      <w:spacing w:val="7"/>
                      <w:sz w:val="21"/>
                      <w:szCs w:val="21"/>
                    </w:rPr>
                    <w:t>危险品</w:t>
                  </w:r>
                  <w:r>
                    <w:rPr>
                      <w:rFonts w:hint="eastAsia"/>
                      <w:color w:val="auto"/>
                      <w:spacing w:val="7"/>
                      <w:sz w:val="21"/>
                      <w:szCs w:val="21"/>
                      <w:lang w:eastAsia="zh-CN"/>
                    </w:rPr>
                    <w:t>库、盐</w:t>
                  </w:r>
                  <w:r>
                    <w:rPr>
                      <w:rFonts w:hint="default"/>
                      <w:color w:val="auto"/>
                      <w:spacing w:val="7"/>
                      <w:sz w:val="21"/>
                      <w:szCs w:val="21"/>
                    </w:rPr>
                    <w:t>酸储存区</w:t>
                  </w:r>
                  <w:r>
                    <w:rPr>
                      <w:rFonts w:hint="eastAsia"/>
                      <w:color w:val="auto"/>
                      <w:spacing w:val="7"/>
                      <w:sz w:val="21"/>
                      <w:szCs w:val="21"/>
                      <w:lang w:eastAsia="zh-CN"/>
                    </w:rPr>
                    <w:t>、</w:t>
                  </w:r>
                  <w:r>
                    <w:rPr>
                      <w:rFonts w:hint="eastAsia"/>
                      <w:color w:val="auto"/>
                      <w:spacing w:val="6"/>
                      <w:sz w:val="21"/>
                      <w:szCs w:val="21"/>
                      <w:lang w:eastAsia="zh-CN"/>
                    </w:rPr>
                    <w:t>危险废物贮存点</w:t>
                  </w:r>
                  <w:r>
                    <w:rPr>
                      <w:rFonts w:hint="eastAsia"/>
                      <w:color w:val="auto"/>
                      <w:sz w:val="21"/>
                      <w:szCs w:val="21"/>
                      <w:highlight w:val="none"/>
                      <w:lang w:eastAsia="zh-CN"/>
                    </w:rPr>
                    <w:t>进行</w:t>
                  </w:r>
                  <w:r>
                    <w:rPr>
                      <w:rFonts w:hint="eastAsia"/>
                      <w:color w:val="auto"/>
                      <w:sz w:val="21"/>
                      <w:szCs w:val="21"/>
                      <w:highlight w:val="none"/>
                      <w:lang w:eastAsia="zh-CN"/>
                    </w:rPr>
                    <w:t>重点防渗；生产</w:t>
                  </w:r>
                  <w:r>
                    <w:rPr>
                      <w:rFonts w:hint="eastAsia"/>
                      <w:color w:val="auto"/>
                      <w:sz w:val="21"/>
                      <w:szCs w:val="21"/>
                      <w:highlight w:val="none"/>
                      <w:lang w:val="en-US" w:eastAsia="zh-CN"/>
                    </w:rPr>
                    <w:t>车间、原料间、一般固废</w:t>
                  </w:r>
                  <w:r>
                    <w:rPr>
                      <w:rFonts w:hint="default"/>
                      <w:color w:val="auto"/>
                      <w:sz w:val="21"/>
                      <w:szCs w:val="21"/>
                    </w:rPr>
                    <w:t>暂存间</w:t>
                  </w:r>
                  <w:r>
                    <w:rPr>
                      <w:rFonts w:hint="eastAsia"/>
                      <w:color w:val="auto"/>
                      <w:sz w:val="21"/>
                      <w:szCs w:val="21"/>
                      <w:highlight w:val="none"/>
                      <w:lang w:val="en-US" w:eastAsia="zh-CN"/>
                    </w:rPr>
                    <w:t>等</w:t>
                  </w:r>
                  <w:r>
                    <w:rPr>
                      <w:rFonts w:hint="eastAsia"/>
                      <w:color w:val="auto"/>
                      <w:sz w:val="21"/>
                      <w:szCs w:val="21"/>
                      <w:highlight w:val="none"/>
                      <w:lang w:eastAsia="zh-CN"/>
                    </w:rPr>
                    <w:t>为一般防渗；办公区、食堂、宿舍、道路等为简单防渗。</w:t>
                  </w:r>
                </w:p>
              </w:tc>
              <w:tc>
                <w:tcPr>
                  <w:tcW w:w="735" w:type="dxa"/>
                  <w:vMerge w:val="continue"/>
                  <w:noWrap w:val="0"/>
                  <w:vAlign w:val="center"/>
                </w:tcPr>
                <w:p w14:paraId="025E37B5">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r>
          </w:tbl>
          <w:p w14:paraId="4C02BB2B">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本</w:t>
            </w:r>
            <w:r>
              <w:rPr>
                <w:rFonts w:hint="default"/>
                <w:color w:val="auto"/>
              </w:rPr>
              <w:t>项目供水、供电</w:t>
            </w:r>
            <w:r>
              <w:rPr>
                <w:rFonts w:hint="eastAsia"/>
                <w:color w:val="auto"/>
                <w:lang w:eastAsia="zh-CN"/>
              </w:rPr>
              <w:t>、供气</w:t>
            </w:r>
            <w:r>
              <w:rPr>
                <w:rFonts w:hint="default"/>
                <w:color w:val="auto"/>
              </w:rPr>
              <w:t>及排水设施均依托</w:t>
            </w:r>
            <w:r>
              <w:rPr>
                <w:rFonts w:hint="eastAsia"/>
                <w:color w:val="auto"/>
                <w:lang w:eastAsia="zh-CN"/>
              </w:rPr>
              <w:t>园区</w:t>
            </w:r>
            <w:r>
              <w:rPr>
                <w:rFonts w:hint="default"/>
                <w:color w:val="auto"/>
              </w:rPr>
              <w:t>现有</w:t>
            </w:r>
            <w:r>
              <w:rPr>
                <w:rFonts w:hint="eastAsia"/>
                <w:color w:val="auto"/>
                <w:lang w:eastAsia="zh-CN"/>
              </w:rPr>
              <w:t>市政</w:t>
            </w:r>
            <w:r>
              <w:rPr>
                <w:rFonts w:hint="default"/>
                <w:color w:val="auto"/>
              </w:rPr>
              <w:t>工程，生</w:t>
            </w:r>
            <w:r>
              <w:rPr>
                <w:rFonts w:hint="eastAsia"/>
                <w:color w:val="auto"/>
                <w:lang w:eastAsia="zh-CN"/>
              </w:rPr>
              <w:t>活垃圾</w:t>
            </w:r>
            <w:r>
              <w:rPr>
                <w:rFonts w:hint="default"/>
                <w:color w:val="auto"/>
              </w:rPr>
              <w:t>处理依托</w:t>
            </w:r>
            <w:r>
              <w:rPr>
                <w:rFonts w:hint="eastAsia"/>
                <w:color w:val="auto"/>
                <w:lang w:eastAsia="zh-CN"/>
              </w:rPr>
              <w:t>园区环卫部门</w:t>
            </w:r>
            <w:r>
              <w:rPr>
                <w:rFonts w:hint="default"/>
                <w:color w:val="auto"/>
              </w:rPr>
              <w:t>进行处理</w:t>
            </w:r>
            <w:r>
              <w:rPr>
                <w:rFonts w:hint="eastAsia"/>
                <w:color w:val="auto"/>
                <w:lang w:eastAsia="zh-CN"/>
              </w:rPr>
              <w:t>，</w:t>
            </w:r>
            <w:r>
              <w:rPr>
                <w:rFonts w:hint="default"/>
                <w:color w:val="auto"/>
              </w:rPr>
              <w:t>本项目依托关系见下表。</w:t>
            </w:r>
          </w:p>
          <w:p w14:paraId="4BBDE76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2.3-2</w:t>
            </w:r>
            <w:r>
              <w:rPr>
                <w:rFonts w:hint="default" w:ascii="Times New Roman" w:hAnsi="Times New Roman" w:eastAsia="宋体" w:cs="Times New Roman"/>
                <w:b/>
                <w:bCs/>
                <w:color w:val="auto"/>
                <w:sz w:val="21"/>
                <w:szCs w:val="21"/>
                <w:highlight w:val="none"/>
              </w:rPr>
              <w:t>项目依托关系一览表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345"/>
              <w:gridCol w:w="2867"/>
              <w:gridCol w:w="3303"/>
            </w:tblGrid>
            <w:tr w14:paraId="4052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dxa"/>
                  <w:noWrap w:val="0"/>
                  <w:vAlign w:val="center"/>
                </w:tcPr>
                <w:p w14:paraId="5CA8D668">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lang w:val="en-US" w:eastAsia="zh-CN" w:bidi="ar-SA"/>
                    </w:rPr>
                    <w:t>序号</w:t>
                  </w:r>
                </w:p>
              </w:tc>
              <w:tc>
                <w:tcPr>
                  <w:tcW w:w="1345" w:type="dxa"/>
                  <w:noWrap w:val="0"/>
                  <w:vAlign w:val="center"/>
                </w:tcPr>
                <w:p w14:paraId="7565ACAF">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内容</w:t>
                  </w:r>
                </w:p>
              </w:tc>
              <w:tc>
                <w:tcPr>
                  <w:tcW w:w="2867" w:type="dxa"/>
                  <w:noWrap w:val="0"/>
                  <w:vAlign w:val="center"/>
                </w:tcPr>
                <w:p w14:paraId="434ACDA5">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建设情况</w:t>
                  </w:r>
                </w:p>
              </w:tc>
              <w:tc>
                <w:tcPr>
                  <w:tcW w:w="3303" w:type="dxa"/>
                  <w:noWrap w:val="0"/>
                  <w:vAlign w:val="center"/>
                </w:tcPr>
                <w:p w14:paraId="5FE1B5E5">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依托关系</w:t>
                  </w:r>
                </w:p>
              </w:tc>
            </w:tr>
            <w:tr w14:paraId="7351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dxa"/>
                  <w:noWrap w:val="0"/>
                  <w:vAlign w:val="center"/>
                </w:tcPr>
                <w:p w14:paraId="560F931A">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1</w:t>
                  </w:r>
                </w:p>
              </w:tc>
              <w:tc>
                <w:tcPr>
                  <w:tcW w:w="1345" w:type="dxa"/>
                  <w:noWrap w:val="0"/>
                  <w:vAlign w:val="center"/>
                </w:tcPr>
                <w:p w14:paraId="426D0010">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供电</w:t>
                  </w:r>
                </w:p>
              </w:tc>
              <w:tc>
                <w:tcPr>
                  <w:tcW w:w="2867" w:type="dxa"/>
                  <w:noWrap w:val="0"/>
                  <w:vAlign w:val="center"/>
                </w:tcPr>
                <w:p w14:paraId="566871E4">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园区及厂房已有供电系统</w:t>
                  </w:r>
                </w:p>
              </w:tc>
              <w:tc>
                <w:tcPr>
                  <w:tcW w:w="3303" w:type="dxa"/>
                  <w:noWrap w:val="0"/>
                  <w:vAlign w:val="center"/>
                </w:tcPr>
                <w:p w14:paraId="6AEE0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依托</w:t>
                  </w:r>
                </w:p>
              </w:tc>
            </w:tr>
            <w:tr w14:paraId="77C1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dxa"/>
                  <w:noWrap w:val="0"/>
                  <w:vAlign w:val="center"/>
                </w:tcPr>
                <w:p w14:paraId="57B6EEC6">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2</w:t>
                  </w:r>
                </w:p>
              </w:tc>
              <w:tc>
                <w:tcPr>
                  <w:tcW w:w="1345" w:type="dxa"/>
                  <w:noWrap w:val="0"/>
                  <w:vAlign w:val="center"/>
                </w:tcPr>
                <w:p w14:paraId="3BA51086">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供水</w:t>
                  </w:r>
                </w:p>
              </w:tc>
              <w:tc>
                <w:tcPr>
                  <w:tcW w:w="2867" w:type="dxa"/>
                  <w:noWrap w:val="0"/>
                  <w:vAlign w:val="center"/>
                </w:tcPr>
                <w:p w14:paraId="52475ADC">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园区及厂房已有供水系统</w:t>
                  </w:r>
                </w:p>
              </w:tc>
              <w:tc>
                <w:tcPr>
                  <w:tcW w:w="3303" w:type="dxa"/>
                  <w:noWrap w:val="0"/>
                  <w:vAlign w:val="center"/>
                </w:tcPr>
                <w:p w14:paraId="531958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依托</w:t>
                  </w:r>
                </w:p>
              </w:tc>
            </w:tr>
            <w:tr w14:paraId="3FEF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dxa"/>
                  <w:noWrap w:val="0"/>
                  <w:vAlign w:val="center"/>
                </w:tcPr>
                <w:p w14:paraId="36C18A02">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3</w:t>
                  </w:r>
                </w:p>
              </w:tc>
              <w:tc>
                <w:tcPr>
                  <w:tcW w:w="1345" w:type="dxa"/>
                  <w:noWrap w:val="0"/>
                  <w:vAlign w:val="center"/>
                </w:tcPr>
                <w:p w14:paraId="6CC93E4D">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排水</w:t>
                  </w:r>
                </w:p>
              </w:tc>
              <w:tc>
                <w:tcPr>
                  <w:tcW w:w="2867" w:type="dxa"/>
                  <w:noWrap w:val="0"/>
                  <w:vAlign w:val="center"/>
                </w:tcPr>
                <w:p w14:paraId="71C15D64">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园区及厂房</w:t>
                  </w:r>
                  <w:r>
                    <w:rPr>
                      <w:rFonts w:hint="eastAsia" w:cs="Times New Roman"/>
                      <w:b w:val="0"/>
                      <w:bCs w:val="0"/>
                      <w:color w:val="auto"/>
                      <w:sz w:val="21"/>
                      <w:szCs w:val="21"/>
                      <w:highlight w:val="none"/>
                      <w:vertAlign w:val="baseline"/>
                      <w:lang w:val="en-US" w:eastAsia="zh-CN"/>
                    </w:rPr>
                    <w:t>已建雨污</w:t>
                  </w:r>
                  <w:r>
                    <w:rPr>
                      <w:rFonts w:hint="eastAsia" w:ascii="Times New Roman" w:hAnsi="Times New Roman" w:cs="Times New Roman"/>
                      <w:b w:val="0"/>
                      <w:bCs w:val="0"/>
                      <w:color w:val="auto"/>
                      <w:sz w:val="21"/>
                      <w:szCs w:val="21"/>
                      <w:highlight w:val="none"/>
                      <w:vertAlign w:val="baseline"/>
                      <w:lang w:val="en-US" w:eastAsia="zh-CN"/>
                    </w:rPr>
                    <w:t>管网</w:t>
                  </w:r>
                </w:p>
              </w:tc>
              <w:tc>
                <w:tcPr>
                  <w:tcW w:w="3303" w:type="dxa"/>
                  <w:noWrap w:val="0"/>
                  <w:vAlign w:val="center"/>
                </w:tcPr>
                <w:p w14:paraId="5AB8CB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lang w:val="en-US" w:eastAsia="zh-CN" w:bidi="ar-SA"/>
                    </w:rPr>
                    <w:t>依托</w:t>
                  </w:r>
                </w:p>
              </w:tc>
            </w:tr>
            <w:tr w14:paraId="29B8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dxa"/>
                  <w:noWrap w:val="0"/>
                  <w:vAlign w:val="center"/>
                </w:tcPr>
                <w:p w14:paraId="58646AE3">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4</w:t>
                  </w:r>
                </w:p>
              </w:tc>
              <w:tc>
                <w:tcPr>
                  <w:tcW w:w="1345" w:type="dxa"/>
                  <w:noWrap w:val="0"/>
                  <w:vAlign w:val="center"/>
                </w:tcPr>
                <w:p w14:paraId="107C792F">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供气</w:t>
                  </w:r>
                </w:p>
              </w:tc>
              <w:tc>
                <w:tcPr>
                  <w:tcW w:w="2867" w:type="dxa"/>
                  <w:noWrap w:val="0"/>
                  <w:vAlign w:val="center"/>
                </w:tcPr>
                <w:p w14:paraId="6693D873">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园区及厂房</w:t>
                  </w:r>
                  <w:r>
                    <w:rPr>
                      <w:rFonts w:hint="eastAsia" w:cs="Times New Roman"/>
                      <w:b w:val="0"/>
                      <w:bCs w:val="0"/>
                      <w:color w:val="auto"/>
                      <w:sz w:val="21"/>
                      <w:szCs w:val="21"/>
                      <w:highlight w:val="none"/>
                      <w:vertAlign w:val="baseline"/>
                      <w:lang w:val="en-US" w:eastAsia="zh-CN"/>
                    </w:rPr>
                    <w:t>已有燃气</w:t>
                  </w:r>
                  <w:r>
                    <w:rPr>
                      <w:rFonts w:hint="eastAsia" w:ascii="Times New Roman" w:hAnsi="Times New Roman" w:cs="Times New Roman"/>
                      <w:b w:val="0"/>
                      <w:bCs w:val="0"/>
                      <w:color w:val="auto"/>
                      <w:sz w:val="21"/>
                      <w:szCs w:val="21"/>
                      <w:highlight w:val="none"/>
                      <w:vertAlign w:val="baseline"/>
                      <w:lang w:val="en-US" w:eastAsia="zh-CN"/>
                    </w:rPr>
                    <w:t>管网</w:t>
                  </w:r>
                </w:p>
              </w:tc>
              <w:tc>
                <w:tcPr>
                  <w:tcW w:w="3303" w:type="dxa"/>
                  <w:noWrap w:val="0"/>
                  <w:vAlign w:val="center"/>
                </w:tcPr>
                <w:p w14:paraId="10148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依托</w:t>
                  </w:r>
                </w:p>
              </w:tc>
            </w:tr>
            <w:tr w14:paraId="3DD1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dxa"/>
                  <w:noWrap w:val="0"/>
                  <w:vAlign w:val="center"/>
                </w:tcPr>
                <w:p w14:paraId="1F237B35">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5</w:t>
                  </w:r>
                </w:p>
              </w:tc>
              <w:tc>
                <w:tcPr>
                  <w:tcW w:w="1345" w:type="dxa"/>
                  <w:noWrap w:val="0"/>
                  <w:vAlign w:val="center"/>
                </w:tcPr>
                <w:p w14:paraId="434EE236">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生活垃圾</w:t>
                  </w:r>
                </w:p>
              </w:tc>
              <w:tc>
                <w:tcPr>
                  <w:tcW w:w="2867" w:type="dxa"/>
                  <w:noWrap w:val="0"/>
                  <w:vAlign w:val="center"/>
                </w:tcPr>
                <w:p w14:paraId="4652FD02">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车间内设置垃圾桶</w:t>
                  </w:r>
                </w:p>
              </w:tc>
              <w:tc>
                <w:tcPr>
                  <w:tcW w:w="3303" w:type="dxa"/>
                  <w:noWrap w:val="0"/>
                  <w:vAlign w:val="center"/>
                </w:tcPr>
                <w:p w14:paraId="557234A8">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lang w:val="en-US" w:eastAsia="zh-CN" w:bidi="ar-SA"/>
                    </w:rPr>
                    <w:t>依托园区环卫部门统一收集处理</w:t>
                  </w:r>
                </w:p>
              </w:tc>
            </w:tr>
          </w:tbl>
          <w:p w14:paraId="216BADA4">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default" w:ascii="Times New Roman" w:hAnsi="Times New Roman" w:eastAsia="宋体" w:cs="Times New Roman"/>
                <w:b/>
                <w:bCs/>
                <w:snapToGrid w:val="0"/>
                <w:color w:val="auto"/>
                <w:sz w:val="30"/>
                <w:szCs w:val="30"/>
                <w:highlight w:val="none"/>
                <w:vertAlign w:val="baseline"/>
              </w:rPr>
            </w:pPr>
          </w:p>
        </w:tc>
      </w:tr>
    </w:tbl>
    <w:p w14:paraId="7C385955">
      <w:pPr>
        <w:pStyle w:val="2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Times New Roman" w:hAnsi="Times New Roman" w:eastAsia="宋体" w:cs="Times New Roman"/>
          <w:b/>
          <w:bCs/>
          <w:snapToGrid w:val="0"/>
          <w:color w:val="auto"/>
          <w:sz w:val="30"/>
          <w:szCs w:val="30"/>
          <w:highlight w:val="none"/>
        </w:rPr>
        <w:sectPr>
          <w:headerReference r:id="rId6" w:type="default"/>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2968"/>
      </w:tblGrid>
      <w:tr w14:paraId="771B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7" w:hRule="atLeast"/>
        </w:trPr>
        <w:tc>
          <w:tcPr>
            <w:tcW w:w="684" w:type="dxa"/>
          </w:tcPr>
          <w:p w14:paraId="7C591091">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default" w:ascii="Times New Roman" w:hAnsi="Times New Roman" w:eastAsia="宋体" w:cs="Times New Roman"/>
                <w:b/>
                <w:bCs/>
                <w:snapToGrid w:val="0"/>
                <w:color w:val="auto"/>
                <w:sz w:val="30"/>
                <w:szCs w:val="30"/>
                <w:highlight w:val="none"/>
                <w:vertAlign w:val="baseline"/>
              </w:rPr>
            </w:pPr>
          </w:p>
        </w:tc>
        <w:tc>
          <w:tcPr>
            <w:tcW w:w="12968" w:type="dxa"/>
          </w:tcPr>
          <w:p w14:paraId="041B31F1">
            <w:pPr>
              <w:pStyle w:val="135"/>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eastAsia="宋体"/>
                <w:color w:val="auto"/>
                <w:lang w:val="en-US" w:eastAsia="zh-CN"/>
              </w:rPr>
              <w:t>产品方案</w:t>
            </w:r>
          </w:p>
          <w:p w14:paraId="42FCEB98">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本项目</w:t>
            </w:r>
            <w:r>
              <w:rPr>
                <w:rFonts w:hint="default"/>
                <w:color w:val="auto"/>
                <w:lang w:eastAsia="zh-CN"/>
              </w:rPr>
              <w:t>产品方案见</w:t>
            </w:r>
            <w:r>
              <w:rPr>
                <w:rFonts w:hint="eastAsia"/>
                <w:color w:val="auto"/>
                <w:lang w:eastAsia="zh-CN"/>
              </w:rPr>
              <w:t>下表</w:t>
            </w:r>
            <w:r>
              <w:rPr>
                <w:rFonts w:hint="eastAsia"/>
                <w:color w:val="auto"/>
                <w:lang w:val="en-US" w:eastAsia="zh-CN"/>
              </w:rPr>
              <w:t>2.4-1</w:t>
            </w:r>
            <w:r>
              <w:rPr>
                <w:rFonts w:hint="default"/>
                <w:color w:val="auto"/>
                <w:lang w:val="en-US" w:eastAsia="zh-CN"/>
              </w:rPr>
              <w:t>。</w:t>
            </w:r>
          </w:p>
          <w:p w14:paraId="1E3172C9">
            <w:pPr>
              <w:pStyle w:val="125"/>
              <w:keepNext w:val="0"/>
              <w:keepLines w:val="0"/>
              <w:suppressLineNumbers w:val="0"/>
              <w:bidi w:val="0"/>
              <w:spacing w:before="0" w:beforeAutospacing="0" w:after="0" w:afterAutospacing="0"/>
              <w:ind w:left="0" w:right="0"/>
              <w:rPr>
                <w:rFonts w:hint="default"/>
                <w:b/>
                <w:bCs/>
                <w:color w:val="auto"/>
                <w:sz w:val="21"/>
                <w:szCs w:val="21"/>
              </w:rPr>
            </w:pPr>
            <w:r>
              <w:rPr>
                <w:rFonts w:hint="default"/>
                <w:b/>
                <w:bCs/>
                <w:color w:val="auto"/>
                <w:sz w:val="21"/>
                <w:szCs w:val="21"/>
              </w:rPr>
              <w:t>表</w:t>
            </w:r>
            <w:r>
              <w:rPr>
                <w:rFonts w:hint="default"/>
                <w:b/>
                <w:bCs/>
                <w:color w:val="auto"/>
                <w:sz w:val="21"/>
                <w:szCs w:val="21"/>
                <w:lang w:val="en-US" w:eastAsia="zh-CN"/>
              </w:rPr>
              <w:t>2</w:t>
            </w:r>
            <w:r>
              <w:rPr>
                <w:rFonts w:hint="eastAsia"/>
                <w:b/>
                <w:bCs/>
                <w:color w:val="auto"/>
                <w:sz w:val="21"/>
                <w:szCs w:val="21"/>
                <w:lang w:val="en-US" w:eastAsia="zh-CN"/>
              </w:rPr>
              <w:t>.4-1</w:t>
            </w:r>
            <w:r>
              <w:rPr>
                <w:rFonts w:hint="default"/>
                <w:b/>
                <w:bCs/>
                <w:color w:val="auto"/>
                <w:sz w:val="21"/>
                <w:szCs w:val="21"/>
              </w:rPr>
              <w:t>产品方案</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675"/>
              <w:gridCol w:w="917"/>
              <w:gridCol w:w="1100"/>
              <w:gridCol w:w="883"/>
              <w:gridCol w:w="1150"/>
              <w:gridCol w:w="1084"/>
              <w:gridCol w:w="1883"/>
              <w:gridCol w:w="1233"/>
              <w:gridCol w:w="884"/>
              <w:gridCol w:w="1223"/>
            </w:tblGrid>
            <w:tr w14:paraId="7CE7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14:paraId="31C68AB7">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产品类别</w:t>
                  </w:r>
                </w:p>
              </w:tc>
              <w:tc>
                <w:tcPr>
                  <w:tcW w:w="1675" w:type="dxa"/>
                  <w:vAlign w:val="center"/>
                </w:tcPr>
                <w:p w14:paraId="0EA34E21">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产品名称</w:t>
                  </w:r>
                </w:p>
              </w:tc>
              <w:tc>
                <w:tcPr>
                  <w:tcW w:w="917" w:type="dxa"/>
                  <w:vAlign w:val="center"/>
                </w:tcPr>
                <w:p w14:paraId="42E2DE75">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年产量（万件）</w:t>
                  </w:r>
                </w:p>
              </w:tc>
              <w:tc>
                <w:tcPr>
                  <w:tcW w:w="1100" w:type="dxa"/>
                  <w:shd w:val="clear" w:color="auto" w:fill="auto"/>
                  <w:vAlign w:val="center"/>
                </w:tcPr>
                <w:p w14:paraId="3788F569">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2%不合格产品（t/a）</w:t>
                  </w:r>
                </w:p>
              </w:tc>
              <w:tc>
                <w:tcPr>
                  <w:tcW w:w="883" w:type="dxa"/>
                  <w:shd w:val="clear" w:color="auto" w:fill="auto"/>
                  <w:vAlign w:val="center"/>
                </w:tcPr>
                <w:p w14:paraId="331DC500">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总处理量（万件）</w:t>
                  </w:r>
                </w:p>
              </w:tc>
              <w:tc>
                <w:tcPr>
                  <w:tcW w:w="1150" w:type="dxa"/>
                  <w:vAlign w:val="center"/>
                </w:tcPr>
                <w:p w14:paraId="43016A71">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单个工件重量（</w:t>
                  </w:r>
                  <w:r>
                    <w:rPr>
                      <w:rFonts w:hint="default" w:ascii="Times New Roman" w:hAnsi="Times New Roman" w:cs="Times New Roman"/>
                      <w:b/>
                      <w:bCs/>
                      <w:color w:val="auto"/>
                      <w:sz w:val="21"/>
                      <w:szCs w:val="21"/>
                      <w:lang w:val="en-US" w:eastAsia="zh-CN"/>
                    </w:rPr>
                    <w:t>kg</w:t>
                  </w:r>
                  <w:r>
                    <w:rPr>
                      <w:rFonts w:hint="default" w:ascii="Times New Roman" w:hAnsi="Times New Roman" w:cs="Times New Roman"/>
                      <w:b/>
                      <w:bCs/>
                      <w:color w:val="auto"/>
                      <w:sz w:val="21"/>
                      <w:szCs w:val="21"/>
                      <w:lang w:eastAsia="zh-CN"/>
                    </w:rPr>
                    <w:t>）</w:t>
                  </w:r>
                </w:p>
              </w:tc>
              <w:tc>
                <w:tcPr>
                  <w:tcW w:w="1084" w:type="dxa"/>
                  <w:vAlign w:val="center"/>
                </w:tcPr>
                <w:p w14:paraId="4D2CBF3E">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总重量（t/a）</w:t>
                  </w:r>
                </w:p>
              </w:tc>
              <w:tc>
                <w:tcPr>
                  <w:tcW w:w="1883" w:type="dxa"/>
                  <w:shd w:val="clear" w:color="auto" w:fill="auto"/>
                  <w:vAlign w:val="center"/>
                </w:tcPr>
                <w:p w14:paraId="3BDCCB6E">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val="en-US" w:eastAsia="zh-CN"/>
                    </w:rPr>
                  </w:pPr>
                  <w:r>
                    <w:rPr>
                      <w:rFonts w:hint="default"/>
                      <w:b/>
                      <w:bCs/>
                      <w:color w:val="auto"/>
                      <w:highlight w:val="none"/>
                      <w:lang w:eastAsia="zh-CN"/>
                    </w:rPr>
                    <w:t>产品样图</w:t>
                  </w:r>
                </w:p>
              </w:tc>
              <w:tc>
                <w:tcPr>
                  <w:tcW w:w="1233" w:type="dxa"/>
                  <w:shd w:val="clear" w:color="auto" w:fill="auto"/>
                  <w:vAlign w:val="center"/>
                </w:tcPr>
                <w:p w14:paraId="7469293D">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原料</w:t>
                  </w:r>
                </w:p>
              </w:tc>
              <w:tc>
                <w:tcPr>
                  <w:tcW w:w="884" w:type="dxa"/>
                  <w:vAlign w:val="center"/>
                </w:tcPr>
                <w:p w14:paraId="4C0BF859">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加工工艺</w:t>
                  </w:r>
                </w:p>
              </w:tc>
              <w:tc>
                <w:tcPr>
                  <w:tcW w:w="1223" w:type="dxa"/>
                  <w:vAlign w:val="center"/>
                </w:tcPr>
                <w:p w14:paraId="4C0F9F41">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涉及的生产线</w:t>
                  </w:r>
                </w:p>
              </w:tc>
            </w:tr>
            <w:tr w14:paraId="1040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restart"/>
                  <w:vAlign w:val="center"/>
                </w:tcPr>
                <w:p w14:paraId="1344127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汽车配件</w:t>
                  </w:r>
                </w:p>
              </w:tc>
              <w:tc>
                <w:tcPr>
                  <w:tcW w:w="1675" w:type="dxa"/>
                  <w:vAlign w:val="center"/>
                </w:tcPr>
                <w:p w14:paraId="5129ABF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螺丝</w:t>
                  </w:r>
                </w:p>
              </w:tc>
              <w:tc>
                <w:tcPr>
                  <w:tcW w:w="917" w:type="dxa"/>
                  <w:vAlign w:val="center"/>
                </w:tcPr>
                <w:p w14:paraId="20961AD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00" w:type="dxa"/>
                  <w:shd w:val="clear" w:color="auto" w:fill="auto"/>
                  <w:vAlign w:val="center"/>
                </w:tcPr>
                <w:p w14:paraId="43CC519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883" w:type="dxa"/>
                  <w:shd w:val="clear" w:color="auto" w:fill="auto"/>
                  <w:vAlign w:val="center"/>
                </w:tcPr>
                <w:p w14:paraId="13E83F4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204</w:t>
                  </w:r>
                </w:p>
              </w:tc>
              <w:tc>
                <w:tcPr>
                  <w:tcW w:w="1150" w:type="dxa"/>
                  <w:shd w:val="clear" w:color="auto" w:fill="auto"/>
                  <w:vAlign w:val="center"/>
                </w:tcPr>
                <w:p w14:paraId="1A3A6E2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084" w:type="dxa"/>
                  <w:shd w:val="clear" w:color="auto" w:fill="auto"/>
                  <w:vAlign w:val="center"/>
                </w:tcPr>
                <w:p w14:paraId="6F43D4F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20.4</w:t>
                  </w:r>
                </w:p>
              </w:tc>
              <w:tc>
                <w:tcPr>
                  <w:tcW w:w="1883" w:type="dxa"/>
                  <w:shd w:val="clear" w:color="auto" w:fill="auto"/>
                  <w:vAlign w:val="center"/>
                </w:tcPr>
                <w:p w14:paraId="364CE5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1118235"/>
                        <wp:effectExtent l="0" t="0" r="5715" b="5715"/>
                        <wp:docPr id="14" name="图片 14" descr="4593604c-91bf-428f-8a96-2e118311c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593604c-91bf-428f-8a96-2e118311c655"/>
                                <pic:cNvPicPr>
                                  <a:picLocks noChangeAspect="1"/>
                                </pic:cNvPicPr>
                              </pic:nvPicPr>
                              <pic:blipFill>
                                <a:blip r:embed="rId12"/>
                                <a:stretch>
                                  <a:fillRect/>
                                </a:stretch>
                              </pic:blipFill>
                              <pic:spPr>
                                <a:xfrm>
                                  <a:off x="0" y="0"/>
                                  <a:ext cx="1080135" cy="1118235"/>
                                </a:xfrm>
                                <a:prstGeom prst="rect">
                                  <a:avLst/>
                                </a:prstGeom>
                              </pic:spPr>
                            </pic:pic>
                          </a:graphicData>
                        </a:graphic>
                      </wp:inline>
                    </w:drawing>
                  </w:r>
                </w:p>
              </w:tc>
              <w:tc>
                <w:tcPr>
                  <w:tcW w:w="1233" w:type="dxa"/>
                  <w:vMerge w:val="restart"/>
                  <w:shd w:val="clear" w:color="auto" w:fill="auto"/>
                  <w:vAlign w:val="center"/>
                </w:tcPr>
                <w:p w14:paraId="5F86308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工件均为</w:t>
                  </w:r>
                  <w:r>
                    <w:rPr>
                      <w:rFonts w:hint="default" w:ascii="Times New Roman" w:hAnsi="Times New Roman" w:cs="Times New Roman"/>
                      <w:color w:val="auto"/>
                      <w:sz w:val="21"/>
                      <w:szCs w:val="21"/>
                      <w:lang w:val="en-US" w:eastAsia="zh-CN"/>
                    </w:rPr>
                    <w:t>铁件</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均由客户提供涂装工件委托</w:t>
                  </w:r>
                  <w:r>
                    <w:rPr>
                      <w:rFonts w:hint="eastAsia" w:ascii="Times New Roman" w:hAnsi="Times New Roman" w:cs="Times New Roman"/>
                      <w:color w:val="auto"/>
                      <w:sz w:val="21"/>
                      <w:szCs w:val="21"/>
                      <w:lang w:val="en-US" w:eastAsia="zh-CN"/>
                    </w:rPr>
                    <w:t>进行</w:t>
                  </w:r>
                  <w:r>
                    <w:rPr>
                      <w:rFonts w:hint="default" w:ascii="Times New Roman" w:hAnsi="Times New Roman" w:cs="Times New Roman"/>
                      <w:color w:val="auto"/>
                      <w:sz w:val="21"/>
                      <w:szCs w:val="21"/>
                      <w:lang w:val="en-US" w:eastAsia="zh-CN"/>
                    </w:rPr>
                    <w:t>表面涂装</w:t>
                  </w:r>
                </w:p>
              </w:tc>
              <w:tc>
                <w:tcPr>
                  <w:tcW w:w="884" w:type="dxa"/>
                  <w:vAlign w:val="center"/>
                </w:tcPr>
                <w:p w14:paraId="6E478E8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抛丸</w:t>
                  </w:r>
                  <w:r>
                    <w:rPr>
                      <w:rFonts w:hint="default" w:ascii="Times New Roman" w:hAnsi="Times New Roman" w:cs="Times New Roman"/>
                      <w:color w:val="auto"/>
                      <w:sz w:val="21"/>
                      <w:szCs w:val="21"/>
                      <w:lang w:val="en-US" w:eastAsia="zh-CN"/>
                    </w:rPr>
                    <w:t>+电泳</w:t>
                  </w:r>
                </w:p>
              </w:tc>
              <w:tc>
                <w:tcPr>
                  <w:tcW w:w="1223" w:type="dxa"/>
                  <w:vAlign w:val="center"/>
                </w:tcPr>
                <w:p w14:paraId="4081015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抛丸</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电泳线</w:t>
                  </w:r>
                </w:p>
              </w:tc>
            </w:tr>
            <w:tr w14:paraId="696A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4D14687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vAlign w:val="center"/>
                </w:tcPr>
                <w:p w14:paraId="0730E48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货车后钢板弹簧（Y304AA后一片）</w:t>
                  </w:r>
                </w:p>
              </w:tc>
              <w:tc>
                <w:tcPr>
                  <w:tcW w:w="917" w:type="dxa"/>
                  <w:vAlign w:val="center"/>
                </w:tcPr>
                <w:p w14:paraId="0FD9038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00" w:type="dxa"/>
                  <w:shd w:val="clear" w:color="auto" w:fill="auto"/>
                  <w:vAlign w:val="center"/>
                </w:tcPr>
                <w:p w14:paraId="040E968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83" w:type="dxa"/>
                  <w:shd w:val="clear" w:color="auto" w:fill="auto"/>
                  <w:vAlign w:val="center"/>
                </w:tcPr>
                <w:p w14:paraId="682AFD0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w:t>
                  </w:r>
                </w:p>
              </w:tc>
              <w:tc>
                <w:tcPr>
                  <w:tcW w:w="1150" w:type="dxa"/>
                  <w:shd w:val="clear" w:color="auto" w:fill="auto"/>
                  <w:vAlign w:val="center"/>
                </w:tcPr>
                <w:p w14:paraId="2D31D01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4.45</w:t>
                  </w:r>
                </w:p>
              </w:tc>
              <w:tc>
                <w:tcPr>
                  <w:tcW w:w="1084" w:type="dxa"/>
                  <w:shd w:val="clear" w:color="auto" w:fill="auto"/>
                  <w:vAlign w:val="center"/>
                </w:tcPr>
                <w:p w14:paraId="7F4F61E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1815.6</w:t>
                  </w:r>
                </w:p>
              </w:tc>
              <w:tc>
                <w:tcPr>
                  <w:tcW w:w="1883" w:type="dxa"/>
                  <w:vAlign w:val="center"/>
                </w:tcPr>
                <w:p w14:paraId="6CA196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540385"/>
                        <wp:effectExtent l="0" t="0" r="5715" b="12065"/>
                        <wp:docPr id="10" name="图片 10" descr="62976255-58c0-4a1f-85be-bc4243570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2976255-58c0-4a1f-85be-bc42435706ab"/>
                                <pic:cNvPicPr>
                                  <a:picLocks noChangeAspect="1"/>
                                </pic:cNvPicPr>
                              </pic:nvPicPr>
                              <pic:blipFill>
                                <a:blip r:embed="rId13"/>
                                <a:stretch>
                                  <a:fillRect/>
                                </a:stretch>
                              </pic:blipFill>
                              <pic:spPr>
                                <a:xfrm>
                                  <a:off x="0" y="0"/>
                                  <a:ext cx="1080135" cy="540385"/>
                                </a:xfrm>
                                <a:prstGeom prst="rect">
                                  <a:avLst/>
                                </a:prstGeom>
                              </pic:spPr>
                            </pic:pic>
                          </a:graphicData>
                        </a:graphic>
                      </wp:inline>
                    </w:drawing>
                  </w:r>
                </w:p>
              </w:tc>
              <w:tc>
                <w:tcPr>
                  <w:tcW w:w="1233" w:type="dxa"/>
                  <w:vMerge w:val="continue"/>
                  <w:vAlign w:val="center"/>
                </w:tcPr>
                <w:p w14:paraId="5DE5EE1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p>
              </w:tc>
              <w:tc>
                <w:tcPr>
                  <w:tcW w:w="884" w:type="dxa"/>
                  <w:vMerge w:val="restart"/>
                  <w:vAlign w:val="center"/>
                </w:tcPr>
                <w:p w14:paraId="6548432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抛丸</w:t>
                  </w:r>
                  <w:r>
                    <w:rPr>
                      <w:rFonts w:hint="default" w:ascii="Times New Roman" w:hAnsi="Times New Roman" w:cs="Times New Roman"/>
                      <w:color w:val="auto"/>
                      <w:sz w:val="21"/>
                      <w:szCs w:val="21"/>
                      <w:lang w:val="en-US" w:eastAsia="zh-CN"/>
                    </w:rPr>
                    <w:t>+电泳</w:t>
                  </w:r>
                </w:p>
              </w:tc>
              <w:tc>
                <w:tcPr>
                  <w:tcW w:w="1223" w:type="dxa"/>
                  <w:vMerge w:val="restart"/>
                  <w:vAlign w:val="center"/>
                </w:tcPr>
                <w:p w14:paraId="195C813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抛丸</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全自动电泳线</w:t>
                  </w:r>
                </w:p>
              </w:tc>
            </w:tr>
            <w:tr w14:paraId="07E6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4B4964A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1340BBE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货车后钢板弹簧（Y304AA后二片）</w:t>
                  </w:r>
                </w:p>
              </w:tc>
              <w:tc>
                <w:tcPr>
                  <w:tcW w:w="917" w:type="dxa"/>
                  <w:vAlign w:val="center"/>
                </w:tcPr>
                <w:p w14:paraId="05E6B00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00" w:type="dxa"/>
                  <w:shd w:val="clear" w:color="auto" w:fill="auto"/>
                  <w:vAlign w:val="center"/>
                </w:tcPr>
                <w:p w14:paraId="71FDA93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83" w:type="dxa"/>
                  <w:shd w:val="clear" w:color="auto" w:fill="auto"/>
                  <w:vAlign w:val="center"/>
                </w:tcPr>
                <w:p w14:paraId="204EA88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w:t>
                  </w:r>
                </w:p>
              </w:tc>
              <w:tc>
                <w:tcPr>
                  <w:tcW w:w="1150" w:type="dxa"/>
                  <w:shd w:val="clear" w:color="auto" w:fill="auto"/>
                  <w:vAlign w:val="center"/>
                </w:tcPr>
                <w:p w14:paraId="7DA1DF3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3.09</w:t>
                  </w:r>
                </w:p>
              </w:tc>
              <w:tc>
                <w:tcPr>
                  <w:tcW w:w="1084" w:type="dxa"/>
                  <w:shd w:val="clear" w:color="auto" w:fill="auto"/>
                  <w:vAlign w:val="center"/>
                </w:tcPr>
                <w:p w14:paraId="37935AC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1260.72</w:t>
                  </w:r>
                </w:p>
              </w:tc>
              <w:tc>
                <w:tcPr>
                  <w:tcW w:w="1883" w:type="dxa"/>
                  <w:vAlign w:val="center"/>
                </w:tcPr>
                <w:p w14:paraId="2A10C4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285750"/>
                        <wp:effectExtent l="0" t="0" r="5715" b="0"/>
                        <wp:docPr id="16" name="图片 16" descr="362902b1-b775-4eb7-a94d-de98bf735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62902b1-b775-4eb7-a94d-de98bf73515b"/>
                                <pic:cNvPicPr>
                                  <a:picLocks noChangeAspect="1"/>
                                </pic:cNvPicPr>
                              </pic:nvPicPr>
                              <pic:blipFill>
                                <a:blip r:embed="rId14"/>
                                <a:stretch>
                                  <a:fillRect/>
                                </a:stretch>
                              </pic:blipFill>
                              <pic:spPr>
                                <a:xfrm>
                                  <a:off x="0" y="0"/>
                                  <a:ext cx="1080135" cy="285750"/>
                                </a:xfrm>
                                <a:prstGeom prst="rect">
                                  <a:avLst/>
                                </a:prstGeom>
                              </pic:spPr>
                            </pic:pic>
                          </a:graphicData>
                        </a:graphic>
                      </wp:inline>
                    </w:drawing>
                  </w:r>
                </w:p>
              </w:tc>
              <w:tc>
                <w:tcPr>
                  <w:tcW w:w="1233" w:type="dxa"/>
                  <w:vMerge w:val="continue"/>
                  <w:vAlign w:val="center"/>
                </w:tcPr>
                <w:p w14:paraId="047DB8C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84" w:type="dxa"/>
                  <w:vMerge w:val="continue"/>
                  <w:vAlign w:val="center"/>
                </w:tcPr>
                <w:p w14:paraId="09F0C3A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23" w:type="dxa"/>
                  <w:vMerge w:val="continue"/>
                  <w:vAlign w:val="center"/>
                </w:tcPr>
                <w:p w14:paraId="7E8E713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14:paraId="1C43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vAlign w:val="center"/>
                </w:tcPr>
                <w:p w14:paraId="4470B48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7F2609E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货车后钢板弹簧（Y304AA后三片）</w:t>
                  </w:r>
                </w:p>
              </w:tc>
              <w:tc>
                <w:tcPr>
                  <w:tcW w:w="917" w:type="dxa"/>
                  <w:vAlign w:val="center"/>
                </w:tcPr>
                <w:p w14:paraId="0836F6C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00" w:type="dxa"/>
                  <w:shd w:val="clear" w:color="auto" w:fill="auto"/>
                  <w:vAlign w:val="center"/>
                </w:tcPr>
                <w:p w14:paraId="07AC014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83" w:type="dxa"/>
                  <w:shd w:val="clear" w:color="auto" w:fill="auto"/>
                  <w:vAlign w:val="center"/>
                </w:tcPr>
                <w:p w14:paraId="13A9F8F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w:t>
                  </w:r>
                </w:p>
              </w:tc>
              <w:tc>
                <w:tcPr>
                  <w:tcW w:w="1150" w:type="dxa"/>
                  <w:shd w:val="clear" w:color="auto" w:fill="auto"/>
                  <w:vAlign w:val="center"/>
                </w:tcPr>
                <w:p w14:paraId="6572E68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3.59</w:t>
                  </w:r>
                </w:p>
              </w:tc>
              <w:tc>
                <w:tcPr>
                  <w:tcW w:w="1084" w:type="dxa"/>
                  <w:shd w:val="clear" w:color="auto" w:fill="auto"/>
                  <w:vAlign w:val="center"/>
                </w:tcPr>
                <w:p w14:paraId="65E4185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1464.72</w:t>
                  </w:r>
                </w:p>
              </w:tc>
              <w:tc>
                <w:tcPr>
                  <w:tcW w:w="1883" w:type="dxa"/>
                  <w:vAlign w:val="center"/>
                </w:tcPr>
                <w:p w14:paraId="4FF878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228600"/>
                        <wp:effectExtent l="0" t="0" r="5715" b="0"/>
                        <wp:docPr id="17" name="图片 17" descr="ea118e94-302c-40cb-be9e-57d242f16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a118e94-302c-40cb-be9e-57d242f163e1"/>
                                <pic:cNvPicPr>
                                  <a:picLocks noChangeAspect="1"/>
                                </pic:cNvPicPr>
                              </pic:nvPicPr>
                              <pic:blipFill>
                                <a:blip r:embed="rId15"/>
                                <a:stretch>
                                  <a:fillRect/>
                                </a:stretch>
                              </pic:blipFill>
                              <pic:spPr>
                                <a:xfrm>
                                  <a:off x="0" y="0"/>
                                  <a:ext cx="1080135" cy="228600"/>
                                </a:xfrm>
                                <a:prstGeom prst="rect">
                                  <a:avLst/>
                                </a:prstGeom>
                              </pic:spPr>
                            </pic:pic>
                          </a:graphicData>
                        </a:graphic>
                      </wp:inline>
                    </w:drawing>
                  </w:r>
                </w:p>
              </w:tc>
              <w:tc>
                <w:tcPr>
                  <w:tcW w:w="1233" w:type="dxa"/>
                  <w:vMerge w:val="continue"/>
                  <w:vAlign w:val="center"/>
                </w:tcPr>
                <w:p w14:paraId="2F68AC8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84" w:type="dxa"/>
                  <w:vMerge w:val="continue"/>
                  <w:vAlign w:val="center"/>
                </w:tcPr>
                <w:p w14:paraId="0A60DB0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23" w:type="dxa"/>
                  <w:vMerge w:val="continue"/>
                  <w:vAlign w:val="center"/>
                </w:tcPr>
                <w:p w14:paraId="422DD4C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14:paraId="63BE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51D6122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3167130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货车后钢板弹簧（Y304AA后四片）</w:t>
                  </w:r>
                </w:p>
              </w:tc>
              <w:tc>
                <w:tcPr>
                  <w:tcW w:w="917" w:type="dxa"/>
                  <w:vAlign w:val="center"/>
                </w:tcPr>
                <w:p w14:paraId="7E3063F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00" w:type="dxa"/>
                  <w:shd w:val="clear" w:color="auto" w:fill="auto"/>
                  <w:vAlign w:val="center"/>
                </w:tcPr>
                <w:p w14:paraId="61CF457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83" w:type="dxa"/>
                  <w:shd w:val="clear" w:color="auto" w:fill="auto"/>
                  <w:vAlign w:val="center"/>
                </w:tcPr>
                <w:p w14:paraId="444A833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w:t>
                  </w:r>
                </w:p>
              </w:tc>
              <w:tc>
                <w:tcPr>
                  <w:tcW w:w="1150" w:type="dxa"/>
                  <w:shd w:val="clear" w:color="auto" w:fill="auto"/>
                  <w:vAlign w:val="center"/>
                </w:tcPr>
                <w:p w14:paraId="6F8D249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3.18</w:t>
                  </w:r>
                </w:p>
              </w:tc>
              <w:tc>
                <w:tcPr>
                  <w:tcW w:w="1084" w:type="dxa"/>
                  <w:shd w:val="clear" w:color="auto" w:fill="auto"/>
                  <w:vAlign w:val="center"/>
                </w:tcPr>
                <w:p w14:paraId="4F38744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1297.44</w:t>
                  </w:r>
                </w:p>
              </w:tc>
              <w:tc>
                <w:tcPr>
                  <w:tcW w:w="1883" w:type="dxa"/>
                  <w:vAlign w:val="center"/>
                </w:tcPr>
                <w:p w14:paraId="06F0C2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525780"/>
                        <wp:effectExtent l="0" t="0" r="5715" b="7620"/>
                        <wp:docPr id="18" name="图片 18" descr="f483d3ca-8211-4fcc-ae59-188d9352b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483d3ca-8211-4fcc-ae59-188d9352b2ca"/>
                                <pic:cNvPicPr>
                                  <a:picLocks noChangeAspect="1"/>
                                </pic:cNvPicPr>
                              </pic:nvPicPr>
                              <pic:blipFill>
                                <a:blip r:embed="rId16"/>
                                <a:stretch>
                                  <a:fillRect/>
                                </a:stretch>
                              </pic:blipFill>
                              <pic:spPr>
                                <a:xfrm>
                                  <a:off x="0" y="0"/>
                                  <a:ext cx="1080135" cy="525780"/>
                                </a:xfrm>
                                <a:prstGeom prst="rect">
                                  <a:avLst/>
                                </a:prstGeom>
                              </pic:spPr>
                            </pic:pic>
                          </a:graphicData>
                        </a:graphic>
                      </wp:inline>
                    </w:drawing>
                  </w:r>
                </w:p>
              </w:tc>
              <w:tc>
                <w:tcPr>
                  <w:tcW w:w="1233" w:type="dxa"/>
                  <w:vMerge w:val="continue"/>
                  <w:vAlign w:val="center"/>
                </w:tcPr>
                <w:p w14:paraId="6C09FAC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84" w:type="dxa"/>
                  <w:vMerge w:val="continue"/>
                  <w:vAlign w:val="center"/>
                </w:tcPr>
                <w:p w14:paraId="04CDBE9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23" w:type="dxa"/>
                  <w:vMerge w:val="continue"/>
                  <w:vAlign w:val="center"/>
                </w:tcPr>
                <w:p w14:paraId="0E01AA3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14:paraId="7F41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01B061A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72F9D91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货车后钢板弹簧（Y304AA后五片）</w:t>
                  </w:r>
                </w:p>
              </w:tc>
              <w:tc>
                <w:tcPr>
                  <w:tcW w:w="917" w:type="dxa"/>
                  <w:vAlign w:val="center"/>
                </w:tcPr>
                <w:p w14:paraId="68AC85A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00" w:type="dxa"/>
                  <w:shd w:val="clear" w:color="auto" w:fill="auto"/>
                  <w:vAlign w:val="center"/>
                </w:tcPr>
                <w:p w14:paraId="41425E4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83" w:type="dxa"/>
                  <w:shd w:val="clear" w:color="auto" w:fill="auto"/>
                  <w:vAlign w:val="center"/>
                </w:tcPr>
                <w:p w14:paraId="4929AF8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w:t>
                  </w:r>
                </w:p>
              </w:tc>
              <w:tc>
                <w:tcPr>
                  <w:tcW w:w="1150" w:type="dxa"/>
                  <w:shd w:val="clear" w:color="auto" w:fill="auto"/>
                  <w:vAlign w:val="center"/>
                </w:tcPr>
                <w:p w14:paraId="76C53C9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w:t>
                  </w:r>
                </w:p>
              </w:tc>
              <w:tc>
                <w:tcPr>
                  <w:tcW w:w="1084" w:type="dxa"/>
                  <w:shd w:val="clear" w:color="auto" w:fill="auto"/>
                  <w:vAlign w:val="center"/>
                </w:tcPr>
                <w:p w14:paraId="1153325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1795.2</w:t>
                  </w:r>
                </w:p>
              </w:tc>
              <w:tc>
                <w:tcPr>
                  <w:tcW w:w="1883" w:type="dxa"/>
                  <w:vAlign w:val="center"/>
                </w:tcPr>
                <w:p w14:paraId="201FCC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414655"/>
                        <wp:effectExtent l="0" t="0" r="5715" b="4445"/>
                        <wp:docPr id="19" name="图片 19" descr="462f9493-79f4-4979-86b8-22283fbb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62f9493-79f4-4979-86b8-22283fbb8015"/>
                                <pic:cNvPicPr>
                                  <a:picLocks noChangeAspect="1"/>
                                </pic:cNvPicPr>
                              </pic:nvPicPr>
                              <pic:blipFill>
                                <a:blip r:embed="rId17"/>
                                <a:stretch>
                                  <a:fillRect/>
                                </a:stretch>
                              </pic:blipFill>
                              <pic:spPr>
                                <a:xfrm>
                                  <a:off x="0" y="0"/>
                                  <a:ext cx="1080135" cy="414655"/>
                                </a:xfrm>
                                <a:prstGeom prst="rect">
                                  <a:avLst/>
                                </a:prstGeom>
                              </pic:spPr>
                            </pic:pic>
                          </a:graphicData>
                        </a:graphic>
                      </wp:inline>
                    </w:drawing>
                  </w:r>
                </w:p>
              </w:tc>
              <w:tc>
                <w:tcPr>
                  <w:tcW w:w="1233" w:type="dxa"/>
                  <w:vMerge w:val="continue"/>
                  <w:vAlign w:val="center"/>
                </w:tcPr>
                <w:p w14:paraId="53F526D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84" w:type="dxa"/>
                  <w:vMerge w:val="continue"/>
                  <w:vAlign w:val="center"/>
                </w:tcPr>
                <w:p w14:paraId="5731967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23" w:type="dxa"/>
                  <w:vMerge w:val="continue"/>
                  <w:vAlign w:val="center"/>
                </w:tcPr>
                <w:p w14:paraId="54AB345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14:paraId="3BD0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25D5E24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74F3CD9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货车后钢板弹簧（Y304AA后六片）</w:t>
                  </w:r>
                </w:p>
              </w:tc>
              <w:tc>
                <w:tcPr>
                  <w:tcW w:w="917" w:type="dxa"/>
                  <w:vAlign w:val="center"/>
                </w:tcPr>
                <w:p w14:paraId="6BD3EB7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00" w:type="dxa"/>
                  <w:shd w:val="clear" w:color="auto" w:fill="auto"/>
                  <w:vAlign w:val="center"/>
                </w:tcPr>
                <w:p w14:paraId="17E371E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83" w:type="dxa"/>
                  <w:shd w:val="clear" w:color="auto" w:fill="auto"/>
                  <w:vAlign w:val="center"/>
                </w:tcPr>
                <w:p w14:paraId="227581C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w:t>
                  </w:r>
                </w:p>
              </w:tc>
              <w:tc>
                <w:tcPr>
                  <w:tcW w:w="1150" w:type="dxa"/>
                  <w:shd w:val="clear" w:color="auto" w:fill="auto"/>
                  <w:vAlign w:val="center"/>
                </w:tcPr>
                <w:p w14:paraId="0B50A58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2.51</w:t>
                  </w:r>
                </w:p>
              </w:tc>
              <w:tc>
                <w:tcPr>
                  <w:tcW w:w="1084" w:type="dxa"/>
                  <w:shd w:val="clear" w:color="auto" w:fill="auto"/>
                  <w:vAlign w:val="center"/>
                </w:tcPr>
                <w:p w14:paraId="743F22B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1024.08</w:t>
                  </w:r>
                </w:p>
              </w:tc>
              <w:tc>
                <w:tcPr>
                  <w:tcW w:w="1883" w:type="dxa"/>
                  <w:vAlign w:val="center"/>
                </w:tcPr>
                <w:p w14:paraId="07F529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527685"/>
                        <wp:effectExtent l="0" t="0" r="5715" b="5715"/>
                        <wp:docPr id="20" name="图片 20" descr="dc2de2f5-7bbd-40f6-b606-e3dd0b87c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c2de2f5-7bbd-40f6-b606-e3dd0b87c277"/>
                                <pic:cNvPicPr>
                                  <a:picLocks noChangeAspect="1"/>
                                </pic:cNvPicPr>
                              </pic:nvPicPr>
                              <pic:blipFill>
                                <a:blip r:embed="rId18"/>
                                <a:stretch>
                                  <a:fillRect/>
                                </a:stretch>
                              </pic:blipFill>
                              <pic:spPr>
                                <a:xfrm>
                                  <a:off x="0" y="0"/>
                                  <a:ext cx="1080135" cy="527685"/>
                                </a:xfrm>
                                <a:prstGeom prst="rect">
                                  <a:avLst/>
                                </a:prstGeom>
                              </pic:spPr>
                            </pic:pic>
                          </a:graphicData>
                        </a:graphic>
                      </wp:inline>
                    </w:drawing>
                  </w:r>
                </w:p>
              </w:tc>
              <w:tc>
                <w:tcPr>
                  <w:tcW w:w="1233" w:type="dxa"/>
                  <w:vMerge w:val="continue"/>
                  <w:vAlign w:val="center"/>
                </w:tcPr>
                <w:p w14:paraId="5D167DC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84" w:type="dxa"/>
                  <w:vMerge w:val="continue"/>
                  <w:vAlign w:val="center"/>
                </w:tcPr>
                <w:p w14:paraId="5C0966E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23" w:type="dxa"/>
                  <w:vMerge w:val="continue"/>
                  <w:vAlign w:val="center"/>
                </w:tcPr>
                <w:p w14:paraId="696A16C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14:paraId="09A3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52BD0AD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44718EA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3980</w:t>
                  </w:r>
                </w:p>
              </w:tc>
              <w:tc>
                <w:tcPr>
                  <w:tcW w:w="917" w:type="dxa"/>
                  <w:vAlign w:val="center"/>
                </w:tcPr>
                <w:p w14:paraId="21CAB2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100" w:type="dxa"/>
                  <w:shd w:val="clear" w:color="auto" w:fill="auto"/>
                  <w:vAlign w:val="center"/>
                </w:tcPr>
                <w:p w14:paraId="7C2072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83" w:type="dxa"/>
                  <w:shd w:val="clear" w:color="auto" w:fill="auto"/>
                  <w:vAlign w:val="center"/>
                </w:tcPr>
                <w:p w14:paraId="1C6653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61.2</w:t>
                  </w:r>
                </w:p>
              </w:tc>
              <w:tc>
                <w:tcPr>
                  <w:tcW w:w="1150" w:type="dxa"/>
                  <w:shd w:val="clear" w:color="auto" w:fill="auto"/>
                  <w:vAlign w:val="center"/>
                </w:tcPr>
                <w:p w14:paraId="0FE781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1084" w:type="dxa"/>
                  <w:shd w:val="clear" w:color="auto" w:fill="auto"/>
                  <w:vAlign w:val="center"/>
                </w:tcPr>
                <w:p w14:paraId="5A36A0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2448</w:t>
                  </w:r>
                </w:p>
              </w:tc>
              <w:tc>
                <w:tcPr>
                  <w:tcW w:w="1883" w:type="dxa"/>
                  <w:vAlign w:val="center"/>
                </w:tcPr>
                <w:p w14:paraId="021745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olor w:val="auto"/>
                      <w:lang w:eastAsia="zh-CN"/>
                    </w:rPr>
                    <w:drawing>
                      <wp:inline distT="0" distB="0" distL="114300" distR="114300">
                        <wp:extent cx="499745" cy="1096645"/>
                        <wp:effectExtent l="0" t="0" r="8255" b="14605"/>
                        <wp:docPr id="3" name="图片 3" descr="5fb1b094df808382857197f3fc5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fb1b094df808382857197f3fc51707"/>
                                <pic:cNvPicPr>
                                  <a:picLocks noChangeAspect="1"/>
                                </pic:cNvPicPr>
                              </pic:nvPicPr>
                              <pic:blipFill>
                                <a:blip r:embed="rId19"/>
                                <a:stretch>
                                  <a:fillRect/>
                                </a:stretch>
                              </pic:blipFill>
                              <pic:spPr>
                                <a:xfrm rot="5400000">
                                  <a:off x="0" y="0"/>
                                  <a:ext cx="499745" cy="1096645"/>
                                </a:xfrm>
                                <a:prstGeom prst="rect">
                                  <a:avLst/>
                                </a:prstGeom>
                              </pic:spPr>
                            </pic:pic>
                          </a:graphicData>
                        </a:graphic>
                      </wp:inline>
                    </w:drawing>
                  </w:r>
                </w:p>
              </w:tc>
              <w:tc>
                <w:tcPr>
                  <w:tcW w:w="1233" w:type="dxa"/>
                  <w:vMerge w:val="continue"/>
                  <w:vAlign w:val="center"/>
                </w:tcPr>
                <w:p w14:paraId="0B17FE6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84" w:type="dxa"/>
                  <w:vAlign w:val="center"/>
                </w:tcPr>
                <w:p w14:paraId="0D9F02B4">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电泳</w:t>
                  </w:r>
                </w:p>
              </w:tc>
              <w:tc>
                <w:tcPr>
                  <w:tcW w:w="1223" w:type="dxa"/>
                  <w:vAlign w:val="center"/>
                </w:tcPr>
                <w:p w14:paraId="47B08C9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电泳线</w:t>
                  </w:r>
                </w:p>
              </w:tc>
            </w:tr>
            <w:tr w14:paraId="5250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14B70BF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1DC5661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异径法兰</w:t>
                  </w:r>
                </w:p>
              </w:tc>
              <w:tc>
                <w:tcPr>
                  <w:tcW w:w="917" w:type="dxa"/>
                  <w:vAlign w:val="center"/>
                </w:tcPr>
                <w:p w14:paraId="56A7C29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100" w:type="dxa"/>
                  <w:vAlign w:val="center"/>
                </w:tcPr>
                <w:p w14:paraId="3B58158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883" w:type="dxa"/>
                  <w:vAlign w:val="center"/>
                </w:tcPr>
                <w:p w14:paraId="770CA70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153</w:t>
                  </w:r>
                </w:p>
              </w:tc>
              <w:tc>
                <w:tcPr>
                  <w:tcW w:w="1150" w:type="dxa"/>
                  <w:vAlign w:val="center"/>
                </w:tcPr>
                <w:p w14:paraId="161A325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084" w:type="dxa"/>
                  <w:vAlign w:val="center"/>
                </w:tcPr>
                <w:p w14:paraId="3DE47E4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2295</w:t>
                  </w:r>
                </w:p>
              </w:tc>
              <w:tc>
                <w:tcPr>
                  <w:tcW w:w="1883" w:type="dxa"/>
                  <w:shd w:val="clear" w:color="auto" w:fill="auto"/>
                  <w:vAlign w:val="center"/>
                </w:tcPr>
                <w:p w14:paraId="4DED5C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1080135"/>
                        <wp:effectExtent l="0" t="0" r="5715" b="5715"/>
                        <wp:docPr id="9" name="图片 9" descr="ab9491db-8bf0-4f57-86f0-364c27b2a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b9491db-8bf0-4f57-86f0-364c27b2aa76"/>
                                <pic:cNvPicPr>
                                  <a:picLocks noChangeAspect="1"/>
                                </pic:cNvPicPr>
                              </pic:nvPicPr>
                              <pic:blipFill>
                                <a:blip r:embed="rId20"/>
                                <a:stretch>
                                  <a:fillRect/>
                                </a:stretch>
                              </pic:blipFill>
                              <pic:spPr>
                                <a:xfrm>
                                  <a:off x="0" y="0"/>
                                  <a:ext cx="1080135" cy="1080135"/>
                                </a:xfrm>
                                <a:prstGeom prst="rect">
                                  <a:avLst/>
                                </a:prstGeom>
                              </pic:spPr>
                            </pic:pic>
                          </a:graphicData>
                        </a:graphic>
                      </wp:inline>
                    </w:drawing>
                  </w:r>
                </w:p>
              </w:tc>
              <w:tc>
                <w:tcPr>
                  <w:tcW w:w="1233" w:type="dxa"/>
                  <w:vMerge w:val="continue"/>
                  <w:shd w:val="clear" w:color="auto" w:fill="auto"/>
                  <w:vAlign w:val="center"/>
                </w:tcPr>
                <w:p w14:paraId="45ED5C8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p>
              </w:tc>
              <w:tc>
                <w:tcPr>
                  <w:tcW w:w="884" w:type="dxa"/>
                  <w:shd w:val="clear" w:color="auto" w:fill="auto"/>
                  <w:vAlign w:val="center"/>
                </w:tcPr>
                <w:p w14:paraId="3661C41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锌系磷化</w:t>
                  </w:r>
                </w:p>
              </w:tc>
              <w:tc>
                <w:tcPr>
                  <w:tcW w:w="1223" w:type="dxa"/>
                  <w:vMerge w:val="restart"/>
                  <w:shd w:val="clear" w:color="auto" w:fill="auto"/>
                  <w:vAlign w:val="center"/>
                </w:tcPr>
                <w:p w14:paraId="2AD2B31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手动磷化线</w:t>
                  </w:r>
                </w:p>
              </w:tc>
            </w:tr>
            <w:tr w14:paraId="5452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56563E6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793210C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连接法兰2</w:t>
                  </w:r>
                </w:p>
              </w:tc>
              <w:tc>
                <w:tcPr>
                  <w:tcW w:w="917" w:type="dxa"/>
                  <w:vAlign w:val="center"/>
                </w:tcPr>
                <w:p w14:paraId="72DC795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00" w:type="dxa"/>
                  <w:vAlign w:val="center"/>
                </w:tcPr>
                <w:p w14:paraId="6D4081F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83" w:type="dxa"/>
                  <w:vAlign w:val="center"/>
                </w:tcPr>
                <w:p w14:paraId="2CC46DA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w:t>
                  </w:r>
                </w:p>
              </w:tc>
              <w:tc>
                <w:tcPr>
                  <w:tcW w:w="1150" w:type="dxa"/>
                  <w:vAlign w:val="center"/>
                </w:tcPr>
                <w:p w14:paraId="6866F9D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1.34</w:t>
                  </w:r>
                </w:p>
              </w:tc>
              <w:tc>
                <w:tcPr>
                  <w:tcW w:w="1084" w:type="dxa"/>
                  <w:vAlign w:val="center"/>
                </w:tcPr>
                <w:p w14:paraId="7468BB2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546.72</w:t>
                  </w:r>
                </w:p>
              </w:tc>
              <w:tc>
                <w:tcPr>
                  <w:tcW w:w="1883" w:type="dxa"/>
                  <w:vAlign w:val="center"/>
                </w:tcPr>
                <w:p w14:paraId="5F7CCF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1166495"/>
                        <wp:effectExtent l="0" t="0" r="5715" b="14605"/>
                        <wp:docPr id="23" name="图片 23" descr="2acf3e8f-368b-46c7-9464-d56d3f4fc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acf3e8f-368b-46c7-9464-d56d3f4fcff8"/>
                                <pic:cNvPicPr>
                                  <a:picLocks noChangeAspect="1"/>
                                </pic:cNvPicPr>
                              </pic:nvPicPr>
                              <pic:blipFill>
                                <a:blip r:embed="rId21"/>
                                <a:stretch>
                                  <a:fillRect/>
                                </a:stretch>
                              </pic:blipFill>
                              <pic:spPr>
                                <a:xfrm>
                                  <a:off x="0" y="0"/>
                                  <a:ext cx="1080135" cy="1166495"/>
                                </a:xfrm>
                                <a:prstGeom prst="rect">
                                  <a:avLst/>
                                </a:prstGeom>
                              </pic:spPr>
                            </pic:pic>
                          </a:graphicData>
                        </a:graphic>
                      </wp:inline>
                    </w:drawing>
                  </w:r>
                </w:p>
              </w:tc>
              <w:tc>
                <w:tcPr>
                  <w:tcW w:w="1233" w:type="dxa"/>
                  <w:vMerge w:val="continue"/>
                  <w:vAlign w:val="center"/>
                </w:tcPr>
                <w:p w14:paraId="6562921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p>
              </w:tc>
              <w:tc>
                <w:tcPr>
                  <w:tcW w:w="884" w:type="dxa"/>
                  <w:vAlign w:val="center"/>
                </w:tcPr>
                <w:p w14:paraId="639CC34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锰系磷化</w:t>
                  </w:r>
                </w:p>
              </w:tc>
              <w:tc>
                <w:tcPr>
                  <w:tcW w:w="1223" w:type="dxa"/>
                  <w:vMerge w:val="continue"/>
                  <w:vAlign w:val="center"/>
                </w:tcPr>
                <w:p w14:paraId="4863948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14:paraId="28AD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restart"/>
                  <w:shd w:val="clear" w:color="auto" w:fill="auto"/>
                  <w:vAlign w:val="center"/>
                </w:tcPr>
                <w:p w14:paraId="6DF1D25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轨道配件</w:t>
                  </w:r>
                </w:p>
              </w:tc>
              <w:tc>
                <w:tcPr>
                  <w:tcW w:w="1675" w:type="dxa"/>
                  <w:shd w:val="clear" w:color="auto" w:fill="auto"/>
                  <w:vAlign w:val="center"/>
                </w:tcPr>
                <w:p w14:paraId="07AE833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垫圈</w:t>
                  </w:r>
                </w:p>
              </w:tc>
              <w:tc>
                <w:tcPr>
                  <w:tcW w:w="917" w:type="dxa"/>
                  <w:shd w:val="clear" w:color="auto" w:fill="auto"/>
                  <w:vAlign w:val="center"/>
                </w:tcPr>
                <w:p w14:paraId="0C9D731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100" w:type="dxa"/>
                  <w:shd w:val="clear" w:color="auto" w:fill="auto"/>
                  <w:vAlign w:val="center"/>
                </w:tcPr>
                <w:p w14:paraId="1136C8D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83" w:type="dxa"/>
                  <w:shd w:val="clear" w:color="auto" w:fill="auto"/>
                  <w:vAlign w:val="center"/>
                </w:tcPr>
                <w:p w14:paraId="5EA3203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61.2</w:t>
                  </w:r>
                </w:p>
              </w:tc>
              <w:tc>
                <w:tcPr>
                  <w:tcW w:w="1150" w:type="dxa"/>
                  <w:shd w:val="clear" w:color="auto" w:fill="auto"/>
                  <w:vAlign w:val="center"/>
                </w:tcPr>
                <w:p w14:paraId="69DA2C2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084" w:type="dxa"/>
                  <w:shd w:val="clear" w:color="auto" w:fill="auto"/>
                  <w:vAlign w:val="center"/>
                </w:tcPr>
                <w:p w14:paraId="1C45947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61.2</w:t>
                  </w:r>
                </w:p>
              </w:tc>
              <w:tc>
                <w:tcPr>
                  <w:tcW w:w="1883" w:type="dxa"/>
                  <w:shd w:val="clear" w:color="auto" w:fill="auto"/>
                  <w:vAlign w:val="center"/>
                </w:tcPr>
                <w:p w14:paraId="0E5F2C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1080135"/>
                        <wp:effectExtent l="0" t="0" r="5715" b="5715"/>
                        <wp:docPr id="27" name="图片 27" descr="9d64bf2c-9fab-4942-b326-e2d90f2eb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d64bf2c-9fab-4942-b326-e2d90f2eb001"/>
                                <pic:cNvPicPr>
                                  <a:picLocks noChangeAspect="1"/>
                                </pic:cNvPicPr>
                              </pic:nvPicPr>
                              <pic:blipFill>
                                <a:blip r:embed="rId22"/>
                                <a:stretch>
                                  <a:fillRect/>
                                </a:stretch>
                              </pic:blipFill>
                              <pic:spPr>
                                <a:xfrm>
                                  <a:off x="0" y="0"/>
                                  <a:ext cx="1080135" cy="1080135"/>
                                </a:xfrm>
                                <a:prstGeom prst="rect">
                                  <a:avLst/>
                                </a:prstGeom>
                              </pic:spPr>
                            </pic:pic>
                          </a:graphicData>
                        </a:graphic>
                      </wp:inline>
                    </w:drawing>
                  </w:r>
                </w:p>
              </w:tc>
              <w:tc>
                <w:tcPr>
                  <w:tcW w:w="1233" w:type="dxa"/>
                  <w:vMerge w:val="continue"/>
                  <w:shd w:val="clear" w:color="auto" w:fill="auto"/>
                  <w:vAlign w:val="center"/>
                </w:tcPr>
                <w:p w14:paraId="70FAC37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84" w:type="dxa"/>
                  <w:shd w:val="clear" w:color="auto" w:fill="auto"/>
                  <w:vAlign w:val="center"/>
                </w:tcPr>
                <w:p w14:paraId="419D568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抛丸+喷塑</w:t>
                  </w:r>
                </w:p>
              </w:tc>
              <w:tc>
                <w:tcPr>
                  <w:tcW w:w="1223" w:type="dxa"/>
                  <w:shd w:val="clear" w:color="auto" w:fill="auto"/>
                  <w:vAlign w:val="center"/>
                </w:tcPr>
                <w:p w14:paraId="39E910E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抛丸+喷塑固化线</w:t>
                  </w:r>
                </w:p>
              </w:tc>
            </w:tr>
            <w:tr w14:paraId="6A67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shd w:val="clear" w:color="auto" w:fill="auto"/>
                  <w:vAlign w:val="center"/>
                </w:tcPr>
                <w:p w14:paraId="1155995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1675" w:type="dxa"/>
                  <w:shd w:val="clear" w:color="auto" w:fill="auto"/>
                  <w:vAlign w:val="center"/>
                </w:tcPr>
                <w:p w14:paraId="3CB22B1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汽车限位块</w:t>
                  </w:r>
                </w:p>
              </w:tc>
              <w:tc>
                <w:tcPr>
                  <w:tcW w:w="917" w:type="dxa"/>
                  <w:shd w:val="clear" w:color="auto" w:fill="auto"/>
                  <w:vAlign w:val="center"/>
                </w:tcPr>
                <w:p w14:paraId="2968453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100" w:type="dxa"/>
                  <w:shd w:val="clear" w:color="auto" w:fill="auto"/>
                  <w:vAlign w:val="center"/>
                </w:tcPr>
                <w:p w14:paraId="78C80CC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83" w:type="dxa"/>
                  <w:shd w:val="clear" w:color="auto" w:fill="auto"/>
                  <w:vAlign w:val="center"/>
                </w:tcPr>
                <w:p w14:paraId="2B5B5A2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61.2</w:t>
                  </w:r>
                </w:p>
              </w:tc>
              <w:tc>
                <w:tcPr>
                  <w:tcW w:w="1150" w:type="dxa"/>
                  <w:shd w:val="clear" w:color="auto" w:fill="auto"/>
                  <w:vAlign w:val="center"/>
                </w:tcPr>
                <w:p w14:paraId="7443F68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4.2</w:t>
                  </w:r>
                </w:p>
              </w:tc>
              <w:tc>
                <w:tcPr>
                  <w:tcW w:w="1084" w:type="dxa"/>
                  <w:shd w:val="clear" w:color="auto" w:fill="auto"/>
                  <w:vAlign w:val="center"/>
                </w:tcPr>
                <w:p w14:paraId="295C215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2570.4</w:t>
                  </w:r>
                </w:p>
              </w:tc>
              <w:tc>
                <w:tcPr>
                  <w:tcW w:w="1883" w:type="dxa"/>
                  <w:shd w:val="clear" w:color="auto" w:fill="auto"/>
                  <w:vAlign w:val="center"/>
                </w:tcPr>
                <w:p w14:paraId="4BA994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720090"/>
                        <wp:effectExtent l="0" t="0" r="5715" b="3810"/>
                        <wp:docPr id="29" name="图片 29" descr="QQ20250916-10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20250916-102245"/>
                                <pic:cNvPicPr>
                                  <a:picLocks noChangeAspect="1"/>
                                </pic:cNvPicPr>
                              </pic:nvPicPr>
                              <pic:blipFill>
                                <a:blip r:embed="rId23"/>
                                <a:stretch>
                                  <a:fillRect/>
                                </a:stretch>
                              </pic:blipFill>
                              <pic:spPr>
                                <a:xfrm>
                                  <a:off x="0" y="0"/>
                                  <a:ext cx="1080135" cy="720090"/>
                                </a:xfrm>
                                <a:prstGeom prst="rect">
                                  <a:avLst/>
                                </a:prstGeom>
                              </pic:spPr>
                            </pic:pic>
                          </a:graphicData>
                        </a:graphic>
                      </wp:inline>
                    </w:drawing>
                  </w:r>
                </w:p>
              </w:tc>
              <w:tc>
                <w:tcPr>
                  <w:tcW w:w="1233" w:type="dxa"/>
                  <w:vMerge w:val="continue"/>
                  <w:shd w:val="clear" w:color="auto" w:fill="auto"/>
                  <w:vAlign w:val="center"/>
                </w:tcPr>
                <w:p w14:paraId="263BB89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p>
              </w:tc>
              <w:tc>
                <w:tcPr>
                  <w:tcW w:w="884" w:type="dxa"/>
                  <w:shd w:val="clear" w:color="auto" w:fill="auto"/>
                  <w:vAlign w:val="center"/>
                </w:tcPr>
                <w:p w14:paraId="4EEBC35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锌系磷化</w:t>
                  </w:r>
                  <w:r>
                    <w:rPr>
                      <w:rFonts w:hint="default" w:ascii="Times New Roman" w:hAnsi="Times New Roman" w:cs="Times New Roman"/>
                      <w:color w:val="auto"/>
                      <w:sz w:val="21"/>
                      <w:szCs w:val="21"/>
                      <w:lang w:val="en-US" w:eastAsia="zh-CN"/>
                    </w:rPr>
                    <w:t>+喷塑</w:t>
                  </w:r>
                </w:p>
              </w:tc>
              <w:tc>
                <w:tcPr>
                  <w:tcW w:w="1223" w:type="dxa"/>
                  <w:shd w:val="clear" w:color="auto" w:fill="auto"/>
                  <w:vAlign w:val="center"/>
                </w:tcPr>
                <w:p w14:paraId="4132BBD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手动磷化线</w:t>
                  </w:r>
                  <w:r>
                    <w:rPr>
                      <w:rFonts w:hint="default" w:ascii="Times New Roman" w:hAnsi="Times New Roman" w:cs="Times New Roman"/>
                      <w:color w:val="auto"/>
                      <w:sz w:val="21"/>
                      <w:szCs w:val="21"/>
                      <w:lang w:val="en-US" w:eastAsia="zh-CN"/>
                    </w:rPr>
                    <w:t>+喷塑固化线</w:t>
                  </w:r>
                </w:p>
              </w:tc>
            </w:tr>
            <w:tr w14:paraId="5BA4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gridSpan w:val="2"/>
                  <w:vAlign w:val="center"/>
                </w:tcPr>
                <w:p w14:paraId="09ADCBD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合计</w:t>
                  </w:r>
                </w:p>
              </w:tc>
              <w:tc>
                <w:tcPr>
                  <w:tcW w:w="917" w:type="dxa"/>
                  <w:vAlign w:val="center"/>
                </w:tcPr>
                <w:p w14:paraId="1B787DD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810</w:t>
                  </w:r>
                </w:p>
              </w:tc>
              <w:tc>
                <w:tcPr>
                  <w:tcW w:w="1100" w:type="dxa"/>
                  <w:shd w:val="clear" w:color="auto" w:fill="auto"/>
                  <w:vAlign w:val="center"/>
                </w:tcPr>
                <w:p w14:paraId="43ACDB8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883" w:type="dxa"/>
                  <w:shd w:val="clear" w:color="auto" w:fill="auto"/>
                  <w:vAlign w:val="center"/>
                </w:tcPr>
                <w:p w14:paraId="11664A6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150" w:type="dxa"/>
                  <w:shd w:val="clear" w:color="auto" w:fill="auto"/>
                  <w:vAlign w:val="center"/>
                </w:tcPr>
                <w:p w14:paraId="5C623FC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084" w:type="dxa"/>
                  <w:shd w:val="clear" w:color="auto" w:fill="auto"/>
                  <w:vAlign w:val="center"/>
                </w:tcPr>
                <w:p w14:paraId="03738C2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883" w:type="dxa"/>
                  <w:vAlign w:val="center"/>
                </w:tcPr>
                <w:p w14:paraId="5DD20D9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233" w:type="dxa"/>
                  <w:vAlign w:val="center"/>
                </w:tcPr>
                <w:p w14:paraId="779AFC8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884" w:type="dxa"/>
                  <w:vAlign w:val="center"/>
                </w:tcPr>
                <w:p w14:paraId="38032EC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223" w:type="dxa"/>
                  <w:vAlign w:val="center"/>
                </w:tcPr>
                <w:p w14:paraId="61519FD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14:paraId="15605401">
            <w:pPr>
              <w:pStyle w:val="139"/>
              <w:keepNext w:val="0"/>
              <w:keepLines w:val="0"/>
              <w:suppressLineNumbers w:val="0"/>
              <w:spacing w:before="120" w:beforeAutospacing="0" w:after="0" w:afterAutospacing="0"/>
              <w:ind w:left="0" w:right="0"/>
              <w:rPr>
                <w:rFonts w:hint="default" w:ascii="Times New Roman" w:hAnsi="Times New Roman" w:eastAsia="宋体" w:cs="Times New Roman"/>
                <w:bCs/>
                <w:color w:val="auto"/>
                <w:sz w:val="21"/>
                <w:szCs w:val="21"/>
              </w:rPr>
            </w:pPr>
            <w:r>
              <w:rPr>
                <w:rFonts w:hint="default"/>
                <w:color w:val="auto"/>
              </w:rPr>
              <w:t>项目根据客户需要和市场订单</w:t>
            </w:r>
            <w:r>
              <w:rPr>
                <w:rFonts w:hint="eastAsia"/>
                <w:color w:val="auto"/>
                <w:lang w:eastAsia="zh-CN"/>
              </w:rPr>
              <w:t>要求，需要对</w:t>
            </w:r>
            <w:r>
              <w:rPr>
                <w:rFonts w:hint="default"/>
                <w:color w:val="auto"/>
              </w:rPr>
              <w:t>不同型号的零部件</w:t>
            </w:r>
            <w:r>
              <w:rPr>
                <w:rFonts w:hint="eastAsia"/>
                <w:color w:val="auto"/>
                <w:lang w:eastAsia="zh-CN"/>
              </w:rPr>
              <w:t>进行表面处理加工</w:t>
            </w:r>
            <w:r>
              <w:rPr>
                <w:rFonts w:hint="default"/>
                <w:color w:val="auto"/>
              </w:rPr>
              <w:t>，本评价采用业主提供的产品平均规格来进行评价。</w:t>
            </w:r>
            <w:r>
              <w:rPr>
                <w:rFonts w:hint="default" w:ascii="Times New Roman" w:hAnsi="Times New Roman" w:eastAsia="宋体" w:cs="Times New Roman"/>
                <w:bCs/>
                <w:color w:val="auto"/>
                <w:sz w:val="21"/>
                <w:szCs w:val="21"/>
              </w:rPr>
              <w:t>表2.</w:t>
            </w:r>
            <w:r>
              <w:rPr>
                <w:rFonts w:hint="default" w:ascii="Times New Roman" w:hAnsi="Times New Roman" w:eastAsia="宋体" w:cs="Times New Roman"/>
                <w:bCs/>
                <w:color w:val="auto"/>
                <w:sz w:val="21"/>
                <w:szCs w:val="21"/>
                <w:lang w:val="en-US" w:eastAsia="zh-CN"/>
              </w:rPr>
              <w:t>4-2</w:t>
            </w:r>
            <w:r>
              <w:rPr>
                <w:rFonts w:hint="default" w:ascii="Times New Roman" w:hAnsi="Times New Roman" w:eastAsia="宋体" w:cs="Times New Roman"/>
                <w:bCs/>
                <w:color w:val="auto"/>
                <w:sz w:val="21"/>
                <w:szCs w:val="21"/>
              </w:rPr>
              <w:t>项目代表性产品喷涂工艺参数</w:t>
            </w:r>
          </w:p>
          <w:p w14:paraId="125573EE">
            <w:pPr>
              <w:pStyle w:val="96"/>
              <w:keepNext w:val="0"/>
              <w:keepLines w:val="0"/>
              <w:suppressLineNumbers w:val="0"/>
              <w:spacing w:before="0" w:beforeAutospacing="0" w:after="0" w:afterAutospacing="0"/>
              <w:ind w:left="0" w:right="0" w:firstLine="480" w:firstLineChars="200"/>
              <w:rPr>
                <w:rFonts w:hint="default"/>
                <w:color w:val="auto"/>
              </w:rPr>
            </w:pP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2346"/>
              <w:gridCol w:w="2861"/>
              <w:gridCol w:w="2860"/>
              <w:gridCol w:w="2702"/>
            </w:tblGrid>
            <w:tr w14:paraId="2656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noWrap w:val="0"/>
                  <w:vAlign w:val="center"/>
                </w:tcPr>
                <w:p w14:paraId="49FBA27C">
                  <w:pPr>
                    <w:pStyle w:val="153"/>
                    <w:keepNext w:val="0"/>
                    <w:keepLines w:val="0"/>
                    <w:suppressLineNumbers w:val="0"/>
                    <w:spacing w:before="0" w:beforeAutospacing="0" w:after="0" w:afterAutospacing="0"/>
                    <w:ind w:right="0"/>
                    <w:rPr>
                      <w:rFonts w:hint="default" w:ascii="Times New Roman" w:hAnsi="Times New Roman" w:cs="Times New Roman"/>
                      <w:b/>
                      <w:bCs/>
                      <w:color w:val="auto"/>
                    </w:rPr>
                  </w:pPr>
                  <w:r>
                    <w:rPr>
                      <w:rFonts w:hint="default" w:ascii="Times New Roman" w:hAnsi="Times New Roman" w:cs="Times New Roman"/>
                      <w:b/>
                      <w:bCs/>
                      <w:color w:val="auto"/>
                    </w:rPr>
                    <w:t>产品名称</w:t>
                  </w:r>
                </w:p>
              </w:tc>
              <w:tc>
                <w:tcPr>
                  <w:tcW w:w="5207" w:type="dxa"/>
                  <w:gridSpan w:val="2"/>
                  <w:noWrap w:val="0"/>
                  <w:vAlign w:val="center"/>
                </w:tcPr>
                <w:p w14:paraId="730529E0">
                  <w:pPr>
                    <w:pStyle w:val="153"/>
                    <w:keepNext w:val="0"/>
                    <w:keepLines w:val="0"/>
                    <w:suppressLineNumbers w:val="0"/>
                    <w:spacing w:before="0" w:beforeAutospacing="0" w:after="0" w:afterAutospacing="0"/>
                    <w:ind w:right="0"/>
                    <w:rPr>
                      <w:rFonts w:hint="default" w:ascii="Times New Roman" w:hAnsi="Times New Roman" w:cs="Times New Roman"/>
                      <w:b/>
                      <w:bCs/>
                      <w:color w:val="auto"/>
                    </w:rPr>
                  </w:pPr>
                  <w:r>
                    <w:rPr>
                      <w:rFonts w:hint="default" w:ascii="Times New Roman" w:hAnsi="Times New Roman" w:cs="Times New Roman"/>
                      <w:b/>
                      <w:bCs/>
                      <w:color w:val="auto"/>
                    </w:rPr>
                    <w:t>近似尺寸</w:t>
                  </w:r>
                  <w:r>
                    <w:rPr>
                      <w:rFonts w:hint="eastAsia" w:ascii="Times New Roman" w:hAnsi="Times New Roman" w:cs="Times New Roman"/>
                      <w:b/>
                      <w:bCs/>
                      <w:color w:val="auto"/>
                      <w:lang w:eastAsia="zh-CN"/>
                    </w:rPr>
                    <w:t>长</w:t>
                  </w:r>
                  <w:r>
                    <w:rPr>
                      <w:rFonts w:hint="eastAsia" w:ascii="Times New Roman" w:hAnsi="Times New Roman" w:cs="Times New Roman"/>
                      <w:b/>
                      <w:bCs/>
                      <w:color w:val="auto"/>
                      <w:lang w:val="en-US" w:eastAsia="zh-CN"/>
                    </w:rPr>
                    <w:t>*</w:t>
                  </w:r>
                  <w:r>
                    <w:rPr>
                      <w:rFonts w:hint="eastAsia" w:ascii="Times New Roman" w:hAnsi="Times New Roman" w:cs="Times New Roman"/>
                      <w:b/>
                      <w:bCs/>
                      <w:color w:val="auto"/>
                      <w:lang w:eastAsia="zh-CN"/>
                    </w:rPr>
                    <w:t>宽</w:t>
                  </w:r>
                  <w:r>
                    <w:rPr>
                      <w:rFonts w:hint="default" w:ascii="Times New Roman" w:hAnsi="Times New Roman" w:cs="Times New Roman"/>
                      <w:b/>
                      <w:bCs/>
                      <w:color w:val="auto"/>
                    </w:rPr>
                    <w:t>（mm）</w:t>
                  </w:r>
                </w:p>
              </w:tc>
              <w:tc>
                <w:tcPr>
                  <w:tcW w:w="2860" w:type="dxa"/>
                  <w:noWrap w:val="0"/>
                  <w:vAlign w:val="center"/>
                </w:tcPr>
                <w:p w14:paraId="4FCBAEAA">
                  <w:pPr>
                    <w:pStyle w:val="153"/>
                    <w:keepNext w:val="0"/>
                    <w:keepLines w:val="0"/>
                    <w:suppressLineNumbers w:val="0"/>
                    <w:spacing w:before="0" w:beforeAutospacing="0" w:after="0" w:afterAutospacing="0"/>
                    <w:ind w:right="0"/>
                    <w:rPr>
                      <w:rFonts w:hint="default" w:ascii="Times New Roman" w:hAnsi="Times New Roman" w:cs="Times New Roman"/>
                      <w:b/>
                      <w:bCs/>
                      <w:color w:val="auto"/>
                    </w:rPr>
                  </w:pPr>
                  <w:r>
                    <w:rPr>
                      <w:rFonts w:hint="eastAsia" w:ascii="Times New Roman" w:hAnsi="Times New Roman" w:cs="Times New Roman"/>
                      <w:b/>
                      <w:bCs/>
                      <w:color w:val="auto"/>
                      <w:lang w:eastAsia="zh-CN"/>
                    </w:rPr>
                    <w:t>单个工件</w:t>
                  </w:r>
                  <w:r>
                    <w:rPr>
                      <w:rFonts w:hint="default" w:ascii="Times New Roman" w:hAnsi="Times New Roman" w:cs="Times New Roman"/>
                      <w:b/>
                      <w:bCs/>
                      <w:color w:val="auto"/>
                    </w:rPr>
                    <w:t>涂装面积</w:t>
                  </w:r>
                </w:p>
                <w:p w14:paraId="63C2DA13">
                  <w:pPr>
                    <w:pStyle w:val="153"/>
                    <w:keepNext w:val="0"/>
                    <w:keepLines w:val="0"/>
                    <w:suppressLineNumbers w:val="0"/>
                    <w:spacing w:before="0" w:beforeAutospacing="0" w:after="0" w:afterAutospacing="0"/>
                    <w:ind w:right="0"/>
                    <w:rPr>
                      <w:rFonts w:hint="default" w:ascii="Times New Roman" w:hAnsi="Times New Roman" w:cs="Times New Roman"/>
                      <w:b/>
                      <w:bCs/>
                      <w:color w:val="auto"/>
                    </w:rPr>
                  </w:pPr>
                  <w:r>
                    <w:rPr>
                      <w:rFonts w:hint="default" w:ascii="Times New Roman" w:hAnsi="Times New Roman" w:cs="Times New Roman"/>
                      <w:b/>
                      <w:bCs/>
                      <w:color w:val="auto"/>
                    </w:rPr>
                    <w:t>（</w:t>
                  </w:r>
                  <w:r>
                    <w:rPr>
                      <w:rFonts w:hint="default" w:ascii="Times New Roman" w:hAnsi="Times New Roman" w:cs="Times New Roman"/>
                      <w:b/>
                      <w:bCs/>
                      <w:color w:val="auto"/>
                      <w:sz w:val="21"/>
                      <w:szCs w:val="21"/>
                      <w:lang w:val="en-US" w:eastAsia="zh-CN"/>
                    </w:rPr>
                    <w:t>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rPr>
                    <w:t>）</w:t>
                  </w:r>
                </w:p>
              </w:tc>
              <w:tc>
                <w:tcPr>
                  <w:tcW w:w="2702" w:type="dxa"/>
                  <w:noWrap w:val="0"/>
                  <w:vAlign w:val="center"/>
                </w:tcPr>
                <w:p w14:paraId="77625E03">
                  <w:pPr>
                    <w:pStyle w:val="153"/>
                    <w:keepNext w:val="0"/>
                    <w:keepLines w:val="0"/>
                    <w:suppressLineNumbers w:val="0"/>
                    <w:spacing w:before="0" w:beforeAutospacing="0" w:after="0" w:afterAutospacing="0"/>
                    <w:ind w:right="0"/>
                    <w:jc w:val="center"/>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总工件涂装面积</w:t>
                  </w:r>
                </w:p>
                <w:p w14:paraId="2F24D7A5">
                  <w:pPr>
                    <w:pStyle w:val="153"/>
                    <w:keepNext w:val="0"/>
                    <w:keepLines w:val="0"/>
                    <w:suppressLineNumbers w:val="0"/>
                    <w:spacing w:before="0" w:beforeAutospacing="0" w:after="0" w:afterAutospacing="0"/>
                    <w:ind w:right="0"/>
                    <w:jc w:val="center"/>
                    <w:rPr>
                      <w:rFonts w:hint="eastAsia" w:ascii="Times New Roman" w:hAnsi="Times New Roman" w:cs="Times New Roman"/>
                      <w:b/>
                      <w:bCs/>
                      <w:color w:val="auto"/>
                      <w:lang w:val="en-US" w:eastAsia="zh-CN"/>
                    </w:rPr>
                  </w:pPr>
                  <w:r>
                    <w:rPr>
                      <w:rFonts w:hint="default" w:ascii="Times New Roman" w:hAnsi="Times New Roman" w:cs="Times New Roman"/>
                      <w:b/>
                      <w:bCs/>
                      <w:color w:val="auto"/>
                      <w:sz w:val="21"/>
                      <w:szCs w:val="21"/>
                      <w:lang w:val="en-US" w:eastAsia="zh-CN"/>
                    </w:rPr>
                    <w:t>（万m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lang w:val="en-US" w:eastAsia="zh-CN"/>
                    </w:rPr>
                    <w:t>）</w:t>
                  </w:r>
                </w:p>
              </w:tc>
            </w:tr>
            <w:tr w14:paraId="4F31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noWrap w:val="0"/>
                  <w:vAlign w:val="center"/>
                </w:tcPr>
                <w:p w14:paraId="26152ED9">
                  <w:pPr>
                    <w:pStyle w:val="153"/>
                    <w:keepNext w:val="0"/>
                    <w:keepLines w:val="0"/>
                    <w:suppressLineNumbers w:val="0"/>
                    <w:spacing w:before="0" w:beforeAutospacing="0" w:after="0" w:afterAutospacing="0"/>
                    <w:ind w:right="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一、</w:t>
                  </w:r>
                </w:p>
              </w:tc>
              <w:tc>
                <w:tcPr>
                  <w:tcW w:w="10769" w:type="dxa"/>
                  <w:gridSpan w:val="4"/>
                  <w:noWrap w:val="0"/>
                  <w:vAlign w:val="center"/>
                </w:tcPr>
                <w:p w14:paraId="5FD08326">
                  <w:pPr>
                    <w:pStyle w:val="153"/>
                    <w:keepNext w:val="0"/>
                    <w:keepLines w:val="0"/>
                    <w:suppressLineNumbers w:val="0"/>
                    <w:spacing w:before="0" w:beforeAutospacing="0" w:after="0" w:afterAutospacing="0"/>
                    <w:ind w:right="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电泳线</w:t>
                  </w:r>
                </w:p>
              </w:tc>
            </w:tr>
            <w:tr w14:paraId="0481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14DB3E6E">
                  <w:pPr>
                    <w:pStyle w:val="37"/>
                    <w:keepNext w:val="0"/>
                    <w:keepLines w:val="0"/>
                    <w:suppressLineNumbers w:val="0"/>
                    <w:bidi w:val="0"/>
                    <w:spacing w:before="0" w:beforeAutospacing="0" w:after="0" w:afterAutospacing="0"/>
                    <w:ind w:left="0" w:leftChars="0" w:right="0" w:rightChars="0"/>
                    <w:rPr>
                      <w:rFonts w:hint="default" w:ascii="Times New Roman" w:hAnsi="Times New Roman" w:cs="Times New Roman"/>
                      <w:color w:val="auto"/>
                      <w:szCs w:val="21"/>
                    </w:rPr>
                  </w:pPr>
                  <w:r>
                    <w:rPr>
                      <w:rFonts w:hint="default" w:ascii="Times New Roman" w:hAnsi="Times New Roman" w:cs="Times New Roman"/>
                      <w:color w:val="auto"/>
                      <w:sz w:val="21"/>
                      <w:szCs w:val="21"/>
                      <w:lang w:eastAsia="zh-CN"/>
                    </w:rPr>
                    <w:t>螺丝</w:t>
                  </w:r>
                </w:p>
              </w:tc>
              <w:tc>
                <w:tcPr>
                  <w:tcW w:w="2346" w:type="dxa"/>
                  <w:noWrap w:val="0"/>
                  <w:vAlign w:val="center"/>
                </w:tcPr>
                <w:p w14:paraId="60BD0D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50</w:t>
                  </w:r>
                </w:p>
              </w:tc>
              <w:tc>
                <w:tcPr>
                  <w:tcW w:w="2861" w:type="dxa"/>
                  <w:noWrap w:val="0"/>
                  <w:vAlign w:val="center"/>
                </w:tcPr>
                <w:p w14:paraId="336720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30</w:t>
                  </w:r>
                </w:p>
              </w:tc>
              <w:tc>
                <w:tcPr>
                  <w:tcW w:w="2860" w:type="dxa"/>
                  <w:noWrap w:val="0"/>
                  <w:vAlign w:val="center"/>
                </w:tcPr>
                <w:p w14:paraId="31DF997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003</w:t>
                  </w:r>
                </w:p>
              </w:tc>
              <w:tc>
                <w:tcPr>
                  <w:tcW w:w="2702" w:type="dxa"/>
                  <w:noWrap w:val="0"/>
                  <w:vAlign w:val="center"/>
                </w:tcPr>
                <w:p w14:paraId="20A99B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0.61</w:t>
                  </w:r>
                </w:p>
              </w:tc>
            </w:tr>
            <w:tr w14:paraId="6D11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7C743E5E">
                  <w:pPr>
                    <w:pStyle w:val="37"/>
                    <w:keepNext w:val="0"/>
                    <w:keepLines w:val="0"/>
                    <w:suppressLineNumbers w:val="0"/>
                    <w:bidi w:val="0"/>
                    <w:spacing w:before="0" w:beforeAutospacing="0" w:after="0" w:afterAutospacing="0"/>
                    <w:ind w:left="0" w:leftChars="0" w:right="0" w:righ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3980</w:t>
                  </w:r>
                </w:p>
              </w:tc>
              <w:tc>
                <w:tcPr>
                  <w:tcW w:w="2346" w:type="dxa"/>
                  <w:shd w:val="clear" w:color="auto" w:fill="auto"/>
                  <w:noWrap w:val="0"/>
                  <w:vAlign w:val="center"/>
                </w:tcPr>
                <w:p w14:paraId="747417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1000</w:t>
                  </w:r>
                </w:p>
              </w:tc>
              <w:tc>
                <w:tcPr>
                  <w:tcW w:w="2861" w:type="dxa"/>
                  <w:noWrap w:val="0"/>
                  <w:vAlign w:val="center"/>
                </w:tcPr>
                <w:p w14:paraId="43E97E5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250</w:t>
                  </w:r>
                </w:p>
              </w:tc>
              <w:tc>
                <w:tcPr>
                  <w:tcW w:w="2860" w:type="dxa"/>
                  <w:noWrap w:val="0"/>
                  <w:vAlign w:val="center"/>
                </w:tcPr>
                <w:p w14:paraId="591A6D4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eastAsia" w:cs="Times New Roman"/>
                      <w:i w:val="0"/>
                      <w:iCs w:val="0"/>
                      <w:color w:val="auto"/>
                      <w:kern w:val="0"/>
                      <w:sz w:val="21"/>
                      <w:szCs w:val="21"/>
                      <w:u w:val="none"/>
                      <w:lang w:val="en-US" w:eastAsia="zh-CN" w:bidi="ar"/>
                    </w:rPr>
                    <w:t>0.55</w:t>
                  </w:r>
                </w:p>
              </w:tc>
              <w:tc>
                <w:tcPr>
                  <w:tcW w:w="2702" w:type="dxa"/>
                  <w:noWrap w:val="0"/>
                  <w:vAlign w:val="center"/>
                </w:tcPr>
                <w:p w14:paraId="0D9C3B5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eastAsia" w:cs="Times New Roman"/>
                      <w:i w:val="0"/>
                      <w:iCs w:val="0"/>
                      <w:color w:val="auto"/>
                      <w:kern w:val="0"/>
                      <w:sz w:val="22"/>
                      <w:szCs w:val="22"/>
                      <w:u w:val="none"/>
                      <w:lang w:val="en-US" w:eastAsia="zh-CN" w:bidi="ar"/>
                    </w:rPr>
                    <w:t>33.66</w:t>
                  </w:r>
                </w:p>
              </w:tc>
            </w:tr>
            <w:tr w14:paraId="0535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40" w:type="dxa"/>
                  <w:gridSpan w:val="4"/>
                  <w:shd w:val="clear" w:color="auto" w:fill="auto"/>
                  <w:noWrap w:val="0"/>
                  <w:vAlign w:val="center"/>
                </w:tcPr>
                <w:p w14:paraId="68896FB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小计</w:t>
                  </w:r>
                </w:p>
              </w:tc>
              <w:tc>
                <w:tcPr>
                  <w:tcW w:w="2702" w:type="dxa"/>
                  <w:noWrap w:val="0"/>
                  <w:vAlign w:val="center"/>
                </w:tcPr>
                <w:p w14:paraId="5FD21A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lang w:val="en-US" w:eastAsia="zh-CN"/>
                    </w:rPr>
                    <w:t>34.27</w:t>
                  </w:r>
                </w:p>
              </w:tc>
            </w:tr>
            <w:tr w14:paraId="5104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62E5391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i w:val="0"/>
                      <w:iCs w:val="0"/>
                      <w:color w:val="auto"/>
                      <w:kern w:val="0"/>
                      <w:sz w:val="22"/>
                      <w:szCs w:val="22"/>
                      <w:u w:val="none"/>
                      <w:lang w:val="en-US" w:eastAsia="zh-CN" w:bidi="ar"/>
                    </w:rPr>
                  </w:pPr>
                  <w:r>
                    <w:rPr>
                      <w:rFonts w:hint="eastAsia" w:ascii="Times New Roman" w:hAnsi="Times New Roman" w:cs="Times New Roman"/>
                      <w:b/>
                      <w:bCs/>
                      <w:i w:val="0"/>
                      <w:iCs w:val="0"/>
                      <w:color w:val="auto"/>
                      <w:kern w:val="0"/>
                      <w:sz w:val="22"/>
                      <w:szCs w:val="22"/>
                      <w:u w:val="none"/>
                      <w:lang w:val="en-US" w:eastAsia="zh-CN" w:bidi="ar"/>
                    </w:rPr>
                    <w:t>二、</w:t>
                  </w:r>
                </w:p>
              </w:tc>
              <w:tc>
                <w:tcPr>
                  <w:tcW w:w="10769" w:type="dxa"/>
                  <w:gridSpan w:val="4"/>
                  <w:shd w:val="clear" w:color="auto" w:fill="auto"/>
                  <w:noWrap w:val="0"/>
                  <w:vAlign w:val="center"/>
                </w:tcPr>
                <w:p w14:paraId="0A08AB4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i w:val="0"/>
                      <w:iCs w:val="0"/>
                      <w:color w:val="auto"/>
                      <w:kern w:val="0"/>
                      <w:sz w:val="22"/>
                      <w:szCs w:val="22"/>
                      <w:u w:val="none"/>
                      <w:lang w:val="en-US" w:eastAsia="zh-CN" w:bidi="ar"/>
                    </w:rPr>
                  </w:pPr>
                  <w:r>
                    <w:rPr>
                      <w:rFonts w:hint="eastAsia" w:ascii="Times New Roman" w:hAnsi="Times New Roman" w:cs="Times New Roman"/>
                      <w:b/>
                      <w:bCs/>
                      <w:i w:val="0"/>
                      <w:iCs w:val="0"/>
                      <w:color w:val="auto"/>
                      <w:kern w:val="0"/>
                      <w:sz w:val="22"/>
                      <w:szCs w:val="22"/>
                      <w:u w:val="none"/>
                      <w:lang w:val="en-US" w:eastAsia="zh-CN" w:bidi="ar"/>
                    </w:rPr>
                    <w:t>全自动电泳线</w:t>
                  </w:r>
                </w:p>
              </w:tc>
            </w:tr>
            <w:tr w14:paraId="7CA1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75CB21F3">
                  <w:pPr>
                    <w:pStyle w:val="37"/>
                    <w:keepNext w:val="0"/>
                    <w:keepLines w:val="0"/>
                    <w:suppressLineNumbers w:val="0"/>
                    <w:bidi w:val="0"/>
                    <w:spacing w:before="0" w:beforeAutospacing="0" w:after="0" w:afterAutospacing="0"/>
                    <w:ind w:left="0" w:leftChars="0" w:right="0" w:rightChars="0"/>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货车后钢板弹簧（Y304AA后一片）</w:t>
                  </w:r>
                </w:p>
              </w:tc>
              <w:tc>
                <w:tcPr>
                  <w:tcW w:w="2346" w:type="dxa"/>
                  <w:noWrap w:val="0"/>
                  <w:vAlign w:val="center"/>
                </w:tcPr>
                <w:p w14:paraId="2E43F5E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900</w:t>
                  </w:r>
                </w:p>
              </w:tc>
              <w:tc>
                <w:tcPr>
                  <w:tcW w:w="2861" w:type="dxa"/>
                  <w:noWrap w:val="0"/>
                  <w:vAlign w:val="center"/>
                </w:tcPr>
                <w:p w14:paraId="7CF269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250</w:t>
                  </w:r>
                </w:p>
              </w:tc>
              <w:tc>
                <w:tcPr>
                  <w:tcW w:w="2860" w:type="dxa"/>
                  <w:noWrap w:val="0"/>
                  <w:vAlign w:val="center"/>
                </w:tcPr>
                <w:p w14:paraId="183E13C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0.495</w:t>
                  </w:r>
                </w:p>
              </w:tc>
              <w:tc>
                <w:tcPr>
                  <w:tcW w:w="2702" w:type="dxa"/>
                  <w:noWrap w:val="0"/>
                  <w:vAlign w:val="center"/>
                </w:tcPr>
                <w:p w14:paraId="4BE5BDA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20.20</w:t>
                  </w:r>
                </w:p>
              </w:tc>
            </w:tr>
            <w:tr w14:paraId="7602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493594BB">
                  <w:pPr>
                    <w:pStyle w:val="37"/>
                    <w:keepNext w:val="0"/>
                    <w:keepLines w:val="0"/>
                    <w:suppressLineNumbers w:val="0"/>
                    <w:bidi w:val="0"/>
                    <w:spacing w:before="0" w:beforeAutospacing="0" w:after="0" w:afterAutospacing="0"/>
                    <w:ind w:left="0" w:leftChars="0" w:right="0" w:rightChars="0"/>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货车后钢板弹簧（Y304AA后二片）</w:t>
                  </w:r>
                </w:p>
              </w:tc>
              <w:tc>
                <w:tcPr>
                  <w:tcW w:w="2346" w:type="dxa"/>
                  <w:noWrap w:val="0"/>
                  <w:vAlign w:val="center"/>
                </w:tcPr>
                <w:p w14:paraId="19CFD46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900</w:t>
                  </w:r>
                </w:p>
              </w:tc>
              <w:tc>
                <w:tcPr>
                  <w:tcW w:w="2861" w:type="dxa"/>
                  <w:noWrap w:val="0"/>
                  <w:vAlign w:val="center"/>
                </w:tcPr>
                <w:p w14:paraId="2972FD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220</w:t>
                  </w:r>
                </w:p>
              </w:tc>
              <w:tc>
                <w:tcPr>
                  <w:tcW w:w="2860" w:type="dxa"/>
                  <w:noWrap w:val="0"/>
                  <w:vAlign w:val="center"/>
                </w:tcPr>
                <w:p w14:paraId="172CB6D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0.436</w:t>
                  </w:r>
                </w:p>
              </w:tc>
              <w:tc>
                <w:tcPr>
                  <w:tcW w:w="2702" w:type="dxa"/>
                  <w:noWrap w:val="0"/>
                  <w:vAlign w:val="center"/>
                </w:tcPr>
                <w:p w14:paraId="66A2A3E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17.79</w:t>
                  </w:r>
                </w:p>
              </w:tc>
            </w:tr>
            <w:tr w14:paraId="0D21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33D2BD52">
                  <w:pPr>
                    <w:pStyle w:val="37"/>
                    <w:keepNext w:val="0"/>
                    <w:keepLines w:val="0"/>
                    <w:suppressLineNumbers w:val="0"/>
                    <w:bidi w:val="0"/>
                    <w:spacing w:before="0" w:beforeAutospacing="0" w:after="0" w:afterAutospacing="0"/>
                    <w:ind w:left="0" w:leftChars="0" w:right="0" w:rightChars="0"/>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货车后钢板弹簧（Y304AA后三片）</w:t>
                  </w:r>
                </w:p>
              </w:tc>
              <w:tc>
                <w:tcPr>
                  <w:tcW w:w="2346" w:type="dxa"/>
                  <w:noWrap w:val="0"/>
                  <w:vAlign w:val="center"/>
                </w:tcPr>
                <w:p w14:paraId="3AF4CD7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900</w:t>
                  </w:r>
                </w:p>
              </w:tc>
              <w:tc>
                <w:tcPr>
                  <w:tcW w:w="2861" w:type="dxa"/>
                  <w:noWrap w:val="0"/>
                  <w:vAlign w:val="center"/>
                </w:tcPr>
                <w:p w14:paraId="6E002B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200</w:t>
                  </w:r>
                </w:p>
              </w:tc>
              <w:tc>
                <w:tcPr>
                  <w:tcW w:w="2860" w:type="dxa"/>
                  <w:noWrap w:val="0"/>
                  <w:vAlign w:val="center"/>
                </w:tcPr>
                <w:p w14:paraId="4A7E557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0.396</w:t>
                  </w:r>
                </w:p>
              </w:tc>
              <w:tc>
                <w:tcPr>
                  <w:tcW w:w="2702" w:type="dxa"/>
                  <w:noWrap w:val="0"/>
                  <w:vAlign w:val="center"/>
                </w:tcPr>
                <w:p w14:paraId="5D84ABD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16.16</w:t>
                  </w:r>
                </w:p>
              </w:tc>
            </w:tr>
            <w:tr w14:paraId="3E23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37D1831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货车后钢板弹簧（Y304AA后四片）</w:t>
                  </w:r>
                </w:p>
              </w:tc>
              <w:tc>
                <w:tcPr>
                  <w:tcW w:w="2346" w:type="dxa"/>
                  <w:noWrap w:val="0"/>
                  <w:vAlign w:val="center"/>
                </w:tcPr>
                <w:p w14:paraId="26ED3FD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900</w:t>
                  </w:r>
                </w:p>
              </w:tc>
              <w:tc>
                <w:tcPr>
                  <w:tcW w:w="2861" w:type="dxa"/>
                  <w:noWrap w:val="0"/>
                  <w:vAlign w:val="center"/>
                </w:tcPr>
                <w:p w14:paraId="287E84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180</w:t>
                  </w:r>
                </w:p>
              </w:tc>
              <w:tc>
                <w:tcPr>
                  <w:tcW w:w="2860" w:type="dxa"/>
                  <w:noWrap w:val="0"/>
                  <w:vAlign w:val="center"/>
                </w:tcPr>
                <w:p w14:paraId="70F8DA6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0.356</w:t>
                  </w:r>
                </w:p>
              </w:tc>
              <w:tc>
                <w:tcPr>
                  <w:tcW w:w="2702" w:type="dxa"/>
                  <w:noWrap w:val="0"/>
                  <w:vAlign w:val="center"/>
                </w:tcPr>
                <w:p w14:paraId="2BE0D4D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14.52</w:t>
                  </w:r>
                </w:p>
              </w:tc>
            </w:tr>
            <w:tr w14:paraId="3DEE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214FE6C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货车后钢板弹簧（Y304AA后五片）</w:t>
                  </w:r>
                </w:p>
              </w:tc>
              <w:tc>
                <w:tcPr>
                  <w:tcW w:w="2346" w:type="dxa"/>
                  <w:noWrap w:val="0"/>
                  <w:vAlign w:val="center"/>
                </w:tcPr>
                <w:p w14:paraId="4E588AC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900</w:t>
                  </w:r>
                </w:p>
              </w:tc>
              <w:tc>
                <w:tcPr>
                  <w:tcW w:w="2861" w:type="dxa"/>
                  <w:noWrap w:val="0"/>
                  <w:vAlign w:val="center"/>
                </w:tcPr>
                <w:p w14:paraId="67D6B5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160</w:t>
                  </w:r>
                </w:p>
              </w:tc>
              <w:tc>
                <w:tcPr>
                  <w:tcW w:w="2860" w:type="dxa"/>
                  <w:noWrap w:val="0"/>
                  <w:vAlign w:val="center"/>
                </w:tcPr>
                <w:p w14:paraId="15CD619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0.317</w:t>
                  </w:r>
                </w:p>
              </w:tc>
              <w:tc>
                <w:tcPr>
                  <w:tcW w:w="2702" w:type="dxa"/>
                  <w:noWrap w:val="0"/>
                  <w:vAlign w:val="center"/>
                </w:tcPr>
                <w:p w14:paraId="0D26ABC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12.93</w:t>
                  </w:r>
                </w:p>
              </w:tc>
            </w:tr>
            <w:tr w14:paraId="6D50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2D8BE53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货车后钢板弹簧（Y304AA后六片）</w:t>
                  </w:r>
                </w:p>
              </w:tc>
              <w:tc>
                <w:tcPr>
                  <w:tcW w:w="2346" w:type="dxa"/>
                  <w:noWrap w:val="0"/>
                  <w:vAlign w:val="center"/>
                </w:tcPr>
                <w:p w14:paraId="357F4DF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900</w:t>
                  </w:r>
                </w:p>
              </w:tc>
              <w:tc>
                <w:tcPr>
                  <w:tcW w:w="2861" w:type="dxa"/>
                  <w:noWrap w:val="0"/>
                  <w:vAlign w:val="center"/>
                </w:tcPr>
                <w:p w14:paraId="2B922B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180</w:t>
                  </w:r>
                </w:p>
              </w:tc>
              <w:tc>
                <w:tcPr>
                  <w:tcW w:w="2860" w:type="dxa"/>
                  <w:noWrap w:val="0"/>
                  <w:vAlign w:val="center"/>
                </w:tcPr>
                <w:p w14:paraId="569AF59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0.356</w:t>
                  </w:r>
                </w:p>
              </w:tc>
              <w:tc>
                <w:tcPr>
                  <w:tcW w:w="2702" w:type="dxa"/>
                  <w:noWrap w:val="0"/>
                  <w:vAlign w:val="center"/>
                </w:tcPr>
                <w:p w14:paraId="1DA04EF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14.52</w:t>
                  </w:r>
                </w:p>
              </w:tc>
            </w:tr>
            <w:tr w14:paraId="6BE6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40" w:type="dxa"/>
                  <w:gridSpan w:val="4"/>
                  <w:shd w:val="clear" w:color="auto" w:fill="auto"/>
                  <w:noWrap w:val="0"/>
                  <w:vAlign w:val="center"/>
                </w:tcPr>
                <w:p w14:paraId="61688A0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小计</w:t>
                  </w:r>
                </w:p>
              </w:tc>
              <w:tc>
                <w:tcPr>
                  <w:tcW w:w="2702" w:type="dxa"/>
                  <w:noWrap w:val="0"/>
                  <w:vAlign w:val="center"/>
                </w:tcPr>
                <w:p w14:paraId="3433CF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96.12</w:t>
                  </w:r>
                </w:p>
              </w:tc>
            </w:tr>
            <w:tr w14:paraId="31C9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2D5297D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i w:val="0"/>
                      <w:iCs w:val="0"/>
                      <w:color w:val="auto"/>
                      <w:kern w:val="0"/>
                      <w:sz w:val="22"/>
                      <w:szCs w:val="22"/>
                      <w:u w:val="none"/>
                      <w:lang w:val="en-US" w:eastAsia="zh-CN" w:bidi="ar"/>
                    </w:rPr>
                  </w:pPr>
                  <w:r>
                    <w:rPr>
                      <w:rFonts w:hint="eastAsia" w:ascii="Times New Roman" w:hAnsi="Times New Roman" w:cs="Times New Roman"/>
                      <w:b/>
                      <w:bCs/>
                      <w:i w:val="0"/>
                      <w:iCs w:val="0"/>
                      <w:color w:val="auto"/>
                      <w:kern w:val="0"/>
                      <w:sz w:val="22"/>
                      <w:szCs w:val="22"/>
                      <w:u w:val="none"/>
                      <w:lang w:val="en-US" w:eastAsia="zh-CN" w:bidi="ar"/>
                    </w:rPr>
                    <w:t>三、</w:t>
                  </w:r>
                </w:p>
              </w:tc>
              <w:tc>
                <w:tcPr>
                  <w:tcW w:w="10769" w:type="dxa"/>
                  <w:gridSpan w:val="4"/>
                  <w:shd w:val="clear" w:color="auto" w:fill="auto"/>
                  <w:noWrap w:val="0"/>
                  <w:vAlign w:val="center"/>
                </w:tcPr>
                <w:p w14:paraId="32E47DA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i w:val="0"/>
                      <w:iCs w:val="0"/>
                      <w:color w:val="auto"/>
                      <w:kern w:val="0"/>
                      <w:sz w:val="22"/>
                      <w:szCs w:val="22"/>
                      <w:u w:val="none"/>
                      <w:lang w:val="en-US" w:eastAsia="zh-CN" w:bidi="ar"/>
                    </w:rPr>
                  </w:pPr>
                  <w:r>
                    <w:rPr>
                      <w:rFonts w:hint="eastAsia" w:ascii="Times New Roman" w:hAnsi="Times New Roman" w:cs="Times New Roman"/>
                      <w:b/>
                      <w:bCs/>
                      <w:i w:val="0"/>
                      <w:iCs w:val="0"/>
                      <w:color w:val="auto"/>
                      <w:kern w:val="0"/>
                      <w:sz w:val="22"/>
                      <w:szCs w:val="22"/>
                      <w:u w:val="none"/>
                      <w:lang w:val="en-US" w:eastAsia="zh-CN" w:bidi="ar"/>
                    </w:rPr>
                    <w:t>喷塑固化线</w:t>
                  </w:r>
                </w:p>
              </w:tc>
            </w:tr>
            <w:tr w14:paraId="168A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34710D7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垫圈</w:t>
                  </w:r>
                </w:p>
              </w:tc>
              <w:tc>
                <w:tcPr>
                  <w:tcW w:w="2346" w:type="dxa"/>
                  <w:shd w:val="clear" w:color="auto" w:fill="auto"/>
                  <w:noWrap w:val="0"/>
                  <w:vAlign w:val="center"/>
                </w:tcPr>
                <w:p w14:paraId="5CE939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2861" w:type="dxa"/>
                  <w:noWrap w:val="0"/>
                  <w:vAlign w:val="center"/>
                </w:tcPr>
                <w:p w14:paraId="46591A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20</w:t>
                  </w:r>
                </w:p>
              </w:tc>
              <w:tc>
                <w:tcPr>
                  <w:tcW w:w="2860" w:type="dxa"/>
                  <w:noWrap w:val="0"/>
                  <w:vAlign w:val="center"/>
                </w:tcPr>
                <w:p w14:paraId="749F7BD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2702" w:type="dxa"/>
                  <w:noWrap w:val="0"/>
                  <w:vAlign w:val="center"/>
                </w:tcPr>
                <w:p w14:paraId="7A54A41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0.122</w:t>
                  </w:r>
                </w:p>
              </w:tc>
            </w:tr>
            <w:tr w14:paraId="5F85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19F8810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汽车限位块</w:t>
                  </w:r>
                </w:p>
              </w:tc>
              <w:tc>
                <w:tcPr>
                  <w:tcW w:w="2346" w:type="dxa"/>
                  <w:noWrap w:val="0"/>
                  <w:vAlign w:val="center"/>
                </w:tcPr>
                <w:p w14:paraId="7401A54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2861" w:type="dxa"/>
                  <w:noWrap w:val="0"/>
                  <w:vAlign w:val="center"/>
                </w:tcPr>
                <w:p w14:paraId="58AB76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100</w:t>
                  </w:r>
                </w:p>
              </w:tc>
              <w:tc>
                <w:tcPr>
                  <w:tcW w:w="2860" w:type="dxa"/>
                  <w:noWrap w:val="0"/>
                  <w:vAlign w:val="center"/>
                </w:tcPr>
                <w:p w14:paraId="51B3728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0.022</w:t>
                  </w:r>
                </w:p>
              </w:tc>
              <w:tc>
                <w:tcPr>
                  <w:tcW w:w="2702" w:type="dxa"/>
                  <w:noWrap w:val="0"/>
                  <w:vAlign w:val="center"/>
                </w:tcPr>
                <w:p w14:paraId="2F48DA2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1.346</w:t>
                  </w:r>
                </w:p>
              </w:tc>
            </w:tr>
            <w:tr w14:paraId="0A0D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40" w:type="dxa"/>
                  <w:gridSpan w:val="4"/>
                  <w:shd w:val="clear" w:color="auto" w:fill="auto"/>
                  <w:noWrap w:val="0"/>
                  <w:vAlign w:val="center"/>
                </w:tcPr>
                <w:p w14:paraId="65BC827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小计</w:t>
                  </w:r>
                </w:p>
              </w:tc>
              <w:tc>
                <w:tcPr>
                  <w:tcW w:w="2702" w:type="dxa"/>
                  <w:noWrap w:val="0"/>
                  <w:vAlign w:val="center"/>
                </w:tcPr>
                <w:p w14:paraId="7B6E45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1.468</w:t>
                  </w:r>
                </w:p>
              </w:tc>
            </w:tr>
            <w:tr w14:paraId="3B7A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42" w:type="dxa"/>
                  <w:gridSpan w:val="5"/>
                  <w:noWrap w:val="0"/>
                  <w:vAlign w:val="center"/>
                </w:tcPr>
                <w:p w14:paraId="1EB1D2EC">
                  <w:pPr>
                    <w:pStyle w:val="153"/>
                    <w:keepNext w:val="0"/>
                    <w:keepLines w:val="0"/>
                    <w:suppressLineNumbers w:val="0"/>
                    <w:spacing w:before="0" w:beforeAutospacing="0" w:after="0" w:afterAutospacing="0"/>
                    <w:ind w:right="0"/>
                    <w:jc w:val="left"/>
                    <w:rPr>
                      <w:rFonts w:hint="default" w:ascii="Times New Roman" w:hAnsi="Times New Roman" w:cs="Times New Roman"/>
                      <w:color w:val="auto"/>
                    </w:rPr>
                  </w:pPr>
                  <w:r>
                    <w:rPr>
                      <w:rFonts w:hint="default" w:ascii="Times New Roman" w:hAnsi="Times New Roman" w:cs="Times New Roman"/>
                      <w:color w:val="auto"/>
                    </w:rPr>
                    <w:t>注：*产品不属于规整的平面产品，有棱角和边线，因此涂装面积考虑1.1</w:t>
                  </w:r>
                  <w:r>
                    <w:rPr>
                      <w:rFonts w:hint="eastAsia" w:ascii="Times New Roman" w:hAnsi="Times New Roman" w:cs="Times New Roman"/>
                      <w:color w:val="auto"/>
                      <w:lang w:eastAsia="zh-CN"/>
                    </w:rPr>
                    <w:t>不规则</w:t>
                  </w:r>
                  <w:r>
                    <w:rPr>
                      <w:rFonts w:hint="default" w:ascii="Times New Roman" w:hAnsi="Times New Roman" w:cs="Times New Roman"/>
                      <w:color w:val="auto"/>
                    </w:rPr>
                    <w:t>系数。</w:t>
                  </w:r>
                  <w:r>
                    <w:rPr>
                      <w:rFonts w:hint="eastAsia" w:ascii="Times New Roman" w:hAnsi="Times New Roman" w:cs="Times New Roman"/>
                      <w:color w:val="auto"/>
                      <w:lang w:eastAsia="zh-CN"/>
                    </w:rPr>
                    <w:t>计算</w:t>
                  </w:r>
                  <w:r>
                    <w:rPr>
                      <w:rFonts w:hint="default" w:ascii="Times New Roman" w:hAnsi="Times New Roman" w:cs="Times New Roman"/>
                      <w:color w:val="auto"/>
                    </w:rPr>
                    <w:t>结果保留三位小数。</w:t>
                  </w:r>
                </w:p>
              </w:tc>
            </w:tr>
          </w:tbl>
          <w:p w14:paraId="4D590F5E">
            <w:pPr>
              <w:pStyle w:val="2"/>
              <w:keepNext w:val="0"/>
              <w:keepLines w:val="0"/>
              <w:suppressLineNumbers w:val="0"/>
              <w:spacing w:before="0" w:beforeAutospacing="0" w:afterAutospacing="0"/>
              <w:ind w:left="0" w:leftChars="0" w:right="0" w:firstLine="0" w:firstLineChars="0"/>
              <w:rPr>
                <w:rFonts w:hint="default"/>
                <w:color w:val="auto"/>
                <w:lang w:val="en-US" w:eastAsia="zh-CN"/>
              </w:rPr>
            </w:pPr>
          </w:p>
          <w:p w14:paraId="2DCE0802">
            <w:pPr>
              <w:pStyle w:val="135"/>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eastAsia="宋体"/>
                <w:color w:val="auto"/>
                <w:lang w:val="en-US" w:eastAsia="zh-CN"/>
              </w:rPr>
              <w:t>原辅材料用量及理化性质分析</w:t>
            </w:r>
          </w:p>
          <w:p w14:paraId="4872E92D">
            <w:pPr>
              <w:pStyle w:val="96"/>
              <w:keepNext w:val="0"/>
              <w:keepLines w:val="0"/>
              <w:suppressLineNumbers w:val="0"/>
              <w:spacing w:before="0" w:beforeAutospacing="0" w:after="0" w:afterAutospacing="0"/>
              <w:ind w:left="0" w:right="0"/>
              <w:rPr>
                <w:rFonts w:hint="default"/>
                <w:b/>
                <w:bCs w:val="0"/>
                <w:color w:val="auto"/>
                <w:lang w:eastAsia="zh-CN"/>
              </w:rPr>
            </w:pPr>
            <w:r>
              <w:rPr>
                <w:rFonts w:hint="eastAsia"/>
                <w:b/>
                <w:bCs w:val="0"/>
                <w:color w:val="auto"/>
                <w:lang w:eastAsia="zh-CN"/>
              </w:rPr>
              <w:t>（</w:t>
            </w:r>
            <w:r>
              <w:rPr>
                <w:rFonts w:hint="eastAsia"/>
                <w:b/>
                <w:bCs w:val="0"/>
                <w:color w:val="auto"/>
                <w:lang w:val="en-US" w:eastAsia="zh-CN"/>
              </w:rPr>
              <w:t>1</w:t>
            </w:r>
            <w:r>
              <w:rPr>
                <w:rFonts w:hint="eastAsia"/>
                <w:b/>
                <w:bCs w:val="0"/>
                <w:color w:val="auto"/>
                <w:lang w:eastAsia="zh-CN"/>
              </w:rPr>
              <w:t>）</w:t>
            </w:r>
            <w:r>
              <w:rPr>
                <w:rFonts w:hint="default"/>
                <w:b/>
                <w:bCs w:val="0"/>
                <w:color w:val="auto"/>
                <w:lang w:val="en-US" w:eastAsia="zh-CN"/>
              </w:rPr>
              <w:t>原辅材料用量</w:t>
            </w:r>
          </w:p>
          <w:p w14:paraId="4699BC81">
            <w:pPr>
              <w:pStyle w:val="96"/>
              <w:keepNext w:val="0"/>
              <w:keepLines w:val="0"/>
              <w:suppressLineNumbers w:val="0"/>
              <w:spacing w:before="0" w:beforeAutospacing="0" w:after="0" w:afterAutospacing="0"/>
              <w:ind w:left="0" w:right="0"/>
              <w:rPr>
                <w:rFonts w:hint="default"/>
                <w:color w:val="auto"/>
              </w:rPr>
            </w:pPr>
            <w:r>
              <w:rPr>
                <w:rFonts w:hint="default"/>
                <w:color w:val="auto"/>
                <w:lang w:eastAsia="zh-CN"/>
              </w:rPr>
              <w:t>项目对外来产品零部件进行表面处理加工，项目</w:t>
            </w:r>
            <w:r>
              <w:rPr>
                <w:rFonts w:hint="default"/>
                <w:color w:val="auto"/>
              </w:rPr>
              <w:t>主要原辅材料年消耗</w:t>
            </w:r>
            <w:r>
              <w:rPr>
                <w:rFonts w:hint="eastAsia"/>
                <w:color w:val="auto"/>
                <w:lang w:eastAsia="zh-CN"/>
              </w:rPr>
              <w:t>情况详</w:t>
            </w:r>
            <w:r>
              <w:rPr>
                <w:rFonts w:hint="default"/>
                <w:color w:val="auto"/>
              </w:rPr>
              <w:t>见表</w:t>
            </w:r>
            <w:r>
              <w:rPr>
                <w:rFonts w:hint="default"/>
                <w:color w:val="auto"/>
                <w:lang w:val="en-US" w:eastAsia="zh-CN"/>
              </w:rPr>
              <w:t>2</w:t>
            </w:r>
            <w:r>
              <w:rPr>
                <w:rFonts w:hint="eastAsia"/>
                <w:color w:val="auto"/>
                <w:lang w:val="en-US" w:eastAsia="zh-CN"/>
              </w:rPr>
              <w:t>.5-1，主要原辅材料理化性质详见表2.5-2</w:t>
            </w:r>
            <w:r>
              <w:rPr>
                <w:rFonts w:hint="default"/>
                <w:color w:val="auto"/>
              </w:rPr>
              <w:t>。</w:t>
            </w:r>
          </w:p>
          <w:p w14:paraId="16AAD3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.5-1</w:t>
            </w:r>
            <w:r>
              <w:rPr>
                <w:rFonts w:hint="default" w:ascii="Times New Roman" w:hAnsi="Times New Roman" w:eastAsia="宋体" w:cs="Times New Roman"/>
                <w:b/>
                <w:bCs/>
                <w:color w:val="auto"/>
                <w:sz w:val="21"/>
                <w:szCs w:val="21"/>
                <w:highlight w:val="none"/>
                <w:lang w:val="en-US" w:eastAsia="zh-CN"/>
              </w:rPr>
              <w:t>项目</w:t>
            </w:r>
            <w:r>
              <w:rPr>
                <w:rFonts w:hint="default" w:ascii="Times New Roman" w:hAnsi="Times New Roman" w:eastAsia="宋体" w:cs="Times New Roman"/>
                <w:b/>
                <w:bCs/>
                <w:color w:val="auto"/>
                <w:sz w:val="21"/>
                <w:szCs w:val="21"/>
                <w:highlight w:val="none"/>
              </w:rPr>
              <w:t>主要原辅材料消耗情况表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522"/>
              <w:gridCol w:w="1031"/>
              <w:gridCol w:w="3921"/>
              <w:gridCol w:w="877"/>
              <w:gridCol w:w="1084"/>
              <w:gridCol w:w="1114"/>
              <w:gridCol w:w="1084"/>
              <w:gridCol w:w="1317"/>
              <w:gridCol w:w="1273"/>
            </w:tblGrid>
            <w:tr w14:paraId="05AD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2011116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567" w:type="dxa"/>
                  <w:gridSpan w:val="2"/>
                  <w:tcBorders>
                    <w:tl2br w:val="nil"/>
                    <w:tr2bl w:val="nil"/>
                  </w:tcBorders>
                  <w:noWrap w:val="0"/>
                  <w:vAlign w:val="center"/>
                </w:tcPr>
                <w:p w14:paraId="2E54BFA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3968" w:type="dxa"/>
                  <w:tcBorders>
                    <w:tl2br w:val="nil"/>
                    <w:tr2bl w:val="nil"/>
                  </w:tcBorders>
                  <w:noWrap w:val="0"/>
                  <w:vAlign w:val="center"/>
                </w:tcPr>
                <w:p w14:paraId="7F72AFF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主要成分</w:t>
                  </w:r>
                </w:p>
              </w:tc>
              <w:tc>
                <w:tcPr>
                  <w:tcW w:w="885" w:type="dxa"/>
                  <w:tcBorders>
                    <w:tl2br w:val="nil"/>
                    <w:tr2bl w:val="nil"/>
                  </w:tcBorders>
                  <w:noWrap w:val="0"/>
                  <w:vAlign w:val="center"/>
                </w:tcPr>
                <w:p w14:paraId="24E1581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形态</w:t>
                  </w:r>
                </w:p>
              </w:tc>
              <w:tc>
                <w:tcPr>
                  <w:tcW w:w="1095" w:type="dxa"/>
                  <w:tcBorders>
                    <w:tl2br w:val="nil"/>
                    <w:tr2bl w:val="nil"/>
                  </w:tcBorders>
                  <w:noWrap w:val="0"/>
                  <w:vAlign w:val="center"/>
                </w:tcPr>
                <w:p w14:paraId="3900961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规格</w:t>
                  </w:r>
                </w:p>
              </w:tc>
              <w:tc>
                <w:tcPr>
                  <w:tcW w:w="1125" w:type="dxa"/>
                  <w:tcBorders>
                    <w:tl2br w:val="nil"/>
                    <w:tr2bl w:val="nil"/>
                  </w:tcBorders>
                  <w:noWrap w:val="0"/>
                  <w:vAlign w:val="center"/>
                </w:tcPr>
                <w:p w14:paraId="671D657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年用量</w:t>
                  </w:r>
                </w:p>
              </w:tc>
              <w:tc>
                <w:tcPr>
                  <w:tcW w:w="1095" w:type="dxa"/>
                  <w:tcBorders>
                    <w:tl2br w:val="nil"/>
                    <w:tr2bl w:val="nil"/>
                  </w:tcBorders>
                  <w:noWrap w:val="0"/>
                  <w:vAlign w:val="center"/>
                </w:tcPr>
                <w:p w14:paraId="6F287F6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最大储存量</w:t>
                  </w:r>
                </w:p>
              </w:tc>
              <w:tc>
                <w:tcPr>
                  <w:tcW w:w="1331" w:type="dxa"/>
                  <w:tcBorders>
                    <w:tl2br w:val="nil"/>
                    <w:tr2bl w:val="nil"/>
                  </w:tcBorders>
                  <w:noWrap w:val="0"/>
                  <w:vAlign w:val="center"/>
                </w:tcPr>
                <w:p w14:paraId="0F7E529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存放地点</w:t>
                  </w:r>
                </w:p>
              </w:tc>
              <w:tc>
                <w:tcPr>
                  <w:tcW w:w="1286" w:type="dxa"/>
                  <w:tcBorders>
                    <w:tl2br w:val="nil"/>
                    <w:tr2bl w:val="nil"/>
                  </w:tcBorders>
                  <w:noWrap w:val="0"/>
                  <w:vAlign w:val="center"/>
                </w:tcPr>
                <w:p w14:paraId="1209EB2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来源及用途</w:t>
                  </w:r>
                </w:p>
              </w:tc>
            </w:tr>
            <w:tr w14:paraId="1184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176842F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一</w:t>
                  </w:r>
                </w:p>
              </w:tc>
              <w:tc>
                <w:tcPr>
                  <w:tcW w:w="12352" w:type="dxa"/>
                  <w:gridSpan w:val="9"/>
                  <w:tcBorders>
                    <w:tl2br w:val="nil"/>
                    <w:tr2bl w:val="nil"/>
                  </w:tcBorders>
                  <w:noWrap w:val="0"/>
                  <w:vAlign w:val="center"/>
                </w:tcPr>
                <w:p w14:paraId="269D064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生产线</w:t>
                  </w:r>
                </w:p>
              </w:tc>
            </w:tr>
            <w:tr w14:paraId="0209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2F04B782">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vMerge w:val="restart"/>
                  <w:tcBorders>
                    <w:tl2br w:val="nil"/>
                    <w:tr2bl w:val="nil"/>
                  </w:tcBorders>
                  <w:noWrap w:val="0"/>
                  <w:vAlign w:val="center"/>
                </w:tcPr>
                <w:p w14:paraId="2003B39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val="en-US" w:eastAsia="zh-CN"/>
                    </w:rPr>
                  </w:pPr>
                  <w:r>
                    <w:rPr>
                      <w:rFonts w:hint="eastAsia"/>
                      <w:color w:val="auto"/>
                      <w:lang w:eastAsia="zh-CN"/>
                    </w:rPr>
                    <w:t>金属零部件</w:t>
                  </w:r>
                </w:p>
              </w:tc>
              <w:tc>
                <w:tcPr>
                  <w:tcW w:w="1041" w:type="dxa"/>
                  <w:tcBorders>
                    <w:tl2br w:val="nil"/>
                    <w:tr2bl w:val="nil"/>
                  </w:tcBorders>
                  <w:noWrap w:val="0"/>
                  <w:vAlign w:val="center"/>
                </w:tcPr>
                <w:p w14:paraId="63E5228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螺丝</w:t>
                  </w:r>
                </w:p>
              </w:tc>
              <w:tc>
                <w:tcPr>
                  <w:tcW w:w="3968" w:type="dxa"/>
                  <w:tcBorders>
                    <w:tl2br w:val="nil"/>
                    <w:tr2bl w:val="nil"/>
                  </w:tcBorders>
                  <w:noWrap w:val="0"/>
                  <w:vAlign w:val="center"/>
                </w:tcPr>
                <w:p w14:paraId="4153B62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铁</w:t>
                  </w:r>
                </w:p>
              </w:tc>
              <w:tc>
                <w:tcPr>
                  <w:tcW w:w="885" w:type="dxa"/>
                  <w:vMerge w:val="restart"/>
                  <w:tcBorders>
                    <w:tl2br w:val="nil"/>
                    <w:tr2bl w:val="nil"/>
                  </w:tcBorders>
                  <w:noWrap w:val="0"/>
                  <w:vAlign w:val="center"/>
                </w:tcPr>
                <w:p w14:paraId="600C406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1095" w:type="dxa"/>
                  <w:vMerge w:val="restart"/>
                  <w:tcBorders>
                    <w:tl2br w:val="nil"/>
                    <w:tr2bl w:val="nil"/>
                  </w:tcBorders>
                  <w:noWrap w:val="0"/>
                  <w:vAlign w:val="center"/>
                </w:tcPr>
                <w:p w14:paraId="3A8E3F2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25" w:type="dxa"/>
                  <w:tcBorders>
                    <w:tl2br w:val="nil"/>
                    <w:tr2bl w:val="nil"/>
                  </w:tcBorders>
                  <w:noWrap w:val="0"/>
                  <w:vAlign w:val="center"/>
                </w:tcPr>
                <w:p w14:paraId="3E78EFF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万件</w:t>
                  </w:r>
                </w:p>
              </w:tc>
              <w:tc>
                <w:tcPr>
                  <w:tcW w:w="1095" w:type="dxa"/>
                  <w:tcBorders>
                    <w:tl2br w:val="nil"/>
                    <w:tr2bl w:val="nil"/>
                  </w:tcBorders>
                  <w:noWrap w:val="0"/>
                  <w:vAlign w:val="center"/>
                </w:tcPr>
                <w:p w14:paraId="5B2500A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rPr>
                    <w:t>万件</w:t>
                  </w:r>
                </w:p>
              </w:tc>
              <w:tc>
                <w:tcPr>
                  <w:tcW w:w="1331" w:type="dxa"/>
                  <w:vMerge w:val="restart"/>
                  <w:tcBorders>
                    <w:tl2br w:val="nil"/>
                    <w:tr2bl w:val="nil"/>
                  </w:tcBorders>
                  <w:noWrap w:val="0"/>
                  <w:vAlign w:val="center"/>
                </w:tcPr>
                <w:p w14:paraId="436D7A6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color w:val="auto"/>
                      <w:spacing w:val="5"/>
                      <w:sz w:val="21"/>
                      <w:szCs w:val="21"/>
                    </w:rPr>
                    <w:t>原料</w:t>
                  </w:r>
                  <w:r>
                    <w:rPr>
                      <w:rFonts w:hint="eastAsia"/>
                      <w:color w:val="auto"/>
                      <w:spacing w:val="5"/>
                      <w:sz w:val="21"/>
                      <w:szCs w:val="21"/>
                      <w:lang w:eastAsia="zh-CN"/>
                    </w:rPr>
                    <w:t>库</w:t>
                  </w:r>
                </w:p>
              </w:tc>
              <w:tc>
                <w:tcPr>
                  <w:tcW w:w="1286" w:type="dxa"/>
                  <w:vMerge w:val="restart"/>
                  <w:tcBorders>
                    <w:tl2br w:val="nil"/>
                    <w:tr2bl w:val="nil"/>
                  </w:tcBorders>
                  <w:noWrap w:val="0"/>
                  <w:vAlign w:val="center"/>
                </w:tcPr>
                <w:p w14:paraId="331AFD7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由</w:t>
                  </w:r>
                  <w:r>
                    <w:rPr>
                      <w:rFonts w:hint="default" w:ascii="Times New Roman" w:hAnsi="Times New Roman" w:eastAsia="宋体" w:cs="Times New Roman"/>
                      <w:color w:val="auto"/>
                      <w:sz w:val="21"/>
                      <w:szCs w:val="21"/>
                    </w:rPr>
                    <w:t>客户</w:t>
                  </w:r>
                  <w:r>
                    <w:rPr>
                      <w:rFonts w:hint="eastAsia" w:cs="Times New Roman"/>
                      <w:color w:val="auto"/>
                      <w:sz w:val="21"/>
                      <w:szCs w:val="21"/>
                      <w:lang w:eastAsia="zh-CN"/>
                    </w:rPr>
                    <w:t>提供</w:t>
                  </w:r>
                </w:p>
              </w:tc>
            </w:tr>
            <w:tr w14:paraId="5127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65713536">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vMerge w:val="continue"/>
                  <w:tcBorders>
                    <w:tl2br w:val="nil"/>
                    <w:tr2bl w:val="nil"/>
                  </w:tcBorders>
                  <w:noWrap w:val="0"/>
                  <w:vAlign w:val="center"/>
                </w:tcPr>
                <w:p w14:paraId="061F389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41" w:type="dxa"/>
                  <w:tcBorders>
                    <w:tl2br w:val="nil"/>
                    <w:tr2bl w:val="nil"/>
                  </w:tcBorders>
                  <w:noWrap w:val="0"/>
                  <w:vAlign w:val="center"/>
                </w:tcPr>
                <w:p w14:paraId="09EB83C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货车后钢板弹簧</w:t>
                  </w:r>
                </w:p>
              </w:tc>
              <w:tc>
                <w:tcPr>
                  <w:tcW w:w="3968" w:type="dxa"/>
                  <w:tcBorders>
                    <w:tl2br w:val="nil"/>
                    <w:tr2bl w:val="nil"/>
                  </w:tcBorders>
                  <w:noWrap w:val="0"/>
                  <w:vAlign w:val="center"/>
                </w:tcPr>
                <w:p w14:paraId="23EEEF8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铁</w:t>
                  </w:r>
                </w:p>
              </w:tc>
              <w:tc>
                <w:tcPr>
                  <w:tcW w:w="885" w:type="dxa"/>
                  <w:vMerge w:val="continue"/>
                  <w:tcBorders>
                    <w:tl2br w:val="nil"/>
                    <w:tr2bl w:val="nil"/>
                  </w:tcBorders>
                  <w:noWrap w:val="0"/>
                  <w:vAlign w:val="center"/>
                </w:tcPr>
                <w:p w14:paraId="7C99C46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95" w:type="dxa"/>
                  <w:vMerge w:val="continue"/>
                  <w:tcBorders>
                    <w:tl2br w:val="nil"/>
                    <w:tr2bl w:val="nil"/>
                  </w:tcBorders>
                  <w:noWrap w:val="0"/>
                  <w:vAlign w:val="center"/>
                </w:tcPr>
                <w:p w14:paraId="2806511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125" w:type="dxa"/>
                  <w:tcBorders>
                    <w:tl2br w:val="nil"/>
                    <w:tr2bl w:val="nil"/>
                  </w:tcBorders>
                  <w:noWrap w:val="0"/>
                  <w:vAlign w:val="center"/>
                </w:tcPr>
                <w:p w14:paraId="64251A8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240</w:t>
                  </w:r>
                  <w:r>
                    <w:rPr>
                      <w:rFonts w:hint="default" w:ascii="Times New Roman" w:hAnsi="Times New Roman" w:eastAsia="宋体" w:cs="Times New Roman"/>
                      <w:color w:val="auto"/>
                      <w:sz w:val="21"/>
                      <w:szCs w:val="21"/>
                      <w:highlight w:val="none"/>
                    </w:rPr>
                    <w:t>万件</w:t>
                  </w:r>
                </w:p>
              </w:tc>
              <w:tc>
                <w:tcPr>
                  <w:tcW w:w="1095" w:type="dxa"/>
                  <w:tcBorders>
                    <w:tl2br w:val="nil"/>
                    <w:tr2bl w:val="nil"/>
                  </w:tcBorders>
                  <w:noWrap w:val="0"/>
                  <w:vAlign w:val="center"/>
                </w:tcPr>
                <w:p w14:paraId="377A605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rPr>
                    <w:t>万件</w:t>
                  </w:r>
                </w:p>
              </w:tc>
              <w:tc>
                <w:tcPr>
                  <w:tcW w:w="1331" w:type="dxa"/>
                  <w:vMerge w:val="continue"/>
                  <w:tcBorders>
                    <w:tl2br w:val="nil"/>
                    <w:tr2bl w:val="nil"/>
                  </w:tcBorders>
                  <w:noWrap w:val="0"/>
                  <w:vAlign w:val="center"/>
                </w:tcPr>
                <w:p w14:paraId="14C570B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spacing w:val="5"/>
                      <w:sz w:val="21"/>
                      <w:szCs w:val="21"/>
                    </w:rPr>
                  </w:pPr>
                </w:p>
              </w:tc>
              <w:tc>
                <w:tcPr>
                  <w:tcW w:w="1286" w:type="dxa"/>
                  <w:vMerge w:val="continue"/>
                  <w:tcBorders>
                    <w:tl2br w:val="nil"/>
                    <w:tr2bl w:val="nil"/>
                  </w:tcBorders>
                  <w:noWrap w:val="0"/>
                  <w:vAlign w:val="center"/>
                </w:tcPr>
                <w:p w14:paraId="47AB110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lang w:eastAsia="zh-CN"/>
                    </w:rPr>
                  </w:pPr>
                </w:p>
              </w:tc>
            </w:tr>
            <w:tr w14:paraId="5B73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5918E852">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vMerge w:val="continue"/>
                  <w:tcBorders>
                    <w:tl2br w:val="nil"/>
                    <w:tr2bl w:val="nil"/>
                  </w:tcBorders>
                  <w:noWrap w:val="0"/>
                  <w:vAlign w:val="center"/>
                </w:tcPr>
                <w:p w14:paraId="14E4B1C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41" w:type="dxa"/>
                  <w:tcBorders>
                    <w:tl2br w:val="nil"/>
                    <w:tr2bl w:val="nil"/>
                  </w:tcBorders>
                  <w:noWrap w:val="0"/>
                  <w:vAlign w:val="center"/>
                </w:tcPr>
                <w:p w14:paraId="145FE1E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3980</w:t>
                  </w:r>
                </w:p>
              </w:tc>
              <w:tc>
                <w:tcPr>
                  <w:tcW w:w="3968" w:type="dxa"/>
                  <w:tcBorders>
                    <w:tl2br w:val="nil"/>
                    <w:tr2bl w:val="nil"/>
                  </w:tcBorders>
                  <w:noWrap w:val="0"/>
                  <w:vAlign w:val="center"/>
                </w:tcPr>
                <w:p w14:paraId="5499006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w:t>
                  </w:r>
                </w:p>
              </w:tc>
              <w:tc>
                <w:tcPr>
                  <w:tcW w:w="885" w:type="dxa"/>
                  <w:vMerge w:val="continue"/>
                  <w:tcBorders>
                    <w:tl2br w:val="nil"/>
                    <w:tr2bl w:val="nil"/>
                  </w:tcBorders>
                  <w:noWrap w:val="0"/>
                  <w:vAlign w:val="center"/>
                </w:tcPr>
                <w:p w14:paraId="4ED7C9D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95" w:type="dxa"/>
                  <w:vMerge w:val="continue"/>
                  <w:tcBorders>
                    <w:tl2br w:val="nil"/>
                    <w:tr2bl w:val="nil"/>
                  </w:tcBorders>
                  <w:noWrap w:val="0"/>
                  <w:vAlign w:val="center"/>
                </w:tcPr>
                <w:p w14:paraId="17AA340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125" w:type="dxa"/>
                  <w:tcBorders>
                    <w:tl2br w:val="nil"/>
                    <w:tr2bl w:val="nil"/>
                  </w:tcBorders>
                  <w:noWrap w:val="0"/>
                  <w:vAlign w:val="center"/>
                </w:tcPr>
                <w:p w14:paraId="0F30AACA">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ascii="Times New Roman" w:hAnsi="Times New Roman" w:cs="Times New Roman"/>
                      <w:i w:val="0"/>
                      <w:iCs w:val="0"/>
                      <w:color w:val="auto"/>
                      <w:kern w:val="0"/>
                      <w:sz w:val="21"/>
                      <w:szCs w:val="21"/>
                      <w:u w:val="none"/>
                      <w:lang w:val="en-US" w:eastAsia="zh-CN" w:bidi="ar"/>
                    </w:rPr>
                    <w:t>0</w:t>
                  </w:r>
                  <w:r>
                    <w:rPr>
                      <w:rFonts w:hint="default" w:ascii="Times New Roman" w:hAnsi="Times New Roman" w:eastAsia="宋体" w:cs="Times New Roman"/>
                      <w:color w:val="auto"/>
                      <w:sz w:val="21"/>
                      <w:szCs w:val="21"/>
                      <w:highlight w:val="none"/>
                    </w:rPr>
                    <w:t>万件</w:t>
                  </w:r>
                </w:p>
              </w:tc>
              <w:tc>
                <w:tcPr>
                  <w:tcW w:w="1095" w:type="dxa"/>
                  <w:tcBorders>
                    <w:tl2br w:val="nil"/>
                    <w:tr2bl w:val="nil"/>
                  </w:tcBorders>
                  <w:noWrap w:val="0"/>
                  <w:vAlign w:val="center"/>
                </w:tcPr>
                <w:p w14:paraId="41EA397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5万件</w:t>
                  </w:r>
                </w:p>
              </w:tc>
              <w:tc>
                <w:tcPr>
                  <w:tcW w:w="1331" w:type="dxa"/>
                  <w:vMerge w:val="continue"/>
                  <w:tcBorders>
                    <w:tl2br w:val="nil"/>
                    <w:tr2bl w:val="nil"/>
                  </w:tcBorders>
                  <w:noWrap w:val="0"/>
                  <w:vAlign w:val="center"/>
                </w:tcPr>
                <w:p w14:paraId="03C9A42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spacing w:val="5"/>
                      <w:sz w:val="21"/>
                      <w:szCs w:val="21"/>
                    </w:rPr>
                  </w:pPr>
                </w:p>
              </w:tc>
              <w:tc>
                <w:tcPr>
                  <w:tcW w:w="1286" w:type="dxa"/>
                  <w:vMerge w:val="continue"/>
                  <w:tcBorders>
                    <w:tl2br w:val="nil"/>
                    <w:tr2bl w:val="nil"/>
                  </w:tcBorders>
                  <w:noWrap w:val="0"/>
                  <w:vAlign w:val="center"/>
                </w:tcPr>
                <w:p w14:paraId="3967F20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lang w:eastAsia="zh-CN"/>
                    </w:rPr>
                  </w:pPr>
                </w:p>
              </w:tc>
            </w:tr>
            <w:tr w14:paraId="5088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34E3308B">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vMerge w:val="continue"/>
                  <w:tcBorders>
                    <w:tl2br w:val="nil"/>
                    <w:tr2bl w:val="nil"/>
                  </w:tcBorders>
                  <w:noWrap w:val="0"/>
                  <w:vAlign w:val="center"/>
                </w:tcPr>
                <w:p w14:paraId="50680F9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41" w:type="dxa"/>
                  <w:tcBorders>
                    <w:tl2br w:val="nil"/>
                    <w:tr2bl w:val="nil"/>
                  </w:tcBorders>
                  <w:noWrap w:val="0"/>
                  <w:vAlign w:val="center"/>
                </w:tcPr>
                <w:p w14:paraId="0931A36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异径法兰</w:t>
                  </w:r>
                </w:p>
              </w:tc>
              <w:tc>
                <w:tcPr>
                  <w:tcW w:w="3968" w:type="dxa"/>
                  <w:tcBorders>
                    <w:tl2br w:val="nil"/>
                    <w:tr2bl w:val="nil"/>
                  </w:tcBorders>
                  <w:noWrap w:val="0"/>
                  <w:vAlign w:val="center"/>
                </w:tcPr>
                <w:p w14:paraId="44359D7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碳钢</w:t>
                  </w:r>
                </w:p>
              </w:tc>
              <w:tc>
                <w:tcPr>
                  <w:tcW w:w="885" w:type="dxa"/>
                  <w:vMerge w:val="continue"/>
                  <w:tcBorders>
                    <w:tl2br w:val="nil"/>
                    <w:tr2bl w:val="nil"/>
                  </w:tcBorders>
                  <w:noWrap w:val="0"/>
                  <w:vAlign w:val="center"/>
                </w:tcPr>
                <w:p w14:paraId="39A3F4C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95" w:type="dxa"/>
                  <w:vMerge w:val="continue"/>
                  <w:tcBorders>
                    <w:tl2br w:val="nil"/>
                    <w:tr2bl w:val="nil"/>
                  </w:tcBorders>
                  <w:noWrap w:val="0"/>
                  <w:vAlign w:val="center"/>
                </w:tcPr>
                <w:p w14:paraId="3DDEC70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125" w:type="dxa"/>
                  <w:tcBorders>
                    <w:tl2br w:val="nil"/>
                    <w:tr2bl w:val="nil"/>
                  </w:tcBorders>
                  <w:noWrap w:val="0"/>
                  <w:vAlign w:val="center"/>
                </w:tcPr>
                <w:p w14:paraId="45455FED">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r>
                    <w:rPr>
                      <w:rFonts w:hint="eastAsia" w:ascii="Times New Roman" w:hAnsi="Times New Roman" w:cs="Times New Roman"/>
                      <w:i w:val="0"/>
                      <w:iCs w:val="0"/>
                      <w:color w:val="auto"/>
                      <w:kern w:val="0"/>
                      <w:sz w:val="21"/>
                      <w:szCs w:val="21"/>
                      <w:u w:val="none"/>
                      <w:lang w:val="en-US" w:eastAsia="zh-CN" w:bidi="ar"/>
                    </w:rPr>
                    <w:t>0</w:t>
                  </w:r>
                  <w:r>
                    <w:rPr>
                      <w:rFonts w:hint="default" w:ascii="Times New Roman" w:hAnsi="Times New Roman" w:eastAsia="宋体" w:cs="Times New Roman"/>
                      <w:color w:val="auto"/>
                      <w:sz w:val="21"/>
                      <w:szCs w:val="21"/>
                      <w:highlight w:val="none"/>
                    </w:rPr>
                    <w:t>万件</w:t>
                  </w:r>
                </w:p>
              </w:tc>
              <w:tc>
                <w:tcPr>
                  <w:tcW w:w="1095" w:type="dxa"/>
                  <w:tcBorders>
                    <w:tl2br w:val="nil"/>
                    <w:tr2bl w:val="nil"/>
                  </w:tcBorders>
                  <w:noWrap w:val="0"/>
                  <w:vAlign w:val="center"/>
                </w:tcPr>
                <w:p w14:paraId="24D79BD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10万件</w:t>
                  </w:r>
                </w:p>
              </w:tc>
              <w:tc>
                <w:tcPr>
                  <w:tcW w:w="1331" w:type="dxa"/>
                  <w:vMerge w:val="continue"/>
                  <w:tcBorders>
                    <w:tl2br w:val="nil"/>
                    <w:tr2bl w:val="nil"/>
                  </w:tcBorders>
                  <w:noWrap w:val="0"/>
                  <w:vAlign w:val="center"/>
                </w:tcPr>
                <w:p w14:paraId="04CEF0E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spacing w:val="5"/>
                      <w:sz w:val="21"/>
                      <w:szCs w:val="21"/>
                    </w:rPr>
                  </w:pPr>
                </w:p>
              </w:tc>
              <w:tc>
                <w:tcPr>
                  <w:tcW w:w="1286" w:type="dxa"/>
                  <w:vMerge w:val="continue"/>
                  <w:tcBorders>
                    <w:tl2br w:val="nil"/>
                    <w:tr2bl w:val="nil"/>
                  </w:tcBorders>
                  <w:noWrap w:val="0"/>
                  <w:vAlign w:val="center"/>
                </w:tcPr>
                <w:p w14:paraId="42E225B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lang w:eastAsia="zh-CN"/>
                    </w:rPr>
                  </w:pPr>
                </w:p>
              </w:tc>
            </w:tr>
            <w:tr w14:paraId="2CE6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4162197A">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vMerge w:val="continue"/>
                  <w:tcBorders>
                    <w:tl2br w:val="nil"/>
                    <w:tr2bl w:val="nil"/>
                  </w:tcBorders>
                  <w:noWrap w:val="0"/>
                  <w:vAlign w:val="center"/>
                </w:tcPr>
                <w:p w14:paraId="3449103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41" w:type="dxa"/>
                  <w:tcBorders>
                    <w:tl2br w:val="nil"/>
                    <w:tr2bl w:val="nil"/>
                  </w:tcBorders>
                  <w:noWrap w:val="0"/>
                  <w:vAlign w:val="center"/>
                </w:tcPr>
                <w:p w14:paraId="3435DE7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连接法兰2</w:t>
                  </w:r>
                </w:p>
              </w:tc>
              <w:tc>
                <w:tcPr>
                  <w:tcW w:w="3968" w:type="dxa"/>
                  <w:tcBorders>
                    <w:tl2br w:val="nil"/>
                    <w:tr2bl w:val="nil"/>
                  </w:tcBorders>
                  <w:noWrap w:val="0"/>
                  <w:vAlign w:val="center"/>
                </w:tcPr>
                <w:p w14:paraId="4CB5BE8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碳钢</w:t>
                  </w:r>
                </w:p>
              </w:tc>
              <w:tc>
                <w:tcPr>
                  <w:tcW w:w="885" w:type="dxa"/>
                  <w:vMerge w:val="continue"/>
                  <w:tcBorders>
                    <w:tl2br w:val="nil"/>
                    <w:tr2bl w:val="nil"/>
                  </w:tcBorders>
                  <w:noWrap w:val="0"/>
                  <w:vAlign w:val="center"/>
                </w:tcPr>
                <w:p w14:paraId="4379E92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95" w:type="dxa"/>
                  <w:vMerge w:val="continue"/>
                  <w:tcBorders>
                    <w:tl2br w:val="nil"/>
                    <w:tr2bl w:val="nil"/>
                  </w:tcBorders>
                  <w:noWrap w:val="0"/>
                  <w:vAlign w:val="center"/>
                </w:tcPr>
                <w:p w14:paraId="25C7B4F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125" w:type="dxa"/>
                  <w:tcBorders>
                    <w:tl2br w:val="nil"/>
                    <w:tr2bl w:val="nil"/>
                  </w:tcBorders>
                  <w:noWrap w:val="0"/>
                  <w:vAlign w:val="center"/>
                </w:tcPr>
                <w:p w14:paraId="7DBC00E0">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r>
                    <w:rPr>
                      <w:rFonts w:hint="default" w:ascii="Times New Roman" w:hAnsi="Times New Roman" w:eastAsia="宋体" w:cs="Times New Roman"/>
                      <w:color w:val="auto"/>
                      <w:sz w:val="21"/>
                      <w:szCs w:val="21"/>
                      <w:highlight w:val="none"/>
                    </w:rPr>
                    <w:t>万件</w:t>
                  </w:r>
                </w:p>
              </w:tc>
              <w:tc>
                <w:tcPr>
                  <w:tcW w:w="1095" w:type="dxa"/>
                  <w:tcBorders>
                    <w:tl2br w:val="nil"/>
                    <w:tr2bl w:val="nil"/>
                  </w:tcBorders>
                  <w:noWrap w:val="0"/>
                  <w:vAlign w:val="center"/>
                </w:tcPr>
                <w:p w14:paraId="0CFC3DC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5万件</w:t>
                  </w:r>
                </w:p>
              </w:tc>
              <w:tc>
                <w:tcPr>
                  <w:tcW w:w="1331" w:type="dxa"/>
                  <w:vMerge w:val="continue"/>
                  <w:tcBorders>
                    <w:tl2br w:val="nil"/>
                    <w:tr2bl w:val="nil"/>
                  </w:tcBorders>
                  <w:noWrap w:val="0"/>
                  <w:vAlign w:val="center"/>
                </w:tcPr>
                <w:p w14:paraId="07D7CF5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spacing w:val="5"/>
                      <w:sz w:val="21"/>
                      <w:szCs w:val="21"/>
                    </w:rPr>
                  </w:pPr>
                </w:p>
              </w:tc>
              <w:tc>
                <w:tcPr>
                  <w:tcW w:w="1286" w:type="dxa"/>
                  <w:vMerge w:val="continue"/>
                  <w:tcBorders>
                    <w:tl2br w:val="nil"/>
                    <w:tr2bl w:val="nil"/>
                  </w:tcBorders>
                  <w:noWrap w:val="0"/>
                  <w:vAlign w:val="center"/>
                </w:tcPr>
                <w:p w14:paraId="75E8E1F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lang w:eastAsia="zh-CN"/>
                    </w:rPr>
                  </w:pPr>
                </w:p>
              </w:tc>
            </w:tr>
            <w:tr w14:paraId="6751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24540234">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vMerge w:val="continue"/>
                  <w:tcBorders>
                    <w:tl2br w:val="nil"/>
                    <w:tr2bl w:val="nil"/>
                  </w:tcBorders>
                  <w:noWrap w:val="0"/>
                  <w:vAlign w:val="center"/>
                </w:tcPr>
                <w:p w14:paraId="38E1C01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41" w:type="dxa"/>
                  <w:tcBorders>
                    <w:tl2br w:val="nil"/>
                    <w:tr2bl w:val="nil"/>
                  </w:tcBorders>
                  <w:noWrap w:val="0"/>
                  <w:vAlign w:val="center"/>
                </w:tcPr>
                <w:p w14:paraId="07CDFB3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垫圈</w:t>
                  </w:r>
                </w:p>
              </w:tc>
              <w:tc>
                <w:tcPr>
                  <w:tcW w:w="3968" w:type="dxa"/>
                  <w:tcBorders>
                    <w:tl2br w:val="nil"/>
                    <w:tr2bl w:val="nil"/>
                  </w:tcBorders>
                  <w:noWrap w:val="0"/>
                  <w:vAlign w:val="center"/>
                </w:tcPr>
                <w:p w14:paraId="6AB0945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w:t>
                  </w:r>
                </w:p>
              </w:tc>
              <w:tc>
                <w:tcPr>
                  <w:tcW w:w="885" w:type="dxa"/>
                  <w:vMerge w:val="continue"/>
                  <w:tcBorders>
                    <w:tl2br w:val="nil"/>
                    <w:tr2bl w:val="nil"/>
                  </w:tcBorders>
                  <w:noWrap w:val="0"/>
                  <w:vAlign w:val="center"/>
                </w:tcPr>
                <w:p w14:paraId="122819C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95" w:type="dxa"/>
                  <w:vMerge w:val="continue"/>
                  <w:tcBorders>
                    <w:tl2br w:val="nil"/>
                    <w:tr2bl w:val="nil"/>
                  </w:tcBorders>
                  <w:noWrap w:val="0"/>
                  <w:vAlign w:val="center"/>
                </w:tcPr>
                <w:p w14:paraId="119902C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125" w:type="dxa"/>
                  <w:tcBorders>
                    <w:tl2br w:val="nil"/>
                    <w:tr2bl w:val="nil"/>
                  </w:tcBorders>
                  <w:noWrap w:val="0"/>
                  <w:vAlign w:val="center"/>
                </w:tcPr>
                <w:p w14:paraId="0DE5DCC7">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ascii="Times New Roman" w:hAnsi="Times New Roman" w:cs="Times New Roman"/>
                      <w:i w:val="0"/>
                      <w:iCs w:val="0"/>
                      <w:color w:val="auto"/>
                      <w:kern w:val="0"/>
                      <w:sz w:val="21"/>
                      <w:szCs w:val="21"/>
                      <w:u w:val="none"/>
                      <w:lang w:val="en-US" w:eastAsia="zh-CN" w:bidi="ar"/>
                    </w:rPr>
                    <w:t>0</w:t>
                  </w:r>
                  <w:r>
                    <w:rPr>
                      <w:rFonts w:hint="default" w:ascii="Times New Roman" w:hAnsi="Times New Roman" w:eastAsia="宋体" w:cs="Times New Roman"/>
                      <w:color w:val="auto"/>
                      <w:sz w:val="21"/>
                      <w:szCs w:val="21"/>
                      <w:highlight w:val="none"/>
                    </w:rPr>
                    <w:t>万件</w:t>
                  </w:r>
                </w:p>
              </w:tc>
              <w:tc>
                <w:tcPr>
                  <w:tcW w:w="1095" w:type="dxa"/>
                  <w:tcBorders>
                    <w:tl2br w:val="nil"/>
                    <w:tr2bl w:val="nil"/>
                  </w:tcBorders>
                  <w:noWrap w:val="0"/>
                  <w:vAlign w:val="center"/>
                </w:tcPr>
                <w:p w14:paraId="4246ED3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5万件</w:t>
                  </w:r>
                </w:p>
              </w:tc>
              <w:tc>
                <w:tcPr>
                  <w:tcW w:w="1331" w:type="dxa"/>
                  <w:vMerge w:val="continue"/>
                  <w:tcBorders>
                    <w:tl2br w:val="nil"/>
                    <w:tr2bl w:val="nil"/>
                  </w:tcBorders>
                  <w:noWrap w:val="0"/>
                  <w:vAlign w:val="center"/>
                </w:tcPr>
                <w:p w14:paraId="4AA8F68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spacing w:val="5"/>
                      <w:sz w:val="21"/>
                      <w:szCs w:val="21"/>
                    </w:rPr>
                  </w:pPr>
                </w:p>
              </w:tc>
              <w:tc>
                <w:tcPr>
                  <w:tcW w:w="1286" w:type="dxa"/>
                  <w:vMerge w:val="continue"/>
                  <w:tcBorders>
                    <w:tl2br w:val="nil"/>
                    <w:tr2bl w:val="nil"/>
                  </w:tcBorders>
                  <w:noWrap w:val="0"/>
                  <w:vAlign w:val="center"/>
                </w:tcPr>
                <w:p w14:paraId="3675DB8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lang w:eastAsia="zh-CN"/>
                    </w:rPr>
                  </w:pPr>
                </w:p>
              </w:tc>
            </w:tr>
            <w:tr w14:paraId="1C62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57A893CA">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vMerge w:val="continue"/>
                  <w:tcBorders>
                    <w:tl2br w:val="nil"/>
                    <w:tr2bl w:val="nil"/>
                  </w:tcBorders>
                  <w:noWrap w:val="0"/>
                  <w:vAlign w:val="center"/>
                </w:tcPr>
                <w:p w14:paraId="229FCA4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41" w:type="dxa"/>
                  <w:tcBorders>
                    <w:tl2br w:val="nil"/>
                    <w:tr2bl w:val="nil"/>
                  </w:tcBorders>
                  <w:noWrap w:val="0"/>
                  <w:vAlign w:val="center"/>
                </w:tcPr>
                <w:p w14:paraId="344403D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汽车限位块</w:t>
                  </w:r>
                </w:p>
              </w:tc>
              <w:tc>
                <w:tcPr>
                  <w:tcW w:w="3968" w:type="dxa"/>
                  <w:tcBorders>
                    <w:tl2br w:val="nil"/>
                    <w:tr2bl w:val="nil"/>
                  </w:tcBorders>
                  <w:noWrap w:val="0"/>
                  <w:vAlign w:val="center"/>
                </w:tcPr>
                <w:p w14:paraId="0290215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钢</w:t>
                  </w:r>
                </w:p>
              </w:tc>
              <w:tc>
                <w:tcPr>
                  <w:tcW w:w="885" w:type="dxa"/>
                  <w:vMerge w:val="continue"/>
                  <w:tcBorders>
                    <w:tl2br w:val="nil"/>
                    <w:tr2bl w:val="nil"/>
                  </w:tcBorders>
                  <w:noWrap w:val="0"/>
                  <w:vAlign w:val="center"/>
                </w:tcPr>
                <w:p w14:paraId="2AC2E44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95" w:type="dxa"/>
                  <w:vMerge w:val="continue"/>
                  <w:tcBorders>
                    <w:tl2br w:val="nil"/>
                    <w:tr2bl w:val="nil"/>
                  </w:tcBorders>
                  <w:noWrap w:val="0"/>
                  <w:vAlign w:val="center"/>
                </w:tcPr>
                <w:p w14:paraId="55FCBDD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125" w:type="dxa"/>
                  <w:tcBorders>
                    <w:tl2br w:val="nil"/>
                    <w:tr2bl w:val="nil"/>
                  </w:tcBorders>
                  <w:noWrap w:val="0"/>
                  <w:vAlign w:val="center"/>
                </w:tcPr>
                <w:p w14:paraId="49549513">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ascii="Times New Roman" w:hAnsi="Times New Roman" w:cs="Times New Roman"/>
                      <w:i w:val="0"/>
                      <w:iCs w:val="0"/>
                      <w:color w:val="auto"/>
                      <w:kern w:val="0"/>
                      <w:sz w:val="21"/>
                      <w:szCs w:val="21"/>
                      <w:u w:val="none"/>
                      <w:lang w:val="en-US" w:eastAsia="zh-CN" w:bidi="ar"/>
                    </w:rPr>
                    <w:t>0</w:t>
                  </w:r>
                  <w:r>
                    <w:rPr>
                      <w:rFonts w:hint="default" w:ascii="Times New Roman" w:hAnsi="Times New Roman" w:eastAsia="宋体" w:cs="Times New Roman"/>
                      <w:color w:val="auto"/>
                      <w:sz w:val="21"/>
                      <w:szCs w:val="21"/>
                      <w:highlight w:val="none"/>
                    </w:rPr>
                    <w:t>万件</w:t>
                  </w:r>
                </w:p>
              </w:tc>
              <w:tc>
                <w:tcPr>
                  <w:tcW w:w="1095" w:type="dxa"/>
                  <w:tcBorders>
                    <w:tl2br w:val="nil"/>
                    <w:tr2bl w:val="nil"/>
                  </w:tcBorders>
                  <w:noWrap w:val="0"/>
                  <w:vAlign w:val="center"/>
                </w:tcPr>
                <w:p w14:paraId="7488AFD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5万件</w:t>
                  </w:r>
                </w:p>
              </w:tc>
              <w:tc>
                <w:tcPr>
                  <w:tcW w:w="1331" w:type="dxa"/>
                  <w:vMerge w:val="continue"/>
                  <w:tcBorders>
                    <w:tl2br w:val="nil"/>
                    <w:tr2bl w:val="nil"/>
                  </w:tcBorders>
                  <w:noWrap w:val="0"/>
                  <w:vAlign w:val="center"/>
                </w:tcPr>
                <w:p w14:paraId="6900B0E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spacing w:val="5"/>
                      <w:sz w:val="21"/>
                      <w:szCs w:val="21"/>
                    </w:rPr>
                  </w:pPr>
                </w:p>
              </w:tc>
              <w:tc>
                <w:tcPr>
                  <w:tcW w:w="1286" w:type="dxa"/>
                  <w:vMerge w:val="continue"/>
                  <w:tcBorders>
                    <w:tl2br w:val="nil"/>
                    <w:tr2bl w:val="nil"/>
                  </w:tcBorders>
                  <w:noWrap w:val="0"/>
                  <w:vAlign w:val="center"/>
                </w:tcPr>
                <w:p w14:paraId="67189F8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lang w:eastAsia="zh-CN"/>
                    </w:rPr>
                  </w:pPr>
                </w:p>
              </w:tc>
            </w:tr>
            <w:tr w14:paraId="7AF8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61858871">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1567" w:type="dxa"/>
                  <w:gridSpan w:val="2"/>
                  <w:tcBorders>
                    <w:tl2br w:val="nil"/>
                    <w:tr2bl w:val="nil"/>
                  </w:tcBorders>
                  <w:noWrap w:val="0"/>
                  <w:vAlign w:val="center"/>
                </w:tcPr>
                <w:p w14:paraId="58F6F18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脱脂剂</w:t>
                  </w:r>
                </w:p>
              </w:tc>
              <w:tc>
                <w:tcPr>
                  <w:tcW w:w="3968" w:type="dxa"/>
                  <w:tcBorders>
                    <w:tl2br w:val="nil"/>
                    <w:tr2bl w:val="nil"/>
                  </w:tcBorders>
                  <w:noWrap w:val="0"/>
                  <w:vAlign w:val="center"/>
                </w:tcPr>
                <w:p w14:paraId="00A328A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碳酸钠（30-35%）、十二烷基苯磺酸钠（20-25%）、表面活性剂（19-35%）、葡萄糖酸钠（9-10%）</w:t>
                  </w:r>
                </w:p>
              </w:tc>
              <w:tc>
                <w:tcPr>
                  <w:tcW w:w="885" w:type="dxa"/>
                  <w:tcBorders>
                    <w:tl2br w:val="nil"/>
                    <w:tr2bl w:val="nil"/>
                  </w:tcBorders>
                  <w:noWrap w:val="0"/>
                  <w:vAlign w:val="center"/>
                </w:tcPr>
                <w:p w14:paraId="60261CF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固态</w:t>
                  </w:r>
                </w:p>
              </w:tc>
              <w:tc>
                <w:tcPr>
                  <w:tcW w:w="1095" w:type="dxa"/>
                  <w:tcBorders>
                    <w:tl2br w:val="nil"/>
                    <w:tr2bl w:val="nil"/>
                  </w:tcBorders>
                  <w:shd w:val="clear" w:color="auto" w:fill="auto"/>
                  <w:noWrap w:val="0"/>
                  <w:vAlign w:val="center"/>
                </w:tcPr>
                <w:p w14:paraId="2DB00FE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25kg/包</w:t>
                  </w:r>
                </w:p>
              </w:tc>
              <w:tc>
                <w:tcPr>
                  <w:tcW w:w="1125" w:type="dxa"/>
                  <w:tcBorders>
                    <w:tl2br w:val="nil"/>
                    <w:tr2bl w:val="nil"/>
                  </w:tcBorders>
                  <w:shd w:val="clear" w:color="auto" w:fill="auto"/>
                  <w:noWrap w:val="0"/>
                  <w:vAlign w:val="center"/>
                </w:tcPr>
                <w:p w14:paraId="7F1AEC1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40</w:t>
                  </w:r>
                  <w:r>
                    <w:rPr>
                      <w:rFonts w:hint="default" w:ascii="Times New Roman" w:hAnsi="Times New Roman" w:eastAsia="宋体" w:cs="Times New Roman"/>
                      <w:color w:val="auto"/>
                      <w:sz w:val="21"/>
                      <w:szCs w:val="21"/>
                    </w:rPr>
                    <w:t>t</w:t>
                  </w:r>
                </w:p>
              </w:tc>
              <w:tc>
                <w:tcPr>
                  <w:tcW w:w="1095" w:type="dxa"/>
                  <w:tcBorders>
                    <w:tl2br w:val="nil"/>
                    <w:tr2bl w:val="nil"/>
                  </w:tcBorders>
                  <w:shd w:val="clear" w:color="auto" w:fill="auto"/>
                  <w:noWrap w:val="0"/>
                  <w:vAlign w:val="center"/>
                </w:tcPr>
                <w:p w14:paraId="33ABEE9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2.5</w:t>
                  </w:r>
                  <w:r>
                    <w:rPr>
                      <w:rFonts w:hint="default" w:ascii="Times New Roman" w:hAnsi="Times New Roman" w:eastAsia="宋体" w:cs="Times New Roman"/>
                      <w:color w:val="auto"/>
                      <w:sz w:val="21"/>
                      <w:szCs w:val="21"/>
                    </w:rPr>
                    <w:t>t</w:t>
                  </w:r>
                </w:p>
              </w:tc>
              <w:tc>
                <w:tcPr>
                  <w:tcW w:w="1331" w:type="dxa"/>
                  <w:tcBorders>
                    <w:tl2br w:val="nil"/>
                    <w:tr2bl w:val="nil"/>
                  </w:tcBorders>
                  <w:shd w:val="clear" w:color="auto" w:fill="auto"/>
                  <w:noWrap w:val="0"/>
                  <w:vAlign w:val="center"/>
                </w:tcPr>
                <w:p w14:paraId="5B050A9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olor w:val="auto"/>
                      <w:spacing w:val="7"/>
                      <w:sz w:val="21"/>
                      <w:szCs w:val="21"/>
                      <w:lang w:eastAsia="zh-CN"/>
                    </w:rPr>
                    <w:t>辅料库</w:t>
                  </w:r>
                </w:p>
              </w:tc>
              <w:tc>
                <w:tcPr>
                  <w:tcW w:w="1286" w:type="dxa"/>
                  <w:tcBorders>
                    <w:tl2br w:val="nil"/>
                    <w:tr2bl w:val="nil"/>
                  </w:tcBorders>
                  <w:shd w:val="clear" w:color="auto" w:fill="auto"/>
                  <w:noWrap w:val="0"/>
                  <w:vAlign w:val="center"/>
                </w:tcPr>
                <w:p w14:paraId="15F7E80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外购，脱脂</w:t>
                  </w:r>
                </w:p>
              </w:tc>
            </w:tr>
            <w:tr w14:paraId="2BCC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21C41DB0">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tcBorders>
                    <w:tl2br w:val="nil"/>
                    <w:tr2bl w:val="nil"/>
                  </w:tcBorders>
                  <w:noWrap w:val="0"/>
                  <w:vAlign w:val="center"/>
                </w:tcPr>
                <w:p w14:paraId="058191C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脱脂剂</w:t>
                  </w:r>
                </w:p>
              </w:tc>
              <w:tc>
                <w:tcPr>
                  <w:tcW w:w="1041" w:type="dxa"/>
                  <w:tcBorders>
                    <w:tl2br w:val="nil"/>
                    <w:tr2bl w:val="nil"/>
                  </w:tcBorders>
                  <w:noWrap w:val="0"/>
                  <w:vAlign w:val="center"/>
                </w:tcPr>
                <w:p w14:paraId="60F8D68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脱脂粉</w:t>
                  </w:r>
                </w:p>
              </w:tc>
              <w:tc>
                <w:tcPr>
                  <w:tcW w:w="3968" w:type="dxa"/>
                  <w:tcBorders>
                    <w:tl2br w:val="nil"/>
                    <w:tr2bl w:val="nil"/>
                  </w:tcBorders>
                  <w:noWrap w:val="0"/>
                  <w:vAlign w:val="center"/>
                </w:tcPr>
                <w:p w14:paraId="708F7AA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纯碱、硅酸盐、络合剂、分散剂、缓蚀剂、磷酸盐、除油助剂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表面活性剂、络合剂、水</w:t>
                  </w:r>
                </w:p>
              </w:tc>
              <w:tc>
                <w:tcPr>
                  <w:tcW w:w="885" w:type="dxa"/>
                  <w:tcBorders>
                    <w:tl2br w:val="nil"/>
                    <w:tr2bl w:val="nil"/>
                  </w:tcBorders>
                  <w:noWrap w:val="0"/>
                  <w:vAlign w:val="center"/>
                </w:tcPr>
                <w:p w14:paraId="3F14AB6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1095" w:type="dxa"/>
                  <w:tcBorders>
                    <w:tl2br w:val="nil"/>
                    <w:tr2bl w:val="nil"/>
                  </w:tcBorders>
                  <w:noWrap w:val="0"/>
                  <w:vAlign w:val="center"/>
                </w:tcPr>
                <w:p w14:paraId="67F50F4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25kg/包</w:t>
                  </w:r>
                </w:p>
              </w:tc>
              <w:tc>
                <w:tcPr>
                  <w:tcW w:w="1125" w:type="dxa"/>
                  <w:tcBorders>
                    <w:tl2br w:val="nil"/>
                    <w:tr2bl w:val="nil"/>
                  </w:tcBorders>
                  <w:noWrap w:val="0"/>
                  <w:vAlign w:val="center"/>
                </w:tcPr>
                <w:p w14:paraId="6535106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t</w:t>
                  </w:r>
                </w:p>
              </w:tc>
              <w:tc>
                <w:tcPr>
                  <w:tcW w:w="1095" w:type="dxa"/>
                  <w:tcBorders>
                    <w:tl2br w:val="nil"/>
                    <w:tr2bl w:val="nil"/>
                  </w:tcBorders>
                  <w:noWrap w:val="0"/>
                  <w:vAlign w:val="center"/>
                </w:tcPr>
                <w:p w14:paraId="7136E47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t</w:t>
                  </w:r>
                </w:p>
              </w:tc>
              <w:tc>
                <w:tcPr>
                  <w:tcW w:w="1331" w:type="dxa"/>
                  <w:tcBorders>
                    <w:tl2br w:val="nil"/>
                    <w:tr2bl w:val="nil"/>
                  </w:tcBorders>
                  <w:noWrap w:val="0"/>
                  <w:vAlign w:val="center"/>
                </w:tcPr>
                <w:p w14:paraId="77BEEC2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eastAsia"/>
                      <w:color w:val="auto"/>
                      <w:spacing w:val="7"/>
                      <w:sz w:val="21"/>
                      <w:szCs w:val="21"/>
                      <w:highlight w:val="none"/>
                      <w:lang w:eastAsia="zh-CN"/>
                    </w:rPr>
                    <w:t>辅料库</w:t>
                  </w:r>
                </w:p>
              </w:tc>
              <w:tc>
                <w:tcPr>
                  <w:tcW w:w="1286" w:type="dxa"/>
                  <w:tcBorders>
                    <w:tl2br w:val="nil"/>
                    <w:tr2bl w:val="nil"/>
                  </w:tcBorders>
                  <w:noWrap w:val="0"/>
                  <w:vAlign w:val="center"/>
                </w:tcPr>
                <w:p w14:paraId="569174A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外购，脱脂</w:t>
                  </w:r>
                </w:p>
              </w:tc>
            </w:tr>
            <w:tr w14:paraId="20B7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18D83EE2">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1567" w:type="dxa"/>
                  <w:gridSpan w:val="2"/>
                  <w:tcBorders>
                    <w:tl2br w:val="nil"/>
                    <w:tr2bl w:val="nil"/>
                  </w:tcBorders>
                  <w:noWrap w:val="0"/>
                  <w:vAlign w:val="center"/>
                </w:tcPr>
                <w:p w14:paraId="58CA96E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highlight w:val="none"/>
                      <w:lang w:eastAsia="zh-CN"/>
                    </w:rPr>
                  </w:pPr>
                  <w:r>
                    <w:rPr>
                      <w:rFonts w:hint="default"/>
                      <w:color w:val="auto"/>
                      <w:spacing w:val="8"/>
                      <w:sz w:val="20"/>
                      <w:szCs w:val="20"/>
                    </w:rPr>
                    <w:t>碱性中和剂</w:t>
                  </w:r>
                </w:p>
              </w:tc>
              <w:tc>
                <w:tcPr>
                  <w:tcW w:w="3968" w:type="dxa"/>
                  <w:tcBorders>
                    <w:tl2br w:val="nil"/>
                    <w:tr2bl w:val="nil"/>
                  </w:tcBorders>
                  <w:noWrap w:val="0"/>
                  <w:vAlign w:val="top"/>
                </w:tcPr>
                <w:p w14:paraId="32675F93">
                  <w:pPr>
                    <w:pStyle w:val="73"/>
                    <w:keepNext w:val="0"/>
                    <w:keepLines w:val="0"/>
                    <w:suppressLineNumbers w:val="0"/>
                    <w:spacing w:before="141" w:beforeAutospacing="0" w:after="0" w:afterAutospacing="0" w:line="228" w:lineRule="auto"/>
                    <w:ind w:left="1785" w:leftChars="0" w:right="0"/>
                    <w:rPr>
                      <w:rFonts w:hint="default" w:ascii="Times New Roman" w:hAnsi="Times New Roman" w:eastAsia="宋体" w:cs="Times New Roman"/>
                      <w:color w:val="auto"/>
                      <w:sz w:val="21"/>
                      <w:szCs w:val="21"/>
                      <w:highlight w:val="none"/>
                    </w:rPr>
                  </w:pPr>
                  <w:r>
                    <w:rPr>
                      <w:rFonts w:hint="default"/>
                      <w:color w:val="auto"/>
                      <w:spacing w:val="6"/>
                      <w:sz w:val="20"/>
                      <w:szCs w:val="20"/>
                    </w:rPr>
                    <w:t>碳酸钠</w:t>
                  </w:r>
                </w:p>
              </w:tc>
              <w:tc>
                <w:tcPr>
                  <w:tcW w:w="885" w:type="dxa"/>
                  <w:tcBorders>
                    <w:tl2br w:val="nil"/>
                    <w:tr2bl w:val="nil"/>
                  </w:tcBorders>
                  <w:noWrap w:val="0"/>
                  <w:vAlign w:val="top"/>
                </w:tcPr>
                <w:p w14:paraId="0E3CC647">
                  <w:pPr>
                    <w:pStyle w:val="73"/>
                    <w:keepNext w:val="0"/>
                    <w:keepLines w:val="0"/>
                    <w:suppressLineNumbers w:val="0"/>
                    <w:spacing w:before="141" w:beforeAutospacing="0" w:after="0" w:afterAutospacing="0" w:line="228" w:lineRule="auto"/>
                    <w:ind w:left="0" w:leftChars="0" w:right="0"/>
                    <w:rPr>
                      <w:rFonts w:hint="default" w:ascii="Times New Roman" w:hAnsi="Times New Roman" w:eastAsia="宋体" w:cs="Times New Roman"/>
                      <w:color w:val="auto"/>
                      <w:sz w:val="21"/>
                      <w:szCs w:val="21"/>
                      <w:highlight w:val="none"/>
                    </w:rPr>
                  </w:pPr>
                  <w:r>
                    <w:rPr>
                      <w:rFonts w:hint="default"/>
                      <w:color w:val="auto"/>
                      <w:spacing w:val="-5"/>
                      <w:sz w:val="20"/>
                      <w:szCs w:val="20"/>
                    </w:rPr>
                    <w:t>固态</w:t>
                  </w:r>
                </w:p>
              </w:tc>
              <w:tc>
                <w:tcPr>
                  <w:tcW w:w="1095" w:type="dxa"/>
                  <w:tcBorders>
                    <w:tl2br w:val="nil"/>
                    <w:tr2bl w:val="nil"/>
                  </w:tcBorders>
                  <w:noWrap w:val="0"/>
                  <w:vAlign w:val="top"/>
                </w:tcPr>
                <w:p w14:paraId="729A90A9">
                  <w:pPr>
                    <w:pStyle w:val="73"/>
                    <w:keepNext w:val="0"/>
                    <w:keepLines w:val="0"/>
                    <w:suppressLineNumbers w:val="0"/>
                    <w:spacing w:before="140" w:beforeAutospacing="0" w:after="0" w:afterAutospacing="0" w:line="221" w:lineRule="auto"/>
                    <w:ind w:left="0" w:leftChars="0" w:right="0"/>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spacing w:val="6"/>
                      <w:sz w:val="20"/>
                      <w:szCs w:val="20"/>
                    </w:rPr>
                    <w:t>25</w:t>
                  </w:r>
                  <w:r>
                    <w:rPr>
                      <w:rFonts w:hint="default" w:ascii="Times New Roman" w:hAnsi="Times New Roman" w:eastAsia="Times New Roman" w:cs="Times New Roman"/>
                      <w:color w:val="auto"/>
                      <w:sz w:val="20"/>
                      <w:szCs w:val="20"/>
                    </w:rPr>
                    <w:t>kg</w:t>
                  </w:r>
                  <w:r>
                    <w:rPr>
                      <w:rFonts w:hint="default" w:ascii="Times New Roman" w:hAnsi="Times New Roman" w:eastAsia="Times New Roman" w:cs="Times New Roman"/>
                      <w:color w:val="auto"/>
                      <w:spacing w:val="6"/>
                      <w:sz w:val="20"/>
                      <w:szCs w:val="20"/>
                    </w:rPr>
                    <w:t>/</w:t>
                  </w:r>
                  <w:r>
                    <w:rPr>
                      <w:rFonts w:hint="default"/>
                      <w:color w:val="auto"/>
                      <w:spacing w:val="6"/>
                      <w:sz w:val="20"/>
                      <w:szCs w:val="20"/>
                    </w:rPr>
                    <w:t>包</w:t>
                  </w:r>
                </w:p>
              </w:tc>
              <w:tc>
                <w:tcPr>
                  <w:tcW w:w="1125" w:type="dxa"/>
                  <w:tcBorders>
                    <w:tl2br w:val="nil"/>
                    <w:tr2bl w:val="nil"/>
                  </w:tcBorders>
                  <w:noWrap w:val="0"/>
                  <w:vAlign w:val="top"/>
                </w:tcPr>
                <w:p w14:paraId="2ACE590E">
                  <w:pPr>
                    <w:keepNext w:val="0"/>
                    <w:keepLines w:val="0"/>
                    <w:suppressLineNumbers w:val="0"/>
                    <w:spacing w:before="176" w:beforeAutospacing="0" w:after="0" w:afterAutospacing="0" w:line="195" w:lineRule="auto"/>
                    <w:ind w:left="262" w:leftChars="0" w:right="0"/>
                    <w:rPr>
                      <w:rFonts w:hint="eastAsia" w:cs="Times New Roman"/>
                      <w:color w:val="auto"/>
                      <w:sz w:val="21"/>
                      <w:szCs w:val="21"/>
                      <w:highlight w:val="none"/>
                      <w:lang w:val="en-US" w:eastAsia="zh-CN"/>
                    </w:rPr>
                  </w:pPr>
                  <w:r>
                    <w:rPr>
                      <w:rFonts w:hint="default" w:ascii="Times New Roman" w:hAnsi="Times New Roman" w:eastAsia="Times New Roman" w:cs="Times New Roman"/>
                      <w:color w:val="auto"/>
                      <w:spacing w:val="2"/>
                      <w:sz w:val="20"/>
                      <w:szCs w:val="20"/>
                    </w:rPr>
                    <w:t>0.479t</w:t>
                  </w:r>
                </w:p>
              </w:tc>
              <w:tc>
                <w:tcPr>
                  <w:tcW w:w="1095" w:type="dxa"/>
                  <w:tcBorders>
                    <w:tl2br w:val="nil"/>
                    <w:tr2bl w:val="nil"/>
                  </w:tcBorders>
                  <w:noWrap w:val="0"/>
                  <w:vAlign w:val="center"/>
                </w:tcPr>
                <w:p w14:paraId="49D2617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highlight w:val="none"/>
                      <w:lang w:val="en-US" w:eastAsia="zh-CN"/>
                    </w:rPr>
                  </w:pPr>
                </w:p>
              </w:tc>
              <w:tc>
                <w:tcPr>
                  <w:tcW w:w="1331" w:type="dxa"/>
                  <w:tcBorders>
                    <w:tl2br w:val="nil"/>
                    <w:tr2bl w:val="nil"/>
                  </w:tcBorders>
                  <w:noWrap w:val="0"/>
                  <w:vAlign w:val="center"/>
                </w:tcPr>
                <w:p w14:paraId="0F9D5FF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spacing w:val="7"/>
                      <w:sz w:val="21"/>
                      <w:szCs w:val="21"/>
                      <w:highlight w:val="none"/>
                      <w:lang w:eastAsia="zh-CN"/>
                    </w:rPr>
                  </w:pPr>
                  <w:r>
                    <w:rPr>
                      <w:rFonts w:hint="eastAsia"/>
                      <w:color w:val="auto"/>
                      <w:spacing w:val="7"/>
                      <w:sz w:val="21"/>
                      <w:szCs w:val="21"/>
                      <w:highlight w:val="none"/>
                      <w:lang w:eastAsia="zh-CN"/>
                    </w:rPr>
                    <w:t>辅料库</w:t>
                  </w:r>
                </w:p>
              </w:tc>
              <w:tc>
                <w:tcPr>
                  <w:tcW w:w="1286" w:type="dxa"/>
                  <w:tcBorders>
                    <w:tl2br w:val="nil"/>
                    <w:tr2bl w:val="nil"/>
                  </w:tcBorders>
                  <w:noWrap w:val="0"/>
                  <w:vAlign w:val="center"/>
                </w:tcPr>
                <w:p w14:paraId="54B2383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外购，</w:t>
                  </w:r>
                  <w:r>
                    <w:rPr>
                      <w:rFonts w:hint="eastAsia" w:cs="Times New Roman"/>
                      <w:color w:val="auto"/>
                      <w:sz w:val="21"/>
                      <w:szCs w:val="21"/>
                      <w:highlight w:val="none"/>
                      <w:lang w:eastAsia="zh-CN"/>
                    </w:rPr>
                    <w:t>中和</w:t>
                  </w:r>
                </w:p>
              </w:tc>
            </w:tr>
            <w:tr w14:paraId="1F98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459BB1F8">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val="en-US" w:eastAsia="zh-CN"/>
                    </w:rPr>
                  </w:pPr>
                </w:p>
              </w:tc>
              <w:tc>
                <w:tcPr>
                  <w:tcW w:w="1567" w:type="dxa"/>
                  <w:gridSpan w:val="2"/>
                  <w:tcBorders>
                    <w:tl2br w:val="nil"/>
                    <w:tr2bl w:val="nil"/>
                  </w:tcBorders>
                  <w:noWrap w:val="0"/>
                  <w:vAlign w:val="center"/>
                </w:tcPr>
                <w:p w14:paraId="759EC88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表调剂</w:t>
                  </w:r>
                </w:p>
              </w:tc>
              <w:tc>
                <w:tcPr>
                  <w:tcW w:w="3968" w:type="dxa"/>
                  <w:tcBorders>
                    <w:tl2br w:val="nil"/>
                    <w:tr2bl w:val="nil"/>
                  </w:tcBorders>
                  <w:noWrap w:val="0"/>
                  <w:vAlign w:val="center"/>
                </w:tcPr>
                <w:p w14:paraId="7A4D731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纯碱、钛盐、三聚磷酸钠</w:t>
                  </w:r>
                </w:p>
              </w:tc>
              <w:tc>
                <w:tcPr>
                  <w:tcW w:w="885" w:type="dxa"/>
                  <w:tcBorders>
                    <w:tl2br w:val="nil"/>
                    <w:tr2bl w:val="nil"/>
                  </w:tcBorders>
                  <w:noWrap w:val="0"/>
                  <w:vAlign w:val="center"/>
                </w:tcPr>
                <w:p w14:paraId="1EE297E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固态</w:t>
                  </w:r>
                </w:p>
              </w:tc>
              <w:tc>
                <w:tcPr>
                  <w:tcW w:w="1095" w:type="dxa"/>
                  <w:tcBorders>
                    <w:tl2br w:val="nil"/>
                    <w:tr2bl w:val="nil"/>
                  </w:tcBorders>
                  <w:noWrap w:val="0"/>
                  <w:vAlign w:val="center"/>
                </w:tcPr>
                <w:p w14:paraId="325D6B7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25kg/包</w:t>
                  </w:r>
                </w:p>
              </w:tc>
              <w:tc>
                <w:tcPr>
                  <w:tcW w:w="1125" w:type="dxa"/>
                  <w:tcBorders>
                    <w:tl2br w:val="nil"/>
                    <w:tr2bl w:val="nil"/>
                  </w:tcBorders>
                  <w:noWrap w:val="0"/>
                  <w:vAlign w:val="center"/>
                </w:tcPr>
                <w:p w14:paraId="3B9B5ED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t</w:t>
                  </w:r>
                </w:p>
              </w:tc>
              <w:tc>
                <w:tcPr>
                  <w:tcW w:w="1095" w:type="dxa"/>
                  <w:tcBorders>
                    <w:tl2br w:val="nil"/>
                    <w:tr2bl w:val="nil"/>
                  </w:tcBorders>
                  <w:shd w:val="clear" w:color="auto" w:fill="auto"/>
                  <w:noWrap w:val="0"/>
                  <w:vAlign w:val="center"/>
                </w:tcPr>
                <w:p w14:paraId="490E3DE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r>
                    <w:rPr>
                      <w:rFonts w:hint="default" w:ascii="Times New Roman" w:hAnsi="Times New Roman" w:eastAsia="宋体" w:cs="Times New Roman"/>
                      <w:color w:val="auto"/>
                      <w:sz w:val="21"/>
                      <w:szCs w:val="21"/>
                    </w:rPr>
                    <w:t>t</w:t>
                  </w:r>
                </w:p>
              </w:tc>
              <w:tc>
                <w:tcPr>
                  <w:tcW w:w="1331" w:type="dxa"/>
                  <w:tcBorders>
                    <w:tl2br w:val="nil"/>
                    <w:tr2bl w:val="nil"/>
                  </w:tcBorders>
                  <w:noWrap w:val="0"/>
                  <w:vAlign w:val="center"/>
                </w:tcPr>
                <w:p w14:paraId="52DB6E0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olor w:val="auto"/>
                      <w:spacing w:val="7"/>
                      <w:sz w:val="21"/>
                      <w:szCs w:val="21"/>
                      <w:lang w:eastAsia="zh-CN"/>
                    </w:rPr>
                    <w:t>辅料库</w:t>
                  </w:r>
                </w:p>
              </w:tc>
              <w:tc>
                <w:tcPr>
                  <w:tcW w:w="1286" w:type="dxa"/>
                  <w:tcBorders>
                    <w:tl2br w:val="nil"/>
                    <w:tr2bl w:val="nil"/>
                  </w:tcBorders>
                  <w:noWrap w:val="0"/>
                  <w:vAlign w:val="center"/>
                </w:tcPr>
                <w:p w14:paraId="3C65567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r>
                    <w:rPr>
                      <w:rFonts w:hint="eastAsia" w:cs="Times New Roman"/>
                      <w:color w:val="auto"/>
                      <w:sz w:val="21"/>
                      <w:szCs w:val="21"/>
                      <w:lang w:eastAsia="zh-CN"/>
                    </w:rPr>
                    <w:t>锌系</w:t>
                  </w:r>
                  <w:r>
                    <w:rPr>
                      <w:rFonts w:hint="eastAsia" w:cs="Times New Roman"/>
                      <w:color w:val="auto"/>
                      <w:sz w:val="21"/>
                      <w:szCs w:val="21"/>
                      <w:lang w:val="en-US" w:eastAsia="zh-CN"/>
                    </w:rPr>
                    <w:t>/</w:t>
                  </w:r>
                  <w:r>
                    <w:rPr>
                      <w:rFonts w:hint="eastAsia" w:cs="Times New Roman"/>
                      <w:color w:val="auto"/>
                      <w:sz w:val="21"/>
                      <w:szCs w:val="21"/>
                      <w:lang w:eastAsia="zh-CN"/>
                    </w:rPr>
                    <w:t>锰系</w:t>
                  </w:r>
                  <w:r>
                    <w:rPr>
                      <w:rFonts w:hint="default" w:ascii="Times New Roman" w:hAnsi="Times New Roman" w:eastAsia="宋体" w:cs="Times New Roman"/>
                      <w:color w:val="auto"/>
                      <w:sz w:val="21"/>
                      <w:szCs w:val="21"/>
                    </w:rPr>
                    <w:t>表调</w:t>
                  </w:r>
                </w:p>
              </w:tc>
            </w:tr>
            <w:tr w14:paraId="3AEC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vMerge w:val="restart"/>
                  <w:tcBorders>
                    <w:tl2br w:val="nil"/>
                    <w:tr2bl w:val="nil"/>
                  </w:tcBorders>
                  <w:noWrap w:val="0"/>
                  <w:vAlign w:val="center"/>
                </w:tcPr>
                <w:p w14:paraId="227E3A62">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eastAsia="zh-CN"/>
                    </w:rPr>
                  </w:pPr>
                </w:p>
              </w:tc>
              <w:tc>
                <w:tcPr>
                  <w:tcW w:w="526" w:type="dxa"/>
                  <w:vMerge w:val="restart"/>
                  <w:tcBorders>
                    <w:tl2br w:val="nil"/>
                    <w:tr2bl w:val="nil"/>
                  </w:tcBorders>
                  <w:noWrap w:val="0"/>
                  <w:vAlign w:val="center"/>
                </w:tcPr>
                <w:p w14:paraId="2FC84D4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磷化剂</w:t>
                  </w:r>
                </w:p>
              </w:tc>
              <w:tc>
                <w:tcPr>
                  <w:tcW w:w="1041" w:type="dxa"/>
                  <w:tcBorders>
                    <w:tl2br w:val="nil"/>
                    <w:tr2bl w:val="nil"/>
                  </w:tcBorders>
                  <w:shd w:val="clear" w:color="auto" w:fill="auto"/>
                  <w:noWrap w:val="0"/>
                  <w:vAlign w:val="center"/>
                </w:tcPr>
                <w:p w14:paraId="7601841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锌系磷化剂</w:t>
                  </w:r>
                </w:p>
              </w:tc>
              <w:tc>
                <w:tcPr>
                  <w:tcW w:w="3968" w:type="dxa"/>
                  <w:tcBorders>
                    <w:tl2br w:val="nil"/>
                    <w:tr2bl w:val="nil"/>
                  </w:tcBorders>
                  <w:noWrap w:val="0"/>
                  <w:vAlign w:val="center"/>
                </w:tcPr>
                <w:p w14:paraId="5DE98F5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硝</w:t>
                  </w:r>
                  <w:r>
                    <w:rPr>
                      <w:rFonts w:hint="default" w:ascii="Times New Roman" w:hAnsi="Times New Roman" w:cs="Times New Roman"/>
                      <w:color w:val="auto"/>
                      <w:sz w:val="21"/>
                      <w:szCs w:val="21"/>
                      <w:lang w:eastAsia="zh-CN"/>
                    </w:rPr>
                    <w:t>氧化锌、磷酸二氢锌、磷酸、硝酸锌、添加剂（密件）、水</w:t>
                  </w:r>
                </w:p>
              </w:tc>
              <w:tc>
                <w:tcPr>
                  <w:tcW w:w="885" w:type="dxa"/>
                  <w:tcBorders>
                    <w:tl2br w:val="nil"/>
                    <w:tr2bl w:val="nil"/>
                  </w:tcBorders>
                  <w:noWrap w:val="0"/>
                  <w:vAlign w:val="center"/>
                </w:tcPr>
                <w:p w14:paraId="490ECD4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液态</w:t>
                  </w:r>
                </w:p>
              </w:tc>
              <w:tc>
                <w:tcPr>
                  <w:tcW w:w="1095" w:type="dxa"/>
                  <w:tcBorders>
                    <w:tl2br w:val="nil"/>
                    <w:tr2bl w:val="nil"/>
                  </w:tcBorders>
                  <w:noWrap w:val="0"/>
                  <w:vAlign w:val="center"/>
                </w:tcPr>
                <w:p w14:paraId="6E38FDD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25kg/桶</w:t>
                  </w:r>
                </w:p>
              </w:tc>
              <w:tc>
                <w:tcPr>
                  <w:tcW w:w="1125" w:type="dxa"/>
                  <w:tcBorders>
                    <w:tl2br w:val="nil"/>
                    <w:tr2bl w:val="nil"/>
                  </w:tcBorders>
                  <w:noWrap w:val="0"/>
                  <w:vAlign w:val="center"/>
                </w:tcPr>
                <w:p w14:paraId="22CD6D7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11.706</w:t>
                  </w:r>
                  <w:r>
                    <w:rPr>
                      <w:rFonts w:hint="default" w:ascii="Times New Roman" w:hAnsi="Times New Roman" w:eastAsia="宋体" w:cs="Times New Roman"/>
                      <w:color w:val="auto"/>
                      <w:sz w:val="21"/>
                      <w:szCs w:val="21"/>
                    </w:rPr>
                    <w:t>t</w:t>
                  </w:r>
                </w:p>
              </w:tc>
              <w:tc>
                <w:tcPr>
                  <w:tcW w:w="1095" w:type="dxa"/>
                  <w:tcBorders>
                    <w:tl2br w:val="nil"/>
                    <w:tr2bl w:val="nil"/>
                  </w:tcBorders>
                  <w:shd w:val="clear" w:color="auto" w:fill="auto"/>
                  <w:noWrap w:val="0"/>
                  <w:vAlign w:val="center"/>
                </w:tcPr>
                <w:p w14:paraId="32D0EF9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t</w:t>
                  </w:r>
                </w:p>
              </w:tc>
              <w:tc>
                <w:tcPr>
                  <w:tcW w:w="1331" w:type="dxa"/>
                  <w:vMerge w:val="restart"/>
                  <w:tcBorders>
                    <w:tl2br w:val="nil"/>
                    <w:tr2bl w:val="nil"/>
                  </w:tcBorders>
                  <w:noWrap w:val="0"/>
                  <w:vAlign w:val="center"/>
                </w:tcPr>
                <w:p w14:paraId="64A4049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color w:val="auto"/>
                      <w:spacing w:val="7"/>
                      <w:sz w:val="21"/>
                      <w:szCs w:val="21"/>
                    </w:rPr>
                    <w:t>危险品</w:t>
                  </w:r>
                  <w:r>
                    <w:rPr>
                      <w:rFonts w:hint="eastAsia"/>
                      <w:color w:val="auto"/>
                      <w:spacing w:val="7"/>
                      <w:sz w:val="21"/>
                      <w:szCs w:val="21"/>
                      <w:lang w:eastAsia="zh-CN"/>
                    </w:rPr>
                    <w:t>库</w:t>
                  </w:r>
                </w:p>
              </w:tc>
              <w:tc>
                <w:tcPr>
                  <w:tcW w:w="1286" w:type="dxa"/>
                  <w:tcBorders>
                    <w:tl2br w:val="nil"/>
                    <w:tr2bl w:val="nil"/>
                  </w:tcBorders>
                  <w:noWrap w:val="0"/>
                  <w:vAlign w:val="center"/>
                </w:tcPr>
                <w:p w14:paraId="169115B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r>
                    <w:rPr>
                      <w:rFonts w:hint="eastAsia" w:cs="Times New Roman"/>
                      <w:color w:val="auto"/>
                      <w:sz w:val="21"/>
                      <w:szCs w:val="21"/>
                      <w:lang w:eastAsia="zh-CN"/>
                    </w:rPr>
                    <w:t>锰系</w:t>
                  </w:r>
                  <w:r>
                    <w:rPr>
                      <w:rFonts w:hint="default" w:ascii="Times New Roman" w:hAnsi="Times New Roman" w:eastAsia="宋体" w:cs="Times New Roman"/>
                      <w:color w:val="auto"/>
                      <w:sz w:val="21"/>
                      <w:szCs w:val="21"/>
                    </w:rPr>
                    <w:t>磷化</w:t>
                  </w:r>
                </w:p>
              </w:tc>
            </w:tr>
            <w:tr w14:paraId="52B2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vMerge w:val="continue"/>
                  <w:tcBorders>
                    <w:tl2br w:val="nil"/>
                    <w:tr2bl w:val="nil"/>
                  </w:tcBorders>
                  <w:noWrap w:val="0"/>
                  <w:vAlign w:val="center"/>
                </w:tcPr>
                <w:p w14:paraId="2DD99C6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26" w:type="dxa"/>
                  <w:vMerge w:val="continue"/>
                  <w:tcBorders>
                    <w:tl2br w:val="nil"/>
                    <w:tr2bl w:val="nil"/>
                  </w:tcBorders>
                  <w:noWrap w:val="0"/>
                  <w:vAlign w:val="center"/>
                </w:tcPr>
                <w:p w14:paraId="48AA44F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p>
              </w:tc>
              <w:tc>
                <w:tcPr>
                  <w:tcW w:w="1041" w:type="dxa"/>
                  <w:tcBorders>
                    <w:tl2br w:val="nil"/>
                    <w:tr2bl w:val="nil"/>
                  </w:tcBorders>
                  <w:shd w:val="clear" w:color="auto" w:fill="auto"/>
                  <w:noWrap w:val="0"/>
                  <w:vAlign w:val="center"/>
                </w:tcPr>
                <w:p w14:paraId="788A71C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锰系磷化剂</w:t>
                  </w:r>
                </w:p>
              </w:tc>
              <w:tc>
                <w:tcPr>
                  <w:tcW w:w="3968" w:type="dxa"/>
                  <w:tcBorders>
                    <w:tl2br w:val="nil"/>
                    <w:tr2bl w:val="nil"/>
                  </w:tcBorders>
                  <w:noWrap w:val="0"/>
                  <w:vAlign w:val="center"/>
                </w:tcPr>
                <w:p w14:paraId="6B0FBA6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lang w:eastAsia="zh-CN"/>
                    </w:rPr>
                    <w:t>磷酸锰铁盐、磷酸二氢锌、磷酸、发黑剂（密件）、添加剂（密件）、水</w:t>
                  </w:r>
                </w:p>
              </w:tc>
              <w:tc>
                <w:tcPr>
                  <w:tcW w:w="885" w:type="dxa"/>
                  <w:tcBorders>
                    <w:tl2br w:val="nil"/>
                    <w:tr2bl w:val="nil"/>
                  </w:tcBorders>
                  <w:noWrap w:val="0"/>
                  <w:vAlign w:val="center"/>
                </w:tcPr>
                <w:p w14:paraId="71CD431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液态</w:t>
                  </w:r>
                </w:p>
              </w:tc>
              <w:tc>
                <w:tcPr>
                  <w:tcW w:w="1095" w:type="dxa"/>
                  <w:tcBorders>
                    <w:tl2br w:val="nil"/>
                    <w:tr2bl w:val="nil"/>
                  </w:tcBorders>
                  <w:noWrap w:val="0"/>
                  <w:vAlign w:val="center"/>
                </w:tcPr>
                <w:p w14:paraId="73DCDDF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25kg/桶</w:t>
                  </w:r>
                </w:p>
              </w:tc>
              <w:tc>
                <w:tcPr>
                  <w:tcW w:w="1125" w:type="dxa"/>
                  <w:tcBorders>
                    <w:tl2br w:val="nil"/>
                    <w:tr2bl w:val="nil"/>
                  </w:tcBorders>
                  <w:noWrap w:val="0"/>
                  <w:vAlign w:val="center"/>
                </w:tcPr>
                <w:p w14:paraId="05D7541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2.761</w:t>
                  </w:r>
                  <w:r>
                    <w:rPr>
                      <w:rFonts w:hint="default" w:ascii="Times New Roman" w:hAnsi="Times New Roman" w:eastAsia="宋体" w:cs="Times New Roman"/>
                      <w:color w:val="auto"/>
                      <w:sz w:val="21"/>
                      <w:szCs w:val="21"/>
                    </w:rPr>
                    <w:t>t</w:t>
                  </w:r>
                </w:p>
              </w:tc>
              <w:tc>
                <w:tcPr>
                  <w:tcW w:w="1095" w:type="dxa"/>
                  <w:tcBorders>
                    <w:tl2br w:val="nil"/>
                    <w:tr2bl w:val="nil"/>
                  </w:tcBorders>
                  <w:shd w:val="clear" w:color="auto" w:fill="auto"/>
                  <w:noWrap w:val="0"/>
                  <w:vAlign w:val="center"/>
                </w:tcPr>
                <w:p w14:paraId="446D120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r>
                    <w:rPr>
                      <w:rFonts w:hint="default" w:ascii="Times New Roman" w:hAnsi="Times New Roman" w:eastAsia="宋体" w:cs="Times New Roman"/>
                      <w:color w:val="auto"/>
                      <w:sz w:val="21"/>
                      <w:szCs w:val="21"/>
                    </w:rPr>
                    <w:t>t</w:t>
                  </w:r>
                </w:p>
              </w:tc>
              <w:tc>
                <w:tcPr>
                  <w:tcW w:w="1331" w:type="dxa"/>
                  <w:vMerge w:val="continue"/>
                  <w:tcBorders>
                    <w:tl2br w:val="nil"/>
                    <w:tr2bl w:val="nil"/>
                  </w:tcBorders>
                  <w:noWrap w:val="0"/>
                  <w:vAlign w:val="center"/>
                </w:tcPr>
                <w:p w14:paraId="1CA7F51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286" w:type="dxa"/>
                  <w:tcBorders>
                    <w:tl2br w:val="nil"/>
                    <w:tr2bl w:val="nil"/>
                  </w:tcBorders>
                  <w:noWrap w:val="0"/>
                  <w:vAlign w:val="center"/>
                </w:tcPr>
                <w:p w14:paraId="2B95BF0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外购，磷化</w:t>
                  </w:r>
                </w:p>
              </w:tc>
            </w:tr>
            <w:tr w14:paraId="0D8B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00CED565">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eastAsia="zh-CN"/>
                    </w:rPr>
                  </w:pPr>
                </w:p>
              </w:tc>
              <w:tc>
                <w:tcPr>
                  <w:tcW w:w="1567" w:type="dxa"/>
                  <w:gridSpan w:val="2"/>
                  <w:tcBorders>
                    <w:tl2br w:val="nil"/>
                    <w:tr2bl w:val="nil"/>
                  </w:tcBorders>
                  <w:noWrap w:val="0"/>
                  <w:vAlign w:val="center"/>
                </w:tcPr>
                <w:p w14:paraId="5A0ACCA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防锈油</w:t>
                  </w:r>
                </w:p>
              </w:tc>
              <w:tc>
                <w:tcPr>
                  <w:tcW w:w="3968" w:type="dxa"/>
                  <w:tcBorders>
                    <w:tl2br w:val="nil"/>
                    <w:tr2bl w:val="nil"/>
                  </w:tcBorders>
                  <w:noWrap w:val="0"/>
                  <w:vAlign w:val="center"/>
                </w:tcPr>
                <w:p w14:paraId="17EA84C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基础油烃类的C10～C16、缓蚀剂、防锈剂</w:t>
                  </w:r>
                </w:p>
              </w:tc>
              <w:tc>
                <w:tcPr>
                  <w:tcW w:w="885" w:type="dxa"/>
                  <w:tcBorders>
                    <w:tl2br w:val="nil"/>
                    <w:tr2bl w:val="nil"/>
                  </w:tcBorders>
                  <w:noWrap w:val="0"/>
                  <w:vAlign w:val="center"/>
                </w:tcPr>
                <w:p w14:paraId="4136087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液态</w:t>
                  </w:r>
                </w:p>
              </w:tc>
              <w:tc>
                <w:tcPr>
                  <w:tcW w:w="1095" w:type="dxa"/>
                  <w:tcBorders>
                    <w:tl2br w:val="nil"/>
                    <w:tr2bl w:val="nil"/>
                  </w:tcBorders>
                  <w:noWrap w:val="0"/>
                  <w:vAlign w:val="center"/>
                </w:tcPr>
                <w:p w14:paraId="71B42A0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164kg/桶</w:t>
                  </w:r>
                </w:p>
              </w:tc>
              <w:tc>
                <w:tcPr>
                  <w:tcW w:w="1125" w:type="dxa"/>
                  <w:tcBorders>
                    <w:tl2br w:val="nil"/>
                    <w:tr2bl w:val="nil"/>
                  </w:tcBorders>
                  <w:noWrap w:val="0"/>
                  <w:vAlign w:val="center"/>
                </w:tcPr>
                <w:p w14:paraId="2A1CF99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3.936</w:t>
                  </w:r>
                  <w:r>
                    <w:rPr>
                      <w:rFonts w:hint="default" w:ascii="Times New Roman" w:hAnsi="Times New Roman" w:eastAsia="宋体" w:cs="Times New Roman"/>
                      <w:color w:val="auto"/>
                      <w:sz w:val="21"/>
                      <w:szCs w:val="21"/>
                    </w:rPr>
                    <w:t>t</w:t>
                  </w:r>
                </w:p>
              </w:tc>
              <w:tc>
                <w:tcPr>
                  <w:tcW w:w="1095" w:type="dxa"/>
                  <w:tcBorders>
                    <w:tl2br w:val="nil"/>
                    <w:tr2bl w:val="nil"/>
                  </w:tcBorders>
                  <w:shd w:val="clear" w:color="auto" w:fill="auto"/>
                  <w:noWrap w:val="0"/>
                  <w:vAlign w:val="center"/>
                </w:tcPr>
                <w:p w14:paraId="3D60A2E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0.328</w:t>
                  </w:r>
                  <w:r>
                    <w:rPr>
                      <w:rFonts w:hint="default" w:ascii="Times New Roman" w:hAnsi="Times New Roman" w:eastAsia="宋体" w:cs="Times New Roman"/>
                      <w:color w:val="auto"/>
                      <w:sz w:val="21"/>
                      <w:szCs w:val="21"/>
                    </w:rPr>
                    <w:t>t</w:t>
                  </w:r>
                </w:p>
              </w:tc>
              <w:tc>
                <w:tcPr>
                  <w:tcW w:w="1331" w:type="dxa"/>
                  <w:tcBorders>
                    <w:tl2br w:val="nil"/>
                    <w:tr2bl w:val="nil"/>
                  </w:tcBorders>
                  <w:noWrap w:val="0"/>
                  <w:vAlign w:val="center"/>
                </w:tcPr>
                <w:p w14:paraId="1D1C1A0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color w:val="auto"/>
                      <w:spacing w:val="7"/>
                      <w:sz w:val="21"/>
                      <w:szCs w:val="21"/>
                    </w:rPr>
                    <w:t>危险品</w:t>
                  </w:r>
                  <w:r>
                    <w:rPr>
                      <w:rFonts w:hint="eastAsia"/>
                      <w:color w:val="auto"/>
                      <w:spacing w:val="7"/>
                      <w:sz w:val="21"/>
                      <w:szCs w:val="21"/>
                      <w:lang w:eastAsia="zh-CN"/>
                    </w:rPr>
                    <w:t>库</w:t>
                  </w:r>
                </w:p>
              </w:tc>
              <w:tc>
                <w:tcPr>
                  <w:tcW w:w="1286" w:type="dxa"/>
                  <w:tcBorders>
                    <w:tl2br w:val="nil"/>
                    <w:tr2bl w:val="nil"/>
                  </w:tcBorders>
                  <w:noWrap w:val="0"/>
                  <w:vAlign w:val="center"/>
                </w:tcPr>
                <w:p w14:paraId="1B71EB3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外购，防锈</w:t>
                  </w:r>
                </w:p>
              </w:tc>
            </w:tr>
            <w:tr w14:paraId="24D2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1698D1EF">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val="en-US" w:eastAsia="zh-CN"/>
                    </w:rPr>
                  </w:pPr>
                </w:p>
              </w:tc>
              <w:tc>
                <w:tcPr>
                  <w:tcW w:w="1567" w:type="dxa"/>
                  <w:gridSpan w:val="2"/>
                  <w:tcBorders>
                    <w:tl2br w:val="nil"/>
                    <w:tr2bl w:val="nil"/>
                  </w:tcBorders>
                  <w:noWrap w:val="0"/>
                  <w:vAlign w:val="center"/>
                </w:tcPr>
                <w:p w14:paraId="0B01A42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塑粉</w:t>
                  </w:r>
                </w:p>
              </w:tc>
              <w:tc>
                <w:tcPr>
                  <w:tcW w:w="3968" w:type="dxa"/>
                  <w:tcBorders>
                    <w:tl2br w:val="nil"/>
                    <w:tr2bl w:val="nil"/>
                  </w:tcBorders>
                  <w:noWrap w:val="0"/>
                  <w:vAlign w:val="center"/>
                </w:tcPr>
                <w:p w14:paraId="4DC34E1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聚酯树脂</w:t>
                  </w:r>
                </w:p>
              </w:tc>
              <w:tc>
                <w:tcPr>
                  <w:tcW w:w="885" w:type="dxa"/>
                  <w:tcBorders>
                    <w:tl2br w:val="nil"/>
                    <w:tr2bl w:val="nil"/>
                  </w:tcBorders>
                  <w:noWrap w:val="0"/>
                  <w:vAlign w:val="center"/>
                </w:tcPr>
                <w:p w14:paraId="69B6480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1095" w:type="dxa"/>
                  <w:tcBorders>
                    <w:tl2br w:val="nil"/>
                    <w:tr2bl w:val="nil"/>
                  </w:tcBorders>
                  <w:noWrap w:val="0"/>
                  <w:vAlign w:val="center"/>
                </w:tcPr>
                <w:p w14:paraId="06FA86C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20kg/箱</w:t>
                  </w:r>
                </w:p>
              </w:tc>
              <w:tc>
                <w:tcPr>
                  <w:tcW w:w="1125" w:type="dxa"/>
                  <w:tcBorders>
                    <w:tl2br w:val="nil"/>
                    <w:tr2bl w:val="nil"/>
                  </w:tcBorders>
                  <w:noWrap w:val="0"/>
                  <w:vAlign w:val="center"/>
                </w:tcPr>
                <w:p w14:paraId="30623AB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14</w:t>
                  </w:r>
                  <w:r>
                    <w:rPr>
                      <w:rFonts w:hint="default" w:ascii="Times New Roman" w:hAnsi="Times New Roman" w:eastAsia="宋体" w:cs="Times New Roman"/>
                      <w:color w:val="auto"/>
                      <w:sz w:val="21"/>
                      <w:szCs w:val="21"/>
                    </w:rPr>
                    <w:t>t</w:t>
                  </w:r>
                </w:p>
              </w:tc>
              <w:tc>
                <w:tcPr>
                  <w:tcW w:w="1095" w:type="dxa"/>
                  <w:tcBorders>
                    <w:tl2br w:val="nil"/>
                    <w:tr2bl w:val="nil"/>
                  </w:tcBorders>
                  <w:noWrap w:val="0"/>
                  <w:vAlign w:val="center"/>
                </w:tcPr>
                <w:p w14:paraId="348E460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t</w:t>
                  </w:r>
                </w:p>
              </w:tc>
              <w:tc>
                <w:tcPr>
                  <w:tcW w:w="1331" w:type="dxa"/>
                  <w:tcBorders>
                    <w:tl2br w:val="nil"/>
                    <w:tr2bl w:val="nil"/>
                  </w:tcBorders>
                  <w:noWrap w:val="0"/>
                  <w:vAlign w:val="center"/>
                </w:tcPr>
                <w:p w14:paraId="56C1379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olor w:val="auto"/>
                      <w:spacing w:val="7"/>
                      <w:sz w:val="21"/>
                      <w:szCs w:val="21"/>
                      <w:lang w:eastAsia="zh-CN"/>
                    </w:rPr>
                    <w:t>辅料库</w:t>
                  </w:r>
                </w:p>
              </w:tc>
              <w:tc>
                <w:tcPr>
                  <w:tcW w:w="1286" w:type="dxa"/>
                  <w:tcBorders>
                    <w:tl2br w:val="nil"/>
                    <w:tr2bl w:val="nil"/>
                  </w:tcBorders>
                  <w:noWrap w:val="0"/>
                  <w:vAlign w:val="center"/>
                </w:tcPr>
                <w:p w14:paraId="22FAFA7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外购</w:t>
                  </w:r>
                  <w:r>
                    <w:rPr>
                      <w:rFonts w:hint="eastAsia" w:cs="Times New Roman"/>
                      <w:color w:val="auto"/>
                      <w:sz w:val="21"/>
                      <w:szCs w:val="21"/>
                      <w:lang w:eastAsia="zh-CN"/>
                    </w:rPr>
                    <w:t>，喷塑</w:t>
                  </w:r>
                </w:p>
              </w:tc>
            </w:tr>
            <w:tr w14:paraId="4190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vMerge w:val="restart"/>
                  <w:tcBorders>
                    <w:tl2br w:val="nil"/>
                    <w:tr2bl w:val="nil"/>
                  </w:tcBorders>
                  <w:noWrap w:val="0"/>
                  <w:vAlign w:val="center"/>
                </w:tcPr>
                <w:p w14:paraId="34E5B2A6">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val="en-US" w:eastAsia="zh-CN"/>
                    </w:rPr>
                  </w:pPr>
                </w:p>
              </w:tc>
              <w:tc>
                <w:tcPr>
                  <w:tcW w:w="526" w:type="dxa"/>
                  <w:vMerge w:val="restart"/>
                  <w:tcBorders>
                    <w:tl2br w:val="nil"/>
                    <w:tr2bl w:val="nil"/>
                  </w:tcBorders>
                  <w:noWrap w:val="0"/>
                  <w:vAlign w:val="center"/>
                </w:tcPr>
                <w:p w14:paraId="77B880F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电泳漆</w:t>
                  </w:r>
                </w:p>
              </w:tc>
              <w:tc>
                <w:tcPr>
                  <w:tcW w:w="1041" w:type="dxa"/>
                  <w:tcBorders>
                    <w:tl2br w:val="nil"/>
                    <w:tr2bl w:val="nil"/>
                  </w:tcBorders>
                  <w:noWrap w:val="0"/>
                  <w:vAlign w:val="center"/>
                </w:tcPr>
                <w:p w14:paraId="01EB352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色浆</w:t>
                  </w:r>
                </w:p>
              </w:tc>
              <w:tc>
                <w:tcPr>
                  <w:tcW w:w="3968" w:type="dxa"/>
                  <w:tcBorders>
                    <w:tl2br w:val="nil"/>
                    <w:tr2bl w:val="nil"/>
                  </w:tcBorders>
                  <w:noWrap w:val="0"/>
                  <w:vAlign w:val="center"/>
                </w:tcPr>
                <w:p w14:paraId="3417798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环氧树脂、聚酰胺树脂、聚氨酯树脂、二乙二醇己醚、醋酸、炭黑、高岭土、水</w:t>
                  </w:r>
                </w:p>
              </w:tc>
              <w:tc>
                <w:tcPr>
                  <w:tcW w:w="885" w:type="dxa"/>
                  <w:tcBorders>
                    <w:tl2br w:val="nil"/>
                    <w:tr2bl w:val="nil"/>
                  </w:tcBorders>
                  <w:noWrap w:val="0"/>
                  <w:vAlign w:val="center"/>
                </w:tcPr>
                <w:p w14:paraId="7462FB0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液态</w:t>
                  </w:r>
                </w:p>
              </w:tc>
              <w:tc>
                <w:tcPr>
                  <w:tcW w:w="1095" w:type="dxa"/>
                  <w:tcBorders>
                    <w:tl2br w:val="nil"/>
                    <w:tr2bl w:val="nil"/>
                  </w:tcBorders>
                  <w:noWrap w:val="0"/>
                  <w:vAlign w:val="center"/>
                </w:tcPr>
                <w:p w14:paraId="416AA67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25kg/桶</w:t>
                  </w:r>
                </w:p>
              </w:tc>
              <w:tc>
                <w:tcPr>
                  <w:tcW w:w="1125" w:type="dxa"/>
                  <w:tcBorders>
                    <w:tl2br w:val="nil"/>
                    <w:tr2bl w:val="nil"/>
                  </w:tcBorders>
                  <w:noWrap w:val="0"/>
                  <w:vAlign w:val="center"/>
                </w:tcPr>
                <w:p w14:paraId="59C786C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26.26t</w:t>
                  </w:r>
                </w:p>
              </w:tc>
              <w:tc>
                <w:tcPr>
                  <w:tcW w:w="1095" w:type="dxa"/>
                  <w:tcBorders>
                    <w:tl2br w:val="nil"/>
                    <w:tr2bl w:val="nil"/>
                  </w:tcBorders>
                  <w:noWrap w:val="0"/>
                  <w:vAlign w:val="center"/>
                </w:tcPr>
                <w:p w14:paraId="548CAA5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10t</w:t>
                  </w:r>
                </w:p>
              </w:tc>
              <w:tc>
                <w:tcPr>
                  <w:tcW w:w="1331" w:type="dxa"/>
                  <w:vMerge w:val="restart"/>
                  <w:tcBorders>
                    <w:tl2br w:val="nil"/>
                    <w:tr2bl w:val="nil"/>
                  </w:tcBorders>
                  <w:noWrap w:val="0"/>
                  <w:vAlign w:val="center"/>
                </w:tcPr>
                <w:p w14:paraId="1516980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color w:val="auto"/>
                      <w:spacing w:val="7"/>
                      <w:sz w:val="21"/>
                      <w:szCs w:val="21"/>
                    </w:rPr>
                    <w:t>危险品</w:t>
                  </w:r>
                  <w:r>
                    <w:rPr>
                      <w:rFonts w:hint="eastAsia"/>
                      <w:color w:val="auto"/>
                      <w:spacing w:val="7"/>
                      <w:sz w:val="21"/>
                      <w:szCs w:val="21"/>
                      <w:lang w:eastAsia="zh-CN"/>
                    </w:rPr>
                    <w:t>库</w:t>
                  </w:r>
                </w:p>
              </w:tc>
              <w:tc>
                <w:tcPr>
                  <w:tcW w:w="1286" w:type="dxa"/>
                  <w:vMerge w:val="restart"/>
                  <w:tcBorders>
                    <w:tl2br w:val="nil"/>
                    <w:tr2bl w:val="nil"/>
                  </w:tcBorders>
                  <w:noWrap w:val="0"/>
                  <w:vAlign w:val="center"/>
                </w:tcPr>
                <w:p w14:paraId="10159C8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外购，电泳</w:t>
                  </w:r>
                </w:p>
              </w:tc>
            </w:tr>
            <w:tr w14:paraId="000C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vMerge w:val="continue"/>
                  <w:tcBorders>
                    <w:tl2br w:val="nil"/>
                    <w:tr2bl w:val="nil"/>
                  </w:tcBorders>
                  <w:noWrap w:val="0"/>
                  <w:vAlign w:val="center"/>
                </w:tcPr>
                <w:p w14:paraId="7C6E3E1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p>
              </w:tc>
              <w:tc>
                <w:tcPr>
                  <w:tcW w:w="526" w:type="dxa"/>
                  <w:vMerge w:val="continue"/>
                  <w:tcBorders>
                    <w:tl2br w:val="nil"/>
                    <w:tr2bl w:val="nil"/>
                  </w:tcBorders>
                  <w:noWrap w:val="0"/>
                  <w:vAlign w:val="center"/>
                </w:tcPr>
                <w:p w14:paraId="658D84B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p>
              </w:tc>
              <w:tc>
                <w:tcPr>
                  <w:tcW w:w="1041" w:type="dxa"/>
                  <w:tcBorders>
                    <w:tl2br w:val="nil"/>
                    <w:tr2bl w:val="nil"/>
                  </w:tcBorders>
                  <w:noWrap w:val="0"/>
                  <w:vAlign w:val="center"/>
                </w:tcPr>
                <w:p w14:paraId="4A9B636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乳液</w:t>
                  </w:r>
                </w:p>
              </w:tc>
              <w:tc>
                <w:tcPr>
                  <w:tcW w:w="3968" w:type="dxa"/>
                  <w:tcBorders>
                    <w:tl2br w:val="nil"/>
                    <w:tr2bl w:val="nil"/>
                  </w:tcBorders>
                  <w:noWrap w:val="0"/>
                  <w:vAlign w:val="center"/>
                </w:tcPr>
                <w:p w14:paraId="576ABDC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环氧树脂、聚酰胺树脂、聚氨酯树脂、二乙二醇己醚、醋酸、水</w:t>
                  </w:r>
                </w:p>
              </w:tc>
              <w:tc>
                <w:tcPr>
                  <w:tcW w:w="885" w:type="dxa"/>
                  <w:tcBorders>
                    <w:tl2br w:val="nil"/>
                    <w:tr2bl w:val="nil"/>
                  </w:tcBorders>
                  <w:noWrap w:val="0"/>
                  <w:vAlign w:val="center"/>
                </w:tcPr>
                <w:p w14:paraId="2543654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液态</w:t>
                  </w:r>
                </w:p>
              </w:tc>
              <w:tc>
                <w:tcPr>
                  <w:tcW w:w="1095" w:type="dxa"/>
                  <w:tcBorders>
                    <w:tl2br w:val="nil"/>
                    <w:tr2bl w:val="nil"/>
                  </w:tcBorders>
                  <w:noWrap w:val="0"/>
                  <w:vAlign w:val="center"/>
                </w:tcPr>
                <w:p w14:paraId="67BBB9F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25kg/桶</w:t>
                  </w:r>
                </w:p>
              </w:tc>
              <w:tc>
                <w:tcPr>
                  <w:tcW w:w="1125" w:type="dxa"/>
                  <w:tcBorders>
                    <w:tl2br w:val="nil"/>
                    <w:tr2bl w:val="nil"/>
                  </w:tcBorders>
                  <w:noWrap w:val="0"/>
                  <w:vAlign w:val="center"/>
                </w:tcPr>
                <w:p w14:paraId="6F2DD4A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123.78t</w:t>
                  </w:r>
                </w:p>
              </w:tc>
              <w:tc>
                <w:tcPr>
                  <w:tcW w:w="1095" w:type="dxa"/>
                  <w:tcBorders>
                    <w:tl2br w:val="nil"/>
                    <w:tr2bl w:val="nil"/>
                  </w:tcBorders>
                  <w:noWrap w:val="0"/>
                  <w:vAlign w:val="center"/>
                </w:tcPr>
                <w:p w14:paraId="7F0343C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25t</w:t>
                  </w:r>
                </w:p>
              </w:tc>
              <w:tc>
                <w:tcPr>
                  <w:tcW w:w="1331" w:type="dxa"/>
                  <w:vMerge w:val="continue"/>
                  <w:tcBorders>
                    <w:tl2br w:val="nil"/>
                    <w:tr2bl w:val="nil"/>
                  </w:tcBorders>
                  <w:noWrap w:val="0"/>
                  <w:vAlign w:val="center"/>
                </w:tcPr>
                <w:p w14:paraId="1373213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p>
              </w:tc>
              <w:tc>
                <w:tcPr>
                  <w:tcW w:w="1286" w:type="dxa"/>
                  <w:vMerge w:val="continue"/>
                  <w:tcBorders>
                    <w:tl2br w:val="nil"/>
                    <w:tr2bl w:val="nil"/>
                  </w:tcBorders>
                  <w:noWrap w:val="0"/>
                  <w:vAlign w:val="center"/>
                </w:tcPr>
                <w:p w14:paraId="7A2F6C9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r>
            <w:tr w14:paraId="5EF6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4E4BFDD2">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val="en-US" w:eastAsia="zh-CN"/>
                    </w:rPr>
                  </w:pPr>
                </w:p>
              </w:tc>
              <w:tc>
                <w:tcPr>
                  <w:tcW w:w="1567" w:type="dxa"/>
                  <w:gridSpan w:val="2"/>
                  <w:tcBorders>
                    <w:tl2br w:val="nil"/>
                    <w:tr2bl w:val="nil"/>
                  </w:tcBorders>
                  <w:shd w:val="clear" w:color="auto" w:fill="auto"/>
                  <w:noWrap w:val="0"/>
                  <w:vAlign w:val="center"/>
                </w:tcPr>
                <w:p w14:paraId="7E6B87E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细钢丸</w:t>
                  </w:r>
                </w:p>
              </w:tc>
              <w:tc>
                <w:tcPr>
                  <w:tcW w:w="3968" w:type="dxa"/>
                  <w:tcBorders>
                    <w:tl2br w:val="nil"/>
                    <w:tr2bl w:val="nil"/>
                  </w:tcBorders>
                  <w:shd w:val="clear" w:color="auto" w:fill="auto"/>
                  <w:noWrap w:val="0"/>
                  <w:vAlign w:val="center"/>
                </w:tcPr>
                <w:p w14:paraId="0DAB847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钢</w:t>
                  </w:r>
                </w:p>
              </w:tc>
              <w:tc>
                <w:tcPr>
                  <w:tcW w:w="885" w:type="dxa"/>
                  <w:tcBorders>
                    <w:tl2br w:val="nil"/>
                    <w:tr2bl w:val="nil"/>
                  </w:tcBorders>
                  <w:shd w:val="clear" w:color="auto" w:fill="auto"/>
                  <w:noWrap w:val="0"/>
                  <w:vAlign w:val="center"/>
                </w:tcPr>
                <w:p w14:paraId="600F6D2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1095" w:type="dxa"/>
                  <w:tcBorders>
                    <w:tl2br w:val="nil"/>
                    <w:tr2bl w:val="nil"/>
                  </w:tcBorders>
                  <w:shd w:val="clear" w:color="auto" w:fill="auto"/>
                  <w:noWrap w:val="0"/>
                  <w:vAlign w:val="center"/>
                </w:tcPr>
                <w:p w14:paraId="6E74ED5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25kg/包</w:t>
                  </w:r>
                </w:p>
              </w:tc>
              <w:tc>
                <w:tcPr>
                  <w:tcW w:w="1125" w:type="dxa"/>
                  <w:tcBorders>
                    <w:tl2br w:val="nil"/>
                    <w:tr2bl w:val="nil"/>
                  </w:tcBorders>
                  <w:shd w:val="clear" w:color="auto" w:fill="auto"/>
                  <w:noWrap w:val="0"/>
                  <w:vAlign w:val="center"/>
                </w:tcPr>
                <w:p w14:paraId="39DEE60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rPr>
                    <w:t>t</w:t>
                  </w:r>
                </w:p>
              </w:tc>
              <w:tc>
                <w:tcPr>
                  <w:tcW w:w="1095" w:type="dxa"/>
                  <w:tcBorders>
                    <w:tl2br w:val="nil"/>
                    <w:tr2bl w:val="nil"/>
                  </w:tcBorders>
                  <w:shd w:val="clear" w:color="auto" w:fill="auto"/>
                  <w:noWrap w:val="0"/>
                  <w:vAlign w:val="center"/>
                </w:tcPr>
                <w:p w14:paraId="1C70168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5t</w:t>
                  </w:r>
                </w:p>
              </w:tc>
              <w:tc>
                <w:tcPr>
                  <w:tcW w:w="1331" w:type="dxa"/>
                  <w:tcBorders>
                    <w:tl2br w:val="nil"/>
                    <w:tr2bl w:val="nil"/>
                  </w:tcBorders>
                  <w:shd w:val="clear" w:color="auto" w:fill="auto"/>
                  <w:noWrap w:val="0"/>
                  <w:vAlign w:val="center"/>
                </w:tcPr>
                <w:p w14:paraId="309B0D7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sz w:val="21"/>
                      <w:szCs w:val="21"/>
                    </w:rPr>
                  </w:pPr>
                  <w:r>
                    <w:rPr>
                      <w:rFonts w:hint="eastAsia"/>
                      <w:color w:val="auto"/>
                      <w:spacing w:val="7"/>
                      <w:sz w:val="21"/>
                      <w:szCs w:val="21"/>
                      <w:lang w:eastAsia="zh-CN"/>
                    </w:rPr>
                    <w:t>辅料库</w:t>
                  </w:r>
                </w:p>
              </w:tc>
              <w:tc>
                <w:tcPr>
                  <w:tcW w:w="1286" w:type="dxa"/>
                  <w:tcBorders>
                    <w:tl2br w:val="nil"/>
                    <w:tr2bl w:val="nil"/>
                  </w:tcBorders>
                  <w:shd w:val="clear" w:color="auto" w:fill="auto"/>
                  <w:noWrap w:val="0"/>
                  <w:vAlign w:val="center"/>
                </w:tcPr>
                <w:p w14:paraId="476F3AC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外购，</w:t>
                  </w:r>
                  <w:r>
                    <w:rPr>
                      <w:rFonts w:hint="eastAsia" w:cs="Times New Roman"/>
                      <w:color w:val="auto"/>
                      <w:sz w:val="21"/>
                      <w:szCs w:val="21"/>
                      <w:lang w:eastAsia="zh-CN"/>
                    </w:rPr>
                    <w:t>抛丸</w:t>
                  </w:r>
                </w:p>
              </w:tc>
            </w:tr>
            <w:tr w14:paraId="47AC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19FAE166">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val="en-US" w:eastAsia="zh-CN"/>
                    </w:rPr>
                  </w:pPr>
                </w:p>
              </w:tc>
              <w:tc>
                <w:tcPr>
                  <w:tcW w:w="1567" w:type="dxa"/>
                  <w:gridSpan w:val="2"/>
                  <w:tcBorders>
                    <w:tl2br w:val="nil"/>
                    <w:tr2bl w:val="nil"/>
                  </w:tcBorders>
                  <w:shd w:val="clear" w:color="auto" w:fill="auto"/>
                  <w:noWrap w:val="0"/>
                  <w:vAlign w:val="center"/>
                </w:tcPr>
                <w:p w14:paraId="78D7BDD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盐酸</w:t>
                  </w:r>
                </w:p>
              </w:tc>
              <w:tc>
                <w:tcPr>
                  <w:tcW w:w="3968" w:type="dxa"/>
                  <w:tcBorders>
                    <w:tl2br w:val="nil"/>
                    <w:tr2bl w:val="nil"/>
                  </w:tcBorders>
                  <w:shd w:val="clear" w:color="auto" w:fill="auto"/>
                  <w:noWrap w:val="0"/>
                  <w:vAlign w:val="center"/>
                </w:tcPr>
                <w:p w14:paraId="4745658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31%氯化氢</w:t>
                  </w:r>
                </w:p>
              </w:tc>
              <w:tc>
                <w:tcPr>
                  <w:tcW w:w="885" w:type="dxa"/>
                  <w:tcBorders>
                    <w:tl2br w:val="nil"/>
                    <w:tr2bl w:val="nil"/>
                  </w:tcBorders>
                  <w:shd w:val="clear" w:color="auto" w:fill="auto"/>
                  <w:noWrap w:val="0"/>
                  <w:vAlign w:val="center"/>
                </w:tcPr>
                <w:p w14:paraId="0B4AB5E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液态</w:t>
                  </w:r>
                </w:p>
              </w:tc>
              <w:tc>
                <w:tcPr>
                  <w:tcW w:w="1095" w:type="dxa"/>
                  <w:tcBorders>
                    <w:tl2br w:val="nil"/>
                    <w:tr2bl w:val="nil"/>
                  </w:tcBorders>
                  <w:shd w:val="clear" w:color="auto" w:fill="auto"/>
                  <w:noWrap w:val="0"/>
                  <w:vAlign w:val="center"/>
                </w:tcPr>
                <w:p w14:paraId="7D0413D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1t储罐</w:t>
                  </w:r>
                </w:p>
              </w:tc>
              <w:tc>
                <w:tcPr>
                  <w:tcW w:w="1125" w:type="dxa"/>
                  <w:tcBorders>
                    <w:tl2br w:val="nil"/>
                    <w:tr2bl w:val="nil"/>
                  </w:tcBorders>
                  <w:shd w:val="clear" w:color="auto" w:fill="auto"/>
                  <w:noWrap w:val="0"/>
                  <w:vAlign w:val="center"/>
                </w:tcPr>
                <w:p w14:paraId="2E2ACC0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rPr>
                    <w:t>t</w:t>
                  </w:r>
                </w:p>
              </w:tc>
              <w:tc>
                <w:tcPr>
                  <w:tcW w:w="1095" w:type="dxa"/>
                  <w:tcBorders>
                    <w:tl2br w:val="nil"/>
                    <w:tr2bl w:val="nil"/>
                  </w:tcBorders>
                  <w:shd w:val="clear" w:color="auto" w:fill="auto"/>
                  <w:noWrap w:val="0"/>
                  <w:vAlign w:val="center"/>
                </w:tcPr>
                <w:p w14:paraId="5821B7A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t</w:t>
                  </w:r>
                </w:p>
              </w:tc>
              <w:tc>
                <w:tcPr>
                  <w:tcW w:w="1331" w:type="dxa"/>
                  <w:tcBorders>
                    <w:tl2br w:val="nil"/>
                    <w:tr2bl w:val="nil"/>
                  </w:tcBorders>
                  <w:shd w:val="clear" w:color="auto" w:fill="auto"/>
                  <w:noWrap w:val="0"/>
                  <w:vAlign w:val="center"/>
                </w:tcPr>
                <w:p w14:paraId="7D62D3B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盐酸储存区</w:t>
                  </w:r>
                </w:p>
              </w:tc>
              <w:tc>
                <w:tcPr>
                  <w:tcW w:w="1286" w:type="dxa"/>
                  <w:tcBorders>
                    <w:tl2br w:val="nil"/>
                    <w:tr2bl w:val="nil"/>
                  </w:tcBorders>
                  <w:shd w:val="clear" w:color="auto" w:fill="auto"/>
                  <w:noWrap w:val="0"/>
                  <w:vAlign w:val="center"/>
                </w:tcPr>
                <w:p w14:paraId="278F923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外购，酸洗除锈</w:t>
                  </w:r>
                </w:p>
              </w:tc>
            </w:tr>
            <w:tr w14:paraId="4602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3EE2F2CB">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eastAsia="zh-CN"/>
                    </w:rPr>
                  </w:pPr>
                </w:p>
              </w:tc>
              <w:tc>
                <w:tcPr>
                  <w:tcW w:w="1567" w:type="dxa"/>
                  <w:gridSpan w:val="2"/>
                  <w:tcBorders>
                    <w:tl2br w:val="nil"/>
                    <w:tr2bl w:val="nil"/>
                  </w:tcBorders>
                  <w:noWrap w:val="0"/>
                  <w:vAlign w:val="center"/>
                </w:tcPr>
                <w:p w14:paraId="613C27A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润滑油</w:t>
                  </w:r>
                </w:p>
              </w:tc>
              <w:tc>
                <w:tcPr>
                  <w:tcW w:w="3968" w:type="dxa"/>
                  <w:tcBorders>
                    <w:tl2br w:val="nil"/>
                    <w:tr2bl w:val="nil"/>
                  </w:tcBorders>
                  <w:noWrap w:val="0"/>
                  <w:vAlign w:val="center"/>
                </w:tcPr>
                <w:p w14:paraId="5956761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矿物油</w:t>
                  </w:r>
                </w:p>
              </w:tc>
              <w:tc>
                <w:tcPr>
                  <w:tcW w:w="885" w:type="dxa"/>
                  <w:tcBorders>
                    <w:tl2br w:val="nil"/>
                    <w:tr2bl w:val="nil"/>
                  </w:tcBorders>
                  <w:noWrap w:val="0"/>
                  <w:vAlign w:val="center"/>
                </w:tcPr>
                <w:p w14:paraId="7237D63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液态</w:t>
                  </w:r>
                </w:p>
              </w:tc>
              <w:tc>
                <w:tcPr>
                  <w:tcW w:w="1095" w:type="dxa"/>
                  <w:tcBorders>
                    <w:tl2br w:val="nil"/>
                    <w:tr2bl w:val="nil"/>
                  </w:tcBorders>
                  <w:noWrap w:val="0"/>
                  <w:vAlign w:val="center"/>
                </w:tcPr>
                <w:p w14:paraId="0B54D8C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170kg/桶</w:t>
                  </w:r>
                </w:p>
              </w:tc>
              <w:tc>
                <w:tcPr>
                  <w:tcW w:w="1125" w:type="dxa"/>
                  <w:tcBorders>
                    <w:tl2br w:val="nil"/>
                    <w:tr2bl w:val="nil"/>
                  </w:tcBorders>
                  <w:noWrap w:val="0"/>
                  <w:vAlign w:val="center"/>
                </w:tcPr>
                <w:p w14:paraId="25E3AB0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0.17</w:t>
                  </w:r>
                </w:p>
              </w:tc>
              <w:tc>
                <w:tcPr>
                  <w:tcW w:w="1095" w:type="dxa"/>
                  <w:tcBorders>
                    <w:tl2br w:val="nil"/>
                    <w:tr2bl w:val="nil"/>
                  </w:tcBorders>
                  <w:noWrap w:val="0"/>
                  <w:vAlign w:val="center"/>
                </w:tcPr>
                <w:p w14:paraId="2FBE94D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0.17</w:t>
                  </w:r>
                </w:p>
              </w:tc>
              <w:tc>
                <w:tcPr>
                  <w:tcW w:w="1331" w:type="dxa"/>
                  <w:tcBorders>
                    <w:tl2br w:val="nil"/>
                    <w:tr2bl w:val="nil"/>
                  </w:tcBorders>
                  <w:noWrap w:val="0"/>
                  <w:vAlign w:val="center"/>
                </w:tcPr>
                <w:p w14:paraId="09CD748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color w:val="auto"/>
                      <w:spacing w:val="7"/>
                      <w:sz w:val="21"/>
                      <w:szCs w:val="21"/>
                    </w:rPr>
                    <w:t>危险品</w:t>
                  </w:r>
                  <w:r>
                    <w:rPr>
                      <w:rFonts w:hint="eastAsia"/>
                      <w:color w:val="auto"/>
                      <w:spacing w:val="7"/>
                      <w:sz w:val="21"/>
                      <w:szCs w:val="21"/>
                      <w:lang w:eastAsia="zh-CN"/>
                    </w:rPr>
                    <w:t>库</w:t>
                  </w:r>
                </w:p>
              </w:tc>
              <w:tc>
                <w:tcPr>
                  <w:tcW w:w="1286" w:type="dxa"/>
                  <w:tcBorders>
                    <w:tl2br w:val="nil"/>
                    <w:tr2bl w:val="nil"/>
                  </w:tcBorders>
                  <w:noWrap w:val="0"/>
                  <w:vAlign w:val="center"/>
                </w:tcPr>
                <w:p w14:paraId="6F6F214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外购，设备维护</w:t>
                  </w:r>
                </w:p>
              </w:tc>
            </w:tr>
            <w:tr w14:paraId="6D8E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0EC4649F">
                  <w:pPr>
                    <w:pStyle w:val="26"/>
                    <w:keepNext w:val="0"/>
                    <w:keepLines w:val="0"/>
                    <w:widowControl w:val="0"/>
                    <w:suppressLineNumbers w:val="0"/>
                    <w:autoSpaceDE w:val="0"/>
                    <w:autoSpaceDN/>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二</w:t>
                  </w:r>
                </w:p>
              </w:tc>
              <w:tc>
                <w:tcPr>
                  <w:tcW w:w="12352" w:type="dxa"/>
                  <w:gridSpan w:val="9"/>
                  <w:tcBorders>
                    <w:tl2br w:val="nil"/>
                    <w:tr2bl w:val="nil"/>
                  </w:tcBorders>
                  <w:noWrap w:val="0"/>
                  <w:vAlign w:val="center"/>
                </w:tcPr>
                <w:p w14:paraId="17C785D2">
                  <w:pPr>
                    <w:pStyle w:val="26"/>
                    <w:keepNext w:val="0"/>
                    <w:keepLines w:val="0"/>
                    <w:widowControl w:val="0"/>
                    <w:suppressLineNumbers w:val="0"/>
                    <w:autoSpaceDE w:val="0"/>
                    <w:autoSpaceDN/>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
                    </w:rPr>
                  </w:pPr>
                  <w:r>
                    <w:rPr>
                      <w:rFonts w:hint="default" w:ascii="Times New Roman" w:hAnsi="Times New Roman" w:eastAsia="宋体" w:cs="Times New Roman"/>
                      <w:color w:val="auto"/>
                      <w:sz w:val="21"/>
                      <w:szCs w:val="21"/>
                      <w:lang w:eastAsia="zh-CN"/>
                    </w:rPr>
                    <w:t>能源</w:t>
                  </w:r>
                </w:p>
              </w:tc>
            </w:tr>
            <w:tr w14:paraId="1158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4752F94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567" w:type="dxa"/>
                  <w:gridSpan w:val="2"/>
                  <w:tcBorders>
                    <w:tl2br w:val="nil"/>
                    <w:tr2bl w:val="nil"/>
                  </w:tcBorders>
                  <w:noWrap w:val="0"/>
                  <w:vAlign w:val="center"/>
                </w:tcPr>
                <w:p w14:paraId="553E6B6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3968" w:type="dxa"/>
                  <w:tcBorders>
                    <w:tl2br w:val="nil"/>
                    <w:tr2bl w:val="nil"/>
                  </w:tcBorders>
                  <w:shd w:val="clear" w:color="auto" w:fill="auto"/>
                  <w:noWrap w:val="0"/>
                  <w:vAlign w:val="center"/>
                </w:tcPr>
                <w:p w14:paraId="2749D59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885" w:type="dxa"/>
                  <w:tcBorders>
                    <w:tl2br w:val="nil"/>
                    <w:tr2bl w:val="nil"/>
                  </w:tcBorders>
                  <w:noWrap w:val="0"/>
                  <w:vAlign w:val="center"/>
                </w:tcPr>
                <w:p w14:paraId="2FCA427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95" w:type="dxa"/>
                  <w:tcBorders>
                    <w:tl2br w:val="nil"/>
                    <w:tr2bl w:val="nil"/>
                  </w:tcBorders>
                  <w:noWrap w:val="0"/>
                  <w:vAlign w:val="center"/>
                </w:tcPr>
                <w:p w14:paraId="7D1C452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25" w:type="dxa"/>
                  <w:tcBorders>
                    <w:tl2br w:val="nil"/>
                    <w:tr2bl w:val="nil"/>
                  </w:tcBorders>
                  <w:noWrap w:val="0"/>
                  <w:vAlign w:val="center"/>
                </w:tcPr>
                <w:p w14:paraId="5BF64CB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Times New Roman" w:cs="Times New Roman"/>
                      <w:color w:val="auto"/>
                      <w:spacing w:val="3"/>
                      <w:sz w:val="20"/>
                      <w:szCs w:val="20"/>
                    </w:rPr>
                    <w:t>200</w:t>
                  </w:r>
                  <w:r>
                    <w:rPr>
                      <w:rFonts w:hint="default" w:ascii="Times New Roman" w:hAnsi="Times New Roman" w:eastAsia="宋体" w:cs="Times New Roman"/>
                      <w:color w:val="auto"/>
                      <w:sz w:val="21"/>
                      <w:szCs w:val="21"/>
                      <w:lang w:eastAsia="zh-CN"/>
                    </w:rPr>
                    <w:t>万</w:t>
                  </w:r>
                  <w:r>
                    <w:rPr>
                      <w:rFonts w:hint="default" w:ascii="Times New Roman" w:hAnsi="Times New Roman" w:eastAsia="宋体" w:cs="Times New Roman"/>
                      <w:color w:val="auto"/>
                      <w:sz w:val="21"/>
                      <w:szCs w:val="21"/>
                    </w:rPr>
                    <w:t>度</w:t>
                  </w:r>
                  <w:r>
                    <w:rPr>
                      <w:rFonts w:hint="default" w:ascii="Times New Roman" w:hAnsi="Times New Roman" w:eastAsia="宋体" w:cs="Times New Roman"/>
                      <w:color w:val="auto"/>
                      <w:sz w:val="21"/>
                      <w:szCs w:val="21"/>
                      <w:lang w:val="en-US" w:eastAsia="zh-CN"/>
                    </w:rPr>
                    <w:t>/a</w:t>
                  </w:r>
                </w:p>
              </w:tc>
              <w:tc>
                <w:tcPr>
                  <w:tcW w:w="1095" w:type="dxa"/>
                  <w:tcBorders>
                    <w:tl2br w:val="nil"/>
                    <w:tr2bl w:val="nil"/>
                  </w:tcBorders>
                  <w:shd w:val="clear" w:color="auto" w:fill="auto"/>
                  <w:noWrap w:val="0"/>
                  <w:vAlign w:val="center"/>
                </w:tcPr>
                <w:p w14:paraId="6F6CDB8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31" w:type="dxa"/>
                  <w:tcBorders>
                    <w:tl2br w:val="nil"/>
                    <w:tr2bl w:val="nil"/>
                  </w:tcBorders>
                  <w:noWrap w:val="0"/>
                  <w:vAlign w:val="center"/>
                </w:tcPr>
                <w:p w14:paraId="676C03D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依托市政供电管网</w:t>
                  </w:r>
                </w:p>
              </w:tc>
              <w:tc>
                <w:tcPr>
                  <w:tcW w:w="1286" w:type="dxa"/>
                  <w:tcBorders>
                    <w:tl2br w:val="nil"/>
                    <w:tr2bl w:val="nil"/>
                  </w:tcBorders>
                  <w:shd w:val="clear" w:color="auto" w:fill="auto"/>
                  <w:noWrap w:val="0"/>
                  <w:vAlign w:val="center"/>
                </w:tcPr>
                <w:p w14:paraId="3ACE1D7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52E6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35E50FA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567" w:type="dxa"/>
                  <w:gridSpan w:val="2"/>
                  <w:tcBorders>
                    <w:tl2br w:val="nil"/>
                    <w:tr2bl w:val="nil"/>
                  </w:tcBorders>
                  <w:noWrap w:val="0"/>
                  <w:vAlign w:val="center"/>
                </w:tcPr>
                <w:p w14:paraId="575B626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天然气</w:t>
                  </w:r>
                </w:p>
              </w:tc>
              <w:tc>
                <w:tcPr>
                  <w:tcW w:w="3968" w:type="dxa"/>
                  <w:tcBorders>
                    <w:tl2br w:val="nil"/>
                    <w:tr2bl w:val="nil"/>
                  </w:tcBorders>
                  <w:shd w:val="clear" w:color="auto" w:fill="auto"/>
                  <w:noWrap w:val="0"/>
                  <w:vAlign w:val="center"/>
                </w:tcPr>
                <w:p w14:paraId="28D606A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885" w:type="dxa"/>
                  <w:tcBorders>
                    <w:tl2br w:val="nil"/>
                    <w:tr2bl w:val="nil"/>
                  </w:tcBorders>
                  <w:noWrap w:val="0"/>
                  <w:vAlign w:val="center"/>
                </w:tcPr>
                <w:p w14:paraId="430E188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95" w:type="dxa"/>
                  <w:tcBorders>
                    <w:tl2br w:val="nil"/>
                    <w:tr2bl w:val="nil"/>
                  </w:tcBorders>
                  <w:noWrap w:val="0"/>
                  <w:vAlign w:val="center"/>
                </w:tcPr>
                <w:p w14:paraId="63806C6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25" w:type="dxa"/>
                  <w:tcBorders>
                    <w:tl2br w:val="nil"/>
                    <w:tr2bl w:val="nil"/>
                  </w:tcBorders>
                  <w:noWrap w:val="0"/>
                  <w:vAlign w:val="center"/>
                </w:tcPr>
                <w:p w14:paraId="158BBC2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Times New Roman" w:cs="Times New Roman"/>
                      <w:color w:val="auto"/>
                      <w:spacing w:val="2"/>
                      <w:sz w:val="20"/>
                      <w:szCs w:val="20"/>
                    </w:rPr>
                    <w:t>295.5</w:t>
                  </w:r>
                  <w:r>
                    <w:rPr>
                      <w:rFonts w:hint="eastAsia" w:ascii="Times New Roman" w:hAnsi="Times New Roman" w:eastAsia="宋体" w:cs="Times New Roman"/>
                      <w:color w:val="auto"/>
                      <w:spacing w:val="17"/>
                      <w:sz w:val="20"/>
                      <w:szCs w:val="20"/>
                      <w:lang w:eastAsia="zh-CN"/>
                    </w:rPr>
                    <w:t>万</w:t>
                  </w: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1095" w:type="dxa"/>
                  <w:tcBorders>
                    <w:tl2br w:val="nil"/>
                    <w:tr2bl w:val="nil"/>
                  </w:tcBorders>
                  <w:shd w:val="clear" w:color="auto" w:fill="auto"/>
                  <w:noWrap w:val="0"/>
                  <w:vAlign w:val="center"/>
                </w:tcPr>
                <w:p w14:paraId="0F3EFA4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31" w:type="dxa"/>
                  <w:tcBorders>
                    <w:tl2br w:val="nil"/>
                    <w:tr2bl w:val="nil"/>
                  </w:tcBorders>
                  <w:noWrap w:val="0"/>
                  <w:vAlign w:val="center"/>
                </w:tcPr>
                <w:p w14:paraId="2437BF0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依托市政</w:t>
                  </w:r>
                  <w:r>
                    <w:rPr>
                      <w:rFonts w:hint="eastAsia" w:cs="Times New Roman"/>
                      <w:color w:val="auto"/>
                      <w:sz w:val="21"/>
                      <w:szCs w:val="21"/>
                      <w:lang w:eastAsia="zh-CN"/>
                    </w:rPr>
                    <w:t>燃气</w:t>
                  </w:r>
                  <w:r>
                    <w:rPr>
                      <w:rFonts w:hint="default" w:ascii="Times New Roman" w:hAnsi="Times New Roman" w:eastAsia="宋体" w:cs="Times New Roman"/>
                      <w:color w:val="auto"/>
                      <w:sz w:val="21"/>
                      <w:szCs w:val="21"/>
                    </w:rPr>
                    <w:t>管网</w:t>
                  </w:r>
                </w:p>
              </w:tc>
              <w:tc>
                <w:tcPr>
                  <w:tcW w:w="1286" w:type="dxa"/>
                  <w:tcBorders>
                    <w:tl2br w:val="nil"/>
                    <w:tr2bl w:val="nil"/>
                  </w:tcBorders>
                  <w:shd w:val="clear" w:color="auto" w:fill="auto"/>
                  <w:noWrap w:val="0"/>
                  <w:vAlign w:val="center"/>
                </w:tcPr>
                <w:p w14:paraId="6C75E00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6EB2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3E61453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567" w:type="dxa"/>
                  <w:gridSpan w:val="2"/>
                  <w:tcBorders>
                    <w:tl2br w:val="nil"/>
                    <w:tr2bl w:val="nil"/>
                  </w:tcBorders>
                  <w:noWrap w:val="0"/>
                  <w:vAlign w:val="center"/>
                </w:tcPr>
                <w:p w14:paraId="78F6484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自来水</w:t>
                  </w:r>
                </w:p>
              </w:tc>
              <w:tc>
                <w:tcPr>
                  <w:tcW w:w="3968" w:type="dxa"/>
                  <w:tcBorders>
                    <w:tl2br w:val="nil"/>
                    <w:tr2bl w:val="nil"/>
                  </w:tcBorders>
                  <w:shd w:val="clear" w:color="auto" w:fill="auto"/>
                  <w:noWrap w:val="0"/>
                  <w:vAlign w:val="center"/>
                </w:tcPr>
                <w:p w14:paraId="228188A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885" w:type="dxa"/>
                  <w:tcBorders>
                    <w:tl2br w:val="nil"/>
                    <w:tr2bl w:val="nil"/>
                  </w:tcBorders>
                  <w:noWrap w:val="0"/>
                  <w:vAlign w:val="center"/>
                </w:tcPr>
                <w:p w14:paraId="5C50F37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95" w:type="dxa"/>
                  <w:tcBorders>
                    <w:tl2br w:val="nil"/>
                    <w:tr2bl w:val="nil"/>
                  </w:tcBorders>
                  <w:noWrap w:val="0"/>
                  <w:vAlign w:val="center"/>
                </w:tcPr>
                <w:p w14:paraId="1779743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25" w:type="dxa"/>
                  <w:tcBorders>
                    <w:tl2br w:val="nil"/>
                    <w:tr2bl w:val="nil"/>
                  </w:tcBorders>
                  <w:noWrap w:val="0"/>
                  <w:vAlign w:val="center"/>
                </w:tcPr>
                <w:p w14:paraId="6962A65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31469.597</w:t>
                  </w: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1095" w:type="dxa"/>
                  <w:tcBorders>
                    <w:tl2br w:val="nil"/>
                    <w:tr2bl w:val="nil"/>
                  </w:tcBorders>
                  <w:shd w:val="clear" w:color="auto" w:fill="auto"/>
                  <w:noWrap w:val="0"/>
                  <w:vAlign w:val="center"/>
                </w:tcPr>
                <w:p w14:paraId="0A6E898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31" w:type="dxa"/>
                  <w:tcBorders>
                    <w:tl2br w:val="nil"/>
                    <w:tr2bl w:val="nil"/>
                  </w:tcBorders>
                  <w:noWrap w:val="0"/>
                  <w:vAlign w:val="center"/>
                </w:tcPr>
                <w:p w14:paraId="66CA1DA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依托市政供水管网</w:t>
                  </w:r>
                </w:p>
              </w:tc>
              <w:tc>
                <w:tcPr>
                  <w:tcW w:w="1286" w:type="dxa"/>
                  <w:tcBorders>
                    <w:tl2br w:val="nil"/>
                    <w:tr2bl w:val="nil"/>
                  </w:tcBorders>
                  <w:shd w:val="clear" w:color="auto" w:fill="auto"/>
                  <w:noWrap w:val="0"/>
                  <w:vAlign w:val="center"/>
                </w:tcPr>
                <w:p w14:paraId="42C25C0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bl>
          <w:p w14:paraId="493574D3">
            <w:pPr>
              <w:keepNext w:val="0"/>
              <w:keepLines w:val="0"/>
              <w:numPr>
                <w:ilvl w:val="0"/>
                <w:numId w:val="0"/>
              </w:numPr>
              <w:suppressLineNumbers w:val="0"/>
              <w:bidi w:val="0"/>
              <w:spacing w:before="0" w:beforeAutospacing="0" w:after="0" w:afterAutospacing="0"/>
              <w:ind w:left="0" w:right="0"/>
              <w:jc w:val="center"/>
              <w:rPr>
                <w:rFonts w:hint="eastAsia"/>
                <w:b/>
                <w:bCs/>
                <w:color w:val="auto"/>
                <w:lang w:val="en-US" w:eastAsia="zh-CN"/>
              </w:rPr>
            </w:pPr>
          </w:p>
          <w:p w14:paraId="4F9F8126">
            <w:pPr>
              <w:keepNext w:val="0"/>
              <w:keepLines w:val="0"/>
              <w:numPr>
                <w:ilvl w:val="0"/>
                <w:numId w:val="0"/>
              </w:numPr>
              <w:suppressLineNumbers w:val="0"/>
              <w:bidi w:val="0"/>
              <w:spacing w:before="0" w:beforeAutospacing="0" w:after="0" w:afterAutospacing="0"/>
              <w:ind w:left="0" w:right="0"/>
              <w:jc w:val="center"/>
              <w:rPr>
                <w:rFonts w:hint="eastAsia"/>
                <w:b/>
                <w:bCs/>
                <w:color w:val="auto"/>
                <w:sz w:val="21"/>
                <w:szCs w:val="21"/>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.5-2</w:t>
            </w:r>
            <w:r>
              <w:rPr>
                <w:rFonts w:hint="eastAsia"/>
                <w:b/>
                <w:bCs/>
                <w:color w:val="auto"/>
                <w:sz w:val="21"/>
                <w:szCs w:val="21"/>
                <w:lang w:val="en-US" w:eastAsia="zh-CN"/>
              </w:rPr>
              <w:t>主要原辅材料理化性质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501"/>
              <w:gridCol w:w="1020"/>
              <w:gridCol w:w="10679"/>
            </w:tblGrid>
            <w:tr w14:paraId="6177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Align w:val="center"/>
                </w:tcPr>
                <w:p w14:paraId="5262BCA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序号</w:t>
                  </w:r>
                </w:p>
              </w:tc>
              <w:tc>
                <w:tcPr>
                  <w:tcW w:w="1533" w:type="dxa"/>
                  <w:gridSpan w:val="2"/>
                  <w:vAlign w:val="center"/>
                </w:tcPr>
                <w:p w14:paraId="2201C9A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原辅材料名称</w:t>
                  </w:r>
                </w:p>
              </w:tc>
              <w:tc>
                <w:tcPr>
                  <w:tcW w:w="10797" w:type="dxa"/>
                  <w:vAlign w:val="center"/>
                </w:tcPr>
                <w:p w14:paraId="3317472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理化性质</w:t>
                  </w:r>
                </w:p>
              </w:tc>
            </w:tr>
            <w:tr w14:paraId="4840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Align w:val="center"/>
                </w:tcPr>
                <w:p w14:paraId="2099FC0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533" w:type="dxa"/>
                  <w:gridSpan w:val="2"/>
                  <w:vAlign w:val="center"/>
                </w:tcPr>
                <w:p w14:paraId="6BD7A38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脱脂剂</w:t>
                  </w:r>
                </w:p>
              </w:tc>
              <w:tc>
                <w:tcPr>
                  <w:tcW w:w="10797" w:type="dxa"/>
                  <w:vAlign w:val="center"/>
                </w:tcPr>
                <w:p w14:paraId="3A4AAAD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用于祛除金属零部件表面油类物质，主要成分碳酸钠（30-35%）、十二烷基苯磺酸钠（20-25%）、表面活性剂（19-35%）、葡萄糖酸钠（9-10%），白色粉状物，pH：9-11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沸点：106℃</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分解温度：9℃</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溶解度：全溶</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禁配物：与酸发生中和反应</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分解产物：无。</w:t>
                  </w:r>
                </w:p>
              </w:tc>
            </w:tr>
            <w:tr w14:paraId="3C0C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Align w:val="center"/>
                </w:tcPr>
                <w:p w14:paraId="595C955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533" w:type="dxa"/>
                  <w:gridSpan w:val="2"/>
                  <w:vAlign w:val="center"/>
                </w:tcPr>
                <w:p w14:paraId="1BDB78C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表调剂</w:t>
                  </w:r>
                </w:p>
              </w:tc>
              <w:tc>
                <w:tcPr>
                  <w:tcW w:w="10797" w:type="dxa"/>
                  <w:vAlign w:val="center"/>
                </w:tcPr>
                <w:p w14:paraId="04CA9A6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胶钛表调剂，白色粉末，主要成分：钛盐65%、纯碱15%、三聚磷酸钠20%。pH：7.5-9；溶解度：与水任意比例混溶。</w:t>
                  </w:r>
                </w:p>
              </w:tc>
            </w:tr>
            <w:tr w14:paraId="43A2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Merge w:val="restart"/>
                  <w:vAlign w:val="center"/>
                </w:tcPr>
                <w:p w14:paraId="73F669E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504" w:type="dxa"/>
                  <w:vMerge w:val="restart"/>
                  <w:vAlign w:val="center"/>
                </w:tcPr>
                <w:p w14:paraId="383F15A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磷化剂</w:t>
                  </w:r>
                </w:p>
              </w:tc>
              <w:tc>
                <w:tcPr>
                  <w:tcW w:w="1029" w:type="dxa"/>
                  <w:shd w:val="clear" w:color="auto" w:fill="auto"/>
                  <w:vAlign w:val="center"/>
                </w:tcPr>
                <w:p w14:paraId="0217AC9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锌系磷化剂</w:t>
                  </w:r>
                </w:p>
              </w:tc>
              <w:tc>
                <w:tcPr>
                  <w:tcW w:w="10797" w:type="dxa"/>
                  <w:vAlign w:val="center"/>
                </w:tcPr>
                <w:p w14:paraId="3DB9764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用于金属零部件锌系磷化处理，主要成分为氧化锌（3-5%）、磷酸二氢锌（10-15%）、磷酸（8-12%）、硝酸锌（10-15%）、添加剂（密件，5-10%）、水，绿色液体，不含镍。稳定性：在通常使用条件下稳定</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禁配物：与碱发生中和反应</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避免接触的</w:t>
                  </w:r>
                  <w:r>
                    <w:rPr>
                      <w:rFonts w:hint="eastAsia" w:ascii="Times New Roman" w:hAnsi="Times New Roman" w:cs="Times New Roman"/>
                      <w:color w:val="auto"/>
                      <w:sz w:val="21"/>
                      <w:szCs w:val="21"/>
                      <w:lang w:eastAsia="zh-CN"/>
                    </w:rPr>
                    <w:t>碱性</w:t>
                  </w:r>
                  <w:r>
                    <w:rPr>
                      <w:rFonts w:hint="default" w:ascii="Times New Roman" w:hAnsi="Times New Roman" w:cs="Times New Roman"/>
                      <w:color w:val="auto"/>
                      <w:sz w:val="21"/>
                      <w:szCs w:val="21"/>
                      <w:lang w:eastAsia="zh-CN"/>
                    </w:rPr>
                    <w:t>条件；聚合危害：不聚合；分解产物：无。</w:t>
                  </w:r>
                </w:p>
              </w:tc>
            </w:tr>
            <w:tr w14:paraId="79C3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Merge w:val="continue"/>
                  <w:vAlign w:val="center"/>
                </w:tcPr>
                <w:p w14:paraId="1D57BAD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p>
              </w:tc>
              <w:tc>
                <w:tcPr>
                  <w:tcW w:w="504" w:type="dxa"/>
                  <w:vMerge w:val="continue"/>
                  <w:vAlign w:val="center"/>
                </w:tcPr>
                <w:p w14:paraId="1527FAF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p>
              </w:tc>
              <w:tc>
                <w:tcPr>
                  <w:tcW w:w="1029" w:type="dxa"/>
                  <w:shd w:val="clear" w:color="auto" w:fill="auto"/>
                  <w:vAlign w:val="center"/>
                </w:tcPr>
                <w:p w14:paraId="09B0C06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锰系磷化剂</w:t>
                  </w:r>
                </w:p>
              </w:tc>
              <w:tc>
                <w:tcPr>
                  <w:tcW w:w="10797" w:type="dxa"/>
                  <w:vAlign w:val="center"/>
                </w:tcPr>
                <w:p w14:paraId="52125B4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用于金属零部件锰系磷化处理，主要成分为磷酸锰铁盐（20-25%）、磷酸二氢锌（10-15%）、磷酸（8-12%）、发黑剂（密件，10-15%）、添加剂（密件，5-10%）、水，绿色液体，不含镍。稳定性：在通常使用条件下稳定；禁配物：与碱发生中和反应；避免接触的条件：碱；聚合危害：不聚合；分解产物：无。</w:t>
                  </w:r>
                </w:p>
              </w:tc>
            </w:tr>
            <w:tr w14:paraId="3DE2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Align w:val="center"/>
                </w:tcPr>
                <w:p w14:paraId="3CDE294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533" w:type="dxa"/>
                  <w:gridSpan w:val="2"/>
                  <w:vAlign w:val="center"/>
                </w:tcPr>
                <w:p w14:paraId="750D581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防锈油</w:t>
                  </w:r>
                </w:p>
              </w:tc>
              <w:tc>
                <w:tcPr>
                  <w:tcW w:w="10797" w:type="dxa"/>
                  <w:vAlign w:val="center"/>
                </w:tcPr>
                <w:p w14:paraId="03EF6EF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由基础油烃类的C10～C16、缓蚀剂、防锈剂等多种有效成分组成，黄色至红褐色透明液体，用于金属加工工序间防锈。相对密度（水=1）：0.82；闪点：37.7-65.5；沸点：120-180℃；引燃温度：60℃；爆炸极限：0.7-5.0%；稳定性：稳定。</w:t>
                  </w:r>
                </w:p>
              </w:tc>
            </w:tr>
            <w:tr w14:paraId="7406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Align w:val="center"/>
                </w:tcPr>
                <w:p w14:paraId="09A5196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533" w:type="dxa"/>
                  <w:gridSpan w:val="2"/>
                  <w:vAlign w:val="center"/>
                </w:tcPr>
                <w:p w14:paraId="3C4D9E6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塑粉</w:t>
                  </w:r>
                </w:p>
              </w:tc>
              <w:tc>
                <w:tcPr>
                  <w:tcW w:w="10797" w:type="dxa"/>
                  <w:vAlign w:val="center"/>
                </w:tcPr>
                <w:p w14:paraId="0604801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是一种具有耐腐蚀性和坚韧性的热固性</w:t>
                  </w:r>
                  <w:r>
                    <w:rPr>
                      <w:rFonts w:hint="eastAsia" w:ascii="Times New Roman" w:hAnsi="Times New Roman" w:cs="Times New Roman"/>
                      <w:color w:val="auto"/>
                      <w:sz w:val="21"/>
                      <w:szCs w:val="21"/>
                      <w:lang w:eastAsia="zh-CN"/>
                    </w:rPr>
                    <w:t>塑粉</w:t>
                  </w:r>
                  <w:r>
                    <w:rPr>
                      <w:rFonts w:hint="default" w:ascii="Times New Roman" w:hAnsi="Times New Roman" w:cs="Times New Roman"/>
                      <w:color w:val="auto"/>
                      <w:sz w:val="21"/>
                      <w:szCs w:val="21"/>
                      <w:lang w:eastAsia="zh-CN"/>
                    </w:rPr>
                    <w:t>，未喷涂到金属零部件上的</w:t>
                  </w:r>
                  <w:r>
                    <w:rPr>
                      <w:rFonts w:hint="eastAsia" w:ascii="Times New Roman" w:hAnsi="Times New Roman" w:cs="Times New Roman"/>
                      <w:color w:val="auto"/>
                      <w:sz w:val="21"/>
                      <w:szCs w:val="21"/>
                      <w:lang w:eastAsia="zh-CN"/>
                    </w:rPr>
                    <w:t>塑粉</w:t>
                  </w:r>
                  <w:r>
                    <w:rPr>
                      <w:rFonts w:hint="default" w:ascii="Times New Roman" w:hAnsi="Times New Roman" w:cs="Times New Roman"/>
                      <w:color w:val="auto"/>
                      <w:sz w:val="21"/>
                      <w:szCs w:val="21"/>
                      <w:lang w:eastAsia="zh-CN"/>
                    </w:rPr>
                    <w:t>经回收后可循环利用。主要成分为聚酯树脂60.0%、TGIC4.6%、钛白粉25.0%、硫酸钡5.0%、颜料0.9%，其他助剂4.5%、密度1.5g/c</w:t>
                  </w:r>
                  <w:r>
                    <w:rPr>
                      <w:rFonts w:hint="eastAsia" w:cs="Times New Roman"/>
                      <w:color w:val="auto"/>
                      <w:sz w:val="21"/>
                      <w:szCs w:val="21"/>
                      <w:lang w:eastAsia="zh-CN"/>
                    </w:rPr>
                    <w:t>m</w:t>
                  </w:r>
                  <w:r>
                    <w:rPr>
                      <w:rFonts w:hint="eastAsia"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，热分解温度约280℃。</w:t>
                  </w:r>
                </w:p>
              </w:tc>
            </w:tr>
            <w:tr w14:paraId="0049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Merge w:val="restart"/>
                  <w:vAlign w:val="center"/>
                </w:tcPr>
                <w:p w14:paraId="2A57995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504" w:type="dxa"/>
                  <w:vMerge w:val="restart"/>
                  <w:vAlign w:val="center"/>
                </w:tcPr>
                <w:p w14:paraId="578A42E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电泳漆</w:t>
                  </w:r>
                </w:p>
              </w:tc>
              <w:tc>
                <w:tcPr>
                  <w:tcW w:w="1029" w:type="dxa"/>
                  <w:vAlign w:val="center"/>
                </w:tcPr>
                <w:p w14:paraId="707F037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色浆</w:t>
                  </w:r>
                </w:p>
              </w:tc>
              <w:tc>
                <w:tcPr>
                  <w:tcW w:w="10797" w:type="dxa"/>
                  <w:vAlign w:val="center"/>
                </w:tcPr>
                <w:p w14:paraId="0F0B7A5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用于电泳工序，主要成分环氧树脂6-8%、聚酰胺树脂6-8%、聚氨酯树脂6-8%、二乙二醇己醚0-0.6%、醋酸0.5-0.8%、炭黑4-8%、高岭土14-18%、水50-64%。黑色黏稠状混合液体，有轻微的刺激气味；相对密度(水=1)：约1.15；溶解性：与水任意比例混溶。</w:t>
                  </w:r>
                </w:p>
              </w:tc>
            </w:tr>
            <w:tr w14:paraId="5201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Merge w:val="continue"/>
                  <w:vAlign w:val="center"/>
                </w:tcPr>
                <w:p w14:paraId="197CD46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p>
              </w:tc>
              <w:tc>
                <w:tcPr>
                  <w:tcW w:w="504" w:type="dxa"/>
                  <w:vMerge w:val="continue"/>
                  <w:vAlign w:val="center"/>
                </w:tcPr>
                <w:p w14:paraId="2834DBF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p>
              </w:tc>
              <w:tc>
                <w:tcPr>
                  <w:tcW w:w="1029" w:type="dxa"/>
                  <w:vAlign w:val="center"/>
                </w:tcPr>
                <w:p w14:paraId="11FA12D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乳液</w:t>
                  </w:r>
                </w:p>
              </w:tc>
              <w:tc>
                <w:tcPr>
                  <w:tcW w:w="10797" w:type="dxa"/>
                  <w:vAlign w:val="center"/>
                </w:tcPr>
                <w:p w14:paraId="37207FE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用于电泳工序，主要成分环氧树脂6-8%、聚酰胺树脂6-8%、聚氨酯树脂6-8%、二乙二醇己醚0-0.6%、醋酸0.3-0.4%、水75-82%。外观与性状：乳白色液体，如水一般具有流动性；相对密度(水=1)：约1.05；溶解性：与水任意比例混溶。</w:t>
                  </w:r>
                </w:p>
              </w:tc>
            </w:tr>
            <w:tr w14:paraId="44B2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Align w:val="center"/>
                </w:tcPr>
                <w:p w14:paraId="2D2B1B4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533" w:type="dxa"/>
                  <w:gridSpan w:val="2"/>
                  <w:vAlign w:val="center"/>
                </w:tcPr>
                <w:p w14:paraId="5799D2C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盐酸</w:t>
                  </w:r>
                </w:p>
              </w:tc>
              <w:tc>
                <w:tcPr>
                  <w:tcW w:w="10797" w:type="dxa"/>
                  <w:vAlign w:val="center"/>
                </w:tcPr>
                <w:p w14:paraId="630B686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化学式</w:t>
                  </w:r>
                  <w:r>
                    <w:rPr>
                      <w:rFonts w:hint="default" w:ascii="Times New Roman" w:hAnsi="Times New Roman" w:eastAsia="宋体" w:cs="Times New Roman"/>
                      <w:color w:val="auto"/>
                      <w:sz w:val="21"/>
                      <w:szCs w:val="21"/>
                    </w:rPr>
                    <w:t>HCl，工业用途广泛</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为无色透明的液体，有强烈的刺鼻气味，具有较高的腐蚀性。浓盐酸（质量分数约为37%）具有极强的挥发性，因此盛有浓盐酸的容器打开后氯化氢气体会挥发，与空气中的水</w:t>
                  </w:r>
                  <w:r>
                    <w:rPr>
                      <w:rFonts w:hint="eastAsia" w:cs="Times New Roman"/>
                      <w:color w:val="auto"/>
                      <w:sz w:val="21"/>
                      <w:szCs w:val="21"/>
                      <w:lang w:eastAsia="zh-CN"/>
                    </w:rPr>
                    <w:t>蒸汽</w:t>
                  </w:r>
                  <w:r>
                    <w:rPr>
                      <w:rFonts w:hint="default" w:ascii="Times New Roman" w:hAnsi="Times New Roman" w:eastAsia="宋体" w:cs="Times New Roman"/>
                      <w:color w:val="auto"/>
                      <w:sz w:val="21"/>
                      <w:szCs w:val="21"/>
                    </w:rPr>
                    <w:t>结合产生盐酸小液滴，使瓶口上方出现酸雾。盐酸与水、乙醇任意混溶，氯化氢能溶于许多有机溶剂。浓盐酸稀释有热量放出。</w:t>
                  </w:r>
                </w:p>
              </w:tc>
            </w:tr>
            <w:tr w14:paraId="53E8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76" w:type="dxa"/>
                  <w:gridSpan w:val="4"/>
                  <w:vAlign w:val="center"/>
                </w:tcPr>
                <w:p w14:paraId="6E547735">
                  <w:pPr>
                    <w:pStyle w:val="37"/>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auto"/>
                      <w:sz w:val="21"/>
                      <w:szCs w:val="21"/>
                      <w:lang w:val="en-US" w:eastAsia="zh-CN"/>
                    </w:rPr>
                  </w:pPr>
                  <w:r>
                    <w:rPr>
                      <w:rFonts w:hint="default"/>
                      <w:color w:val="auto"/>
                      <w:highlight w:val="none"/>
                      <w:lang w:val="en-US" w:eastAsia="zh-CN"/>
                    </w:rPr>
                    <w:t>注：主要成分来源</w:t>
                  </w:r>
                  <w:r>
                    <w:rPr>
                      <w:rFonts w:hint="eastAsia"/>
                      <w:color w:val="auto"/>
                      <w:highlight w:val="none"/>
                      <w:lang w:val="en-US" w:eastAsia="zh-CN"/>
                    </w:rPr>
                    <w:t>于</w:t>
                  </w:r>
                  <w:r>
                    <w:rPr>
                      <w:rFonts w:hint="default"/>
                      <w:color w:val="auto"/>
                      <w:highlight w:val="none"/>
                      <w:lang w:val="en-US" w:eastAsia="zh-CN"/>
                    </w:rPr>
                    <w:t>MSD</w:t>
                  </w:r>
                  <w:r>
                    <w:rPr>
                      <w:rFonts w:hint="eastAsia"/>
                      <w:color w:val="auto"/>
                      <w:highlight w:val="none"/>
                      <w:lang w:val="en-US" w:eastAsia="zh-CN"/>
                    </w:rPr>
                    <w:t>S报告，见附件</w:t>
                  </w:r>
                </w:p>
              </w:tc>
            </w:tr>
          </w:tbl>
          <w:p w14:paraId="2EACE61F">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default" w:ascii="Times New Roman" w:hAnsi="Times New Roman" w:eastAsia="宋体" w:cs="Times New Roman"/>
                <w:b/>
                <w:bCs/>
                <w:snapToGrid w:val="0"/>
                <w:color w:val="auto"/>
                <w:sz w:val="30"/>
                <w:szCs w:val="30"/>
                <w:highlight w:val="none"/>
                <w:vertAlign w:val="baseline"/>
              </w:rPr>
            </w:pPr>
          </w:p>
          <w:p w14:paraId="6CEF60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w:t>
            </w:r>
            <w:r>
              <w:rPr>
                <w:rFonts w:hint="eastAsia" w:ascii="Times New Roman" w:hAnsi="Times New Roman" w:eastAsia="宋体" w:cs="Times New Roman"/>
                <w:b/>
                <w:bCs/>
                <w:color w:val="auto"/>
                <w:sz w:val="21"/>
                <w:szCs w:val="21"/>
                <w:highlight w:val="none"/>
                <w:lang w:val="en-US" w:eastAsia="zh-CN"/>
              </w:rPr>
              <w:t>.5-3</w:t>
            </w:r>
            <w:r>
              <w:rPr>
                <w:rFonts w:hint="default" w:ascii="Times New Roman" w:hAnsi="Times New Roman" w:eastAsia="宋体" w:cs="Times New Roman"/>
                <w:b/>
                <w:bCs/>
                <w:color w:val="auto"/>
                <w:sz w:val="21"/>
                <w:szCs w:val="21"/>
                <w:highlight w:val="none"/>
                <w:lang w:val="en-US" w:eastAsia="zh-CN"/>
              </w:rPr>
              <w:t>辅料成分含量一览表</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837"/>
              <w:gridCol w:w="611"/>
              <w:gridCol w:w="1103"/>
              <w:gridCol w:w="4664"/>
              <w:gridCol w:w="3726"/>
              <w:gridCol w:w="1791"/>
            </w:tblGrid>
            <w:tr w14:paraId="38794D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blHeader/>
                <w:jc w:val="center"/>
              </w:trPr>
              <w:tc>
                <w:tcPr>
                  <w:tcW w:w="568" w:type="pct"/>
                  <w:gridSpan w:val="2"/>
                  <w:vMerge w:val="restart"/>
                  <w:vAlign w:val="center"/>
                </w:tcPr>
                <w:p w14:paraId="2D5F795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原辅料</w:t>
                  </w:r>
                </w:p>
              </w:tc>
              <w:tc>
                <w:tcPr>
                  <w:tcW w:w="433" w:type="pct"/>
                  <w:vMerge w:val="restart"/>
                  <w:shd w:val="clear" w:color="auto" w:fill="auto"/>
                  <w:noWrap/>
                  <w:vAlign w:val="center"/>
                </w:tcPr>
                <w:p w14:paraId="03CA4B6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p>
              </w:tc>
              <w:tc>
                <w:tcPr>
                  <w:tcW w:w="3998" w:type="pct"/>
                  <w:gridSpan w:val="3"/>
                  <w:shd w:val="clear" w:color="auto" w:fill="auto"/>
                  <w:noWrap/>
                  <w:vAlign w:val="center"/>
                </w:tcPr>
                <w:p w14:paraId="3211C54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成分组成情况</w:t>
                  </w:r>
                </w:p>
              </w:tc>
            </w:tr>
            <w:tr w14:paraId="589B25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blHeader/>
                <w:jc w:val="center"/>
              </w:trPr>
              <w:tc>
                <w:tcPr>
                  <w:tcW w:w="568" w:type="pct"/>
                  <w:gridSpan w:val="2"/>
                  <w:vMerge w:val="continue"/>
                  <w:vAlign w:val="center"/>
                </w:tcPr>
                <w:p w14:paraId="5B92F0B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433" w:type="pct"/>
                  <w:vMerge w:val="continue"/>
                  <w:vAlign w:val="center"/>
                </w:tcPr>
                <w:p w14:paraId="619F568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1831" w:type="pct"/>
                  <w:tcBorders>
                    <w:right w:val="single" w:color="auto" w:sz="4" w:space="0"/>
                  </w:tcBorders>
                  <w:shd w:val="clear" w:color="auto" w:fill="auto"/>
                  <w:vAlign w:val="center"/>
                </w:tcPr>
                <w:p w14:paraId="64EE603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固体份</w:t>
                  </w:r>
                </w:p>
              </w:tc>
              <w:tc>
                <w:tcPr>
                  <w:tcW w:w="1463" w:type="pct"/>
                  <w:tcBorders>
                    <w:left w:val="single" w:color="auto" w:sz="4" w:space="0"/>
                  </w:tcBorders>
                  <w:shd w:val="clear" w:color="auto" w:fill="auto"/>
                  <w:vAlign w:val="center"/>
                </w:tcPr>
                <w:p w14:paraId="1F89E81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挥发份（</w:t>
                  </w:r>
                  <w:r>
                    <w:rPr>
                      <w:rFonts w:hint="default" w:ascii="Times New Roman" w:hAnsi="Times New Roman" w:eastAsia="宋体" w:cs="Times New Roman"/>
                      <w:color w:val="auto"/>
                      <w:sz w:val="21"/>
                      <w:szCs w:val="21"/>
                      <w:lang w:val="en-US" w:eastAsia="zh-CN"/>
                    </w:rPr>
                    <w:t>非甲烷总烃</w:t>
                  </w:r>
                  <w:r>
                    <w:rPr>
                      <w:rFonts w:hint="eastAsia" w:ascii="Times New Roman" w:hAnsi="Times New Roman" w:eastAsia="宋体" w:cs="Times New Roman"/>
                      <w:color w:val="auto"/>
                      <w:sz w:val="21"/>
                      <w:szCs w:val="21"/>
                      <w:lang w:val="en-US" w:eastAsia="zh-CN"/>
                    </w:rPr>
                    <w:t>计）</w:t>
                  </w:r>
                </w:p>
              </w:tc>
              <w:tc>
                <w:tcPr>
                  <w:tcW w:w="703" w:type="pct"/>
                  <w:shd w:val="clear" w:color="auto" w:fill="auto"/>
                  <w:vAlign w:val="center"/>
                </w:tcPr>
                <w:p w14:paraId="6D594DF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w:t>
                  </w:r>
                </w:p>
              </w:tc>
            </w:tr>
            <w:tr w14:paraId="4901A3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28" w:type="pct"/>
                  <w:vMerge w:val="restart"/>
                  <w:vAlign w:val="center"/>
                </w:tcPr>
                <w:p w14:paraId="70E9F66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电泳</w:t>
                  </w:r>
                </w:p>
              </w:tc>
              <w:tc>
                <w:tcPr>
                  <w:tcW w:w="239" w:type="pct"/>
                  <w:vMerge w:val="restart"/>
                  <w:vAlign w:val="center"/>
                </w:tcPr>
                <w:p w14:paraId="6F79944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色浆</w:t>
                  </w:r>
                </w:p>
              </w:tc>
              <w:tc>
                <w:tcPr>
                  <w:tcW w:w="433" w:type="pct"/>
                  <w:vAlign w:val="center"/>
                </w:tcPr>
                <w:p w14:paraId="52E21FA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成分</w:t>
                  </w:r>
                </w:p>
              </w:tc>
              <w:tc>
                <w:tcPr>
                  <w:tcW w:w="1831" w:type="pct"/>
                  <w:tcBorders>
                    <w:right w:val="single" w:color="auto" w:sz="4" w:space="0"/>
                  </w:tcBorders>
                  <w:shd w:val="clear" w:color="auto" w:fill="auto"/>
                  <w:vAlign w:val="center"/>
                </w:tcPr>
                <w:p w14:paraId="2F6B2CB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环氧树脂6-8%、聚酰胺树脂6-8%、聚氨酯树脂6-8%、炭黑4-8%、高岭土14-18%</w:t>
                  </w:r>
                </w:p>
              </w:tc>
              <w:tc>
                <w:tcPr>
                  <w:tcW w:w="1463" w:type="pct"/>
                  <w:shd w:val="clear" w:color="auto" w:fill="auto"/>
                  <w:vAlign w:val="center"/>
                </w:tcPr>
                <w:p w14:paraId="3AA9166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二</w:t>
                  </w:r>
                  <w:r>
                    <w:rPr>
                      <w:rFonts w:hint="default" w:ascii="Times New Roman" w:hAnsi="Times New Roman" w:eastAsia="宋体" w:cs="Times New Roman"/>
                      <w:color w:val="auto"/>
                      <w:kern w:val="2"/>
                      <w:sz w:val="21"/>
                      <w:szCs w:val="21"/>
                      <w:lang w:val="en-US" w:eastAsia="zh-CN" w:bidi="ar-SA"/>
                    </w:rPr>
                    <w:t>乙二醇己醚0-0.6%、醋酸0.5-0.8%、</w:t>
                  </w:r>
                  <w:r>
                    <w:rPr>
                      <w:rFonts w:hint="eastAsia" w:ascii="Times New Roman" w:hAnsi="Times New Roman" w:eastAsia="宋体" w:cs="Times New Roman"/>
                      <w:color w:val="auto"/>
                      <w:kern w:val="2"/>
                      <w:sz w:val="21"/>
                      <w:szCs w:val="21"/>
                      <w:lang w:val="en-US" w:eastAsia="zh-CN" w:bidi="ar-SA"/>
                    </w:rPr>
                    <w:t>异丙醇＜0.01、</w:t>
                  </w:r>
                  <w:r>
                    <w:rPr>
                      <w:rFonts w:hint="default" w:ascii="Times New Roman" w:hAnsi="Times New Roman" w:eastAsia="宋体" w:cs="Times New Roman"/>
                      <w:color w:val="auto"/>
                      <w:kern w:val="2"/>
                      <w:sz w:val="21"/>
                      <w:szCs w:val="21"/>
                      <w:lang w:val="en-US" w:eastAsia="zh-CN" w:bidi="ar-SA"/>
                    </w:rPr>
                    <w:t>二乙醇胺</w:t>
                  </w:r>
                  <w:r>
                    <w:rPr>
                      <w:rFonts w:hint="eastAsia" w:ascii="Times New Roman" w:hAnsi="Times New Roman" w:eastAsia="宋体" w:cs="Times New Roman"/>
                      <w:color w:val="auto"/>
                      <w:kern w:val="2"/>
                      <w:sz w:val="21"/>
                      <w:szCs w:val="21"/>
                      <w:lang w:val="en-US" w:eastAsia="zh-CN" w:bidi="ar-SA"/>
                    </w:rPr>
                    <w:t>＜0.01、</w:t>
                  </w:r>
                  <w:r>
                    <w:rPr>
                      <w:rFonts w:hint="default" w:ascii="Times New Roman" w:hAnsi="Times New Roman" w:eastAsia="宋体" w:cs="Times New Roman"/>
                      <w:color w:val="auto"/>
                      <w:kern w:val="2"/>
                      <w:sz w:val="21"/>
                      <w:szCs w:val="21"/>
                      <w:lang w:val="en-US" w:eastAsia="zh-CN" w:bidi="ar-SA"/>
                    </w:rPr>
                    <w:t>有机酸（醋酸）</w:t>
                  </w:r>
                  <w:r>
                    <w:rPr>
                      <w:rFonts w:hint="eastAsia" w:ascii="Times New Roman" w:hAnsi="Times New Roman" w:eastAsia="宋体" w:cs="Times New Roman"/>
                      <w:color w:val="auto"/>
                      <w:kern w:val="2"/>
                      <w:sz w:val="21"/>
                      <w:szCs w:val="21"/>
                      <w:lang w:val="en-US" w:eastAsia="zh-CN" w:bidi="ar-SA"/>
                    </w:rPr>
                    <w:t>0.5-0.8%</w:t>
                  </w:r>
                </w:p>
              </w:tc>
              <w:tc>
                <w:tcPr>
                  <w:tcW w:w="703" w:type="pct"/>
                  <w:shd w:val="clear" w:color="auto" w:fill="auto"/>
                  <w:vAlign w:val="center"/>
                </w:tcPr>
                <w:p w14:paraId="38782F0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水</w:t>
                  </w:r>
                  <w:r>
                    <w:rPr>
                      <w:rFonts w:hint="default" w:ascii="Times New Roman" w:hAnsi="Times New Roman" w:cs="Times New Roman"/>
                      <w:color w:val="auto"/>
                      <w:sz w:val="21"/>
                      <w:szCs w:val="21"/>
                      <w:lang w:eastAsia="zh-CN"/>
                    </w:rPr>
                    <w:t>50-64%</w:t>
                  </w:r>
                </w:p>
              </w:tc>
            </w:tr>
            <w:tr w14:paraId="0D2B51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28" w:type="pct"/>
                  <w:vMerge w:val="continue"/>
                  <w:vAlign w:val="center"/>
                </w:tcPr>
                <w:p w14:paraId="21415A2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1D16475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433" w:type="pct"/>
                  <w:vAlign w:val="center"/>
                </w:tcPr>
                <w:p w14:paraId="11223A9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总量</w:t>
                  </w:r>
                </w:p>
              </w:tc>
              <w:tc>
                <w:tcPr>
                  <w:tcW w:w="1831" w:type="pct"/>
                  <w:shd w:val="clear" w:color="auto" w:fill="auto"/>
                  <w:vAlign w:val="center"/>
                </w:tcPr>
                <w:p w14:paraId="22A9664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36-50%</w:t>
                  </w:r>
                </w:p>
              </w:tc>
              <w:tc>
                <w:tcPr>
                  <w:tcW w:w="1463" w:type="pct"/>
                  <w:shd w:val="clear" w:color="auto" w:fill="auto"/>
                  <w:vAlign w:val="center"/>
                </w:tcPr>
                <w:p w14:paraId="27BD2F6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1-2.2%</w:t>
                  </w:r>
                </w:p>
              </w:tc>
              <w:tc>
                <w:tcPr>
                  <w:tcW w:w="703" w:type="pct"/>
                  <w:shd w:val="clear" w:color="auto" w:fill="auto"/>
                  <w:vAlign w:val="center"/>
                </w:tcPr>
                <w:p w14:paraId="5CD96ED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50-64%</w:t>
                  </w:r>
                </w:p>
              </w:tc>
            </w:tr>
            <w:tr w14:paraId="46B9CC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28" w:type="pct"/>
                  <w:vMerge w:val="continue"/>
                  <w:vAlign w:val="center"/>
                </w:tcPr>
                <w:p w14:paraId="6000AAB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637FA27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433" w:type="pct"/>
                  <w:vAlign w:val="center"/>
                </w:tcPr>
                <w:p w14:paraId="5FD8844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取值</w:t>
                  </w:r>
                </w:p>
              </w:tc>
              <w:tc>
                <w:tcPr>
                  <w:tcW w:w="1831" w:type="pct"/>
                  <w:shd w:val="clear" w:color="auto" w:fill="auto"/>
                  <w:vAlign w:val="center"/>
                </w:tcPr>
                <w:p w14:paraId="5A54263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47.8</w:t>
                  </w:r>
                  <w:r>
                    <w:rPr>
                      <w:rFonts w:hint="default" w:ascii="Times New Roman" w:hAnsi="Times New Roman" w:eastAsia="宋体" w:cs="Times New Roman"/>
                      <w:color w:val="auto"/>
                      <w:sz w:val="21"/>
                      <w:szCs w:val="21"/>
                      <w:lang w:val="en-US" w:eastAsia="zh-CN"/>
                    </w:rPr>
                    <w:t>%</w:t>
                  </w:r>
                </w:p>
              </w:tc>
              <w:tc>
                <w:tcPr>
                  <w:tcW w:w="1463" w:type="pct"/>
                  <w:shd w:val="clear" w:color="auto" w:fill="auto"/>
                  <w:vAlign w:val="center"/>
                </w:tcPr>
                <w:p w14:paraId="00486C4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c>
                <w:tcPr>
                  <w:tcW w:w="703" w:type="pct"/>
                  <w:shd w:val="clear" w:color="auto" w:fill="auto"/>
                  <w:vAlign w:val="center"/>
                </w:tcPr>
                <w:p w14:paraId="14C0F3A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r w14:paraId="0F79DD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28" w:type="pct"/>
                  <w:vMerge w:val="continue"/>
                  <w:vAlign w:val="center"/>
                </w:tcPr>
                <w:p w14:paraId="56CFCFD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239" w:type="pct"/>
                  <w:vMerge w:val="restart"/>
                  <w:vAlign w:val="center"/>
                </w:tcPr>
                <w:p w14:paraId="1B0F420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乳液</w:t>
                  </w:r>
                </w:p>
              </w:tc>
              <w:tc>
                <w:tcPr>
                  <w:tcW w:w="433" w:type="pct"/>
                  <w:vAlign w:val="center"/>
                </w:tcPr>
                <w:p w14:paraId="628D714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成分</w:t>
                  </w:r>
                </w:p>
              </w:tc>
              <w:tc>
                <w:tcPr>
                  <w:tcW w:w="1831" w:type="pct"/>
                  <w:shd w:val="clear" w:color="auto" w:fill="auto"/>
                  <w:vAlign w:val="center"/>
                </w:tcPr>
                <w:p w14:paraId="36139A4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环氧树脂6-8%、聚酰胺树脂6-8%、聚氨酯树脂6-8%</w:t>
                  </w:r>
                </w:p>
              </w:tc>
              <w:tc>
                <w:tcPr>
                  <w:tcW w:w="1463" w:type="pct"/>
                  <w:shd w:val="clear" w:color="auto" w:fill="auto"/>
                  <w:vAlign w:val="center"/>
                </w:tcPr>
                <w:p w14:paraId="6C75EE2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二乙二醇己醚0-0.6%、</w:t>
                  </w:r>
                  <w:r>
                    <w:rPr>
                      <w:rFonts w:hint="default" w:ascii="Times New Roman" w:hAnsi="Times New Roman" w:eastAsia="宋体" w:cs="Times New Roman"/>
                      <w:color w:val="auto"/>
                      <w:kern w:val="2"/>
                      <w:sz w:val="21"/>
                      <w:szCs w:val="21"/>
                      <w:lang w:val="en-US" w:eastAsia="zh-CN" w:bidi="ar-SA"/>
                    </w:rPr>
                    <w:t>有机酸（醋酸）</w:t>
                  </w:r>
                  <w:r>
                    <w:rPr>
                      <w:rFonts w:hint="default" w:ascii="Times New Roman" w:hAnsi="Times New Roman" w:cs="Times New Roman"/>
                      <w:color w:val="auto"/>
                      <w:sz w:val="21"/>
                      <w:szCs w:val="21"/>
                      <w:lang w:eastAsia="zh-CN"/>
                    </w:rPr>
                    <w:t>0.3-0.4%</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kern w:val="2"/>
                      <w:sz w:val="21"/>
                      <w:szCs w:val="21"/>
                      <w:lang w:val="en-US" w:eastAsia="zh-CN" w:bidi="ar-SA"/>
                    </w:rPr>
                    <w:t>异丙醇＜0.01、</w:t>
                  </w:r>
                  <w:r>
                    <w:rPr>
                      <w:rFonts w:hint="default" w:ascii="Times New Roman" w:hAnsi="Times New Roman" w:eastAsia="宋体" w:cs="Times New Roman"/>
                      <w:color w:val="auto"/>
                      <w:kern w:val="2"/>
                      <w:sz w:val="21"/>
                      <w:szCs w:val="21"/>
                      <w:lang w:val="en-US" w:eastAsia="zh-CN" w:bidi="ar-SA"/>
                    </w:rPr>
                    <w:t>二乙醇胺</w:t>
                  </w:r>
                  <w:r>
                    <w:rPr>
                      <w:rFonts w:hint="eastAsia" w:ascii="Times New Roman" w:hAnsi="Times New Roman" w:eastAsia="宋体" w:cs="Times New Roman"/>
                      <w:color w:val="auto"/>
                      <w:kern w:val="2"/>
                      <w:sz w:val="21"/>
                      <w:szCs w:val="21"/>
                      <w:lang w:val="en-US" w:eastAsia="zh-CN" w:bidi="ar-SA"/>
                    </w:rPr>
                    <w:t>＜0.01</w:t>
                  </w:r>
                </w:p>
              </w:tc>
              <w:tc>
                <w:tcPr>
                  <w:tcW w:w="703" w:type="pct"/>
                  <w:shd w:val="clear" w:color="auto" w:fill="auto"/>
                  <w:vAlign w:val="center"/>
                </w:tcPr>
                <w:p w14:paraId="718FB8D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水75-82</w:t>
                  </w:r>
                  <w:r>
                    <w:rPr>
                      <w:rFonts w:hint="default" w:ascii="Times New Roman" w:hAnsi="Times New Roman" w:eastAsia="宋体" w:cs="Times New Roman"/>
                      <w:color w:val="auto"/>
                      <w:sz w:val="21"/>
                      <w:szCs w:val="21"/>
                      <w:lang w:val="en-US" w:eastAsia="zh-CN"/>
                    </w:rPr>
                    <w:t>%</w:t>
                  </w:r>
                </w:p>
              </w:tc>
            </w:tr>
            <w:tr w14:paraId="05BA2E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28" w:type="pct"/>
                  <w:vMerge w:val="continue"/>
                  <w:vAlign w:val="center"/>
                </w:tcPr>
                <w:p w14:paraId="04FF260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01129AB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433" w:type="pct"/>
                  <w:vAlign w:val="center"/>
                </w:tcPr>
                <w:p w14:paraId="3B66BF9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总量</w:t>
                  </w:r>
                </w:p>
              </w:tc>
              <w:tc>
                <w:tcPr>
                  <w:tcW w:w="1831" w:type="pct"/>
                  <w:shd w:val="clear" w:color="auto" w:fill="auto"/>
                  <w:vAlign w:val="center"/>
                </w:tcPr>
                <w:p w14:paraId="5C321B7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18-24</w:t>
                  </w:r>
                  <w:r>
                    <w:rPr>
                      <w:rFonts w:hint="default" w:ascii="Times New Roman" w:hAnsi="Times New Roman" w:eastAsia="宋体" w:cs="Times New Roman"/>
                      <w:color w:val="auto"/>
                      <w:sz w:val="21"/>
                      <w:szCs w:val="21"/>
                      <w:lang w:val="en-US" w:eastAsia="zh-CN"/>
                    </w:rPr>
                    <w:t>%</w:t>
                  </w:r>
                </w:p>
              </w:tc>
              <w:tc>
                <w:tcPr>
                  <w:tcW w:w="1463" w:type="pct"/>
                  <w:shd w:val="clear" w:color="auto" w:fill="auto"/>
                  <w:vAlign w:val="center"/>
                </w:tcPr>
                <w:p w14:paraId="50A272F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0.3-1</w:t>
                  </w:r>
                  <w:r>
                    <w:rPr>
                      <w:rFonts w:hint="default" w:ascii="Times New Roman" w:hAnsi="Times New Roman" w:eastAsia="宋体" w:cs="Times New Roman"/>
                      <w:color w:val="auto"/>
                      <w:sz w:val="21"/>
                      <w:szCs w:val="21"/>
                      <w:lang w:val="en-US" w:eastAsia="zh-CN"/>
                    </w:rPr>
                    <w:t>%</w:t>
                  </w:r>
                </w:p>
              </w:tc>
              <w:tc>
                <w:tcPr>
                  <w:tcW w:w="703" w:type="pct"/>
                  <w:shd w:val="clear" w:color="auto" w:fill="auto"/>
                  <w:vAlign w:val="center"/>
                </w:tcPr>
                <w:p w14:paraId="39E8712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75-82</w:t>
                  </w:r>
                  <w:r>
                    <w:rPr>
                      <w:rFonts w:hint="default" w:ascii="Times New Roman" w:hAnsi="Times New Roman" w:eastAsia="宋体" w:cs="Times New Roman"/>
                      <w:color w:val="auto"/>
                      <w:sz w:val="21"/>
                      <w:szCs w:val="21"/>
                      <w:lang w:val="en-US" w:eastAsia="zh-CN"/>
                    </w:rPr>
                    <w:t>%</w:t>
                  </w:r>
                </w:p>
              </w:tc>
            </w:tr>
            <w:tr w14:paraId="394F66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28" w:type="pct"/>
                  <w:vMerge w:val="continue"/>
                  <w:vAlign w:val="center"/>
                </w:tcPr>
                <w:p w14:paraId="53B05F8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266AFAE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433" w:type="pct"/>
                  <w:vAlign w:val="center"/>
                </w:tcPr>
                <w:p w14:paraId="147FF17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取值</w:t>
                  </w:r>
                </w:p>
              </w:tc>
              <w:tc>
                <w:tcPr>
                  <w:tcW w:w="1831" w:type="pct"/>
                  <w:shd w:val="clear" w:color="auto" w:fill="auto"/>
                  <w:vAlign w:val="center"/>
                </w:tcPr>
                <w:p w14:paraId="2B05CE4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lang w:val="en-US" w:eastAsia="zh-CN"/>
                    </w:rPr>
                    <w:t>%</w:t>
                  </w:r>
                </w:p>
              </w:tc>
              <w:tc>
                <w:tcPr>
                  <w:tcW w:w="1463" w:type="pct"/>
                  <w:shd w:val="clear" w:color="auto" w:fill="auto"/>
                  <w:vAlign w:val="center"/>
                </w:tcPr>
                <w:p w14:paraId="7D600C9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p>
              </w:tc>
              <w:tc>
                <w:tcPr>
                  <w:tcW w:w="703" w:type="pct"/>
                  <w:shd w:val="clear" w:color="auto" w:fill="auto"/>
                  <w:vAlign w:val="center"/>
                </w:tcPr>
                <w:p w14:paraId="36E36CD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lang w:val="en-US" w:eastAsia="zh-CN"/>
                    </w:rPr>
                    <w:t>%</w:t>
                  </w:r>
                </w:p>
              </w:tc>
            </w:tr>
            <w:tr w14:paraId="02E273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000" w:type="pct"/>
                  <w:gridSpan w:val="6"/>
                  <w:vAlign w:val="center"/>
                </w:tcPr>
                <w:p w14:paraId="2BEE5E01">
                  <w:pPr>
                    <w:pStyle w:val="37"/>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注：本次环评按最不利的情况下，挥发份占比最高的原则确定各辅料成分中各固份、挥发份的占比</w:t>
                  </w:r>
                  <w:r>
                    <w:rPr>
                      <w:rFonts w:hint="default" w:ascii="Times New Roman" w:hAnsi="Times New Roman" w:eastAsia="宋体" w:cs="Times New Roman"/>
                      <w:color w:val="auto"/>
                      <w:sz w:val="21"/>
                      <w:szCs w:val="21"/>
                    </w:rPr>
                    <w:t>。</w:t>
                  </w:r>
                </w:p>
              </w:tc>
            </w:tr>
          </w:tbl>
          <w:p w14:paraId="75F3DB85">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default" w:ascii="Times New Roman" w:hAnsi="Times New Roman" w:eastAsia="宋体" w:cs="Times New Roman"/>
                <w:b/>
                <w:bCs/>
                <w:snapToGrid w:val="0"/>
                <w:color w:val="auto"/>
                <w:sz w:val="30"/>
                <w:szCs w:val="30"/>
                <w:highlight w:val="none"/>
                <w:vertAlign w:val="baseline"/>
              </w:rPr>
            </w:pPr>
          </w:p>
        </w:tc>
      </w:tr>
    </w:tbl>
    <w:p w14:paraId="4B1F3927">
      <w:pPr>
        <w:pStyle w:val="2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Times New Roman" w:hAnsi="Times New Roman" w:eastAsia="宋体" w:cs="Times New Roman"/>
          <w:b/>
          <w:bCs/>
          <w:snapToGrid w:val="0"/>
          <w:color w:val="auto"/>
          <w:sz w:val="30"/>
          <w:szCs w:val="30"/>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14:paraId="4D8935C0">
      <w:pPr>
        <w:bidi w:val="0"/>
        <w:rPr>
          <w:rFonts w:hint="default"/>
          <w:color w:val="auto"/>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493"/>
      </w:tblGrid>
      <w:tr w14:paraId="6DD4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1" w:hRule="atLeast"/>
        </w:trPr>
        <w:tc>
          <w:tcPr>
            <w:tcW w:w="567" w:type="dxa"/>
            <w:vAlign w:val="center"/>
          </w:tcPr>
          <w:p w14:paraId="66B95C4E">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0"/>
              <w:rPr>
                <w:rFonts w:hint="default" w:ascii="Times New Roman" w:hAnsi="Times New Roman" w:eastAsia="宋体" w:cs="Times New Roman"/>
                <w:snapToGrid w:val="0"/>
                <w:color w:val="auto"/>
                <w:sz w:val="30"/>
                <w:szCs w:val="30"/>
                <w:highlight w:val="none"/>
                <w:vertAlign w:val="baseline"/>
              </w:rPr>
            </w:pPr>
            <w:r>
              <w:rPr>
                <w:rFonts w:hint="default" w:ascii="Times New Roman" w:hAnsi="Times New Roman" w:eastAsia="宋体" w:cs="Times New Roman"/>
                <w:color w:val="auto"/>
                <w:sz w:val="24"/>
                <w:szCs w:val="24"/>
                <w:highlight w:val="none"/>
              </w:rPr>
              <w:t>建设内容</w:t>
            </w:r>
          </w:p>
        </w:tc>
        <w:tc>
          <w:tcPr>
            <w:tcW w:w="8493" w:type="dxa"/>
          </w:tcPr>
          <w:p w14:paraId="6C6C6C7B">
            <w:pPr>
              <w:pStyle w:val="135"/>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eastAsia="宋体"/>
                <w:color w:val="auto"/>
                <w:lang w:val="en-US" w:eastAsia="zh-CN"/>
              </w:rPr>
              <w:t>项目喷涂方案</w:t>
            </w:r>
          </w:p>
          <w:p w14:paraId="721F8390">
            <w:pPr>
              <w:pStyle w:val="138"/>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电泳槽调配比例</w:t>
            </w:r>
          </w:p>
          <w:p w14:paraId="4EF0E6FF">
            <w:pPr>
              <w:pStyle w:val="96"/>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w:t>
            </w:r>
            <w:r>
              <w:rPr>
                <w:rFonts w:hint="default"/>
                <w:color w:val="auto"/>
                <w:highlight w:val="none"/>
                <w:lang w:val="en-US" w:eastAsia="zh-CN"/>
              </w:rPr>
              <w:t>外购电泳漆乳液、色浆，在电泳槽内自行调配得到电泳槽液，</w:t>
            </w:r>
            <w:r>
              <w:rPr>
                <w:rFonts w:hint="eastAsia"/>
                <w:color w:val="auto"/>
                <w:highlight w:val="none"/>
                <w:lang w:val="en-US" w:eastAsia="zh-CN"/>
              </w:rPr>
              <w:t>根据</w:t>
            </w:r>
            <w:r>
              <w:rPr>
                <w:rFonts w:hint="default"/>
                <w:color w:val="auto"/>
                <w:lang w:val="en-US" w:eastAsia="zh-CN"/>
              </w:rPr>
              <w:t>建设单位提供的工艺参数</w:t>
            </w:r>
            <w:r>
              <w:rPr>
                <w:rFonts w:hint="eastAsia"/>
                <w:color w:val="auto"/>
                <w:highlight w:val="none"/>
                <w:lang w:val="en-US" w:eastAsia="zh-CN"/>
              </w:rPr>
              <w:t>，</w:t>
            </w:r>
            <w:r>
              <w:rPr>
                <w:rFonts w:hint="default" w:ascii="Times New Roman" w:hAnsi="Times New Roman" w:cs="Times New Roman"/>
                <w:color w:val="auto"/>
                <w:lang w:val="en-US" w:eastAsia="zh-CN"/>
              </w:rPr>
              <w:t>电泳漆色浆、乳液、水调配比例为7：33：60</w:t>
            </w:r>
            <w:r>
              <w:rPr>
                <w:rFonts w:hint="eastAsia" w:cs="Times New Roman"/>
                <w:color w:val="auto"/>
                <w:lang w:val="en-US" w:eastAsia="zh-CN"/>
              </w:rPr>
              <w:t>。</w:t>
            </w:r>
          </w:p>
          <w:p w14:paraId="20A358C0">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表2.</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eastAsia="zh-CN"/>
              </w:rPr>
              <w:t>项目电泳槽液调配前后成分一览表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377"/>
              <w:gridCol w:w="1377"/>
              <w:gridCol w:w="1378"/>
              <w:gridCol w:w="1379"/>
              <w:gridCol w:w="1379"/>
            </w:tblGrid>
            <w:tr w14:paraId="6683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54" w:type="dxa"/>
                  <w:gridSpan w:val="2"/>
                  <w:vMerge w:val="restart"/>
                  <w:vAlign w:val="center"/>
                </w:tcPr>
                <w:p w14:paraId="2603FF3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原辅料名称</w:t>
                  </w:r>
                </w:p>
              </w:tc>
              <w:tc>
                <w:tcPr>
                  <w:tcW w:w="1377" w:type="dxa"/>
                  <w:vMerge w:val="restart"/>
                  <w:vAlign w:val="center"/>
                </w:tcPr>
                <w:p w14:paraId="258013A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用量</w:t>
                  </w:r>
                  <w:r>
                    <w:rPr>
                      <w:rFonts w:hint="eastAsia" w:ascii="Times New Roman" w:hAnsi="Times New Roman" w:eastAsia="宋体" w:cs="Times New Roman"/>
                      <w:color w:val="auto"/>
                      <w:sz w:val="21"/>
                      <w:szCs w:val="21"/>
                      <w:lang w:val="en-US" w:eastAsia="zh-CN"/>
                    </w:rPr>
                    <w:t>占比</w:t>
                  </w:r>
                </w:p>
              </w:tc>
              <w:tc>
                <w:tcPr>
                  <w:tcW w:w="4136" w:type="dxa"/>
                  <w:gridSpan w:val="3"/>
                  <w:shd w:val="clear" w:color="auto" w:fill="auto"/>
                  <w:vAlign w:val="center"/>
                </w:tcPr>
                <w:p w14:paraId="07AD5C8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成分比例</w:t>
                  </w:r>
                </w:p>
              </w:tc>
            </w:tr>
            <w:tr w14:paraId="5944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54" w:type="dxa"/>
                  <w:gridSpan w:val="2"/>
                  <w:vMerge w:val="continue"/>
                  <w:vAlign w:val="center"/>
                </w:tcPr>
                <w:p w14:paraId="026C2FB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1377" w:type="dxa"/>
                  <w:vMerge w:val="continue"/>
                  <w:vAlign w:val="center"/>
                </w:tcPr>
                <w:p w14:paraId="0CDCE5C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1378" w:type="dxa"/>
                  <w:shd w:val="clear" w:color="auto" w:fill="auto"/>
                  <w:vAlign w:val="center"/>
                </w:tcPr>
                <w:p w14:paraId="0785CE6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固份</w:t>
                  </w:r>
                </w:p>
              </w:tc>
              <w:tc>
                <w:tcPr>
                  <w:tcW w:w="1379" w:type="dxa"/>
                  <w:shd w:val="clear" w:color="auto" w:fill="auto"/>
                  <w:vAlign w:val="center"/>
                </w:tcPr>
                <w:p w14:paraId="3B905D1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挥发份</w:t>
                  </w:r>
                </w:p>
              </w:tc>
              <w:tc>
                <w:tcPr>
                  <w:tcW w:w="1379" w:type="dxa"/>
                  <w:shd w:val="clear" w:color="auto" w:fill="auto"/>
                  <w:vAlign w:val="center"/>
                </w:tcPr>
                <w:p w14:paraId="4631C0D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水份</w:t>
                  </w:r>
                </w:p>
              </w:tc>
            </w:tr>
            <w:tr w14:paraId="4531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7" w:type="dxa"/>
                  <w:vMerge w:val="restart"/>
                  <w:vAlign w:val="center"/>
                </w:tcPr>
                <w:p w14:paraId="0613D1C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调配前</w:t>
                  </w:r>
                </w:p>
              </w:tc>
              <w:tc>
                <w:tcPr>
                  <w:tcW w:w="1377" w:type="dxa"/>
                  <w:vAlign w:val="center"/>
                </w:tcPr>
                <w:p w14:paraId="55C16AF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色浆</w:t>
                  </w:r>
                </w:p>
              </w:tc>
              <w:tc>
                <w:tcPr>
                  <w:tcW w:w="1377" w:type="dxa"/>
                  <w:vAlign w:val="center"/>
                </w:tcPr>
                <w:p w14:paraId="0D8AEB1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378" w:type="dxa"/>
                  <w:vAlign w:val="center"/>
                </w:tcPr>
                <w:p w14:paraId="649091B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47.8</w:t>
                  </w:r>
                  <w:r>
                    <w:rPr>
                      <w:rFonts w:hint="default" w:ascii="Times New Roman" w:hAnsi="Times New Roman" w:eastAsia="宋体" w:cs="Times New Roman"/>
                      <w:color w:val="auto"/>
                      <w:sz w:val="21"/>
                      <w:szCs w:val="21"/>
                      <w:lang w:val="en-US" w:eastAsia="zh-CN"/>
                    </w:rPr>
                    <w:t>%</w:t>
                  </w:r>
                </w:p>
              </w:tc>
              <w:tc>
                <w:tcPr>
                  <w:tcW w:w="1379" w:type="dxa"/>
                  <w:vAlign w:val="center"/>
                </w:tcPr>
                <w:p w14:paraId="49EB679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c>
                <w:tcPr>
                  <w:tcW w:w="1379" w:type="dxa"/>
                  <w:vAlign w:val="center"/>
                </w:tcPr>
                <w:p w14:paraId="6D8578D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r w14:paraId="3CC51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7" w:type="dxa"/>
                  <w:vMerge w:val="continue"/>
                  <w:vAlign w:val="center"/>
                </w:tcPr>
                <w:p w14:paraId="322CFC3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1377" w:type="dxa"/>
                  <w:vAlign w:val="center"/>
                </w:tcPr>
                <w:p w14:paraId="640F428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乳液</w:t>
                  </w:r>
                </w:p>
              </w:tc>
              <w:tc>
                <w:tcPr>
                  <w:tcW w:w="1377" w:type="dxa"/>
                  <w:vAlign w:val="center"/>
                </w:tcPr>
                <w:p w14:paraId="2BF7778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1378" w:type="dxa"/>
                  <w:vAlign w:val="center"/>
                </w:tcPr>
                <w:p w14:paraId="6A492F4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lang w:val="en-US" w:eastAsia="zh-CN"/>
                    </w:rPr>
                    <w:t>%</w:t>
                  </w:r>
                </w:p>
              </w:tc>
              <w:tc>
                <w:tcPr>
                  <w:tcW w:w="1379" w:type="dxa"/>
                  <w:vAlign w:val="center"/>
                </w:tcPr>
                <w:p w14:paraId="286D651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p>
              </w:tc>
              <w:tc>
                <w:tcPr>
                  <w:tcW w:w="1379" w:type="dxa"/>
                  <w:vAlign w:val="center"/>
                </w:tcPr>
                <w:p w14:paraId="7DFC579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lang w:val="en-US" w:eastAsia="zh-CN"/>
                    </w:rPr>
                    <w:t>%</w:t>
                  </w:r>
                </w:p>
              </w:tc>
            </w:tr>
            <w:tr w14:paraId="3685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7" w:type="dxa"/>
                  <w:vMerge w:val="continue"/>
                  <w:vAlign w:val="center"/>
                </w:tcPr>
                <w:p w14:paraId="08AFDC7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1377" w:type="dxa"/>
                  <w:vAlign w:val="center"/>
                </w:tcPr>
                <w:p w14:paraId="3725877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w:t>
                  </w:r>
                </w:p>
              </w:tc>
              <w:tc>
                <w:tcPr>
                  <w:tcW w:w="1377" w:type="dxa"/>
                  <w:vAlign w:val="center"/>
                </w:tcPr>
                <w:p w14:paraId="1085DBD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378" w:type="dxa"/>
                  <w:vAlign w:val="center"/>
                </w:tcPr>
                <w:p w14:paraId="164D4E5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379" w:type="dxa"/>
                  <w:vAlign w:val="center"/>
                </w:tcPr>
                <w:p w14:paraId="2DCD838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379" w:type="dxa"/>
                  <w:vAlign w:val="center"/>
                </w:tcPr>
                <w:p w14:paraId="5568C8F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r>
            <w:tr w14:paraId="057F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54" w:type="dxa"/>
                  <w:gridSpan w:val="2"/>
                  <w:vAlign w:val="center"/>
                </w:tcPr>
                <w:p w14:paraId="5D610F0F">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调配后</w:t>
                  </w:r>
                </w:p>
              </w:tc>
              <w:tc>
                <w:tcPr>
                  <w:tcW w:w="1377" w:type="dxa"/>
                  <w:vAlign w:val="center"/>
                </w:tcPr>
                <w:p w14:paraId="1F8782E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1378" w:type="dxa"/>
                  <w:vAlign w:val="center"/>
                </w:tcPr>
                <w:p w14:paraId="656FD9F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11.27%</w:t>
                  </w:r>
                </w:p>
              </w:tc>
              <w:tc>
                <w:tcPr>
                  <w:tcW w:w="1379" w:type="dxa"/>
                  <w:vAlign w:val="center"/>
                </w:tcPr>
                <w:p w14:paraId="2595038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0.48%</w:t>
                  </w:r>
                </w:p>
              </w:tc>
              <w:tc>
                <w:tcPr>
                  <w:tcW w:w="1379" w:type="dxa"/>
                  <w:vAlign w:val="center"/>
                </w:tcPr>
                <w:p w14:paraId="53DFD55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88.25%</w:t>
                  </w:r>
                </w:p>
              </w:tc>
            </w:tr>
          </w:tbl>
          <w:p w14:paraId="52EB80C9">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密度：项目电泳漆色浆、乳液、水调配比例为7：33：60，根据原辅材料成分，色浆密度约</w:t>
            </w:r>
            <w:r>
              <w:rPr>
                <w:rFonts w:hint="eastAsia"/>
                <w:color w:val="auto"/>
                <w:lang w:val="en-US" w:eastAsia="zh-CN"/>
              </w:rPr>
              <w:t>1.1</w:t>
            </w:r>
            <w:r>
              <w:rPr>
                <w:rFonts w:hint="default"/>
                <w:color w:val="auto"/>
                <w:lang w:val="en-US" w:eastAsia="zh-CN"/>
              </w:rPr>
              <w:t>5g/c</w:t>
            </w:r>
            <w:r>
              <w:rPr>
                <w:rFonts w:hint="eastAsia"/>
                <w:color w:val="auto"/>
                <w:lang w:val="en-US" w:eastAsia="zh-CN"/>
              </w:rPr>
              <w:t>m</w:t>
            </w:r>
            <w:r>
              <w:rPr>
                <w:rFonts w:hint="eastAsia"/>
                <w:color w:val="auto"/>
                <w:vertAlign w:val="superscript"/>
                <w:lang w:val="en-US" w:eastAsia="zh-CN"/>
              </w:rPr>
              <w:t>3</w:t>
            </w:r>
            <w:r>
              <w:rPr>
                <w:rFonts w:hint="default"/>
                <w:color w:val="auto"/>
                <w:lang w:val="en-US" w:eastAsia="zh-CN"/>
              </w:rPr>
              <w:t>，乳液密度约1.05g/c</w:t>
            </w:r>
            <w:r>
              <w:rPr>
                <w:rFonts w:hint="eastAsia"/>
                <w:color w:val="auto"/>
                <w:lang w:val="en-US" w:eastAsia="zh-CN"/>
              </w:rPr>
              <w:t>m</w:t>
            </w:r>
            <w:r>
              <w:rPr>
                <w:rFonts w:hint="eastAsia"/>
                <w:color w:val="auto"/>
                <w:vertAlign w:val="superscript"/>
                <w:lang w:val="en-US" w:eastAsia="zh-CN"/>
              </w:rPr>
              <w:t>3</w:t>
            </w:r>
            <w:r>
              <w:rPr>
                <w:rFonts w:hint="default"/>
                <w:color w:val="auto"/>
                <w:lang w:val="en-US" w:eastAsia="zh-CN"/>
              </w:rPr>
              <w:t>，则密度约为1.0</w:t>
            </w:r>
            <w:r>
              <w:rPr>
                <w:rFonts w:hint="eastAsia"/>
                <w:color w:val="auto"/>
                <w:lang w:val="en-US" w:eastAsia="zh-CN"/>
              </w:rPr>
              <w:t>27</w:t>
            </w:r>
            <w:r>
              <w:rPr>
                <w:rFonts w:hint="default"/>
                <w:color w:val="auto"/>
                <w:lang w:val="en-US" w:eastAsia="zh-CN"/>
              </w:rPr>
              <w:t>g/c</w:t>
            </w:r>
            <w:r>
              <w:rPr>
                <w:rFonts w:hint="eastAsia"/>
                <w:color w:val="auto"/>
                <w:lang w:val="en-US" w:eastAsia="zh-CN"/>
              </w:rPr>
              <w:t>m</w:t>
            </w:r>
            <w:r>
              <w:rPr>
                <w:rFonts w:hint="eastAsia"/>
                <w:color w:val="auto"/>
                <w:vertAlign w:val="superscript"/>
                <w:lang w:val="en-US" w:eastAsia="zh-CN"/>
              </w:rPr>
              <w:t>3</w:t>
            </w:r>
            <w:r>
              <w:rPr>
                <w:rFonts w:hint="default"/>
                <w:color w:val="auto"/>
                <w:lang w:val="en-US" w:eastAsia="zh-CN"/>
              </w:rPr>
              <w:t>。</w:t>
            </w:r>
          </w:p>
          <w:p w14:paraId="7EEB2D75">
            <w:pPr>
              <w:pStyle w:val="138"/>
              <w:keepNext w:val="0"/>
              <w:keepLines w:val="0"/>
              <w:suppressLineNumbers w:val="0"/>
              <w:bidi w:val="0"/>
              <w:spacing w:before="0" w:beforeAutospacing="0" w:after="0" w:afterAutospacing="0"/>
              <w:ind w:left="0" w:right="0"/>
              <w:rPr>
                <w:rFonts w:hint="default"/>
                <w:color w:val="auto"/>
                <w:lang w:eastAsia="zh-CN"/>
              </w:rPr>
            </w:pPr>
            <w:r>
              <w:rPr>
                <w:rFonts w:hint="default" w:ascii="Times New Roman" w:hAnsi="Times New Roman" w:cs="Times New Roman" w:eastAsiaTheme="minorEastAsia"/>
                <w:b/>
                <w:bCs/>
                <w:color w:val="auto"/>
                <w:highlight w:val="none"/>
                <w:lang w:eastAsia="zh-CN"/>
              </w:rPr>
              <w:t>电泳漆用量</w:t>
            </w:r>
            <w:r>
              <w:rPr>
                <w:rFonts w:hint="eastAsia"/>
                <w:color w:val="auto"/>
                <w:lang w:eastAsia="zh-CN"/>
              </w:rPr>
              <w:t>核算</w:t>
            </w:r>
          </w:p>
          <w:p w14:paraId="36DFAA41">
            <w:pPr>
              <w:pStyle w:val="126"/>
              <w:keepNext w:val="0"/>
              <w:keepLines w:val="0"/>
              <w:suppressLineNumbers w:val="0"/>
              <w:bidi w:val="0"/>
              <w:spacing w:before="0" w:beforeAutospacing="0" w:after="0" w:afterAutospacing="0"/>
              <w:ind w:left="0" w:right="0"/>
              <w:jc w:val="both"/>
              <w:rPr>
                <w:rFonts w:hint="default"/>
                <w:color w:val="auto"/>
                <w:lang w:val="en-US" w:eastAsia="zh-CN"/>
              </w:rPr>
            </w:pPr>
            <w:r>
              <w:rPr>
                <w:rFonts w:hint="default"/>
                <w:color w:val="auto"/>
                <w:lang w:val="en-US" w:eastAsia="zh-CN"/>
              </w:rPr>
              <w:t>根据建设单位提供的工艺参数，电泳</w:t>
            </w:r>
            <w:r>
              <w:rPr>
                <w:rFonts w:hint="eastAsia"/>
                <w:color w:val="auto"/>
                <w:lang w:val="en-US" w:eastAsia="zh-CN"/>
              </w:rPr>
              <w:t>干膜厚度为</w:t>
            </w:r>
            <w:r>
              <w:rPr>
                <w:rFonts w:hint="default"/>
                <w:color w:val="auto"/>
                <w:lang w:val="en-US" w:eastAsia="zh-CN"/>
              </w:rPr>
              <w:t>2</w:t>
            </w:r>
            <w:r>
              <w:rPr>
                <w:rFonts w:hint="eastAsia"/>
                <w:color w:val="auto"/>
                <w:lang w:val="en-US" w:eastAsia="zh-CN"/>
              </w:rPr>
              <w:t>2</w:t>
            </w:r>
            <w:r>
              <w:rPr>
                <w:rFonts w:hint="default"/>
                <w:color w:val="auto"/>
                <w:lang w:val="en-US" w:eastAsia="zh-CN"/>
              </w:rPr>
              <w:t>um。</w:t>
            </w:r>
            <w:r>
              <w:rPr>
                <w:rFonts w:hint="default"/>
                <w:color w:val="auto"/>
                <w:highlight w:val="none"/>
                <w:lang w:val="en-US" w:eastAsia="zh-CN"/>
              </w:rPr>
              <w:t>电泳漆膜密度(干)</w:t>
            </w:r>
            <w:r>
              <w:rPr>
                <w:rFonts w:hint="eastAsia"/>
                <w:color w:val="auto"/>
                <w:highlight w:val="none"/>
                <w:lang w:val="en-US" w:eastAsia="zh-CN"/>
              </w:rPr>
              <w:t>1.4</w:t>
            </w:r>
            <w:r>
              <w:rPr>
                <w:rFonts w:hint="default" w:ascii="Times New Roman" w:hAnsi="Times New Roman" w:cs="Times New Roman"/>
                <w:color w:val="auto"/>
                <w:highlight w:val="none"/>
                <w:lang w:val="en-US" w:eastAsia="zh-CN"/>
              </w:rPr>
              <w:t>g/c</w:t>
            </w:r>
            <w:r>
              <w:rPr>
                <w:rFonts w:hint="eastAsia" w:cs="Times New Roman"/>
                <w:color w:val="auto"/>
                <w:highlight w:val="none"/>
                <w:lang w:val="en-US" w:eastAsia="zh-CN"/>
              </w:rPr>
              <w:t>m</w:t>
            </w:r>
            <w:r>
              <w:rPr>
                <w:rFonts w:hint="eastAsia" w:cs="Times New Roman"/>
                <w:color w:val="auto"/>
                <w:highlight w:val="none"/>
                <w:vertAlign w:val="superscript"/>
                <w:lang w:val="en-US" w:eastAsia="zh-CN"/>
              </w:rPr>
              <w:t>3</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项目电泳漆色浆、乳液、水调配比例为7：33：60，根据原辅材料成分，色浆密度约1.15g/c</w:t>
            </w:r>
            <w:r>
              <w:rPr>
                <w:rFonts w:hint="eastAsia" w:cs="Times New Roman"/>
                <w:color w:val="auto"/>
                <w:lang w:val="en-US" w:eastAsia="zh-CN"/>
              </w:rPr>
              <w:t>m</w:t>
            </w:r>
            <w:r>
              <w:rPr>
                <w:rFonts w:hint="eastAsia" w:cs="Times New Roman"/>
                <w:color w:val="auto"/>
                <w:vertAlign w:val="superscript"/>
                <w:lang w:val="en-US" w:eastAsia="zh-CN"/>
              </w:rPr>
              <w:t>3</w:t>
            </w:r>
            <w:r>
              <w:rPr>
                <w:rFonts w:hint="default" w:ascii="Times New Roman" w:hAnsi="Times New Roman" w:cs="Times New Roman"/>
                <w:color w:val="auto"/>
                <w:lang w:val="en-US" w:eastAsia="zh-CN"/>
              </w:rPr>
              <w:t>，乳液密度约1.05g/c</w:t>
            </w:r>
            <w:r>
              <w:rPr>
                <w:rFonts w:hint="eastAsia" w:cs="Times New Roman"/>
                <w:color w:val="auto"/>
                <w:lang w:val="en-US" w:eastAsia="zh-CN"/>
              </w:rPr>
              <w:t>m</w:t>
            </w:r>
            <w:r>
              <w:rPr>
                <w:rFonts w:hint="eastAsia" w:cs="Times New Roman"/>
                <w:color w:val="auto"/>
                <w:vertAlign w:val="superscript"/>
                <w:lang w:val="en-US" w:eastAsia="zh-CN"/>
              </w:rPr>
              <w:t>3</w:t>
            </w:r>
            <w:r>
              <w:rPr>
                <w:rFonts w:hint="default" w:ascii="Times New Roman" w:hAnsi="Times New Roman" w:cs="Times New Roman"/>
                <w:color w:val="auto"/>
                <w:lang w:val="en-US" w:eastAsia="zh-CN"/>
              </w:rPr>
              <w:t>，则综合密度约为1.027g/c</w:t>
            </w:r>
            <w:r>
              <w:rPr>
                <w:rFonts w:hint="eastAsia" w:cs="Times New Roman"/>
                <w:color w:val="auto"/>
                <w:lang w:val="en-US" w:eastAsia="zh-CN"/>
              </w:rPr>
              <w:t>m</w:t>
            </w:r>
            <w:r>
              <w:rPr>
                <w:rFonts w:hint="eastAsia" w:cs="Times New Roman"/>
                <w:color w:val="auto"/>
                <w:vertAlign w:val="superscript"/>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，拟建项目电泳过程，</w:t>
            </w:r>
            <w:r>
              <w:rPr>
                <w:rFonts w:hint="eastAsia" w:ascii="Times New Roman" w:hAnsi="Times New Roman" w:cs="Times New Roman"/>
                <w:color w:val="auto"/>
                <w:lang w:val="en-US" w:eastAsia="zh-CN"/>
              </w:rPr>
              <w:t>电泳漆</w:t>
            </w:r>
            <w:r>
              <w:rPr>
                <w:rFonts w:hint="default" w:ascii="Times New Roman" w:hAnsi="Times New Roman" w:cs="Times New Roman"/>
                <w:color w:val="auto"/>
                <w:lang w:val="en-US" w:eastAsia="zh-CN"/>
              </w:rPr>
              <w:t>将涂覆在工件表面，造成槽液中固体份损耗，通</w:t>
            </w:r>
            <w:r>
              <w:rPr>
                <w:rFonts w:hint="default"/>
                <w:color w:val="auto"/>
                <w:lang w:val="en-US" w:eastAsia="zh-CN"/>
              </w:rPr>
              <w:t>过</w:t>
            </w:r>
            <w:r>
              <w:rPr>
                <w:rFonts w:hint="eastAsia"/>
                <w:color w:val="auto"/>
                <w:lang w:val="en-US" w:eastAsia="zh-CN"/>
              </w:rPr>
              <w:t>每天</w:t>
            </w:r>
            <w:r>
              <w:rPr>
                <w:rFonts w:hint="default"/>
                <w:color w:val="auto"/>
                <w:lang w:val="en-US" w:eastAsia="zh-CN"/>
              </w:rPr>
              <w:t>补充乳液、色浆、水等维持槽内各项指标维持在正常范围内。</w:t>
            </w:r>
            <w:r>
              <w:rPr>
                <w:rFonts w:hint="default" w:ascii="Times New Roman" w:hAnsi="Times New Roman" w:cs="Times New Roman"/>
                <w:color w:val="auto"/>
                <w:lang w:val="en-US" w:eastAsia="zh-CN"/>
              </w:rPr>
              <w:t>电泳漆为浸泡</w:t>
            </w:r>
            <w:r>
              <w:rPr>
                <w:rFonts w:hint="eastAsia" w:ascii="Times New Roman" w:hAnsi="Times New Roman" w:cs="Times New Roman"/>
                <w:color w:val="auto"/>
                <w:lang w:val="en-US" w:eastAsia="zh-CN"/>
              </w:rPr>
              <w:t>电泳</w:t>
            </w:r>
            <w:r>
              <w:rPr>
                <w:rFonts w:hint="default" w:ascii="Times New Roman" w:hAnsi="Times New Roman" w:cs="Times New Roman"/>
                <w:color w:val="auto"/>
                <w:lang w:val="en-US" w:eastAsia="zh-CN"/>
              </w:rPr>
              <w:t>，上漆率以95%计，</w:t>
            </w:r>
            <w:r>
              <w:rPr>
                <w:rFonts w:hint="eastAsia" w:ascii="Times New Roman" w:hAnsi="Times New Roman" w:cs="Times New Roman"/>
                <w:color w:val="auto"/>
                <w:lang w:val="en-US" w:eastAsia="zh-CN"/>
              </w:rPr>
              <w:t>其</w:t>
            </w:r>
            <w:r>
              <w:rPr>
                <w:rFonts w:hint="eastAsia"/>
                <w:color w:val="auto"/>
                <w:lang w:val="en-US" w:eastAsia="zh-CN"/>
              </w:rPr>
              <w:t>余</w:t>
            </w:r>
            <w:r>
              <w:rPr>
                <w:rFonts w:hint="default"/>
                <w:color w:val="auto"/>
                <w:lang w:val="en-US" w:eastAsia="zh-CN"/>
              </w:rPr>
              <w:t>5%</w:t>
            </w:r>
            <w:r>
              <w:rPr>
                <w:rFonts w:hint="eastAsia"/>
                <w:color w:val="auto"/>
                <w:lang w:val="en-US" w:eastAsia="zh-CN"/>
              </w:rPr>
              <w:t>计入</w:t>
            </w:r>
            <w:r>
              <w:rPr>
                <w:rFonts w:hint="default"/>
                <w:color w:val="auto"/>
                <w:lang w:val="en-US" w:eastAsia="zh-CN"/>
              </w:rPr>
              <w:t>电泳漆渣或倒槽废水形成污泥。</w:t>
            </w:r>
          </w:p>
          <w:p w14:paraId="0E50F666">
            <w:pPr>
              <w:pStyle w:val="126"/>
              <w:keepNext w:val="0"/>
              <w:keepLines w:val="0"/>
              <w:suppressLineNumbers w:val="0"/>
              <w:bidi w:val="0"/>
              <w:spacing w:before="0" w:beforeAutospacing="0" w:after="0" w:afterAutospacing="0"/>
              <w:ind w:left="0" w:right="0"/>
              <w:rPr>
                <w:rFonts w:hint="eastAsia" w:cs="Times New Roman"/>
                <w:color w:val="auto"/>
                <w:sz w:val="24"/>
                <w:szCs w:val="24"/>
                <w:highlight w:val="none"/>
                <w:lang w:val="en-US" w:eastAsia="zh-CN"/>
              </w:rPr>
            </w:pPr>
            <w:r>
              <w:rPr>
                <w:rFonts w:hint="default"/>
                <w:color w:val="auto"/>
                <w:lang w:eastAsia="zh-CN"/>
              </w:rPr>
              <w:t>项目</w:t>
            </w:r>
            <w:r>
              <w:rPr>
                <w:rFonts w:hint="eastAsia"/>
                <w:color w:val="auto"/>
                <w:lang w:eastAsia="zh-CN"/>
              </w:rPr>
              <w:t>涂料</w:t>
            </w:r>
            <w:r>
              <w:rPr>
                <w:rFonts w:hint="default"/>
                <w:color w:val="auto"/>
                <w:lang w:eastAsia="zh-CN"/>
              </w:rPr>
              <w:t>核算过程见表程见下表</w:t>
            </w:r>
            <w:r>
              <w:rPr>
                <w:rFonts w:hint="eastAsia"/>
                <w:color w:val="auto"/>
                <w:lang w:eastAsia="zh-CN"/>
              </w:rPr>
              <w:t>：</w:t>
            </w:r>
          </w:p>
          <w:p w14:paraId="4E39DE6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表2</w:t>
            </w:r>
            <w:r>
              <w:rPr>
                <w:rFonts w:hint="eastAsia" w:ascii="Times New Roman" w:hAnsi="Times New Roman" w:eastAsia="宋体" w:cs="Times New Roman"/>
                <w:b/>
                <w:bCs/>
                <w:color w:val="auto"/>
                <w:sz w:val="21"/>
                <w:szCs w:val="21"/>
                <w:highlight w:val="none"/>
                <w:lang w:val="en-US" w:eastAsia="zh-CN"/>
              </w:rPr>
              <w:t>.6-2</w:t>
            </w:r>
            <w:r>
              <w:rPr>
                <w:rFonts w:hint="default" w:ascii="Times New Roman" w:hAnsi="Times New Roman" w:eastAsia="宋体" w:cs="Times New Roman"/>
                <w:b/>
                <w:bCs/>
                <w:color w:val="auto"/>
                <w:sz w:val="21"/>
                <w:szCs w:val="21"/>
                <w:highlight w:val="none"/>
              </w:rPr>
              <w:t>项目电泳漆用量核算一览表</w:t>
            </w:r>
          </w:p>
          <w:tbl>
            <w:tblPr>
              <w:tblStyle w:val="31"/>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783"/>
              <w:gridCol w:w="750"/>
              <w:gridCol w:w="1017"/>
              <w:gridCol w:w="666"/>
              <w:gridCol w:w="734"/>
              <w:gridCol w:w="700"/>
              <w:gridCol w:w="666"/>
              <w:gridCol w:w="817"/>
              <w:gridCol w:w="679"/>
              <w:gridCol w:w="847"/>
            </w:tblGrid>
            <w:tr w14:paraId="3414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Align w:val="center"/>
                </w:tcPr>
                <w:p w14:paraId="605A6B7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生产线</w:t>
                  </w:r>
                </w:p>
              </w:tc>
              <w:tc>
                <w:tcPr>
                  <w:tcW w:w="783" w:type="dxa"/>
                  <w:vAlign w:val="center"/>
                </w:tcPr>
                <w:p w14:paraId="30C10B1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年</w:t>
                  </w:r>
                  <w:r>
                    <w:rPr>
                      <w:rFonts w:hint="default" w:ascii="Times New Roman" w:hAnsi="Times New Roman" w:eastAsia="宋体" w:cs="Times New Roman"/>
                      <w:color w:val="auto"/>
                      <w:sz w:val="21"/>
                      <w:szCs w:val="21"/>
                    </w:rPr>
                    <w:t>产量</w:t>
                  </w:r>
                  <w:r>
                    <w:rPr>
                      <w:rFonts w:hint="default" w:ascii="Times New Roman" w:hAnsi="Times New Roman" w:eastAsia="宋体" w:cs="Times New Roman"/>
                      <w:color w:val="auto"/>
                      <w:sz w:val="21"/>
                      <w:szCs w:val="21"/>
                      <w:lang w:eastAsia="zh-CN"/>
                    </w:rPr>
                    <w:t>（万件）</w:t>
                  </w:r>
                </w:p>
              </w:tc>
              <w:tc>
                <w:tcPr>
                  <w:tcW w:w="750" w:type="dxa"/>
                  <w:vAlign w:val="center"/>
                </w:tcPr>
                <w:p w14:paraId="0866CB6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总量</w:t>
                  </w:r>
                  <w:r>
                    <w:rPr>
                      <w:rFonts w:hint="default" w:ascii="Times New Roman" w:hAnsi="Times New Roman" w:eastAsia="宋体" w:cs="Times New Roman"/>
                      <w:color w:val="auto"/>
                      <w:sz w:val="21"/>
                      <w:szCs w:val="21"/>
                      <w:lang w:eastAsia="zh-CN"/>
                    </w:rPr>
                    <w:t>（万件）</w:t>
                  </w:r>
                </w:p>
              </w:tc>
              <w:tc>
                <w:tcPr>
                  <w:tcW w:w="1017" w:type="dxa"/>
                  <w:vAlign w:val="center"/>
                </w:tcPr>
                <w:p w14:paraId="1BF48E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Style w:val="129"/>
                      <w:rFonts w:hint="default" w:ascii="Times New Roman" w:hAnsi="Times New Roman" w:eastAsia="宋体" w:cs="Times New Roman"/>
                      <w:color w:val="auto"/>
                      <w:sz w:val="21"/>
                      <w:szCs w:val="21"/>
                      <w:lang w:val="en-US" w:eastAsia="zh-CN" w:bidi="ar"/>
                    </w:rPr>
                    <w:t>工件总表面积（万</w:t>
                  </w:r>
                  <w:r>
                    <w:rPr>
                      <w:rFonts w:hint="default" w:ascii="Times New Roman" w:hAnsi="Times New Roman" w:eastAsia="宋体" w:cs="Times New Roman"/>
                      <w:i w:val="0"/>
                      <w:iCs w:val="0"/>
                      <w:color w:val="auto"/>
                      <w:kern w:val="0"/>
                      <w:sz w:val="21"/>
                      <w:szCs w:val="21"/>
                      <w:u w:val="none"/>
                      <w:lang w:val="en-US" w:eastAsia="zh-CN" w:bidi="ar"/>
                    </w:rPr>
                    <w:t>m</w:t>
                  </w:r>
                  <w:r>
                    <w:rPr>
                      <w:rStyle w:val="130"/>
                      <w:rFonts w:hint="default" w:ascii="Times New Roman" w:hAnsi="Times New Roman" w:eastAsia="宋体" w:cs="Times New Roman"/>
                      <w:color w:val="auto"/>
                      <w:sz w:val="21"/>
                      <w:szCs w:val="21"/>
                      <w:lang w:val="en-US" w:eastAsia="zh-CN" w:bidi="ar"/>
                    </w:rPr>
                    <w:t>2</w:t>
                  </w:r>
                  <w:r>
                    <w:rPr>
                      <w:rStyle w:val="129"/>
                      <w:rFonts w:hint="default" w:ascii="Times New Roman" w:hAnsi="Times New Roman" w:eastAsia="宋体" w:cs="Times New Roman"/>
                      <w:color w:val="auto"/>
                      <w:sz w:val="21"/>
                      <w:szCs w:val="21"/>
                      <w:lang w:val="en-US" w:eastAsia="zh-CN" w:bidi="ar"/>
                    </w:rPr>
                    <w:t>）</w:t>
                  </w:r>
                </w:p>
              </w:tc>
              <w:tc>
                <w:tcPr>
                  <w:tcW w:w="666" w:type="dxa"/>
                  <w:vAlign w:val="center"/>
                </w:tcPr>
                <w:p w14:paraId="08DFFC4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干膜厚度</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μm</w:t>
                  </w:r>
                  <w:r>
                    <w:rPr>
                      <w:rFonts w:hint="eastAsia" w:cs="Times New Roman"/>
                      <w:color w:val="auto"/>
                      <w:sz w:val="21"/>
                      <w:szCs w:val="21"/>
                      <w:lang w:val="en-US" w:eastAsia="zh-CN"/>
                    </w:rPr>
                    <w:t>)</w:t>
                  </w:r>
                </w:p>
              </w:tc>
              <w:tc>
                <w:tcPr>
                  <w:tcW w:w="734" w:type="dxa"/>
                  <w:vAlign w:val="center"/>
                </w:tcPr>
                <w:p w14:paraId="10D8093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干膜</w:t>
                  </w:r>
                  <w:r>
                    <w:rPr>
                      <w:rFonts w:hint="default" w:ascii="Times New Roman" w:hAnsi="Times New Roman" w:eastAsia="宋体" w:cs="Times New Roman"/>
                      <w:color w:val="auto"/>
                      <w:sz w:val="21"/>
                      <w:szCs w:val="21"/>
                    </w:rPr>
                    <w:t>密度</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g/c</w:t>
                  </w:r>
                  <w:r>
                    <w:rPr>
                      <w:rFonts w:hint="eastAsia" w:cs="Times New Roman"/>
                      <w:color w:val="auto"/>
                      <w:sz w:val="21"/>
                      <w:szCs w:val="21"/>
                      <w:lang w:eastAsia="zh-CN"/>
                    </w:rPr>
                    <w:t>m</w:t>
                  </w:r>
                  <w:r>
                    <w:rPr>
                      <w:rFonts w:hint="eastAsia" w:cs="Times New Roman"/>
                      <w:color w:val="auto"/>
                      <w:sz w:val="21"/>
                      <w:szCs w:val="21"/>
                      <w:vertAlign w:val="superscript"/>
                      <w:lang w:eastAsia="zh-CN"/>
                    </w:rPr>
                    <w:t>3</w:t>
                  </w:r>
                  <w:r>
                    <w:rPr>
                      <w:rFonts w:hint="eastAsia" w:cs="Times New Roman"/>
                      <w:color w:val="auto"/>
                      <w:sz w:val="21"/>
                      <w:szCs w:val="21"/>
                      <w:lang w:val="en-US" w:eastAsia="zh-CN"/>
                    </w:rPr>
                    <w:t>)</w:t>
                  </w:r>
                </w:p>
              </w:tc>
              <w:tc>
                <w:tcPr>
                  <w:tcW w:w="700" w:type="dxa"/>
                  <w:vAlign w:val="center"/>
                </w:tcPr>
                <w:p w14:paraId="00951C2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固体份</w:t>
                  </w:r>
                  <w:r>
                    <w:rPr>
                      <w:rFonts w:hint="eastAsia" w:cs="Times New Roman"/>
                      <w:color w:val="auto"/>
                      <w:sz w:val="21"/>
                      <w:szCs w:val="21"/>
                      <w:lang w:val="en-US" w:eastAsia="zh-CN"/>
                    </w:rPr>
                    <w:t>(%)</w:t>
                  </w:r>
                </w:p>
              </w:tc>
              <w:tc>
                <w:tcPr>
                  <w:tcW w:w="666" w:type="dxa"/>
                  <w:vAlign w:val="center"/>
                </w:tcPr>
                <w:p w14:paraId="1E7400A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上漆率</w:t>
                  </w:r>
                  <w:r>
                    <w:rPr>
                      <w:rFonts w:hint="eastAsia" w:cs="Times New Roman"/>
                      <w:color w:val="auto"/>
                      <w:sz w:val="21"/>
                      <w:szCs w:val="21"/>
                      <w:lang w:val="en-US" w:eastAsia="zh-CN"/>
                    </w:rPr>
                    <w:t>(%)</w:t>
                  </w:r>
                </w:p>
              </w:tc>
              <w:tc>
                <w:tcPr>
                  <w:tcW w:w="2343" w:type="dxa"/>
                  <w:gridSpan w:val="3"/>
                  <w:vAlign w:val="center"/>
                </w:tcPr>
                <w:p w14:paraId="1BBB6014">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涂料用量</w:t>
                  </w:r>
                  <w:r>
                    <w:rPr>
                      <w:rFonts w:hint="eastAsia" w:cs="Times New Roman"/>
                      <w:color w:val="auto"/>
                      <w:sz w:val="21"/>
                      <w:szCs w:val="21"/>
                      <w:lang w:eastAsia="zh-CN"/>
                    </w:rPr>
                    <w:t>（</w:t>
                  </w:r>
                  <w:r>
                    <w:rPr>
                      <w:rFonts w:hint="eastAsia" w:cs="Times New Roman"/>
                      <w:color w:val="auto"/>
                      <w:sz w:val="21"/>
                      <w:szCs w:val="21"/>
                      <w:lang w:val="en-US" w:eastAsia="zh-CN"/>
                    </w:rPr>
                    <w:t>t/a</w:t>
                  </w:r>
                  <w:r>
                    <w:rPr>
                      <w:rFonts w:hint="eastAsia" w:cs="Times New Roman"/>
                      <w:color w:val="auto"/>
                      <w:sz w:val="21"/>
                      <w:szCs w:val="21"/>
                      <w:lang w:eastAsia="zh-CN"/>
                    </w:rPr>
                    <w:t>）</w:t>
                  </w:r>
                </w:p>
              </w:tc>
            </w:tr>
            <w:tr w14:paraId="7097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restart"/>
                  <w:vAlign w:val="center"/>
                </w:tcPr>
                <w:p w14:paraId="3760BD6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电泳线</w:t>
                  </w:r>
                </w:p>
              </w:tc>
              <w:tc>
                <w:tcPr>
                  <w:tcW w:w="783" w:type="dxa"/>
                  <w:vMerge w:val="restart"/>
                  <w:shd w:val="clear" w:color="auto" w:fill="auto"/>
                  <w:vAlign w:val="center"/>
                </w:tcPr>
                <w:p w14:paraId="24CB02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260</w:t>
                  </w:r>
                </w:p>
              </w:tc>
              <w:tc>
                <w:tcPr>
                  <w:tcW w:w="750" w:type="dxa"/>
                  <w:vMerge w:val="restart"/>
                  <w:vAlign w:val="center"/>
                </w:tcPr>
                <w:p w14:paraId="5CC2B19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265.2</w:t>
                  </w:r>
                </w:p>
              </w:tc>
              <w:tc>
                <w:tcPr>
                  <w:tcW w:w="1017" w:type="dxa"/>
                  <w:vMerge w:val="restart"/>
                  <w:shd w:val="clear" w:color="auto" w:fill="auto"/>
                  <w:vAlign w:val="center"/>
                </w:tcPr>
                <w:p w14:paraId="0065E668">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34.27</w:t>
                  </w:r>
                </w:p>
              </w:tc>
              <w:tc>
                <w:tcPr>
                  <w:tcW w:w="666" w:type="dxa"/>
                  <w:vMerge w:val="restart"/>
                  <w:shd w:val="clear" w:color="auto" w:fill="auto"/>
                  <w:vAlign w:val="center"/>
                </w:tcPr>
                <w:p w14:paraId="478E3C8C">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r>
                    <w:rPr>
                      <w:rFonts w:hint="default" w:cs="Times New Roman"/>
                      <w:color w:val="auto"/>
                      <w:sz w:val="21"/>
                      <w:szCs w:val="21"/>
                      <w:lang w:val="en-US" w:eastAsia="zh-CN"/>
                    </w:rPr>
                    <w:t>22</w:t>
                  </w:r>
                </w:p>
              </w:tc>
              <w:tc>
                <w:tcPr>
                  <w:tcW w:w="734" w:type="dxa"/>
                  <w:vMerge w:val="restart"/>
                  <w:vAlign w:val="center"/>
                </w:tcPr>
                <w:p w14:paraId="211233F8">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r>
                    <w:rPr>
                      <w:rFonts w:hint="default" w:cs="Times New Roman"/>
                      <w:color w:val="auto"/>
                      <w:sz w:val="21"/>
                      <w:szCs w:val="21"/>
                      <w:lang w:val="en-US" w:eastAsia="zh-CN"/>
                    </w:rPr>
                    <w:t>1.</w:t>
                  </w:r>
                  <w:r>
                    <w:rPr>
                      <w:rFonts w:hint="eastAsia" w:cs="Times New Roman"/>
                      <w:color w:val="auto"/>
                      <w:sz w:val="21"/>
                      <w:szCs w:val="21"/>
                      <w:lang w:val="en-US" w:eastAsia="zh-CN"/>
                    </w:rPr>
                    <w:t>4</w:t>
                  </w:r>
                </w:p>
              </w:tc>
              <w:tc>
                <w:tcPr>
                  <w:tcW w:w="700" w:type="dxa"/>
                  <w:vMerge w:val="restart"/>
                  <w:vAlign w:val="center"/>
                </w:tcPr>
                <w:p w14:paraId="12EE86F2">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r>
                    <w:rPr>
                      <w:rFonts w:hint="default" w:cs="Times New Roman"/>
                      <w:color w:val="auto"/>
                      <w:sz w:val="21"/>
                      <w:szCs w:val="21"/>
                      <w:lang w:val="en-US" w:eastAsia="zh-CN"/>
                    </w:rPr>
                    <w:t>11.</w:t>
                  </w:r>
                  <w:r>
                    <w:rPr>
                      <w:rFonts w:hint="eastAsia" w:cs="Times New Roman"/>
                      <w:color w:val="auto"/>
                      <w:sz w:val="21"/>
                      <w:szCs w:val="21"/>
                      <w:lang w:val="en-US" w:eastAsia="zh-CN"/>
                    </w:rPr>
                    <w:t>27</w:t>
                  </w:r>
                </w:p>
              </w:tc>
              <w:tc>
                <w:tcPr>
                  <w:tcW w:w="666" w:type="dxa"/>
                  <w:vMerge w:val="restart"/>
                  <w:vAlign w:val="center"/>
                </w:tcPr>
                <w:p w14:paraId="20785EB7">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r>
                    <w:rPr>
                      <w:rFonts w:hint="default" w:cs="Times New Roman"/>
                      <w:color w:val="auto"/>
                      <w:sz w:val="21"/>
                      <w:szCs w:val="21"/>
                      <w:lang w:val="en-US" w:eastAsia="zh-CN"/>
                    </w:rPr>
                    <w:t>95</w:t>
                  </w:r>
                </w:p>
              </w:tc>
              <w:tc>
                <w:tcPr>
                  <w:tcW w:w="817" w:type="dxa"/>
                  <w:vMerge w:val="restart"/>
                  <w:vAlign w:val="center"/>
                </w:tcPr>
                <w:p w14:paraId="13FADF0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98.59</w:t>
                  </w:r>
                </w:p>
              </w:tc>
              <w:tc>
                <w:tcPr>
                  <w:tcW w:w="679" w:type="dxa"/>
                  <w:vAlign w:val="center"/>
                </w:tcPr>
                <w:p w14:paraId="76C5DDA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色浆</w:t>
                  </w:r>
                </w:p>
              </w:tc>
              <w:tc>
                <w:tcPr>
                  <w:tcW w:w="847" w:type="dxa"/>
                  <w:vAlign w:val="center"/>
                </w:tcPr>
                <w:p w14:paraId="7ACB898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6.90</w:t>
                  </w:r>
                </w:p>
              </w:tc>
            </w:tr>
            <w:tr w14:paraId="1F31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continue"/>
                  <w:vAlign w:val="center"/>
                </w:tcPr>
                <w:p w14:paraId="06E2591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83" w:type="dxa"/>
                  <w:vMerge w:val="continue"/>
                  <w:vAlign w:val="center"/>
                </w:tcPr>
                <w:p w14:paraId="22C2026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50" w:type="dxa"/>
                  <w:vMerge w:val="continue"/>
                  <w:vAlign w:val="center"/>
                </w:tcPr>
                <w:p w14:paraId="6AE283E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017" w:type="dxa"/>
                  <w:vMerge w:val="continue"/>
                  <w:shd w:val="clear" w:color="auto" w:fill="auto"/>
                  <w:vAlign w:val="center"/>
                </w:tcPr>
                <w:p w14:paraId="783F62CE">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p>
              </w:tc>
              <w:tc>
                <w:tcPr>
                  <w:tcW w:w="666" w:type="dxa"/>
                  <w:vMerge w:val="continue"/>
                  <w:vAlign w:val="center"/>
                </w:tcPr>
                <w:p w14:paraId="3F625A1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34" w:type="dxa"/>
                  <w:vMerge w:val="continue"/>
                  <w:vAlign w:val="center"/>
                </w:tcPr>
                <w:p w14:paraId="7F00A04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00" w:type="dxa"/>
                  <w:vMerge w:val="continue"/>
                  <w:vAlign w:val="center"/>
                </w:tcPr>
                <w:p w14:paraId="5EAFAE8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66" w:type="dxa"/>
                  <w:vMerge w:val="continue"/>
                  <w:vAlign w:val="center"/>
                </w:tcPr>
                <w:p w14:paraId="3CF6A0D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817" w:type="dxa"/>
                  <w:vMerge w:val="continue"/>
                  <w:vAlign w:val="center"/>
                </w:tcPr>
                <w:p w14:paraId="407DC8C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79" w:type="dxa"/>
                  <w:shd w:val="clear" w:color="auto" w:fill="auto"/>
                  <w:vAlign w:val="center"/>
                </w:tcPr>
                <w:p w14:paraId="3C6D3FD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乳液</w:t>
                  </w:r>
                </w:p>
              </w:tc>
              <w:tc>
                <w:tcPr>
                  <w:tcW w:w="847" w:type="dxa"/>
                  <w:shd w:val="clear" w:color="auto" w:fill="auto"/>
                  <w:vAlign w:val="center"/>
                </w:tcPr>
                <w:p w14:paraId="56FFC73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32.53</w:t>
                  </w:r>
                </w:p>
              </w:tc>
            </w:tr>
            <w:tr w14:paraId="1AEF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16" w:type="dxa"/>
                  <w:vMerge w:val="continue"/>
                  <w:vAlign w:val="center"/>
                </w:tcPr>
                <w:p w14:paraId="3A40F07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83" w:type="dxa"/>
                  <w:vMerge w:val="continue"/>
                  <w:vAlign w:val="center"/>
                </w:tcPr>
                <w:p w14:paraId="1BFC106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50" w:type="dxa"/>
                  <w:vMerge w:val="continue"/>
                  <w:vAlign w:val="center"/>
                </w:tcPr>
                <w:p w14:paraId="2D9910A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017" w:type="dxa"/>
                  <w:vMerge w:val="continue"/>
                  <w:shd w:val="clear" w:color="auto" w:fill="auto"/>
                  <w:vAlign w:val="center"/>
                </w:tcPr>
                <w:p w14:paraId="2FB286BA">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p>
              </w:tc>
              <w:tc>
                <w:tcPr>
                  <w:tcW w:w="666" w:type="dxa"/>
                  <w:vMerge w:val="continue"/>
                  <w:vAlign w:val="center"/>
                </w:tcPr>
                <w:p w14:paraId="08BA31C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34" w:type="dxa"/>
                  <w:vMerge w:val="continue"/>
                  <w:vAlign w:val="center"/>
                </w:tcPr>
                <w:p w14:paraId="2F751AF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00" w:type="dxa"/>
                  <w:vMerge w:val="continue"/>
                  <w:vAlign w:val="center"/>
                </w:tcPr>
                <w:p w14:paraId="04BE52F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66" w:type="dxa"/>
                  <w:vMerge w:val="continue"/>
                  <w:vAlign w:val="center"/>
                </w:tcPr>
                <w:p w14:paraId="432020F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817" w:type="dxa"/>
                  <w:vMerge w:val="continue"/>
                  <w:vAlign w:val="center"/>
                </w:tcPr>
                <w:p w14:paraId="3FB6F04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79" w:type="dxa"/>
                  <w:shd w:val="clear" w:color="auto" w:fill="auto"/>
                  <w:vAlign w:val="center"/>
                </w:tcPr>
                <w:p w14:paraId="1D4DC77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水</w:t>
                  </w:r>
                </w:p>
              </w:tc>
              <w:tc>
                <w:tcPr>
                  <w:tcW w:w="847" w:type="dxa"/>
                  <w:shd w:val="clear" w:color="auto" w:fill="auto"/>
                  <w:vAlign w:val="center"/>
                </w:tcPr>
                <w:p w14:paraId="347405C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59.15</w:t>
                  </w:r>
                </w:p>
              </w:tc>
            </w:tr>
            <w:tr w14:paraId="43FB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restart"/>
                  <w:shd w:val="clear" w:color="auto" w:fill="auto"/>
                  <w:vAlign w:val="center"/>
                </w:tcPr>
                <w:p w14:paraId="41463A98">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全自动电泳线</w:t>
                  </w:r>
                </w:p>
              </w:tc>
              <w:tc>
                <w:tcPr>
                  <w:tcW w:w="783" w:type="dxa"/>
                  <w:vMerge w:val="restart"/>
                  <w:shd w:val="clear" w:color="auto" w:fill="auto"/>
                  <w:vAlign w:val="center"/>
                </w:tcPr>
                <w:p w14:paraId="2BEF7C01">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240</w:t>
                  </w:r>
                </w:p>
              </w:tc>
              <w:tc>
                <w:tcPr>
                  <w:tcW w:w="750" w:type="dxa"/>
                  <w:vMerge w:val="restart"/>
                  <w:shd w:val="clear" w:color="auto" w:fill="auto"/>
                  <w:vAlign w:val="center"/>
                </w:tcPr>
                <w:p w14:paraId="06E4BB83">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244.8</w:t>
                  </w:r>
                </w:p>
              </w:tc>
              <w:tc>
                <w:tcPr>
                  <w:tcW w:w="1017" w:type="dxa"/>
                  <w:vMerge w:val="restart"/>
                  <w:shd w:val="clear" w:color="auto" w:fill="auto"/>
                  <w:vAlign w:val="center"/>
                </w:tcPr>
                <w:p w14:paraId="1769250C">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96.12</w:t>
                  </w:r>
                </w:p>
              </w:tc>
              <w:tc>
                <w:tcPr>
                  <w:tcW w:w="666" w:type="dxa"/>
                  <w:vMerge w:val="continue"/>
                  <w:vAlign w:val="center"/>
                </w:tcPr>
                <w:p w14:paraId="3699BA9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34" w:type="dxa"/>
                  <w:vMerge w:val="continue"/>
                  <w:vAlign w:val="center"/>
                </w:tcPr>
                <w:p w14:paraId="512AD16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00" w:type="dxa"/>
                  <w:vMerge w:val="continue"/>
                  <w:vAlign w:val="center"/>
                </w:tcPr>
                <w:p w14:paraId="3FD7087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66" w:type="dxa"/>
                  <w:vMerge w:val="continue"/>
                  <w:vAlign w:val="center"/>
                </w:tcPr>
                <w:p w14:paraId="5B0367E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817" w:type="dxa"/>
                  <w:vMerge w:val="restart"/>
                  <w:vAlign w:val="center"/>
                </w:tcPr>
                <w:p w14:paraId="7455783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276.51</w:t>
                  </w:r>
                </w:p>
              </w:tc>
              <w:tc>
                <w:tcPr>
                  <w:tcW w:w="679" w:type="dxa"/>
                  <w:shd w:val="clear" w:color="auto" w:fill="auto"/>
                  <w:vAlign w:val="center"/>
                </w:tcPr>
                <w:p w14:paraId="333D4AB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色浆</w:t>
                  </w:r>
                </w:p>
              </w:tc>
              <w:tc>
                <w:tcPr>
                  <w:tcW w:w="847" w:type="dxa"/>
                  <w:shd w:val="clear" w:color="auto" w:fill="auto"/>
                  <w:vAlign w:val="center"/>
                </w:tcPr>
                <w:p w14:paraId="3738F21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19.36</w:t>
                  </w:r>
                </w:p>
              </w:tc>
            </w:tr>
            <w:tr w14:paraId="605B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continue"/>
                  <w:vAlign w:val="center"/>
                </w:tcPr>
                <w:p w14:paraId="7976267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83" w:type="dxa"/>
                  <w:vMerge w:val="continue"/>
                  <w:vAlign w:val="center"/>
                </w:tcPr>
                <w:p w14:paraId="14E59A2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50" w:type="dxa"/>
                  <w:vMerge w:val="continue"/>
                  <w:vAlign w:val="center"/>
                </w:tcPr>
                <w:p w14:paraId="00F909C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017" w:type="dxa"/>
                  <w:vMerge w:val="continue"/>
                  <w:shd w:val="clear" w:color="auto" w:fill="auto"/>
                  <w:vAlign w:val="center"/>
                </w:tcPr>
                <w:p w14:paraId="04C504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66" w:type="dxa"/>
                  <w:vMerge w:val="continue"/>
                  <w:vAlign w:val="center"/>
                </w:tcPr>
                <w:p w14:paraId="4E812C9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34" w:type="dxa"/>
                  <w:vMerge w:val="continue"/>
                  <w:vAlign w:val="center"/>
                </w:tcPr>
                <w:p w14:paraId="4B34E4B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00" w:type="dxa"/>
                  <w:vMerge w:val="continue"/>
                  <w:vAlign w:val="center"/>
                </w:tcPr>
                <w:p w14:paraId="7882561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66" w:type="dxa"/>
                  <w:vMerge w:val="continue"/>
                  <w:vAlign w:val="center"/>
                </w:tcPr>
                <w:p w14:paraId="4823A97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817" w:type="dxa"/>
                  <w:vMerge w:val="continue"/>
                  <w:vAlign w:val="center"/>
                </w:tcPr>
                <w:p w14:paraId="4FD239D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79" w:type="dxa"/>
                  <w:shd w:val="clear" w:color="auto" w:fill="auto"/>
                  <w:vAlign w:val="center"/>
                </w:tcPr>
                <w:p w14:paraId="0211B58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乳液</w:t>
                  </w:r>
                </w:p>
              </w:tc>
              <w:tc>
                <w:tcPr>
                  <w:tcW w:w="847" w:type="dxa"/>
                  <w:shd w:val="clear" w:color="auto" w:fill="auto"/>
                  <w:vAlign w:val="center"/>
                </w:tcPr>
                <w:p w14:paraId="1D0A67F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91.25</w:t>
                  </w:r>
                </w:p>
              </w:tc>
            </w:tr>
            <w:tr w14:paraId="2C5E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continue"/>
                  <w:vAlign w:val="center"/>
                </w:tcPr>
                <w:p w14:paraId="116D8C9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83" w:type="dxa"/>
                  <w:vMerge w:val="continue"/>
                  <w:vAlign w:val="center"/>
                </w:tcPr>
                <w:p w14:paraId="39254D6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50" w:type="dxa"/>
                  <w:vMerge w:val="continue"/>
                  <w:vAlign w:val="center"/>
                </w:tcPr>
                <w:p w14:paraId="494F26B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017" w:type="dxa"/>
                  <w:vMerge w:val="continue"/>
                  <w:shd w:val="clear" w:color="auto" w:fill="auto"/>
                  <w:vAlign w:val="center"/>
                </w:tcPr>
                <w:p w14:paraId="152834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66" w:type="dxa"/>
                  <w:vMerge w:val="continue"/>
                  <w:vAlign w:val="center"/>
                </w:tcPr>
                <w:p w14:paraId="34204C5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34" w:type="dxa"/>
                  <w:vMerge w:val="continue"/>
                  <w:vAlign w:val="center"/>
                </w:tcPr>
                <w:p w14:paraId="60D3913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00" w:type="dxa"/>
                  <w:vMerge w:val="continue"/>
                  <w:vAlign w:val="center"/>
                </w:tcPr>
                <w:p w14:paraId="23DC04E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66" w:type="dxa"/>
                  <w:vMerge w:val="continue"/>
                  <w:vAlign w:val="center"/>
                </w:tcPr>
                <w:p w14:paraId="1135727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817" w:type="dxa"/>
                  <w:vMerge w:val="continue"/>
                  <w:vAlign w:val="center"/>
                </w:tcPr>
                <w:p w14:paraId="6E8B0EF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79" w:type="dxa"/>
                  <w:shd w:val="clear" w:color="auto" w:fill="auto"/>
                  <w:vAlign w:val="center"/>
                </w:tcPr>
                <w:p w14:paraId="58354A0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水</w:t>
                  </w:r>
                </w:p>
              </w:tc>
              <w:tc>
                <w:tcPr>
                  <w:tcW w:w="847" w:type="dxa"/>
                  <w:shd w:val="clear" w:color="auto" w:fill="auto"/>
                  <w:vAlign w:val="center"/>
                </w:tcPr>
                <w:p w14:paraId="116459E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165.91</w:t>
                  </w:r>
                </w:p>
              </w:tc>
            </w:tr>
            <w:tr w14:paraId="2AA1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restart"/>
                  <w:vAlign w:val="center"/>
                </w:tcPr>
                <w:p w14:paraId="152E49F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合计</w:t>
                  </w:r>
                </w:p>
              </w:tc>
              <w:tc>
                <w:tcPr>
                  <w:tcW w:w="783" w:type="dxa"/>
                  <w:vMerge w:val="restart"/>
                  <w:vAlign w:val="center"/>
                </w:tcPr>
                <w:p w14:paraId="16F8413A">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w:t>
                  </w:r>
                </w:p>
              </w:tc>
              <w:tc>
                <w:tcPr>
                  <w:tcW w:w="750" w:type="dxa"/>
                  <w:vMerge w:val="restart"/>
                  <w:vAlign w:val="center"/>
                </w:tcPr>
                <w:p w14:paraId="407C4E66">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510</w:t>
                  </w:r>
                </w:p>
              </w:tc>
              <w:tc>
                <w:tcPr>
                  <w:tcW w:w="1017" w:type="dxa"/>
                  <w:vMerge w:val="restart"/>
                  <w:shd w:val="clear" w:color="auto" w:fill="auto"/>
                  <w:vAlign w:val="center"/>
                </w:tcPr>
                <w:p w14:paraId="48C8F7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130.4</w:t>
                  </w:r>
                </w:p>
              </w:tc>
              <w:tc>
                <w:tcPr>
                  <w:tcW w:w="666" w:type="dxa"/>
                  <w:vMerge w:val="restart"/>
                  <w:vAlign w:val="center"/>
                </w:tcPr>
                <w:p w14:paraId="059E0DB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34" w:type="dxa"/>
                  <w:vMerge w:val="restart"/>
                  <w:vAlign w:val="center"/>
                </w:tcPr>
                <w:p w14:paraId="7A69FBB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00" w:type="dxa"/>
                  <w:vMerge w:val="restart"/>
                  <w:vAlign w:val="center"/>
                </w:tcPr>
                <w:p w14:paraId="4180F8C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66" w:type="dxa"/>
                  <w:vMerge w:val="restart"/>
                  <w:vAlign w:val="center"/>
                </w:tcPr>
                <w:p w14:paraId="2EEF428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817" w:type="dxa"/>
                  <w:vMerge w:val="restart"/>
                  <w:vAlign w:val="center"/>
                </w:tcPr>
                <w:p w14:paraId="5A2C536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375.1</w:t>
                  </w:r>
                </w:p>
              </w:tc>
              <w:tc>
                <w:tcPr>
                  <w:tcW w:w="679" w:type="dxa"/>
                  <w:shd w:val="clear" w:color="auto" w:fill="auto"/>
                  <w:vAlign w:val="center"/>
                </w:tcPr>
                <w:p w14:paraId="15EF6FF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色浆</w:t>
                  </w:r>
                </w:p>
              </w:tc>
              <w:tc>
                <w:tcPr>
                  <w:tcW w:w="847" w:type="dxa"/>
                  <w:shd w:val="clear" w:color="auto" w:fill="auto"/>
                  <w:vAlign w:val="center"/>
                </w:tcPr>
                <w:p w14:paraId="68A5428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26.26</w:t>
                  </w:r>
                </w:p>
              </w:tc>
            </w:tr>
            <w:tr w14:paraId="3BAC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continue"/>
                  <w:vAlign w:val="center"/>
                </w:tcPr>
                <w:p w14:paraId="0D31C888">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eastAsia="zh-CN"/>
                    </w:rPr>
                  </w:pPr>
                </w:p>
              </w:tc>
              <w:tc>
                <w:tcPr>
                  <w:tcW w:w="783" w:type="dxa"/>
                  <w:vMerge w:val="continue"/>
                  <w:vAlign w:val="center"/>
                </w:tcPr>
                <w:p w14:paraId="7635AD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50" w:type="dxa"/>
                  <w:vMerge w:val="continue"/>
                  <w:vAlign w:val="center"/>
                </w:tcPr>
                <w:p w14:paraId="5F969A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17" w:type="dxa"/>
                  <w:vMerge w:val="continue"/>
                  <w:shd w:val="clear" w:color="auto" w:fill="auto"/>
                  <w:vAlign w:val="center"/>
                </w:tcPr>
                <w:p w14:paraId="0EFDCB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66" w:type="dxa"/>
                  <w:vMerge w:val="continue"/>
                  <w:vAlign w:val="center"/>
                </w:tcPr>
                <w:p w14:paraId="485F6357">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734" w:type="dxa"/>
                  <w:vMerge w:val="continue"/>
                  <w:vAlign w:val="center"/>
                </w:tcPr>
                <w:p w14:paraId="02CB821B">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700" w:type="dxa"/>
                  <w:vMerge w:val="continue"/>
                  <w:vAlign w:val="center"/>
                </w:tcPr>
                <w:p w14:paraId="4010885C">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666" w:type="dxa"/>
                  <w:vMerge w:val="continue"/>
                  <w:vAlign w:val="center"/>
                </w:tcPr>
                <w:p w14:paraId="1B46B539">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817" w:type="dxa"/>
                  <w:vMerge w:val="continue"/>
                  <w:vAlign w:val="center"/>
                </w:tcPr>
                <w:p w14:paraId="29464C2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79" w:type="dxa"/>
                  <w:shd w:val="clear" w:color="auto" w:fill="auto"/>
                  <w:vAlign w:val="center"/>
                </w:tcPr>
                <w:p w14:paraId="0CFE9DF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乳液</w:t>
                  </w:r>
                </w:p>
              </w:tc>
              <w:tc>
                <w:tcPr>
                  <w:tcW w:w="847" w:type="dxa"/>
                  <w:shd w:val="clear" w:color="auto" w:fill="auto"/>
                  <w:vAlign w:val="center"/>
                </w:tcPr>
                <w:p w14:paraId="6A05A97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123.78</w:t>
                  </w:r>
                </w:p>
              </w:tc>
            </w:tr>
            <w:tr w14:paraId="0DB8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continue"/>
                  <w:vAlign w:val="center"/>
                </w:tcPr>
                <w:p w14:paraId="27F3E07E">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eastAsia="zh-CN"/>
                    </w:rPr>
                  </w:pPr>
                </w:p>
              </w:tc>
              <w:tc>
                <w:tcPr>
                  <w:tcW w:w="783" w:type="dxa"/>
                  <w:vMerge w:val="continue"/>
                  <w:vAlign w:val="center"/>
                </w:tcPr>
                <w:p w14:paraId="427A14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50" w:type="dxa"/>
                  <w:vMerge w:val="continue"/>
                  <w:vAlign w:val="center"/>
                </w:tcPr>
                <w:p w14:paraId="6AC440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17" w:type="dxa"/>
                  <w:vMerge w:val="continue"/>
                  <w:shd w:val="clear" w:color="auto" w:fill="auto"/>
                  <w:vAlign w:val="center"/>
                </w:tcPr>
                <w:p w14:paraId="2D0F2C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66" w:type="dxa"/>
                  <w:vMerge w:val="continue"/>
                  <w:vAlign w:val="center"/>
                </w:tcPr>
                <w:p w14:paraId="0E984B13">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734" w:type="dxa"/>
                  <w:vMerge w:val="continue"/>
                  <w:vAlign w:val="center"/>
                </w:tcPr>
                <w:p w14:paraId="20FDA898">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700" w:type="dxa"/>
                  <w:vMerge w:val="continue"/>
                  <w:vAlign w:val="center"/>
                </w:tcPr>
                <w:p w14:paraId="1D38A5E0">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666" w:type="dxa"/>
                  <w:vMerge w:val="continue"/>
                  <w:vAlign w:val="center"/>
                </w:tcPr>
                <w:p w14:paraId="40AE1773">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817" w:type="dxa"/>
                  <w:vMerge w:val="continue"/>
                  <w:vAlign w:val="center"/>
                </w:tcPr>
                <w:p w14:paraId="37B5073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79" w:type="dxa"/>
                  <w:shd w:val="clear" w:color="auto" w:fill="auto"/>
                  <w:vAlign w:val="center"/>
                </w:tcPr>
                <w:p w14:paraId="4622FE9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水</w:t>
                  </w:r>
                </w:p>
              </w:tc>
              <w:tc>
                <w:tcPr>
                  <w:tcW w:w="847" w:type="dxa"/>
                  <w:shd w:val="clear" w:color="auto" w:fill="auto"/>
                  <w:vAlign w:val="center"/>
                </w:tcPr>
                <w:p w14:paraId="58733F1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225.06</w:t>
                  </w:r>
                </w:p>
              </w:tc>
            </w:tr>
            <w:tr w14:paraId="5047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75" w:type="dxa"/>
                  <w:gridSpan w:val="11"/>
                  <w:vAlign w:val="center"/>
                </w:tcPr>
                <w:p w14:paraId="6BB456FF">
                  <w:pPr>
                    <w:pStyle w:val="37"/>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注：</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固体</w:t>
                  </w:r>
                  <w:r>
                    <w:rPr>
                      <w:rFonts w:hint="eastAsia" w:cs="Times New Roman"/>
                      <w:color w:val="auto"/>
                      <w:sz w:val="21"/>
                      <w:szCs w:val="21"/>
                      <w:lang w:eastAsia="zh-CN"/>
                    </w:rPr>
                    <w:t>份</w:t>
                  </w:r>
                  <w:r>
                    <w:rPr>
                      <w:rFonts w:hint="default" w:ascii="Times New Roman" w:hAnsi="Times New Roman" w:eastAsia="宋体" w:cs="Times New Roman"/>
                      <w:color w:val="auto"/>
                      <w:sz w:val="21"/>
                      <w:szCs w:val="21"/>
                    </w:rPr>
                    <w:t>：项目电泳漆色浆、乳液、水调配比例为</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33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0</w:t>
                  </w:r>
                  <w:r>
                    <w:rPr>
                      <w:rFonts w:hint="eastAsia" w:cs="Times New Roman"/>
                      <w:color w:val="auto"/>
                      <w:sz w:val="21"/>
                      <w:szCs w:val="21"/>
                      <w:lang w:eastAsia="zh-CN"/>
                    </w:rPr>
                    <w:t>。</w:t>
                  </w:r>
                </w:p>
                <w:p w14:paraId="77D32316">
                  <w:pPr>
                    <w:pStyle w:val="37"/>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涂料用量=</w:t>
                  </w:r>
                  <w:r>
                    <w:rPr>
                      <w:rFonts w:hint="eastAsia" w:ascii="Times New Roman" w:hAnsi="Times New Roman" w:eastAsia="宋体" w:cs="Times New Roman"/>
                      <w:color w:val="auto"/>
                      <w:sz w:val="21"/>
                      <w:szCs w:val="21"/>
                      <w:lang w:eastAsia="zh-CN"/>
                    </w:rPr>
                    <w:t>电泳总表</w:t>
                  </w:r>
                  <w:r>
                    <w:rPr>
                      <w:rFonts w:hint="default" w:ascii="Times New Roman" w:hAnsi="Times New Roman" w:eastAsia="宋体" w:cs="Times New Roman"/>
                      <w:color w:val="auto"/>
                      <w:sz w:val="21"/>
                      <w:szCs w:val="21"/>
                    </w:rPr>
                    <w:t>面积×干膜厚度×</w:t>
                  </w:r>
                  <w:r>
                    <w:rPr>
                      <w:rFonts w:hint="eastAsia" w:cs="Times New Roman"/>
                      <w:color w:val="auto"/>
                      <w:sz w:val="21"/>
                      <w:szCs w:val="21"/>
                      <w:lang w:eastAsia="zh-CN"/>
                    </w:rPr>
                    <w:t>密度</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固体份</w:t>
                  </w:r>
                  <w:r>
                    <w:rPr>
                      <w:rFonts w:hint="default" w:ascii="Times New Roman" w:hAnsi="Times New Roman" w:eastAsia="宋体" w:cs="Times New Roman"/>
                      <w:color w:val="auto"/>
                      <w:sz w:val="21"/>
                      <w:szCs w:val="21"/>
                    </w:rPr>
                    <w:t>×上漆率）。</w:t>
                  </w:r>
                </w:p>
              </w:tc>
            </w:tr>
          </w:tbl>
          <w:p w14:paraId="74F8A846">
            <w:pPr>
              <w:pStyle w:val="138"/>
              <w:keepNext w:val="0"/>
              <w:keepLines w:val="0"/>
              <w:suppressLineNumbers w:val="0"/>
              <w:bidi w:val="0"/>
              <w:spacing w:before="0" w:beforeAutospacing="0" w:after="0" w:afterAutospacing="0"/>
              <w:ind w:left="0" w:right="0"/>
              <w:rPr>
                <w:rFonts w:hint="default"/>
                <w:color w:val="auto"/>
              </w:rPr>
            </w:pPr>
            <w:r>
              <w:rPr>
                <w:rFonts w:hint="default"/>
                <w:color w:val="auto"/>
              </w:rPr>
              <w:t>涂料VOC含量满足相关要求情况</w:t>
            </w:r>
          </w:p>
          <w:p w14:paraId="18904860">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评价对照《低挥发性有机化合物含量涂料产品技术要求》（GB/T38597-2020）表1水性涂料中VOC含量的要求“车辆涂料-汽车原厂涂料（乘用车、载货汽车）”电泳底漆VOCs含量限值分析本项目漆料的符合性：</w:t>
            </w:r>
          </w:p>
          <w:p w14:paraId="0B626CD1">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val="en-US" w:eastAsia="zh-CN"/>
              </w:rPr>
            </w:pPr>
          </w:p>
          <w:p w14:paraId="130A45F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表2.6-3与</w:t>
            </w:r>
            <w:r>
              <w:rPr>
                <w:rFonts w:hint="default" w:ascii="Times New Roman" w:hAnsi="Times New Roman" w:eastAsia="宋体" w:cs="Times New Roman"/>
                <w:b/>
                <w:bCs/>
                <w:color w:val="auto"/>
                <w:sz w:val="21"/>
                <w:szCs w:val="21"/>
                <w:highlight w:val="none"/>
                <w:lang w:val="en-US" w:eastAsia="zh-CN"/>
              </w:rPr>
              <w:t>《低挥发性有机化合物含量涂料产品技术要求》（GBT38597-2020）</w:t>
            </w:r>
            <w:r>
              <w:rPr>
                <w:rFonts w:hint="eastAsia" w:ascii="Times New Roman" w:hAnsi="Times New Roman" w:eastAsia="宋体" w:cs="Times New Roman"/>
                <w:b/>
                <w:bCs/>
                <w:color w:val="auto"/>
                <w:sz w:val="21"/>
                <w:szCs w:val="21"/>
                <w:highlight w:val="none"/>
                <w:lang w:val="en-US" w:eastAsia="zh-CN"/>
              </w:rPr>
              <w:t>的符合性分析</w:t>
            </w:r>
          </w:p>
          <w:tbl>
            <w:tblPr>
              <w:tblStyle w:val="3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086"/>
              <w:gridCol w:w="721"/>
              <w:gridCol w:w="670"/>
              <w:gridCol w:w="1118"/>
              <w:gridCol w:w="996"/>
              <w:gridCol w:w="1727"/>
              <w:gridCol w:w="643"/>
              <w:gridCol w:w="755"/>
            </w:tblGrid>
            <w:tr w14:paraId="75CE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8" w:type="pct"/>
                  <w:vMerge w:val="restart"/>
                  <w:noWrap w:val="0"/>
                  <w:vAlign w:val="center"/>
                </w:tcPr>
                <w:p w14:paraId="6513E66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涂装类型</w:t>
                  </w:r>
                </w:p>
              </w:tc>
              <w:tc>
                <w:tcPr>
                  <w:tcW w:w="657" w:type="pct"/>
                  <w:vMerge w:val="restart"/>
                  <w:noWrap w:val="0"/>
                  <w:vAlign w:val="center"/>
                </w:tcPr>
                <w:p w14:paraId="3B31819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项目使用漆料</w:t>
                  </w:r>
                </w:p>
              </w:tc>
              <w:tc>
                <w:tcPr>
                  <w:tcW w:w="2122" w:type="pct"/>
                  <w:gridSpan w:val="4"/>
                  <w:noWrap w:val="0"/>
                  <w:vAlign w:val="center"/>
                </w:tcPr>
                <w:p w14:paraId="6DCC440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拟建项目数值</w:t>
                  </w:r>
                </w:p>
              </w:tc>
              <w:tc>
                <w:tcPr>
                  <w:tcW w:w="1892" w:type="pct"/>
                  <w:gridSpan w:val="3"/>
                  <w:noWrap w:val="0"/>
                  <w:vAlign w:val="center"/>
                </w:tcPr>
                <w:p w14:paraId="75F50D2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《低挥发性有机化合物含量涂料产品技术要求》</w:t>
                  </w:r>
                </w:p>
                <w:p w14:paraId="6F02A04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（GB</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T38597-2020）</w:t>
                  </w:r>
                </w:p>
              </w:tc>
            </w:tr>
            <w:tr w14:paraId="6920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8" w:type="pct"/>
                  <w:vMerge w:val="continue"/>
                  <w:noWrap w:val="0"/>
                  <w:vAlign w:val="center"/>
                </w:tcPr>
                <w:p w14:paraId="3506BCF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57" w:type="pct"/>
                  <w:vMerge w:val="continue"/>
                  <w:noWrap w:val="0"/>
                  <w:vAlign w:val="center"/>
                </w:tcPr>
                <w:p w14:paraId="70D7005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436" w:type="pct"/>
                  <w:noWrap w:val="0"/>
                  <w:vAlign w:val="center"/>
                </w:tcPr>
                <w:p w14:paraId="4E0B53E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密度（g/c</w:t>
                  </w: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405" w:type="pct"/>
                  <w:noWrap w:val="0"/>
                  <w:vAlign w:val="center"/>
                </w:tcPr>
                <w:p w14:paraId="5618211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VOC含量占比</w:t>
                  </w:r>
                </w:p>
              </w:tc>
              <w:tc>
                <w:tcPr>
                  <w:tcW w:w="676" w:type="pct"/>
                  <w:noWrap w:val="0"/>
                  <w:vAlign w:val="center"/>
                </w:tcPr>
                <w:p w14:paraId="163DAE6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配比</w:t>
                  </w:r>
                </w:p>
              </w:tc>
              <w:tc>
                <w:tcPr>
                  <w:tcW w:w="603" w:type="pct"/>
                  <w:noWrap w:val="0"/>
                  <w:vAlign w:val="center"/>
                </w:tcPr>
                <w:p w14:paraId="7AC0A93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工作漆中VOC含量（g/L）</w:t>
                  </w:r>
                </w:p>
              </w:tc>
              <w:tc>
                <w:tcPr>
                  <w:tcW w:w="1045" w:type="pct"/>
                  <w:noWrap w:val="0"/>
                  <w:vAlign w:val="center"/>
                </w:tcPr>
                <w:p w14:paraId="6E4BA65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涂料类型</w:t>
                  </w:r>
                </w:p>
              </w:tc>
              <w:tc>
                <w:tcPr>
                  <w:tcW w:w="389" w:type="pct"/>
                  <w:noWrap w:val="0"/>
                  <w:vAlign w:val="center"/>
                </w:tcPr>
                <w:p w14:paraId="7C9AE97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VOC限量值（g/L）</w:t>
                  </w:r>
                </w:p>
              </w:tc>
              <w:tc>
                <w:tcPr>
                  <w:tcW w:w="457" w:type="pct"/>
                  <w:noWrap w:val="0"/>
                  <w:vAlign w:val="center"/>
                </w:tcPr>
                <w:p w14:paraId="31DFF3A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与该标准的符合性</w:t>
                  </w:r>
                </w:p>
              </w:tc>
            </w:tr>
            <w:tr w14:paraId="779A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8" w:type="pct"/>
                  <w:vMerge w:val="restart"/>
                  <w:noWrap w:val="0"/>
                  <w:vAlign w:val="center"/>
                </w:tcPr>
                <w:p w14:paraId="2458062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电泳漆</w:t>
                  </w:r>
                </w:p>
              </w:tc>
              <w:tc>
                <w:tcPr>
                  <w:tcW w:w="657" w:type="pct"/>
                  <w:noWrap w:val="0"/>
                  <w:vAlign w:val="center"/>
                </w:tcPr>
                <w:p w14:paraId="0F0A543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色浆</w:t>
                  </w:r>
                </w:p>
              </w:tc>
              <w:tc>
                <w:tcPr>
                  <w:tcW w:w="436" w:type="pct"/>
                  <w:noWrap w:val="0"/>
                  <w:vAlign w:val="center"/>
                </w:tcPr>
                <w:p w14:paraId="1BC44FA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1.15</w:t>
                  </w:r>
                </w:p>
              </w:tc>
              <w:tc>
                <w:tcPr>
                  <w:tcW w:w="405" w:type="pct"/>
                  <w:noWrap w:val="0"/>
                  <w:vAlign w:val="center"/>
                </w:tcPr>
                <w:p w14:paraId="2237B38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w:t>
                  </w:r>
                </w:p>
              </w:tc>
              <w:tc>
                <w:tcPr>
                  <w:tcW w:w="676" w:type="pct"/>
                  <w:noWrap w:val="0"/>
                  <w:vAlign w:val="center"/>
                </w:tcPr>
                <w:p w14:paraId="257D887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w:t>
                  </w:r>
                </w:p>
              </w:tc>
              <w:tc>
                <w:tcPr>
                  <w:tcW w:w="603" w:type="pct"/>
                  <w:vMerge w:val="restart"/>
                  <w:noWrap w:val="0"/>
                  <w:vAlign w:val="center"/>
                </w:tcPr>
                <w:p w14:paraId="247380E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4.96</w:t>
                  </w:r>
                </w:p>
              </w:tc>
              <w:tc>
                <w:tcPr>
                  <w:tcW w:w="1045" w:type="pct"/>
                  <w:vMerge w:val="restart"/>
                  <w:noWrap w:val="0"/>
                  <w:vAlign w:val="center"/>
                </w:tcPr>
                <w:p w14:paraId="7F6CC3E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表1水性涂料中VOC含量的要求-水性涂料</w:t>
                  </w:r>
                </w:p>
              </w:tc>
              <w:tc>
                <w:tcPr>
                  <w:tcW w:w="389" w:type="pct"/>
                  <w:vMerge w:val="restart"/>
                  <w:noWrap w:val="0"/>
                  <w:vAlign w:val="center"/>
                </w:tcPr>
                <w:p w14:paraId="4F5838A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457" w:type="pct"/>
                  <w:vMerge w:val="restart"/>
                  <w:noWrap w:val="0"/>
                  <w:vAlign w:val="center"/>
                </w:tcPr>
                <w:p w14:paraId="0FD6A4B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1184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8" w:type="pct"/>
                  <w:vMerge w:val="continue"/>
                  <w:noWrap w:val="0"/>
                  <w:vAlign w:val="center"/>
                </w:tcPr>
                <w:p w14:paraId="4410BD6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57" w:type="pct"/>
                  <w:noWrap w:val="0"/>
                  <w:vAlign w:val="center"/>
                </w:tcPr>
                <w:p w14:paraId="5FE1FF2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乳液</w:t>
                  </w:r>
                </w:p>
              </w:tc>
              <w:tc>
                <w:tcPr>
                  <w:tcW w:w="436" w:type="pct"/>
                  <w:noWrap w:val="0"/>
                  <w:vAlign w:val="center"/>
                </w:tcPr>
                <w:p w14:paraId="04D971B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1.05</w:t>
                  </w:r>
                </w:p>
              </w:tc>
              <w:tc>
                <w:tcPr>
                  <w:tcW w:w="405" w:type="pct"/>
                  <w:noWrap w:val="0"/>
                  <w:vAlign w:val="center"/>
                </w:tcPr>
                <w:p w14:paraId="4F04357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676" w:type="pct"/>
                  <w:noWrap w:val="0"/>
                  <w:vAlign w:val="center"/>
                </w:tcPr>
                <w:p w14:paraId="01937EB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w:t>
                  </w:r>
                  <w:r>
                    <w:rPr>
                      <w:rFonts w:hint="default" w:ascii="Times New Roman" w:hAnsi="Times New Roman" w:eastAsia="宋体" w:cs="Times New Roman"/>
                      <w:color w:val="auto"/>
                      <w:sz w:val="21"/>
                      <w:szCs w:val="21"/>
                      <w:lang w:val="en-US" w:eastAsia="zh-CN"/>
                    </w:rPr>
                    <w:t>%</w:t>
                  </w:r>
                </w:p>
              </w:tc>
              <w:tc>
                <w:tcPr>
                  <w:tcW w:w="603" w:type="pct"/>
                  <w:vMerge w:val="continue"/>
                  <w:noWrap w:val="0"/>
                  <w:vAlign w:val="center"/>
                </w:tcPr>
                <w:p w14:paraId="5032746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045" w:type="pct"/>
                  <w:vMerge w:val="continue"/>
                  <w:noWrap w:val="0"/>
                  <w:vAlign w:val="center"/>
                </w:tcPr>
                <w:p w14:paraId="50472DE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389" w:type="pct"/>
                  <w:vMerge w:val="continue"/>
                  <w:noWrap w:val="0"/>
                  <w:vAlign w:val="center"/>
                </w:tcPr>
                <w:p w14:paraId="25D5FFA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457" w:type="pct"/>
                  <w:vMerge w:val="continue"/>
                  <w:noWrap w:val="0"/>
                  <w:vAlign w:val="center"/>
                </w:tcPr>
                <w:p w14:paraId="187D309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49405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9"/>
                  <w:noWrap w:val="0"/>
                  <w:vAlign w:val="center"/>
                </w:tcPr>
                <w:p w14:paraId="7F14795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注1</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电泳漆属于水性漆，按照文件规定，水性漆不考虑水的稀释比例</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工作漆中VOC含量计算公式：工作漆中VOC含量（g/L）=工作漆中VOC质量/工作漆体积</w:t>
                  </w:r>
                </w:p>
              </w:tc>
            </w:tr>
          </w:tbl>
          <w:p w14:paraId="14B6C4CB">
            <w:pPr>
              <w:pStyle w:val="96"/>
              <w:keepNext w:val="0"/>
              <w:keepLines w:val="0"/>
              <w:suppressLineNumbers w:val="0"/>
              <w:bidi w:val="0"/>
              <w:spacing w:before="0" w:beforeAutospacing="0" w:after="0" w:afterAutospacing="0"/>
              <w:ind w:left="0" w:leftChars="0" w:right="0" w:firstLine="0" w:firstLineChars="0"/>
              <w:rPr>
                <w:rFonts w:hint="default"/>
                <w:color w:val="auto"/>
                <w:lang w:val="en-US" w:eastAsia="zh-CN"/>
              </w:rPr>
            </w:pPr>
          </w:p>
          <w:p w14:paraId="62F08E77">
            <w:pPr>
              <w:pStyle w:val="138"/>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塑粉用量核算</w:t>
            </w:r>
          </w:p>
          <w:p w14:paraId="543812AE">
            <w:pPr>
              <w:pStyle w:val="96"/>
              <w:keepNext w:val="0"/>
              <w:keepLines w:val="0"/>
              <w:suppressLineNumbers w:val="0"/>
              <w:bidi w:val="0"/>
              <w:spacing w:before="0" w:beforeAutospacing="0" w:after="0" w:afterAutospacing="0"/>
              <w:ind w:left="0" w:right="0"/>
              <w:rPr>
                <w:rFonts w:hint="default" w:ascii="Times New Roman" w:hAnsi="Times New Roman" w:cs="Times New Roman"/>
                <w:color w:val="auto"/>
                <w:szCs w:val="21"/>
                <w:lang w:val="en-US" w:eastAsia="zh-CN"/>
              </w:rPr>
            </w:pPr>
            <w:r>
              <w:rPr>
                <w:rFonts w:hint="eastAsia"/>
                <w:color w:val="auto"/>
              </w:rPr>
              <w:t>参照《污染源源强核算技术指南汽车制造》（HJ1097-2020）-附录E-粉末喷涂，塑粉</w:t>
            </w:r>
            <w:r>
              <w:rPr>
                <w:rFonts w:hint="default"/>
                <w:color w:val="auto"/>
                <w:lang w:val="en-US" w:eastAsia="zh-CN"/>
              </w:rPr>
              <w:t>附着率</w:t>
            </w:r>
            <w:r>
              <w:rPr>
                <w:rFonts w:hint="eastAsia"/>
                <w:color w:val="auto"/>
                <w:lang w:eastAsia="zh-CN"/>
              </w:rPr>
              <w:t>为</w:t>
            </w:r>
            <w:r>
              <w:rPr>
                <w:rFonts w:hint="eastAsia"/>
                <w:color w:val="auto"/>
                <w:lang w:val="en-US" w:eastAsia="zh-CN"/>
              </w:rPr>
              <w:t>65%-75%，拟建项目</w:t>
            </w:r>
            <w:r>
              <w:rPr>
                <w:rFonts w:hint="eastAsia"/>
                <w:color w:val="auto"/>
              </w:rPr>
              <w:t>综合塑粉</w:t>
            </w:r>
            <w:r>
              <w:rPr>
                <w:rFonts w:hint="default"/>
                <w:color w:val="auto"/>
                <w:lang w:val="en-US" w:eastAsia="zh-CN"/>
              </w:rPr>
              <w:t>附着率</w:t>
            </w:r>
            <w:r>
              <w:rPr>
                <w:rFonts w:hint="eastAsia"/>
                <w:color w:val="auto"/>
              </w:rPr>
              <w:t>取</w:t>
            </w:r>
            <w:r>
              <w:rPr>
                <w:rFonts w:hint="eastAsia"/>
                <w:color w:val="auto"/>
                <w:lang w:val="en-US" w:eastAsia="zh-CN"/>
              </w:rPr>
              <w:t>70</w:t>
            </w:r>
            <w:r>
              <w:rPr>
                <w:rFonts w:hint="eastAsia"/>
                <w:color w:val="auto"/>
              </w:rPr>
              <w:t>%</w:t>
            </w:r>
            <w:r>
              <w:rPr>
                <w:rFonts w:hint="eastAsia"/>
                <w:color w:val="auto"/>
                <w:lang w:eastAsia="zh-CN"/>
              </w:rPr>
              <w:t>。</w:t>
            </w:r>
            <w:r>
              <w:rPr>
                <w:rFonts w:hint="eastAsia"/>
                <w:color w:val="auto"/>
              </w:rPr>
              <w:t>剩余</w:t>
            </w:r>
            <w:r>
              <w:rPr>
                <w:rFonts w:hint="eastAsia"/>
                <w:color w:val="auto"/>
                <w:lang w:val="en-US" w:eastAsia="zh-CN"/>
              </w:rPr>
              <w:t>30</w:t>
            </w:r>
            <w:r>
              <w:rPr>
                <w:rFonts w:hint="eastAsia"/>
                <w:color w:val="auto"/>
              </w:rPr>
              <w:t>%塑粉进入空气中</w:t>
            </w:r>
            <w:r>
              <w:rPr>
                <w:rFonts w:hint="eastAsia"/>
                <w:color w:val="auto"/>
                <w:lang w:eastAsia="zh-CN"/>
              </w:rPr>
              <w:t>，</w:t>
            </w:r>
            <w:r>
              <w:rPr>
                <w:rFonts w:hint="eastAsia"/>
                <w:color w:val="auto"/>
              </w:rPr>
              <w:t>设置</w:t>
            </w:r>
            <w:r>
              <w:rPr>
                <w:rFonts w:hint="eastAsia"/>
                <w:color w:val="auto"/>
                <w:lang w:eastAsia="zh-CN"/>
              </w:rPr>
              <w:t>回收系统</w:t>
            </w:r>
            <w:r>
              <w:rPr>
                <w:rFonts w:hint="eastAsia"/>
                <w:color w:val="auto"/>
              </w:rPr>
              <w:t>，塑粉收集效率按95%考虑，</w:t>
            </w:r>
            <w:r>
              <w:rPr>
                <w:rFonts w:hint="default"/>
                <w:color w:val="auto"/>
                <w:lang w:val="en-US" w:eastAsia="zh-CN"/>
              </w:rPr>
              <w:t>80%的塑粉被回收，则塑粉利用率为70%+30%×95%×80%=92.8%</w:t>
            </w:r>
            <w:r>
              <w:rPr>
                <w:rFonts w:hint="eastAsia"/>
                <w:color w:val="auto"/>
                <w:lang w:val="en-US" w:eastAsia="zh-CN"/>
              </w:rPr>
              <w:t>。</w:t>
            </w:r>
          </w:p>
          <w:p w14:paraId="4A13118B">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rPr>
              <w:t>综上，项目喷粉参数和施工参数见表2.2-3</w:t>
            </w:r>
          </w:p>
          <w:p w14:paraId="4B4B95D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表2</w:t>
            </w:r>
            <w:r>
              <w:rPr>
                <w:rFonts w:hint="eastAsia"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项目塑粉用量核算一览表</w:t>
            </w:r>
          </w:p>
          <w:tbl>
            <w:tblPr>
              <w:tblStyle w:val="31"/>
              <w:tblW w:w="8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765"/>
              <w:gridCol w:w="1110"/>
              <w:gridCol w:w="1380"/>
              <w:gridCol w:w="725"/>
              <w:gridCol w:w="985"/>
              <w:gridCol w:w="833"/>
              <w:gridCol w:w="909"/>
              <w:gridCol w:w="909"/>
            </w:tblGrid>
            <w:tr w14:paraId="3ACF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3" w:type="dxa"/>
                  <w:vAlign w:val="center"/>
                </w:tcPr>
                <w:p w14:paraId="63F61A4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生产线</w:t>
                  </w:r>
                </w:p>
              </w:tc>
              <w:tc>
                <w:tcPr>
                  <w:tcW w:w="765" w:type="dxa"/>
                  <w:vAlign w:val="center"/>
                </w:tcPr>
                <w:p w14:paraId="30AD2BB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年</w:t>
                  </w:r>
                  <w:r>
                    <w:rPr>
                      <w:rFonts w:hint="default" w:ascii="Times New Roman" w:hAnsi="Times New Roman" w:cs="Times New Roman"/>
                      <w:color w:val="auto"/>
                      <w:sz w:val="21"/>
                      <w:szCs w:val="21"/>
                    </w:rPr>
                    <w:t>产量</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万件</w:t>
                  </w:r>
                  <w:r>
                    <w:rPr>
                      <w:rFonts w:hint="default" w:ascii="Times New Roman" w:hAnsi="Times New Roman" w:cs="Times New Roman"/>
                      <w:color w:val="auto"/>
                      <w:sz w:val="21"/>
                      <w:szCs w:val="21"/>
                      <w:lang w:eastAsia="zh-CN"/>
                    </w:rPr>
                    <w:t>）</w:t>
                  </w:r>
                </w:p>
              </w:tc>
              <w:tc>
                <w:tcPr>
                  <w:tcW w:w="1110" w:type="dxa"/>
                  <w:vAlign w:val="center"/>
                </w:tcPr>
                <w:p w14:paraId="50C86C5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总</w:t>
                  </w:r>
                  <w:r>
                    <w:rPr>
                      <w:rFonts w:hint="default" w:ascii="Times New Roman" w:hAnsi="Times New Roman" w:cs="Times New Roman"/>
                      <w:color w:val="auto"/>
                      <w:sz w:val="21"/>
                      <w:szCs w:val="21"/>
                      <w:lang w:eastAsia="zh-CN"/>
                    </w:rPr>
                    <w:t>处理</w:t>
                  </w:r>
                  <w:r>
                    <w:rPr>
                      <w:rFonts w:hint="default" w:ascii="Times New Roman" w:hAnsi="Times New Roman" w:cs="Times New Roman"/>
                      <w:color w:val="auto"/>
                      <w:sz w:val="21"/>
                      <w:szCs w:val="21"/>
                    </w:rPr>
                    <w:t>量</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万件</w:t>
                  </w:r>
                  <w:r>
                    <w:rPr>
                      <w:rFonts w:hint="default" w:ascii="Times New Roman" w:hAnsi="Times New Roman" w:cs="Times New Roman"/>
                      <w:color w:val="auto"/>
                      <w:sz w:val="21"/>
                      <w:szCs w:val="21"/>
                      <w:lang w:eastAsia="zh-CN"/>
                    </w:rPr>
                    <w:t>）</w:t>
                  </w:r>
                </w:p>
              </w:tc>
              <w:tc>
                <w:tcPr>
                  <w:tcW w:w="1380" w:type="dxa"/>
                  <w:vAlign w:val="center"/>
                </w:tcPr>
                <w:p w14:paraId="0C4264B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Style w:val="129"/>
                      <w:rFonts w:hint="default" w:ascii="Times New Roman" w:hAnsi="Times New Roman" w:eastAsia="宋体" w:cs="Times New Roman"/>
                      <w:color w:val="auto"/>
                      <w:sz w:val="21"/>
                      <w:szCs w:val="21"/>
                      <w:lang w:val="en-US" w:eastAsia="zh-CN" w:bidi="ar"/>
                    </w:rPr>
                    <w:t>工件总表面积（万</w:t>
                  </w:r>
                  <w:r>
                    <w:rPr>
                      <w:rFonts w:hint="default" w:ascii="Times New Roman" w:hAnsi="Times New Roman" w:eastAsia="宋体" w:cs="Times New Roman"/>
                      <w:i w:val="0"/>
                      <w:iCs w:val="0"/>
                      <w:color w:val="auto"/>
                      <w:kern w:val="0"/>
                      <w:sz w:val="21"/>
                      <w:szCs w:val="21"/>
                      <w:u w:val="none"/>
                      <w:lang w:val="en-US" w:eastAsia="zh-CN" w:bidi="ar"/>
                    </w:rPr>
                    <w:t>m</w:t>
                  </w:r>
                  <w:r>
                    <w:rPr>
                      <w:rStyle w:val="130"/>
                      <w:rFonts w:hint="default" w:ascii="Times New Roman" w:hAnsi="Times New Roman" w:eastAsia="宋体" w:cs="Times New Roman"/>
                      <w:color w:val="auto"/>
                      <w:sz w:val="21"/>
                      <w:szCs w:val="21"/>
                      <w:lang w:val="en-US" w:eastAsia="zh-CN" w:bidi="ar"/>
                    </w:rPr>
                    <w:t>2</w:t>
                  </w:r>
                  <w:r>
                    <w:rPr>
                      <w:rStyle w:val="129"/>
                      <w:rFonts w:hint="default" w:ascii="Times New Roman" w:hAnsi="Times New Roman" w:eastAsia="宋体" w:cs="Times New Roman"/>
                      <w:color w:val="auto"/>
                      <w:sz w:val="21"/>
                      <w:szCs w:val="21"/>
                      <w:lang w:val="en-US" w:eastAsia="zh-CN" w:bidi="ar"/>
                    </w:rPr>
                    <w:t>）</w:t>
                  </w:r>
                </w:p>
              </w:tc>
              <w:tc>
                <w:tcPr>
                  <w:tcW w:w="725" w:type="dxa"/>
                  <w:vAlign w:val="center"/>
                </w:tcPr>
                <w:p w14:paraId="0C62928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厚度</w:t>
                  </w:r>
                </w:p>
              </w:tc>
              <w:tc>
                <w:tcPr>
                  <w:tcW w:w="985" w:type="dxa"/>
                  <w:vAlign w:val="center"/>
                </w:tcPr>
                <w:p w14:paraId="58F5F41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密度</w:t>
                  </w:r>
                </w:p>
              </w:tc>
              <w:tc>
                <w:tcPr>
                  <w:tcW w:w="833" w:type="dxa"/>
                  <w:vAlign w:val="center"/>
                </w:tcPr>
                <w:p w14:paraId="6D3B1F8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附着率</w:t>
                  </w:r>
                </w:p>
              </w:tc>
              <w:tc>
                <w:tcPr>
                  <w:tcW w:w="909" w:type="dxa"/>
                  <w:vAlign w:val="center"/>
                </w:tcPr>
                <w:p w14:paraId="1F31009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综合利用率</w:t>
                  </w:r>
                </w:p>
              </w:tc>
              <w:tc>
                <w:tcPr>
                  <w:tcW w:w="909" w:type="dxa"/>
                  <w:vAlign w:val="center"/>
                </w:tcPr>
                <w:p w14:paraId="0C11FE1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涂料用量（t）</w:t>
                  </w:r>
                </w:p>
              </w:tc>
            </w:tr>
            <w:tr w14:paraId="176ED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3" w:type="dxa"/>
                  <w:vMerge w:val="restart"/>
                  <w:vAlign w:val="center"/>
                </w:tcPr>
                <w:p w14:paraId="2B49B73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喷塑</w:t>
                  </w:r>
                  <w:r>
                    <w:rPr>
                      <w:rFonts w:hint="default" w:ascii="Times New Roman" w:hAnsi="Times New Roman" w:cs="Times New Roman"/>
                      <w:color w:val="auto"/>
                      <w:sz w:val="21"/>
                      <w:szCs w:val="21"/>
                      <w:lang w:eastAsia="zh-CN"/>
                    </w:rPr>
                    <w:t>固化线</w:t>
                  </w:r>
                </w:p>
              </w:tc>
              <w:tc>
                <w:tcPr>
                  <w:tcW w:w="765" w:type="dxa"/>
                  <w:vMerge w:val="restart"/>
                  <w:vAlign w:val="center"/>
                </w:tcPr>
                <w:p w14:paraId="3A3D20E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120</w:t>
                  </w:r>
                </w:p>
              </w:tc>
              <w:tc>
                <w:tcPr>
                  <w:tcW w:w="1110" w:type="dxa"/>
                  <w:vMerge w:val="restart"/>
                  <w:vAlign w:val="center"/>
                </w:tcPr>
                <w:p w14:paraId="19917B4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122.4</w:t>
                  </w:r>
                </w:p>
              </w:tc>
              <w:tc>
                <w:tcPr>
                  <w:tcW w:w="1380" w:type="dxa"/>
                  <w:vMerge w:val="restart"/>
                  <w:shd w:val="clear" w:color="auto" w:fill="auto"/>
                  <w:vAlign w:val="center"/>
                </w:tcPr>
                <w:p w14:paraId="60B060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1.468</w:t>
                  </w:r>
                </w:p>
              </w:tc>
              <w:tc>
                <w:tcPr>
                  <w:tcW w:w="725" w:type="dxa"/>
                  <w:vMerge w:val="restart"/>
                  <w:vAlign w:val="center"/>
                </w:tcPr>
                <w:p w14:paraId="08DAEE6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60μm</w:t>
                  </w:r>
                </w:p>
              </w:tc>
              <w:tc>
                <w:tcPr>
                  <w:tcW w:w="985" w:type="dxa"/>
                  <w:vMerge w:val="restart"/>
                  <w:vAlign w:val="center"/>
                </w:tcPr>
                <w:p w14:paraId="196710D8">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1.5g/c</w:t>
                  </w:r>
                  <w:r>
                    <w:rPr>
                      <w:rFonts w:hint="eastAsia" w:cs="Times New Roman"/>
                      <w:color w:val="auto"/>
                      <w:sz w:val="21"/>
                      <w:szCs w:val="21"/>
                      <w:lang w:eastAsia="zh-CN"/>
                    </w:rPr>
                    <w:t>m</w:t>
                  </w:r>
                  <w:r>
                    <w:rPr>
                      <w:rFonts w:hint="eastAsia" w:cs="Times New Roman"/>
                      <w:color w:val="auto"/>
                      <w:sz w:val="21"/>
                      <w:szCs w:val="21"/>
                      <w:vertAlign w:val="superscript"/>
                      <w:lang w:eastAsia="zh-CN"/>
                    </w:rPr>
                    <w:t>3</w:t>
                  </w:r>
                </w:p>
              </w:tc>
              <w:tc>
                <w:tcPr>
                  <w:tcW w:w="833" w:type="dxa"/>
                  <w:vMerge w:val="restart"/>
                  <w:vAlign w:val="center"/>
                </w:tcPr>
                <w:p w14:paraId="036D596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70%</w:t>
                  </w:r>
                </w:p>
              </w:tc>
              <w:tc>
                <w:tcPr>
                  <w:tcW w:w="909" w:type="dxa"/>
                  <w:vMerge w:val="restart"/>
                  <w:vAlign w:val="center"/>
                </w:tcPr>
                <w:p w14:paraId="58174A4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92.8%</w:t>
                  </w:r>
                </w:p>
              </w:tc>
              <w:tc>
                <w:tcPr>
                  <w:tcW w:w="909" w:type="dxa"/>
                  <w:vMerge w:val="restart"/>
                  <w:vAlign w:val="center"/>
                </w:tcPr>
                <w:p w14:paraId="672AF7C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14.24</w:t>
                  </w:r>
                  <w:r>
                    <w:rPr>
                      <w:rFonts w:hint="default" w:ascii="Times New Roman" w:hAnsi="Times New Roman" w:cs="Times New Roman"/>
                      <w:color w:val="auto"/>
                      <w:sz w:val="21"/>
                      <w:szCs w:val="21"/>
                    </w:rPr>
                    <w:t>t</w:t>
                  </w:r>
                </w:p>
              </w:tc>
            </w:tr>
            <w:tr w14:paraId="4672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3" w:type="dxa"/>
                  <w:vMerge w:val="continue"/>
                  <w:vAlign w:val="center"/>
                </w:tcPr>
                <w:p w14:paraId="7CF03CE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765" w:type="dxa"/>
                  <w:vMerge w:val="continue"/>
                  <w:vAlign w:val="center"/>
                </w:tcPr>
                <w:p w14:paraId="332C49F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10" w:type="dxa"/>
                  <w:vMerge w:val="continue"/>
                  <w:vAlign w:val="center"/>
                </w:tcPr>
                <w:p w14:paraId="11A1612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380" w:type="dxa"/>
                  <w:vMerge w:val="continue"/>
                  <w:vAlign w:val="center"/>
                </w:tcPr>
                <w:p w14:paraId="6BADAB0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725" w:type="dxa"/>
                  <w:vMerge w:val="continue"/>
                  <w:vAlign w:val="center"/>
                </w:tcPr>
                <w:p w14:paraId="0B16AC1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85" w:type="dxa"/>
                  <w:vMerge w:val="continue"/>
                  <w:vAlign w:val="center"/>
                </w:tcPr>
                <w:p w14:paraId="2A489DA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33" w:type="dxa"/>
                  <w:vMerge w:val="continue"/>
                  <w:vAlign w:val="center"/>
                </w:tcPr>
                <w:p w14:paraId="3C27A74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09" w:type="dxa"/>
                  <w:vMerge w:val="continue"/>
                  <w:vAlign w:val="center"/>
                </w:tcPr>
                <w:p w14:paraId="66BDF87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09" w:type="dxa"/>
                  <w:vMerge w:val="continue"/>
                  <w:vAlign w:val="center"/>
                </w:tcPr>
                <w:p w14:paraId="6AFF7B4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14:paraId="0D6C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3" w:type="dxa"/>
                  <w:vMerge w:val="continue"/>
                  <w:vAlign w:val="center"/>
                </w:tcPr>
                <w:p w14:paraId="7F19C59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765" w:type="dxa"/>
                  <w:vMerge w:val="continue"/>
                  <w:vAlign w:val="center"/>
                </w:tcPr>
                <w:p w14:paraId="4626C26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1110" w:type="dxa"/>
                  <w:vMerge w:val="continue"/>
                  <w:vAlign w:val="center"/>
                </w:tcPr>
                <w:p w14:paraId="35E894C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1380" w:type="dxa"/>
                  <w:vMerge w:val="continue"/>
                  <w:vAlign w:val="center"/>
                </w:tcPr>
                <w:p w14:paraId="36D8FE1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725" w:type="dxa"/>
                  <w:vMerge w:val="continue"/>
                  <w:vAlign w:val="center"/>
                </w:tcPr>
                <w:p w14:paraId="7029658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985" w:type="dxa"/>
                  <w:vMerge w:val="continue"/>
                  <w:vAlign w:val="center"/>
                </w:tcPr>
                <w:p w14:paraId="5B46413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833" w:type="dxa"/>
                  <w:vMerge w:val="continue"/>
                  <w:vAlign w:val="center"/>
                </w:tcPr>
                <w:p w14:paraId="7E6A8A9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909" w:type="dxa"/>
                  <w:vMerge w:val="continue"/>
                  <w:vAlign w:val="center"/>
                </w:tcPr>
                <w:p w14:paraId="668A220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909" w:type="dxa"/>
                  <w:vMerge w:val="continue"/>
                  <w:vAlign w:val="center"/>
                </w:tcPr>
                <w:p w14:paraId="71C0B71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r>
            <w:tr w14:paraId="780D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79" w:type="dxa"/>
                  <w:gridSpan w:val="9"/>
                  <w:vAlign w:val="center"/>
                </w:tcPr>
                <w:p w14:paraId="1DCE1FDE">
                  <w:pPr>
                    <w:pStyle w:val="37"/>
                    <w:keepNext w:val="0"/>
                    <w:keepLines w:val="0"/>
                    <w:suppressLineNumbers w:val="0"/>
                    <w:bidi w:val="0"/>
                    <w:spacing w:before="0" w:beforeAutospacing="0" w:after="0" w:afterAutospacing="0"/>
                    <w:ind w:left="0" w:right="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注：涂料用量=喷涂量×喷涂面积×厚度×密度÷利用率</w:t>
                  </w:r>
                </w:p>
              </w:tc>
            </w:tr>
          </w:tbl>
          <w:p w14:paraId="63AC8A84">
            <w:pPr>
              <w:pStyle w:val="135"/>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eastAsia="宋体"/>
                <w:color w:val="auto"/>
                <w:lang w:val="en-US" w:eastAsia="zh-CN"/>
              </w:rPr>
              <w:t>项目主要设备</w:t>
            </w:r>
            <w:r>
              <w:rPr>
                <w:rFonts w:hint="eastAsia" w:eastAsia="宋体"/>
                <w:color w:val="auto"/>
                <w:lang w:val="en-US" w:eastAsia="zh-CN"/>
              </w:rPr>
              <w:t>及运行情况</w:t>
            </w:r>
          </w:p>
          <w:p w14:paraId="6E1D0C6A">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）项目主要设备</w:t>
            </w:r>
          </w:p>
          <w:p w14:paraId="2DABE1A2">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拟建项目</w:t>
            </w:r>
            <w:r>
              <w:rPr>
                <w:rFonts w:hint="default"/>
                <w:color w:val="auto"/>
              </w:rPr>
              <w:t>主要设备见</w:t>
            </w:r>
            <w:r>
              <w:rPr>
                <w:rFonts w:hint="default"/>
                <w:color w:val="auto"/>
                <w:lang w:eastAsia="zh-CN"/>
              </w:rPr>
              <w:t>下表</w:t>
            </w:r>
            <w:r>
              <w:rPr>
                <w:rFonts w:hint="default"/>
                <w:color w:val="auto"/>
              </w:rPr>
              <w:t>。</w:t>
            </w:r>
          </w:p>
          <w:p w14:paraId="6C4B732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7.1</w:t>
            </w:r>
            <w:r>
              <w:rPr>
                <w:rFonts w:hint="eastAsia" w:cs="Times New Roman"/>
                <w:b/>
                <w:color w:val="auto"/>
                <w:sz w:val="21"/>
                <w:szCs w:val="21"/>
                <w:highlight w:val="none"/>
                <w:lang w:eastAsia="zh-CN"/>
              </w:rPr>
              <w:t>项目主要</w:t>
            </w:r>
            <w:r>
              <w:rPr>
                <w:rFonts w:hint="default" w:ascii="Times New Roman" w:hAnsi="Times New Roman" w:eastAsia="宋体" w:cs="Times New Roman"/>
                <w:b/>
                <w:color w:val="auto"/>
                <w:sz w:val="21"/>
                <w:szCs w:val="21"/>
                <w:highlight w:val="none"/>
              </w:rPr>
              <w:t>设备一览表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884"/>
              <w:gridCol w:w="1516"/>
              <w:gridCol w:w="1500"/>
              <w:gridCol w:w="1767"/>
              <w:gridCol w:w="1468"/>
              <w:gridCol w:w="754"/>
            </w:tblGrid>
            <w:tr w14:paraId="7312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6EF7F95">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一</w:t>
                  </w:r>
                </w:p>
              </w:tc>
              <w:tc>
                <w:tcPr>
                  <w:tcW w:w="7889" w:type="dxa"/>
                  <w:gridSpan w:val="6"/>
                  <w:vAlign w:val="center"/>
                </w:tcPr>
                <w:p w14:paraId="53B5387E">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手动磷化线</w:t>
                  </w:r>
                </w:p>
              </w:tc>
            </w:tr>
            <w:tr w14:paraId="42F2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shd w:val="clear" w:color="auto" w:fill="auto"/>
                  <w:vAlign w:val="center"/>
                </w:tcPr>
                <w:p w14:paraId="09B8212F">
                  <w:pPr>
                    <w:pStyle w:val="37"/>
                    <w:keepNext w:val="0"/>
                    <w:keepLines w:val="0"/>
                    <w:suppressLineNumbers w:val="0"/>
                    <w:bidi w:val="0"/>
                    <w:spacing w:before="0" w:beforeAutospacing="0" w:after="0" w:afterAutospacing="0"/>
                    <w:ind w:left="0" w:right="0"/>
                    <w:jc w:val="center"/>
                    <w:rPr>
                      <w:rFonts w:hint="default"/>
                      <w:b/>
                      <w:bCs/>
                      <w:color w:val="auto"/>
                      <w:lang w:val="en-US" w:eastAsia="zh-CN"/>
                    </w:rPr>
                  </w:pPr>
                  <w:r>
                    <w:rPr>
                      <w:rFonts w:hint="default"/>
                      <w:b/>
                      <w:bCs/>
                      <w:color w:val="auto"/>
                    </w:rPr>
                    <w:t>序号</w:t>
                  </w:r>
                </w:p>
              </w:tc>
              <w:tc>
                <w:tcPr>
                  <w:tcW w:w="884" w:type="dxa"/>
                  <w:shd w:val="clear" w:color="auto" w:fill="auto"/>
                  <w:vAlign w:val="center"/>
                </w:tcPr>
                <w:p w14:paraId="7BCCA957">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工序</w:t>
                  </w:r>
                </w:p>
              </w:tc>
              <w:tc>
                <w:tcPr>
                  <w:tcW w:w="1516" w:type="dxa"/>
                  <w:shd w:val="clear" w:color="auto" w:fill="auto"/>
                  <w:vAlign w:val="center"/>
                </w:tcPr>
                <w:p w14:paraId="2ACA3050">
                  <w:pPr>
                    <w:pStyle w:val="37"/>
                    <w:keepNext w:val="0"/>
                    <w:keepLines w:val="0"/>
                    <w:suppressLineNumbers w:val="0"/>
                    <w:bidi w:val="0"/>
                    <w:spacing w:before="0" w:beforeAutospacing="0" w:after="0" w:afterAutospacing="0"/>
                    <w:ind w:left="0" w:right="0"/>
                    <w:jc w:val="center"/>
                    <w:rPr>
                      <w:rFonts w:hint="default"/>
                      <w:b/>
                      <w:bCs/>
                      <w:color w:val="auto"/>
                      <w:lang w:val="en-US" w:eastAsia="zh-CN"/>
                    </w:rPr>
                  </w:pPr>
                  <w:r>
                    <w:rPr>
                      <w:rFonts w:hint="default"/>
                      <w:b/>
                      <w:bCs/>
                      <w:color w:val="auto"/>
                    </w:rPr>
                    <w:t>主要生产设备或设施名称</w:t>
                  </w:r>
                </w:p>
              </w:tc>
              <w:tc>
                <w:tcPr>
                  <w:tcW w:w="1500" w:type="dxa"/>
                  <w:shd w:val="clear" w:color="auto" w:fill="auto"/>
                  <w:vAlign w:val="center"/>
                </w:tcPr>
                <w:p w14:paraId="1E170F94">
                  <w:pPr>
                    <w:pStyle w:val="37"/>
                    <w:keepNext w:val="0"/>
                    <w:keepLines w:val="0"/>
                    <w:suppressLineNumbers w:val="0"/>
                    <w:bidi w:val="0"/>
                    <w:spacing w:before="0" w:beforeAutospacing="0" w:after="0" w:afterAutospacing="0"/>
                    <w:ind w:left="0" w:right="0"/>
                    <w:jc w:val="center"/>
                    <w:rPr>
                      <w:rFonts w:hint="eastAsia" w:eastAsia="宋体"/>
                      <w:b/>
                      <w:bCs/>
                      <w:color w:val="auto"/>
                      <w:lang w:val="en-US" w:eastAsia="zh-CN"/>
                    </w:rPr>
                  </w:pPr>
                  <w:r>
                    <w:rPr>
                      <w:rFonts w:hint="default"/>
                      <w:b/>
                      <w:bCs/>
                      <w:color w:val="auto"/>
                    </w:rPr>
                    <w:t>设施参数</w:t>
                  </w:r>
                  <w:r>
                    <w:rPr>
                      <w:rFonts w:hint="eastAsia"/>
                      <w:b/>
                      <w:bCs/>
                      <w:color w:val="auto"/>
                      <w:lang w:eastAsia="zh-CN"/>
                    </w:rPr>
                    <w:t>（</w:t>
                  </w:r>
                  <w:r>
                    <w:rPr>
                      <w:rFonts w:hint="eastAsia"/>
                      <w:b/>
                      <w:bCs/>
                      <w:color w:val="auto"/>
                      <w:lang w:val="en-US" w:eastAsia="zh-CN"/>
                    </w:rPr>
                    <w:t>m</w:t>
                  </w:r>
                  <w:r>
                    <w:rPr>
                      <w:rFonts w:hint="eastAsia"/>
                      <w:b/>
                      <w:bCs/>
                      <w:color w:val="auto"/>
                      <w:lang w:eastAsia="zh-CN"/>
                    </w:rPr>
                    <w:t>）</w:t>
                  </w:r>
                </w:p>
              </w:tc>
              <w:tc>
                <w:tcPr>
                  <w:tcW w:w="1767" w:type="dxa"/>
                  <w:shd w:val="clear" w:color="auto" w:fill="auto"/>
                  <w:vAlign w:val="center"/>
                </w:tcPr>
                <w:p w14:paraId="7AF3EA44">
                  <w:pPr>
                    <w:pStyle w:val="37"/>
                    <w:keepNext w:val="0"/>
                    <w:keepLines w:val="0"/>
                    <w:suppressLineNumbers w:val="0"/>
                    <w:bidi w:val="0"/>
                    <w:spacing w:before="0" w:beforeAutospacing="0" w:after="0" w:afterAutospacing="0"/>
                    <w:ind w:left="0" w:right="0"/>
                    <w:jc w:val="center"/>
                    <w:rPr>
                      <w:rFonts w:hint="default"/>
                      <w:b/>
                      <w:bCs/>
                      <w:color w:val="auto"/>
                      <w:lang w:val="en-US" w:eastAsia="zh-CN"/>
                    </w:rPr>
                  </w:pPr>
                  <w:r>
                    <w:rPr>
                      <w:rFonts w:hint="default"/>
                      <w:b/>
                      <w:bCs/>
                      <w:color w:val="auto"/>
                    </w:rPr>
                    <w:t>有效容积以80%计（</w:t>
                  </w:r>
                  <w:r>
                    <w:rPr>
                      <w:rFonts w:hint="eastAsia"/>
                      <w:b/>
                      <w:bCs/>
                      <w:color w:val="auto"/>
                      <w:lang w:val="en-US" w:eastAsia="zh-CN"/>
                    </w:rPr>
                    <w:t>m</w:t>
                  </w:r>
                  <w:r>
                    <w:rPr>
                      <w:rFonts w:hint="eastAsia"/>
                      <w:b/>
                      <w:bCs/>
                      <w:color w:val="auto"/>
                      <w:vertAlign w:val="superscript"/>
                      <w:lang w:val="en-US" w:eastAsia="zh-CN"/>
                    </w:rPr>
                    <w:t>3</w:t>
                  </w:r>
                  <w:r>
                    <w:rPr>
                      <w:rFonts w:hint="default"/>
                      <w:b/>
                      <w:bCs/>
                      <w:color w:val="auto"/>
                    </w:rPr>
                    <w:t>）</w:t>
                  </w:r>
                </w:p>
              </w:tc>
              <w:tc>
                <w:tcPr>
                  <w:tcW w:w="1468" w:type="dxa"/>
                  <w:shd w:val="clear" w:color="auto" w:fill="auto"/>
                  <w:vAlign w:val="center"/>
                </w:tcPr>
                <w:p w14:paraId="53E6E718">
                  <w:pPr>
                    <w:pStyle w:val="37"/>
                    <w:keepNext w:val="0"/>
                    <w:keepLines w:val="0"/>
                    <w:suppressLineNumbers w:val="0"/>
                    <w:bidi w:val="0"/>
                    <w:spacing w:before="0" w:beforeAutospacing="0" w:after="0" w:afterAutospacing="0"/>
                    <w:ind w:left="0" w:right="0"/>
                    <w:jc w:val="center"/>
                    <w:rPr>
                      <w:rFonts w:hint="default"/>
                      <w:b/>
                      <w:bCs/>
                      <w:color w:val="auto"/>
                      <w:lang w:val="en-US" w:eastAsia="zh-CN"/>
                    </w:rPr>
                  </w:pPr>
                  <w:r>
                    <w:rPr>
                      <w:rFonts w:hint="default"/>
                      <w:b/>
                      <w:bCs/>
                      <w:color w:val="auto"/>
                    </w:rPr>
                    <w:t>数量（个/台）</w:t>
                  </w:r>
                </w:p>
              </w:tc>
              <w:tc>
                <w:tcPr>
                  <w:tcW w:w="754" w:type="dxa"/>
                  <w:vAlign w:val="center"/>
                </w:tcPr>
                <w:p w14:paraId="6970A7BC">
                  <w:pPr>
                    <w:pStyle w:val="37"/>
                    <w:keepNext w:val="0"/>
                    <w:keepLines w:val="0"/>
                    <w:suppressLineNumbers w:val="0"/>
                    <w:bidi w:val="0"/>
                    <w:spacing w:before="0" w:beforeAutospacing="0" w:after="0" w:afterAutospacing="0"/>
                    <w:ind w:left="0" w:right="0"/>
                    <w:jc w:val="center"/>
                    <w:rPr>
                      <w:rFonts w:hint="eastAsia" w:eastAsia="宋体"/>
                      <w:b/>
                      <w:bCs/>
                      <w:color w:val="auto"/>
                      <w:lang w:val="en-US" w:eastAsia="zh-CN"/>
                    </w:rPr>
                  </w:pPr>
                  <w:r>
                    <w:rPr>
                      <w:rFonts w:hint="eastAsia"/>
                      <w:b/>
                      <w:bCs/>
                      <w:color w:val="auto"/>
                      <w:lang w:val="en-US" w:eastAsia="zh-CN"/>
                    </w:rPr>
                    <w:t>处理方式</w:t>
                  </w:r>
                </w:p>
              </w:tc>
            </w:tr>
            <w:tr w14:paraId="6C48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7F49031">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0E3DF86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脱脂</w:t>
                  </w:r>
                </w:p>
              </w:tc>
              <w:tc>
                <w:tcPr>
                  <w:tcW w:w="1516" w:type="dxa"/>
                  <w:vAlign w:val="center"/>
                </w:tcPr>
                <w:p w14:paraId="52B4968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脱脂槽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0973B54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7EC0364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1468" w:type="dxa"/>
                  <w:vAlign w:val="center"/>
                </w:tcPr>
                <w:p w14:paraId="7EE085A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Merge w:val="restart"/>
                  <w:vAlign w:val="center"/>
                </w:tcPr>
                <w:p w14:paraId="34577D0D">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浸渍</w:t>
                  </w:r>
                </w:p>
              </w:tc>
            </w:tr>
            <w:tr w14:paraId="2EEC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33ABD159">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F1E56B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1</w:t>
                  </w:r>
                </w:p>
              </w:tc>
              <w:tc>
                <w:tcPr>
                  <w:tcW w:w="1516" w:type="dxa"/>
                  <w:vAlign w:val="center"/>
                </w:tcPr>
                <w:p w14:paraId="231EA36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25291C4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4F890CF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3.9</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100%</w:t>
                  </w:r>
                  <w:r>
                    <w:rPr>
                      <w:rFonts w:hint="eastAsia" w:ascii="宋体" w:hAnsi="宋体" w:eastAsia="宋体" w:cs="宋体"/>
                      <w:i w:val="0"/>
                      <w:iCs w:val="0"/>
                      <w:color w:val="auto"/>
                      <w:kern w:val="0"/>
                      <w:sz w:val="21"/>
                      <w:szCs w:val="21"/>
                      <w:u w:val="none"/>
                      <w:lang w:val="en-US" w:eastAsia="zh-CN" w:bidi="ar"/>
                    </w:rPr>
                    <w:t>）</w:t>
                  </w:r>
                </w:p>
              </w:tc>
              <w:tc>
                <w:tcPr>
                  <w:tcW w:w="1468" w:type="dxa"/>
                  <w:vAlign w:val="center"/>
                </w:tcPr>
                <w:p w14:paraId="168EA5E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Merge w:val="continue"/>
                  <w:vAlign w:val="center"/>
                </w:tcPr>
                <w:p w14:paraId="526C1638">
                  <w:pPr>
                    <w:pStyle w:val="37"/>
                    <w:keepNext w:val="0"/>
                    <w:keepLines w:val="0"/>
                    <w:suppressLineNumbers w:val="0"/>
                    <w:bidi w:val="0"/>
                    <w:spacing w:before="0" w:beforeAutospacing="0" w:after="0" w:afterAutospacing="0"/>
                    <w:ind w:left="0" w:right="0"/>
                    <w:jc w:val="center"/>
                    <w:rPr>
                      <w:rFonts w:hint="default"/>
                      <w:color w:val="auto"/>
                    </w:rPr>
                  </w:pPr>
                </w:p>
              </w:tc>
            </w:tr>
            <w:tr w14:paraId="0B66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8A94EA5">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798F64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除锈</w:t>
                  </w:r>
                </w:p>
              </w:tc>
              <w:tc>
                <w:tcPr>
                  <w:tcW w:w="1516" w:type="dxa"/>
                  <w:vAlign w:val="center"/>
                </w:tcPr>
                <w:p w14:paraId="699C690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除锈槽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4CF01A4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2175023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1468" w:type="dxa"/>
                  <w:vAlign w:val="center"/>
                </w:tcPr>
                <w:p w14:paraId="68226F2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Merge w:val="continue"/>
                  <w:vAlign w:val="center"/>
                </w:tcPr>
                <w:p w14:paraId="0A56C176">
                  <w:pPr>
                    <w:pStyle w:val="37"/>
                    <w:keepNext w:val="0"/>
                    <w:keepLines w:val="0"/>
                    <w:suppressLineNumbers w:val="0"/>
                    <w:bidi w:val="0"/>
                    <w:spacing w:before="0" w:beforeAutospacing="0" w:after="0" w:afterAutospacing="0"/>
                    <w:ind w:left="0" w:right="0"/>
                    <w:jc w:val="center"/>
                    <w:rPr>
                      <w:rFonts w:hint="default"/>
                      <w:color w:val="auto"/>
                    </w:rPr>
                  </w:pPr>
                </w:p>
              </w:tc>
            </w:tr>
            <w:tr w14:paraId="2545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163EEAC">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59515A9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2</w:t>
                  </w:r>
                </w:p>
              </w:tc>
              <w:tc>
                <w:tcPr>
                  <w:tcW w:w="1516" w:type="dxa"/>
                  <w:vAlign w:val="center"/>
                </w:tcPr>
                <w:p w14:paraId="4EBC188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1500" w:type="dxa"/>
                  <w:vAlign w:val="center"/>
                </w:tcPr>
                <w:p w14:paraId="28288D8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70DCC05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3.9</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100%</w:t>
                  </w:r>
                  <w:r>
                    <w:rPr>
                      <w:rFonts w:hint="eastAsia" w:ascii="宋体" w:hAnsi="宋体" w:eastAsia="宋体" w:cs="宋体"/>
                      <w:i w:val="0"/>
                      <w:iCs w:val="0"/>
                      <w:color w:val="auto"/>
                      <w:kern w:val="0"/>
                      <w:sz w:val="21"/>
                      <w:szCs w:val="21"/>
                      <w:u w:val="none"/>
                      <w:lang w:val="en-US" w:eastAsia="zh-CN" w:bidi="ar"/>
                    </w:rPr>
                    <w:t>）</w:t>
                  </w:r>
                </w:p>
              </w:tc>
              <w:tc>
                <w:tcPr>
                  <w:tcW w:w="1468" w:type="dxa"/>
                  <w:vAlign w:val="center"/>
                </w:tcPr>
                <w:p w14:paraId="62C507B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Merge w:val="continue"/>
                  <w:vAlign w:val="center"/>
                </w:tcPr>
                <w:p w14:paraId="20B87509">
                  <w:pPr>
                    <w:pStyle w:val="37"/>
                    <w:keepNext w:val="0"/>
                    <w:keepLines w:val="0"/>
                    <w:suppressLineNumbers w:val="0"/>
                    <w:bidi w:val="0"/>
                    <w:spacing w:before="0" w:beforeAutospacing="0" w:after="0" w:afterAutospacing="0"/>
                    <w:ind w:left="0" w:right="0"/>
                    <w:jc w:val="center"/>
                    <w:rPr>
                      <w:rFonts w:hint="default"/>
                      <w:color w:val="auto"/>
                    </w:rPr>
                  </w:pPr>
                </w:p>
              </w:tc>
            </w:tr>
            <w:tr w14:paraId="40C1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36754E5B">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2AEB41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表调</w:t>
                  </w:r>
                </w:p>
              </w:tc>
              <w:tc>
                <w:tcPr>
                  <w:tcW w:w="1516" w:type="dxa"/>
                  <w:vAlign w:val="center"/>
                </w:tcPr>
                <w:p w14:paraId="72E983A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表调槽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51E791C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3E23980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1468" w:type="dxa"/>
                  <w:vAlign w:val="center"/>
                </w:tcPr>
                <w:p w14:paraId="62C359B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Merge w:val="continue"/>
                  <w:vAlign w:val="center"/>
                </w:tcPr>
                <w:p w14:paraId="012BDF32">
                  <w:pPr>
                    <w:pStyle w:val="37"/>
                    <w:keepNext w:val="0"/>
                    <w:keepLines w:val="0"/>
                    <w:suppressLineNumbers w:val="0"/>
                    <w:bidi w:val="0"/>
                    <w:spacing w:before="0" w:beforeAutospacing="0" w:after="0" w:afterAutospacing="0"/>
                    <w:ind w:left="0" w:right="0"/>
                    <w:jc w:val="center"/>
                    <w:rPr>
                      <w:rFonts w:hint="default"/>
                      <w:color w:val="auto"/>
                    </w:rPr>
                  </w:pPr>
                </w:p>
              </w:tc>
            </w:tr>
            <w:tr w14:paraId="6D05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056B192">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681A65B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锰系磷化</w:t>
                  </w:r>
                </w:p>
              </w:tc>
              <w:tc>
                <w:tcPr>
                  <w:tcW w:w="1516" w:type="dxa"/>
                  <w:vAlign w:val="center"/>
                </w:tcPr>
                <w:p w14:paraId="75F8C66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磷化槽</w:t>
                  </w:r>
                  <w:r>
                    <w:rPr>
                      <w:rFonts w:hint="default" w:ascii="Times New Roman" w:hAnsi="Times New Roman" w:eastAsia="宋体" w:cs="Times New Roman"/>
                      <w:i w:val="0"/>
                      <w:iCs w:val="0"/>
                      <w:color w:val="auto"/>
                      <w:kern w:val="0"/>
                      <w:sz w:val="21"/>
                      <w:szCs w:val="21"/>
                      <w:u w:val="none"/>
                      <w:lang w:val="en-US" w:eastAsia="zh-CN" w:bidi="ar"/>
                    </w:rPr>
                    <w:t>1</w:t>
                  </w:r>
                </w:p>
              </w:tc>
              <w:tc>
                <w:tcPr>
                  <w:tcW w:w="1500" w:type="dxa"/>
                  <w:vAlign w:val="center"/>
                </w:tcPr>
                <w:p w14:paraId="12E29F7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7B20A83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1468" w:type="dxa"/>
                  <w:vAlign w:val="center"/>
                </w:tcPr>
                <w:p w14:paraId="5A85766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Merge w:val="continue"/>
                  <w:vAlign w:val="center"/>
                </w:tcPr>
                <w:p w14:paraId="587ACD89">
                  <w:pPr>
                    <w:pStyle w:val="37"/>
                    <w:keepNext w:val="0"/>
                    <w:keepLines w:val="0"/>
                    <w:suppressLineNumbers w:val="0"/>
                    <w:bidi w:val="0"/>
                    <w:spacing w:before="0" w:beforeAutospacing="0" w:after="0" w:afterAutospacing="0"/>
                    <w:ind w:left="0" w:right="0"/>
                    <w:jc w:val="center"/>
                    <w:rPr>
                      <w:rFonts w:hint="default"/>
                      <w:color w:val="auto"/>
                    </w:rPr>
                  </w:pPr>
                </w:p>
              </w:tc>
            </w:tr>
            <w:tr w14:paraId="07C0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8" w:type="dxa"/>
                  <w:vAlign w:val="center"/>
                </w:tcPr>
                <w:p w14:paraId="7571595E">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4B23D5D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锌系磷化</w:t>
                  </w:r>
                </w:p>
              </w:tc>
              <w:tc>
                <w:tcPr>
                  <w:tcW w:w="1516" w:type="dxa"/>
                  <w:vAlign w:val="center"/>
                </w:tcPr>
                <w:p w14:paraId="4175E58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磷化槽</w:t>
                  </w: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w:t>
                  </w:r>
                </w:p>
              </w:tc>
              <w:tc>
                <w:tcPr>
                  <w:tcW w:w="1500" w:type="dxa"/>
                  <w:vAlign w:val="center"/>
                </w:tcPr>
                <w:p w14:paraId="54C783A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0F36AF5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1468" w:type="dxa"/>
                  <w:vAlign w:val="center"/>
                </w:tcPr>
                <w:p w14:paraId="14151DB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Merge w:val="continue"/>
                  <w:vAlign w:val="center"/>
                </w:tcPr>
                <w:p w14:paraId="1E079C7E">
                  <w:pPr>
                    <w:pStyle w:val="37"/>
                    <w:keepNext w:val="0"/>
                    <w:keepLines w:val="0"/>
                    <w:suppressLineNumbers w:val="0"/>
                    <w:bidi w:val="0"/>
                    <w:spacing w:before="0" w:beforeAutospacing="0" w:after="0" w:afterAutospacing="0"/>
                    <w:ind w:left="0" w:right="0"/>
                    <w:jc w:val="center"/>
                    <w:rPr>
                      <w:rFonts w:hint="default"/>
                      <w:color w:val="auto"/>
                    </w:rPr>
                  </w:pPr>
                </w:p>
              </w:tc>
            </w:tr>
            <w:tr w14:paraId="5D10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5ABE43D">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2AD09BA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3</w:t>
                  </w:r>
                </w:p>
              </w:tc>
              <w:tc>
                <w:tcPr>
                  <w:tcW w:w="1516" w:type="dxa"/>
                  <w:vAlign w:val="center"/>
                </w:tcPr>
                <w:p w14:paraId="209CDC9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5</w:t>
                  </w:r>
                </w:p>
              </w:tc>
              <w:tc>
                <w:tcPr>
                  <w:tcW w:w="1500" w:type="dxa"/>
                  <w:vAlign w:val="center"/>
                </w:tcPr>
                <w:p w14:paraId="1D2B278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7B5B26A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3.9</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100%</w:t>
                  </w:r>
                  <w:r>
                    <w:rPr>
                      <w:rFonts w:hint="eastAsia" w:ascii="宋体" w:hAnsi="宋体" w:eastAsia="宋体" w:cs="宋体"/>
                      <w:i w:val="0"/>
                      <w:iCs w:val="0"/>
                      <w:color w:val="auto"/>
                      <w:kern w:val="0"/>
                      <w:sz w:val="21"/>
                      <w:szCs w:val="21"/>
                      <w:u w:val="none"/>
                      <w:lang w:val="en-US" w:eastAsia="zh-CN" w:bidi="ar"/>
                    </w:rPr>
                    <w:t>）</w:t>
                  </w:r>
                </w:p>
              </w:tc>
              <w:tc>
                <w:tcPr>
                  <w:tcW w:w="1468" w:type="dxa"/>
                  <w:vAlign w:val="center"/>
                </w:tcPr>
                <w:p w14:paraId="56EDFB3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Merge w:val="continue"/>
                  <w:vAlign w:val="center"/>
                </w:tcPr>
                <w:p w14:paraId="7D9185DD">
                  <w:pPr>
                    <w:pStyle w:val="37"/>
                    <w:keepNext w:val="0"/>
                    <w:keepLines w:val="0"/>
                    <w:suppressLineNumbers w:val="0"/>
                    <w:bidi w:val="0"/>
                    <w:spacing w:before="0" w:beforeAutospacing="0" w:after="0" w:afterAutospacing="0"/>
                    <w:ind w:left="0" w:right="0"/>
                    <w:jc w:val="center"/>
                    <w:rPr>
                      <w:rFonts w:hint="default"/>
                      <w:color w:val="auto"/>
                    </w:rPr>
                  </w:pPr>
                </w:p>
              </w:tc>
            </w:tr>
            <w:tr w14:paraId="7155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D0279C5">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27AB933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防锈</w:t>
                  </w:r>
                </w:p>
              </w:tc>
              <w:tc>
                <w:tcPr>
                  <w:tcW w:w="1516" w:type="dxa"/>
                  <w:vAlign w:val="center"/>
                </w:tcPr>
                <w:p w14:paraId="53DE24E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防锈槽</w:t>
                  </w:r>
                </w:p>
              </w:tc>
              <w:tc>
                <w:tcPr>
                  <w:tcW w:w="1500" w:type="dxa"/>
                  <w:vAlign w:val="center"/>
                </w:tcPr>
                <w:p w14:paraId="0F79068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5EAF4C9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1468" w:type="dxa"/>
                  <w:vAlign w:val="center"/>
                </w:tcPr>
                <w:p w14:paraId="6862F85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Merge w:val="continue"/>
                  <w:vAlign w:val="center"/>
                </w:tcPr>
                <w:p w14:paraId="2B33E56F">
                  <w:pPr>
                    <w:pStyle w:val="37"/>
                    <w:keepNext w:val="0"/>
                    <w:keepLines w:val="0"/>
                    <w:suppressLineNumbers w:val="0"/>
                    <w:bidi w:val="0"/>
                    <w:spacing w:before="0" w:beforeAutospacing="0" w:after="0" w:afterAutospacing="0"/>
                    <w:ind w:left="0" w:right="0"/>
                    <w:jc w:val="center"/>
                    <w:rPr>
                      <w:rFonts w:hint="default"/>
                      <w:color w:val="auto"/>
                    </w:rPr>
                  </w:pPr>
                </w:p>
              </w:tc>
            </w:tr>
            <w:tr w14:paraId="4BF9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61916053">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D657C5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沥油</w:t>
                  </w:r>
                </w:p>
              </w:tc>
              <w:tc>
                <w:tcPr>
                  <w:tcW w:w="1516" w:type="dxa"/>
                  <w:vAlign w:val="center"/>
                </w:tcPr>
                <w:p w14:paraId="2A42637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沥油槽</w:t>
                  </w:r>
                </w:p>
              </w:tc>
              <w:tc>
                <w:tcPr>
                  <w:tcW w:w="1500" w:type="dxa"/>
                  <w:vAlign w:val="center"/>
                </w:tcPr>
                <w:p w14:paraId="11D895A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3A1FBDF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1468" w:type="dxa"/>
                  <w:vAlign w:val="center"/>
                </w:tcPr>
                <w:p w14:paraId="0667706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Merge w:val="continue"/>
                  <w:vAlign w:val="center"/>
                </w:tcPr>
                <w:p w14:paraId="22580A00">
                  <w:pPr>
                    <w:pStyle w:val="37"/>
                    <w:keepNext w:val="0"/>
                    <w:keepLines w:val="0"/>
                    <w:suppressLineNumbers w:val="0"/>
                    <w:bidi w:val="0"/>
                    <w:spacing w:before="0" w:beforeAutospacing="0" w:after="0" w:afterAutospacing="0"/>
                    <w:ind w:left="0" w:right="0"/>
                    <w:jc w:val="center"/>
                    <w:rPr>
                      <w:rFonts w:hint="default"/>
                      <w:color w:val="auto"/>
                    </w:rPr>
                  </w:pPr>
                </w:p>
              </w:tc>
            </w:tr>
            <w:tr w14:paraId="3EEA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82B7856">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shd w:val="clear" w:color="auto" w:fill="auto"/>
                  <w:vAlign w:val="center"/>
                </w:tcPr>
                <w:p w14:paraId="34AB0C28">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脱水</w:t>
                  </w:r>
                </w:p>
              </w:tc>
              <w:tc>
                <w:tcPr>
                  <w:tcW w:w="1516" w:type="dxa"/>
                  <w:shd w:val="clear" w:color="auto" w:fill="auto"/>
                  <w:vAlign w:val="center"/>
                </w:tcPr>
                <w:p w14:paraId="53902FC9">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脱水炉</w:t>
                  </w:r>
                </w:p>
              </w:tc>
              <w:tc>
                <w:tcPr>
                  <w:tcW w:w="3267" w:type="dxa"/>
                  <w:gridSpan w:val="2"/>
                  <w:shd w:val="clear" w:color="auto" w:fill="auto"/>
                  <w:vAlign w:val="center"/>
                </w:tcPr>
                <w:p w14:paraId="7FEF59C1">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平均耗气量约50</w:t>
                  </w:r>
                  <w:r>
                    <w:rPr>
                      <w:rFonts w:hint="eastAsia"/>
                      <w:color w:val="auto"/>
                      <w:lang w:val="en-US" w:eastAsia="zh-CN"/>
                    </w:rPr>
                    <w:t>m</w:t>
                  </w:r>
                  <w:r>
                    <w:rPr>
                      <w:rFonts w:hint="eastAsia"/>
                      <w:color w:val="auto"/>
                      <w:vertAlign w:val="superscript"/>
                      <w:lang w:val="en-US" w:eastAsia="zh-CN"/>
                    </w:rPr>
                    <w:t>3</w:t>
                  </w:r>
                  <w:r>
                    <w:rPr>
                      <w:rFonts w:hint="default"/>
                      <w:color w:val="auto"/>
                    </w:rPr>
                    <w:t>/h</w:t>
                  </w:r>
                </w:p>
              </w:tc>
              <w:tc>
                <w:tcPr>
                  <w:tcW w:w="1468" w:type="dxa"/>
                  <w:shd w:val="clear" w:color="auto" w:fill="auto"/>
                  <w:vAlign w:val="center"/>
                </w:tcPr>
                <w:p w14:paraId="367C764C">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1</w:t>
                  </w:r>
                </w:p>
              </w:tc>
              <w:tc>
                <w:tcPr>
                  <w:tcW w:w="754" w:type="dxa"/>
                  <w:vAlign w:val="center"/>
                </w:tcPr>
                <w:p w14:paraId="34DBC4F7">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r>
            <w:tr w14:paraId="737C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D793863">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shd w:val="clear" w:color="auto" w:fill="auto"/>
                  <w:vAlign w:val="center"/>
                </w:tcPr>
                <w:p w14:paraId="32D66034">
                  <w:pPr>
                    <w:pStyle w:val="37"/>
                    <w:keepNext w:val="0"/>
                    <w:keepLines w:val="0"/>
                    <w:suppressLineNumbers w:val="0"/>
                    <w:bidi w:val="0"/>
                    <w:spacing w:before="0" w:beforeAutospacing="0" w:after="0" w:afterAutospacing="0"/>
                    <w:ind w:left="0" w:leftChars="0" w:right="0" w:rightChars="0"/>
                    <w:rPr>
                      <w:rFonts w:hint="eastAsia" w:eastAsia="宋体"/>
                      <w:color w:val="auto"/>
                      <w:lang w:eastAsia="zh-CN"/>
                    </w:rPr>
                  </w:pPr>
                  <w:r>
                    <w:rPr>
                      <w:rFonts w:hint="eastAsia"/>
                      <w:color w:val="auto"/>
                      <w:lang w:eastAsia="zh-CN"/>
                    </w:rPr>
                    <w:t>喷淋</w:t>
                  </w:r>
                </w:p>
              </w:tc>
              <w:tc>
                <w:tcPr>
                  <w:tcW w:w="1516" w:type="dxa"/>
                  <w:shd w:val="clear" w:color="auto" w:fill="auto"/>
                  <w:vAlign w:val="center"/>
                </w:tcPr>
                <w:p w14:paraId="3071B584">
                  <w:pPr>
                    <w:pStyle w:val="37"/>
                    <w:keepNext w:val="0"/>
                    <w:keepLines w:val="0"/>
                    <w:suppressLineNumbers w:val="0"/>
                    <w:bidi w:val="0"/>
                    <w:spacing w:before="0" w:beforeAutospacing="0" w:after="0" w:afterAutospacing="0"/>
                    <w:ind w:left="0" w:leftChars="0" w:right="0" w:rightChars="0"/>
                    <w:rPr>
                      <w:rFonts w:hint="eastAsia" w:eastAsia="宋体"/>
                      <w:color w:val="auto"/>
                      <w:lang w:eastAsia="zh-CN"/>
                    </w:rPr>
                  </w:pPr>
                  <w:r>
                    <w:rPr>
                      <w:rFonts w:hint="eastAsia"/>
                      <w:color w:val="auto"/>
                      <w:lang w:eastAsia="zh-CN"/>
                    </w:rPr>
                    <w:t>喷淋塔</w:t>
                  </w:r>
                </w:p>
              </w:tc>
              <w:tc>
                <w:tcPr>
                  <w:tcW w:w="3267" w:type="dxa"/>
                  <w:gridSpan w:val="2"/>
                  <w:shd w:val="clear" w:color="auto" w:fill="auto"/>
                  <w:vAlign w:val="center"/>
                </w:tcPr>
                <w:p w14:paraId="519F4BA1">
                  <w:pPr>
                    <w:pStyle w:val="37"/>
                    <w:keepNext w:val="0"/>
                    <w:keepLines w:val="0"/>
                    <w:suppressLineNumbers w:val="0"/>
                    <w:bidi w:val="0"/>
                    <w:spacing w:before="0" w:beforeAutospacing="0" w:after="0" w:afterAutospacing="0"/>
                    <w:ind w:left="0" w:leftChars="0" w:right="0" w:rightChars="0"/>
                    <w:jc w:val="center"/>
                    <w:rPr>
                      <w:rFonts w:hint="default" w:eastAsia="宋体"/>
                      <w:color w:val="auto"/>
                      <w:vertAlign w:val="baseline"/>
                      <w:lang w:val="en-US" w:eastAsia="zh-CN"/>
                    </w:rPr>
                  </w:pPr>
                  <w:r>
                    <w:rPr>
                      <w:rFonts w:hint="eastAsia"/>
                      <w:color w:val="auto"/>
                      <w:lang w:eastAsia="zh-CN"/>
                    </w:rPr>
                    <w:t>水池水量</w:t>
                  </w:r>
                  <w:r>
                    <w:rPr>
                      <w:rFonts w:hint="eastAsia"/>
                      <w:color w:val="auto"/>
                      <w:lang w:val="en-US" w:eastAsia="zh-CN"/>
                    </w:rPr>
                    <w:t>2m</w:t>
                  </w:r>
                  <w:r>
                    <w:rPr>
                      <w:rFonts w:hint="eastAsia"/>
                      <w:color w:val="auto"/>
                      <w:vertAlign w:val="superscript"/>
                      <w:lang w:val="en-US" w:eastAsia="zh-CN"/>
                    </w:rPr>
                    <w:t>3</w:t>
                  </w:r>
                  <w:r>
                    <w:rPr>
                      <w:rFonts w:hint="eastAsia"/>
                      <w:color w:val="auto"/>
                      <w:vertAlign w:val="baseline"/>
                      <w:lang w:val="en-US" w:eastAsia="zh-CN"/>
                    </w:rPr>
                    <w:t>，循环水量150m</w:t>
                  </w:r>
                  <w:r>
                    <w:rPr>
                      <w:rFonts w:hint="eastAsia"/>
                      <w:color w:val="auto"/>
                      <w:vertAlign w:val="superscript"/>
                      <w:lang w:val="en-US" w:eastAsia="zh-CN"/>
                    </w:rPr>
                    <w:t>3</w:t>
                  </w:r>
                  <w:r>
                    <w:rPr>
                      <w:rFonts w:hint="eastAsia"/>
                      <w:color w:val="auto"/>
                      <w:vertAlign w:val="baseline"/>
                      <w:lang w:val="en-US" w:eastAsia="zh-CN"/>
                    </w:rPr>
                    <w:t>/d</w:t>
                  </w:r>
                </w:p>
              </w:tc>
              <w:tc>
                <w:tcPr>
                  <w:tcW w:w="1468" w:type="dxa"/>
                  <w:shd w:val="clear" w:color="auto" w:fill="auto"/>
                  <w:vAlign w:val="center"/>
                </w:tcPr>
                <w:p w14:paraId="378C3103">
                  <w:pPr>
                    <w:pStyle w:val="37"/>
                    <w:keepNext w:val="0"/>
                    <w:keepLines w:val="0"/>
                    <w:suppressLineNumbers w:val="0"/>
                    <w:bidi w:val="0"/>
                    <w:spacing w:before="0" w:beforeAutospacing="0" w:after="0" w:afterAutospacing="0"/>
                    <w:ind w:left="0" w:leftChars="0" w:right="0" w:rightChars="0"/>
                    <w:jc w:val="center"/>
                    <w:rPr>
                      <w:rFonts w:hint="default"/>
                      <w:color w:val="auto"/>
                      <w:lang w:val="en-US" w:eastAsia="zh-CN"/>
                    </w:rPr>
                  </w:pPr>
                  <w:r>
                    <w:rPr>
                      <w:rFonts w:hint="eastAsia"/>
                      <w:color w:val="auto"/>
                      <w:lang w:val="en-US" w:eastAsia="zh-CN"/>
                    </w:rPr>
                    <w:t>1</w:t>
                  </w:r>
                </w:p>
              </w:tc>
              <w:tc>
                <w:tcPr>
                  <w:tcW w:w="754" w:type="dxa"/>
                  <w:vAlign w:val="center"/>
                </w:tcPr>
                <w:p w14:paraId="62DCC388">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w:t>
                  </w:r>
                </w:p>
              </w:tc>
            </w:tr>
            <w:tr w14:paraId="3F9D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71CFB7E9">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二</w:t>
                  </w:r>
                </w:p>
              </w:tc>
              <w:tc>
                <w:tcPr>
                  <w:tcW w:w="7889" w:type="dxa"/>
                  <w:gridSpan w:val="6"/>
                  <w:vAlign w:val="center"/>
                </w:tcPr>
                <w:p w14:paraId="57A2BDC5">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喷塑固化线</w:t>
                  </w:r>
                </w:p>
              </w:tc>
            </w:tr>
            <w:tr w14:paraId="734D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shd w:val="clear" w:color="auto" w:fill="auto"/>
                  <w:vAlign w:val="center"/>
                </w:tcPr>
                <w:p w14:paraId="5034E6F1">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default"/>
                      <w:b/>
                      <w:bCs/>
                      <w:color w:val="auto"/>
                    </w:rPr>
                    <w:t>序号</w:t>
                  </w:r>
                </w:p>
              </w:tc>
              <w:tc>
                <w:tcPr>
                  <w:tcW w:w="884" w:type="dxa"/>
                  <w:shd w:val="clear" w:color="auto" w:fill="auto"/>
                  <w:vAlign w:val="center"/>
                </w:tcPr>
                <w:p w14:paraId="0A2F7449">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eastAsia"/>
                      <w:b/>
                      <w:bCs/>
                      <w:color w:val="auto"/>
                      <w:lang w:eastAsia="zh-CN"/>
                    </w:rPr>
                    <w:t>工序</w:t>
                  </w:r>
                </w:p>
              </w:tc>
              <w:tc>
                <w:tcPr>
                  <w:tcW w:w="1516" w:type="dxa"/>
                  <w:shd w:val="clear" w:color="auto" w:fill="auto"/>
                  <w:vAlign w:val="center"/>
                </w:tcPr>
                <w:p w14:paraId="5F0B6512">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default"/>
                      <w:b/>
                      <w:bCs/>
                      <w:color w:val="auto"/>
                    </w:rPr>
                    <w:t>主要生产设备或设施名称</w:t>
                  </w:r>
                </w:p>
              </w:tc>
              <w:tc>
                <w:tcPr>
                  <w:tcW w:w="1500" w:type="dxa"/>
                  <w:shd w:val="clear" w:color="auto" w:fill="auto"/>
                  <w:vAlign w:val="center"/>
                </w:tcPr>
                <w:p w14:paraId="3B74CF3C">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default"/>
                      <w:b/>
                      <w:bCs/>
                      <w:color w:val="auto"/>
                    </w:rPr>
                    <w:t>设施参数</w:t>
                  </w:r>
                  <w:r>
                    <w:rPr>
                      <w:rFonts w:hint="eastAsia"/>
                      <w:b/>
                      <w:bCs/>
                      <w:color w:val="auto"/>
                      <w:lang w:eastAsia="zh-CN"/>
                    </w:rPr>
                    <w:t>（</w:t>
                  </w:r>
                  <w:r>
                    <w:rPr>
                      <w:rFonts w:hint="eastAsia"/>
                      <w:b/>
                      <w:bCs/>
                      <w:color w:val="auto"/>
                      <w:lang w:val="en-US" w:eastAsia="zh-CN"/>
                    </w:rPr>
                    <w:t>m</w:t>
                  </w:r>
                  <w:r>
                    <w:rPr>
                      <w:rFonts w:hint="eastAsia"/>
                      <w:b/>
                      <w:bCs/>
                      <w:color w:val="auto"/>
                      <w:lang w:eastAsia="zh-CN"/>
                    </w:rPr>
                    <w:t>）</w:t>
                  </w:r>
                </w:p>
              </w:tc>
              <w:tc>
                <w:tcPr>
                  <w:tcW w:w="1767" w:type="dxa"/>
                  <w:shd w:val="clear" w:color="auto" w:fill="auto"/>
                  <w:vAlign w:val="center"/>
                </w:tcPr>
                <w:p w14:paraId="4BD7C5A3">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default"/>
                      <w:b/>
                      <w:bCs/>
                      <w:color w:val="auto"/>
                    </w:rPr>
                    <w:t>有效容积以80%计（</w:t>
                  </w:r>
                  <w:r>
                    <w:rPr>
                      <w:rFonts w:hint="eastAsia"/>
                      <w:b/>
                      <w:bCs/>
                      <w:color w:val="auto"/>
                      <w:lang w:val="en-US" w:eastAsia="zh-CN"/>
                    </w:rPr>
                    <w:t>m</w:t>
                  </w:r>
                  <w:r>
                    <w:rPr>
                      <w:rFonts w:hint="eastAsia"/>
                      <w:b/>
                      <w:bCs/>
                      <w:color w:val="auto"/>
                      <w:vertAlign w:val="superscript"/>
                      <w:lang w:val="en-US" w:eastAsia="zh-CN"/>
                    </w:rPr>
                    <w:t>3</w:t>
                  </w:r>
                  <w:r>
                    <w:rPr>
                      <w:rFonts w:hint="default"/>
                      <w:b/>
                      <w:bCs/>
                      <w:color w:val="auto"/>
                    </w:rPr>
                    <w:t>）</w:t>
                  </w:r>
                </w:p>
              </w:tc>
              <w:tc>
                <w:tcPr>
                  <w:tcW w:w="1468" w:type="dxa"/>
                  <w:shd w:val="clear" w:color="auto" w:fill="auto"/>
                  <w:vAlign w:val="center"/>
                </w:tcPr>
                <w:p w14:paraId="1D844105">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default"/>
                      <w:b/>
                      <w:bCs/>
                      <w:color w:val="auto"/>
                    </w:rPr>
                    <w:t>数量（个/台）</w:t>
                  </w:r>
                </w:p>
              </w:tc>
              <w:tc>
                <w:tcPr>
                  <w:tcW w:w="754" w:type="dxa"/>
                  <w:shd w:val="clear" w:color="auto" w:fill="auto"/>
                  <w:vAlign w:val="center"/>
                </w:tcPr>
                <w:p w14:paraId="19A33343">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eastAsia"/>
                      <w:b/>
                      <w:bCs/>
                      <w:color w:val="auto"/>
                      <w:lang w:val="en-US" w:eastAsia="zh-CN"/>
                    </w:rPr>
                    <w:t>处理方式</w:t>
                  </w:r>
                </w:p>
              </w:tc>
            </w:tr>
            <w:tr w14:paraId="4700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7D4C44F8">
                  <w:pPr>
                    <w:pStyle w:val="37"/>
                    <w:keepNext w:val="0"/>
                    <w:keepLines w:val="0"/>
                    <w:numPr>
                      <w:ilvl w:val="0"/>
                      <w:numId w:val="11"/>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58D4E8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烘干（预热）</w:t>
                  </w:r>
                </w:p>
              </w:tc>
              <w:tc>
                <w:tcPr>
                  <w:tcW w:w="1516" w:type="dxa"/>
                  <w:vAlign w:val="center"/>
                </w:tcPr>
                <w:p w14:paraId="51E0FE4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烘道</w:t>
                  </w:r>
                </w:p>
              </w:tc>
              <w:tc>
                <w:tcPr>
                  <w:tcW w:w="3267" w:type="dxa"/>
                  <w:gridSpan w:val="2"/>
                  <w:vAlign w:val="center"/>
                </w:tcPr>
                <w:p w14:paraId="6E308835">
                  <w:pPr>
                    <w:pStyle w:val="37"/>
                    <w:keepNext w:val="0"/>
                    <w:keepLines w:val="0"/>
                    <w:suppressLineNumbers w:val="0"/>
                    <w:bidi w:val="0"/>
                    <w:spacing w:before="0" w:beforeAutospacing="0" w:after="0" w:afterAutospacing="0"/>
                    <w:ind w:left="0" w:right="0"/>
                    <w:jc w:val="center"/>
                    <w:rPr>
                      <w:rFonts w:hint="default" w:eastAsia="宋体"/>
                      <w:color w:val="auto"/>
                      <w:lang w:val="en-US" w:eastAsia="zh-CN"/>
                    </w:rPr>
                  </w:pPr>
                  <w:r>
                    <w:rPr>
                      <w:rFonts w:hint="default"/>
                      <w:color w:val="auto"/>
                    </w:rPr>
                    <w:t>单台平均耗气量约40</w:t>
                  </w:r>
                  <w:r>
                    <w:rPr>
                      <w:rFonts w:hint="eastAsia"/>
                      <w:color w:val="auto"/>
                      <w:lang w:eastAsia="zh-CN"/>
                    </w:rPr>
                    <w:t>m</w:t>
                  </w:r>
                  <w:r>
                    <w:rPr>
                      <w:rFonts w:hint="eastAsia"/>
                      <w:color w:val="auto"/>
                      <w:vertAlign w:val="superscript"/>
                      <w:lang w:eastAsia="zh-CN"/>
                    </w:rPr>
                    <w:t>3</w:t>
                  </w:r>
                  <w:r>
                    <w:rPr>
                      <w:rFonts w:hint="default"/>
                      <w:color w:val="auto"/>
                    </w:rPr>
                    <w:t>/h</w:t>
                  </w:r>
                  <w:r>
                    <w:rPr>
                      <w:rFonts w:hint="eastAsia"/>
                      <w:color w:val="auto"/>
                      <w:lang w:eastAsia="zh-CN"/>
                    </w:rPr>
                    <w:t>，</w:t>
                  </w:r>
                  <w:r>
                    <w:rPr>
                      <w:rFonts w:hint="eastAsia"/>
                      <w:color w:val="auto"/>
                      <w:lang w:val="en-US" w:eastAsia="zh-CN"/>
                    </w:rPr>
                    <w:t>4m</w:t>
                  </w:r>
                </w:p>
              </w:tc>
              <w:tc>
                <w:tcPr>
                  <w:tcW w:w="1468" w:type="dxa"/>
                  <w:vAlign w:val="center"/>
                </w:tcPr>
                <w:p w14:paraId="74D84DB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1AA92B9F">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r>
            <w:tr w14:paraId="0B52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2F0C5CA">
                  <w:pPr>
                    <w:pStyle w:val="37"/>
                    <w:keepNext w:val="0"/>
                    <w:keepLines w:val="0"/>
                    <w:numPr>
                      <w:ilvl w:val="0"/>
                      <w:numId w:val="11"/>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220477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喷塑</w:t>
                  </w:r>
                </w:p>
              </w:tc>
              <w:tc>
                <w:tcPr>
                  <w:tcW w:w="1516" w:type="dxa"/>
                  <w:vAlign w:val="center"/>
                </w:tcPr>
                <w:p w14:paraId="74488DC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喷塑室</w:t>
                  </w:r>
                  <w:r>
                    <w:rPr>
                      <w:rFonts w:hint="eastAsia" w:ascii="宋体" w:hAnsi="宋体" w:cs="宋体"/>
                      <w:i w:val="0"/>
                      <w:iCs w:val="0"/>
                      <w:color w:val="auto"/>
                      <w:kern w:val="0"/>
                      <w:sz w:val="21"/>
                      <w:szCs w:val="21"/>
                      <w:u w:val="none"/>
                      <w:lang w:val="en-US" w:eastAsia="zh-CN" w:bidi="ar"/>
                    </w:rPr>
                    <w:t>（单喷室内置两把喷枪）</w:t>
                  </w:r>
                </w:p>
              </w:tc>
              <w:tc>
                <w:tcPr>
                  <w:tcW w:w="3267" w:type="dxa"/>
                  <w:gridSpan w:val="2"/>
                  <w:vAlign w:val="center"/>
                </w:tcPr>
                <w:p w14:paraId="63DECB3D">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4×1.8×2.4</w:t>
                  </w:r>
                </w:p>
              </w:tc>
              <w:tc>
                <w:tcPr>
                  <w:tcW w:w="1468" w:type="dxa"/>
                  <w:vAlign w:val="center"/>
                </w:tcPr>
                <w:p w14:paraId="33B3055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cs="Times New Roman"/>
                      <w:i w:val="0"/>
                      <w:iCs w:val="0"/>
                      <w:color w:val="auto"/>
                      <w:kern w:val="0"/>
                      <w:sz w:val="21"/>
                      <w:szCs w:val="21"/>
                      <w:u w:val="none"/>
                      <w:lang w:val="en-US" w:eastAsia="zh-CN" w:bidi="ar"/>
                    </w:rPr>
                    <w:t>4</w:t>
                  </w:r>
                </w:p>
              </w:tc>
              <w:tc>
                <w:tcPr>
                  <w:tcW w:w="754" w:type="dxa"/>
                  <w:vAlign w:val="center"/>
                </w:tcPr>
                <w:p w14:paraId="3B506193">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r>
            <w:tr w14:paraId="5665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A0DEB29">
                  <w:pPr>
                    <w:pStyle w:val="37"/>
                    <w:keepNext w:val="0"/>
                    <w:keepLines w:val="0"/>
                    <w:numPr>
                      <w:ilvl w:val="0"/>
                      <w:numId w:val="11"/>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B3FAAB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固化</w:t>
                  </w:r>
                </w:p>
              </w:tc>
              <w:tc>
                <w:tcPr>
                  <w:tcW w:w="1516" w:type="dxa"/>
                  <w:vAlign w:val="center"/>
                </w:tcPr>
                <w:p w14:paraId="7052B5A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烘道</w:t>
                  </w:r>
                </w:p>
              </w:tc>
              <w:tc>
                <w:tcPr>
                  <w:tcW w:w="3267" w:type="dxa"/>
                  <w:gridSpan w:val="2"/>
                  <w:vAlign w:val="center"/>
                </w:tcPr>
                <w:p w14:paraId="204B3C5E">
                  <w:pPr>
                    <w:pStyle w:val="37"/>
                    <w:keepNext w:val="0"/>
                    <w:keepLines w:val="0"/>
                    <w:suppressLineNumbers w:val="0"/>
                    <w:bidi w:val="0"/>
                    <w:spacing w:before="0" w:beforeAutospacing="0" w:after="0" w:afterAutospacing="0"/>
                    <w:ind w:left="0" w:right="0"/>
                    <w:jc w:val="center"/>
                    <w:rPr>
                      <w:rFonts w:hint="default" w:eastAsia="宋体"/>
                      <w:color w:val="auto"/>
                      <w:lang w:val="en-US" w:eastAsia="zh-CN"/>
                    </w:rPr>
                  </w:pPr>
                  <w:r>
                    <w:rPr>
                      <w:rFonts w:hint="default"/>
                      <w:color w:val="auto"/>
                    </w:rPr>
                    <w:t>平均耗气量约60</w:t>
                  </w:r>
                  <w:r>
                    <w:rPr>
                      <w:rFonts w:hint="eastAsia"/>
                      <w:color w:val="auto"/>
                      <w:lang w:eastAsia="zh-CN"/>
                    </w:rPr>
                    <w:t>m</w:t>
                  </w:r>
                  <w:r>
                    <w:rPr>
                      <w:rFonts w:hint="eastAsia"/>
                      <w:color w:val="auto"/>
                      <w:vertAlign w:val="superscript"/>
                      <w:lang w:eastAsia="zh-CN"/>
                    </w:rPr>
                    <w:t>3</w:t>
                  </w:r>
                  <w:r>
                    <w:rPr>
                      <w:rFonts w:hint="default"/>
                      <w:color w:val="auto"/>
                    </w:rPr>
                    <w:t>/h</w:t>
                  </w:r>
                  <w:r>
                    <w:rPr>
                      <w:rFonts w:hint="eastAsia"/>
                      <w:color w:val="auto"/>
                      <w:lang w:eastAsia="zh-CN"/>
                    </w:rPr>
                    <w:t>，</w:t>
                  </w:r>
                  <w:r>
                    <w:rPr>
                      <w:rFonts w:hint="eastAsia"/>
                      <w:color w:val="auto"/>
                      <w:lang w:val="en-US" w:eastAsia="zh-CN"/>
                    </w:rPr>
                    <w:t>链条长260m</w:t>
                  </w:r>
                </w:p>
              </w:tc>
              <w:tc>
                <w:tcPr>
                  <w:tcW w:w="1468" w:type="dxa"/>
                  <w:vAlign w:val="center"/>
                </w:tcPr>
                <w:p w14:paraId="52A735E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4871C0EA">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r>
            <w:tr w14:paraId="66CA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36250FE1">
                  <w:pPr>
                    <w:pStyle w:val="37"/>
                    <w:keepNext w:val="0"/>
                    <w:keepLines w:val="0"/>
                    <w:numPr>
                      <w:ilvl w:val="0"/>
                      <w:numId w:val="11"/>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160E74C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塑粉回收</w:t>
                  </w:r>
                </w:p>
              </w:tc>
              <w:tc>
                <w:tcPr>
                  <w:tcW w:w="1516" w:type="dxa"/>
                  <w:vAlign w:val="center"/>
                </w:tcPr>
                <w:p w14:paraId="441D16E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塑粉回收系统</w:t>
                  </w:r>
                </w:p>
              </w:tc>
              <w:tc>
                <w:tcPr>
                  <w:tcW w:w="3267" w:type="dxa"/>
                  <w:gridSpan w:val="2"/>
                  <w:vAlign w:val="center"/>
                </w:tcPr>
                <w:p w14:paraId="4DEF2E76">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c>
                <w:tcPr>
                  <w:tcW w:w="1468" w:type="dxa"/>
                  <w:vAlign w:val="center"/>
                </w:tcPr>
                <w:p w14:paraId="6F18F88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2AFF1A63">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r>
            <w:tr w14:paraId="591F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3D1A6CB9">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三</w:t>
                  </w:r>
                </w:p>
              </w:tc>
              <w:tc>
                <w:tcPr>
                  <w:tcW w:w="7889" w:type="dxa"/>
                  <w:gridSpan w:val="6"/>
                  <w:vAlign w:val="center"/>
                </w:tcPr>
                <w:p w14:paraId="78D5AAA4">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电泳线</w:t>
                  </w:r>
                </w:p>
              </w:tc>
            </w:tr>
            <w:tr w14:paraId="095A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35C7FFB2">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序号</w:t>
                  </w:r>
                </w:p>
              </w:tc>
              <w:tc>
                <w:tcPr>
                  <w:tcW w:w="884" w:type="dxa"/>
                  <w:vAlign w:val="center"/>
                </w:tcPr>
                <w:p w14:paraId="69B5F6E6">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eastAsia"/>
                      <w:b/>
                      <w:bCs/>
                      <w:color w:val="auto"/>
                      <w:lang w:eastAsia="zh-CN"/>
                    </w:rPr>
                    <w:t>工序</w:t>
                  </w:r>
                </w:p>
              </w:tc>
              <w:tc>
                <w:tcPr>
                  <w:tcW w:w="1516" w:type="dxa"/>
                  <w:vAlign w:val="center"/>
                </w:tcPr>
                <w:p w14:paraId="5BFA80AF">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主要生产设备或设施名称</w:t>
                  </w:r>
                </w:p>
              </w:tc>
              <w:tc>
                <w:tcPr>
                  <w:tcW w:w="1500" w:type="dxa"/>
                  <w:vAlign w:val="center"/>
                </w:tcPr>
                <w:p w14:paraId="33D36D15">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设施参数</w:t>
                  </w:r>
                  <w:r>
                    <w:rPr>
                      <w:rFonts w:hint="eastAsia"/>
                      <w:b/>
                      <w:bCs/>
                      <w:color w:val="auto"/>
                      <w:lang w:eastAsia="zh-CN"/>
                    </w:rPr>
                    <w:t>（</w:t>
                  </w:r>
                  <w:r>
                    <w:rPr>
                      <w:rFonts w:hint="eastAsia"/>
                      <w:b/>
                      <w:bCs/>
                      <w:color w:val="auto"/>
                      <w:lang w:val="en-US" w:eastAsia="zh-CN"/>
                    </w:rPr>
                    <w:t>m</w:t>
                  </w:r>
                  <w:r>
                    <w:rPr>
                      <w:rFonts w:hint="eastAsia"/>
                      <w:b/>
                      <w:bCs/>
                      <w:color w:val="auto"/>
                      <w:lang w:eastAsia="zh-CN"/>
                    </w:rPr>
                    <w:t>）</w:t>
                  </w:r>
                </w:p>
              </w:tc>
              <w:tc>
                <w:tcPr>
                  <w:tcW w:w="1767" w:type="dxa"/>
                  <w:vAlign w:val="center"/>
                </w:tcPr>
                <w:p w14:paraId="7DCC70CC">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有效容积以80%计（</w:t>
                  </w:r>
                  <w:r>
                    <w:rPr>
                      <w:rFonts w:hint="eastAsia"/>
                      <w:b/>
                      <w:bCs/>
                      <w:color w:val="auto"/>
                      <w:lang w:val="en-US" w:eastAsia="zh-CN"/>
                    </w:rPr>
                    <w:t>m</w:t>
                  </w:r>
                  <w:r>
                    <w:rPr>
                      <w:rFonts w:hint="eastAsia"/>
                      <w:b/>
                      <w:bCs/>
                      <w:color w:val="auto"/>
                      <w:vertAlign w:val="superscript"/>
                      <w:lang w:val="en-US" w:eastAsia="zh-CN"/>
                    </w:rPr>
                    <w:t>3</w:t>
                  </w:r>
                  <w:r>
                    <w:rPr>
                      <w:rFonts w:hint="default"/>
                      <w:b/>
                      <w:bCs/>
                      <w:color w:val="auto"/>
                    </w:rPr>
                    <w:t>）</w:t>
                  </w:r>
                </w:p>
              </w:tc>
              <w:tc>
                <w:tcPr>
                  <w:tcW w:w="1468" w:type="dxa"/>
                  <w:vAlign w:val="center"/>
                </w:tcPr>
                <w:p w14:paraId="451D4E86">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数量（个/台）</w:t>
                  </w:r>
                </w:p>
              </w:tc>
              <w:tc>
                <w:tcPr>
                  <w:tcW w:w="754" w:type="dxa"/>
                  <w:vAlign w:val="center"/>
                </w:tcPr>
                <w:p w14:paraId="7871774C">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eastAsia"/>
                      <w:b/>
                      <w:bCs/>
                      <w:color w:val="auto"/>
                      <w:lang w:val="en-US" w:eastAsia="zh-CN"/>
                    </w:rPr>
                    <w:t>处理方式</w:t>
                  </w:r>
                </w:p>
              </w:tc>
            </w:tr>
            <w:tr w14:paraId="3917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A5CECDC">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2B6C6E0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脱脂</w:t>
                  </w:r>
                </w:p>
              </w:tc>
              <w:tc>
                <w:tcPr>
                  <w:tcW w:w="1516" w:type="dxa"/>
                  <w:vAlign w:val="center"/>
                </w:tcPr>
                <w:p w14:paraId="7EF05FA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脱脂槽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14F2E80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0AA6841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12.096</w:t>
                  </w:r>
                </w:p>
              </w:tc>
              <w:tc>
                <w:tcPr>
                  <w:tcW w:w="1468" w:type="dxa"/>
                  <w:vAlign w:val="center"/>
                </w:tcPr>
                <w:p w14:paraId="43806AD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Align w:val="center"/>
                </w:tcPr>
                <w:p w14:paraId="5F15483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浸渍</w:t>
                  </w:r>
                </w:p>
              </w:tc>
            </w:tr>
            <w:tr w14:paraId="35F6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30E498A">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1F957B1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1</w:t>
                  </w:r>
                </w:p>
              </w:tc>
              <w:tc>
                <w:tcPr>
                  <w:tcW w:w="1516" w:type="dxa"/>
                  <w:vAlign w:val="center"/>
                </w:tcPr>
                <w:p w14:paraId="002F076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247E098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2961512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15.12</w:t>
                  </w:r>
                </w:p>
              </w:tc>
              <w:tc>
                <w:tcPr>
                  <w:tcW w:w="1468" w:type="dxa"/>
                  <w:vAlign w:val="center"/>
                </w:tcPr>
                <w:p w14:paraId="782C0A4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Align w:val="center"/>
                </w:tcPr>
                <w:p w14:paraId="06656EF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喷淋+浸渍</w:t>
                  </w:r>
                </w:p>
              </w:tc>
            </w:tr>
            <w:tr w14:paraId="1F0D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25167372">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90E850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w:t>
                  </w:r>
                  <w:r>
                    <w:rPr>
                      <w:rFonts w:hint="default" w:ascii="Times New Roman" w:hAnsi="Times New Roman" w:eastAsia="宋体" w:cs="Times New Roman"/>
                      <w:i w:val="0"/>
                      <w:iCs w:val="0"/>
                      <w:color w:val="auto"/>
                      <w:kern w:val="0"/>
                      <w:sz w:val="21"/>
                      <w:szCs w:val="21"/>
                      <w:u w:val="none"/>
                      <w:lang w:val="en-US" w:eastAsia="zh-CN" w:bidi="ar"/>
                    </w:rPr>
                    <w:t>1</w:t>
                  </w:r>
                </w:p>
              </w:tc>
              <w:tc>
                <w:tcPr>
                  <w:tcW w:w="1516" w:type="dxa"/>
                  <w:vAlign w:val="center"/>
                </w:tcPr>
                <w:p w14:paraId="73B6304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纯水洗槽</w:t>
                  </w:r>
                  <w:r>
                    <w:rPr>
                      <w:rFonts w:hint="default" w:ascii="Times New Roman" w:hAnsi="Times New Roman" w:eastAsia="宋体" w:cs="Times New Roman"/>
                      <w:i w:val="0"/>
                      <w:iCs w:val="0"/>
                      <w:color w:val="auto"/>
                      <w:kern w:val="0"/>
                      <w:sz w:val="21"/>
                      <w:szCs w:val="21"/>
                      <w:u w:val="none"/>
                      <w:lang w:val="en-US" w:eastAsia="zh-CN" w:bidi="ar"/>
                    </w:rPr>
                    <w:t>1</w:t>
                  </w:r>
                </w:p>
              </w:tc>
              <w:tc>
                <w:tcPr>
                  <w:tcW w:w="1500" w:type="dxa"/>
                  <w:vAlign w:val="center"/>
                </w:tcPr>
                <w:p w14:paraId="2C57ACA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51EA85C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15.12</w:t>
                  </w:r>
                </w:p>
              </w:tc>
              <w:tc>
                <w:tcPr>
                  <w:tcW w:w="1468" w:type="dxa"/>
                  <w:vAlign w:val="center"/>
                </w:tcPr>
                <w:p w14:paraId="605D7BF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5BA9C57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浸渍</w:t>
                  </w:r>
                </w:p>
              </w:tc>
            </w:tr>
            <w:tr w14:paraId="1DC0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E819A58">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1A9EF13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表调</w:t>
                  </w:r>
                </w:p>
              </w:tc>
              <w:tc>
                <w:tcPr>
                  <w:tcW w:w="1516" w:type="dxa"/>
                  <w:vAlign w:val="center"/>
                </w:tcPr>
                <w:p w14:paraId="068A765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表调槽</w:t>
                  </w:r>
                </w:p>
              </w:tc>
              <w:tc>
                <w:tcPr>
                  <w:tcW w:w="1500" w:type="dxa"/>
                  <w:vAlign w:val="center"/>
                </w:tcPr>
                <w:p w14:paraId="0104C8D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26FCF24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1468" w:type="dxa"/>
                  <w:vAlign w:val="center"/>
                </w:tcPr>
                <w:p w14:paraId="1A9879B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4DB466E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浸渍</w:t>
                  </w:r>
                </w:p>
              </w:tc>
            </w:tr>
            <w:tr w14:paraId="40D3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BC0C01D">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E5F08B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磷化</w:t>
                  </w:r>
                </w:p>
              </w:tc>
              <w:tc>
                <w:tcPr>
                  <w:tcW w:w="1516" w:type="dxa"/>
                  <w:vAlign w:val="center"/>
                </w:tcPr>
                <w:p w14:paraId="53FD33E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磷化槽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3D457AC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110F0C7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1468" w:type="dxa"/>
                  <w:vAlign w:val="center"/>
                </w:tcPr>
                <w:p w14:paraId="356A0C8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Align w:val="center"/>
                </w:tcPr>
                <w:p w14:paraId="167A9931">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eastAsia="zh-CN"/>
                    </w:rPr>
                    <w:t>浸渍</w:t>
                  </w:r>
                </w:p>
              </w:tc>
            </w:tr>
            <w:tr w14:paraId="737C0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69E3DB5">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92EAE0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2</w:t>
                  </w:r>
                </w:p>
              </w:tc>
              <w:tc>
                <w:tcPr>
                  <w:tcW w:w="1516" w:type="dxa"/>
                  <w:vAlign w:val="center"/>
                </w:tcPr>
                <w:p w14:paraId="35890A3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1500" w:type="dxa"/>
                  <w:vAlign w:val="center"/>
                </w:tcPr>
                <w:p w14:paraId="29D8913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60F431F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15.12</w:t>
                  </w:r>
                </w:p>
              </w:tc>
              <w:tc>
                <w:tcPr>
                  <w:tcW w:w="1468" w:type="dxa"/>
                  <w:vAlign w:val="center"/>
                </w:tcPr>
                <w:p w14:paraId="1ABACD2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Align w:val="center"/>
                </w:tcPr>
                <w:p w14:paraId="47A9863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喷淋+浸渍</w:t>
                  </w:r>
                </w:p>
              </w:tc>
            </w:tr>
            <w:tr w14:paraId="7836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088621B">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1FFAF35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w:t>
                  </w:r>
                  <w:r>
                    <w:rPr>
                      <w:rFonts w:hint="default" w:ascii="Times New Roman" w:hAnsi="Times New Roman" w:eastAsia="宋体" w:cs="Times New Roman"/>
                      <w:i w:val="0"/>
                      <w:iCs w:val="0"/>
                      <w:color w:val="auto"/>
                      <w:kern w:val="0"/>
                      <w:sz w:val="21"/>
                      <w:szCs w:val="21"/>
                      <w:u w:val="none"/>
                      <w:lang w:val="en-US" w:eastAsia="zh-CN" w:bidi="ar"/>
                    </w:rPr>
                    <w:t>2</w:t>
                  </w:r>
                </w:p>
              </w:tc>
              <w:tc>
                <w:tcPr>
                  <w:tcW w:w="1516" w:type="dxa"/>
                  <w:vAlign w:val="center"/>
                </w:tcPr>
                <w:p w14:paraId="3B40D4A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纯水洗槽</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00DF87A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2911D07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15.12</w:t>
                  </w:r>
                </w:p>
              </w:tc>
              <w:tc>
                <w:tcPr>
                  <w:tcW w:w="1468" w:type="dxa"/>
                  <w:vAlign w:val="center"/>
                </w:tcPr>
                <w:p w14:paraId="72B861F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0862354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浸渍</w:t>
                  </w:r>
                </w:p>
              </w:tc>
            </w:tr>
            <w:tr w14:paraId="6EF3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3827ADF5">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B1CAD9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电泳</w:t>
                  </w:r>
                </w:p>
              </w:tc>
              <w:tc>
                <w:tcPr>
                  <w:tcW w:w="1516" w:type="dxa"/>
                  <w:vAlign w:val="center"/>
                </w:tcPr>
                <w:p w14:paraId="75D85E4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电泳槽</w:t>
                  </w:r>
                </w:p>
              </w:tc>
              <w:tc>
                <w:tcPr>
                  <w:tcW w:w="1500" w:type="dxa"/>
                  <w:vAlign w:val="center"/>
                </w:tcPr>
                <w:p w14:paraId="0215AA5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51D9182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1468" w:type="dxa"/>
                  <w:vAlign w:val="center"/>
                </w:tcPr>
                <w:p w14:paraId="347F020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2C43CCA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浸渍</w:t>
                  </w:r>
                </w:p>
              </w:tc>
            </w:tr>
            <w:tr w14:paraId="4387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4E70DD2">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Merge w:val="restart"/>
                  <w:vAlign w:val="center"/>
                </w:tcPr>
                <w:p w14:paraId="1D3D09A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UF</w:t>
                  </w:r>
                  <w:r>
                    <w:rPr>
                      <w:rFonts w:hint="eastAsia" w:ascii="宋体" w:hAnsi="宋体" w:eastAsia="宋体" w:cs="宋体"/>
                      <w:i w:val="0"/>
                      <w:iCs w:val="0"/>
                      <w:color w:val="auto"/>
                      <w:kern w:val="0"/>
                      <w:sz w:val="21"/>
                      <w:szCs w:val="21"/>
                      <w:u w:val="none"/>
                      <w:lang w:val="en-US" w:eastAsia="zh-CN" w:bidi="ar"/>
                    </w:rPr>
                    <w:t>水洗</w:t>
                  </w:r>
                </w:p>
              </w:tc>
              <w:tc>
                <w:tcPr>
                  <w:tcW w:w="1516" w:type="dxa"/>
                  <w:vAlign w:val="center"/>
                </w:tcPr>
                <w:p w14:paraId="7C1C37E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UF</w:t>
                  </w: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1</w:t>
                  </w:r>
                </w:p>
              </w:tc>
              <w:tc>
                <w:tcPr>
                  <w:tcW w:w="1500" w:type="dxa"/>
                  <w:vAlign w:val="center"/>
                </w:tcPr>
                <w:p w14:paraId="5B1071F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35A23AC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1468" w:type="dxa"/>
                  <w:vAlign w:val="center"/>
                </w:tcPr>
                <w:p w14:paraId="76DC606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cs="Times New Roman"/>
                      <w:i w:val="0"/>
                      <w:iCs w:val="0"/>
                      <w:color w:val="auto"/>
                      <w:kern w:val="0"/>
                      <w:sz w:val="21"/>
                      <w:szCs w:val="21"/>
                      <w:u w:val="none"/>
                      <w:lang w:val="en-US" w:eastAsia="zh-CN" w:bidi="ar"/>
                    </w:rPr>
                    <w:t>1</w:t>
                  </w:r>
                </w:p>
              </w:tc>
              <w:tc>
                <w:tcPr>
                  <w:tcW w:w="754" w:type="dxa"/>
                  <w:vAlign w:val="center"/>
                </w:tcPr>
                <w:p w14:paraId="3BE6FAB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cs="宋体"/>
                      <w:i w:val="0"/>
                      <w:iCs w:val="0"/>
                      <w:color w:val="auto"/>
                      <w:kern w:val="0"/>
                      <w:sz w:val="21"/>
                      <w:szCs w:val="21"/>
                      <w:u w:val="none"/>
                      <w:lang w:val="en-US" w:eastAsia="zh-CN" w:bidi="ar"/>
                    </w:rPr>
                    <w:t>喷淋</w:t>
                  </w:r>
                </w:p>
              </w:tc>
            </w:tr>
            <w:tr w14:paraId="5EB1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7A41C324">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Merge w:val="continue"/>
                  <w:vAlign w:val="center"/>
                </w:tcPr>
                <w:p w14:paraId="7BE264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16" w:type="dxa"/>
                  <w:vAlign w:val="center"/>
                </w:tcPr>
                <w:p w14:paraId="66F188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UF</w:t>
                  </w: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424A94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2D383A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1468" w:type="dxa"/>
                  <w:vAlign w:val="center"/>
                </w:tcPr>
                <w:p w14:paraId="30B7C1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54" w:type="dxa"/>
                  <w:vAlign w:val="center"/>
                </w:tcPr>
                <w:p w14:paraId="4B28BB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浸渍</w:t>
                  </w:r>
                </w:p>
              </w:tc>
            </w:tr>
            <w:tr w14:paraId="075D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6B5E9327">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26D09FD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w:t>
                  </w:r>
                  <w:r>
                    <w:rPr>
                      <w:rFonts w:hint="default" w:ascii="Times New Roman" w:hAnsi="Times New Roman" w:eastAsia="宋体" w:cs="Times New Roman"/>
                      <w:i w:val="0"/>
                      <w:iCs w:val="0"/>
                      <w:color w:val="auto"/>
                      <w:kern w:val="0"/>
                      <w:sz w:val="21"/>
                      <w:szCs w:val="21"/>
                      <w:u w:val="none"/>
                      <w:lang w:val="en-US" w:eastAsia="zh-CN" w:bidi="ar"/>
                    </w:rPr>
                    <w:t>3</w:t>
                  </w:r>
                </w:p>
              </w:tc>
              <w:tc>
                <w:tcPr>
                  <w:tcW w:w="1516" w:type="dxa"/>
                  <w:vAlign w:val="center"/>
                </w:tcPr>
                <w:p w14:paraId="56278A2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cs="宋体"/>
                      <w:i w:val="0"/>
                      <w:iCs w:val="0"/>
                      <w:color w:val="auto"/>
                      <w:kern w:val="0"/>
                      <w:sz w:val="21"/>
                      <w:szCs w:val="21"/>
                      <w:u w:val="none"/>
                      <w:lang w:val="en-US" w:eastAsia="zh-CN" w:bidi="ar"/>
                    </w:rPr>
                    <w:t>纯水洗槽</w:t>
                  </w: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5</w:t>
                  </w:r>
                </w:p>
              </w:tc>
              <w:tc>
                <w:tcPr>
                  <w:tcW w:w="1500" w:type="dxa"/>
                  <w:vAlign w:val="center"/>
                </w:tcPr>
                <w:p w14:paraId="42721EF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7B8E406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15.12</w:t>
                  </w:r>
                </w:p>
              </w:tc>
              <w:tc>
                <w:tcPr>
                  <w:tcW w:w="1468" w:type="dxa"/>
                  <w:vAlign w:val="center"/>
                </w:tcPr>
                <w:p w14:paraId="019C35E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w:t>
                  </w:r>
                </w:p>
              </w:tc>
              <w:tc>
                <w:tcPr>
                  <w:tcW w:w="754" w:type="dxa"/>
                  <w:vAlign w:val="center"/>
                </w:tcPr>
                <w:p w14:paraId="35D3064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浸渍+喷淋+浸渍</w:t>
                  </w:r>
                </w:p>
              </w:tc>
            </w:tr>
            <w:tr w14:paraId="36CE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6FB338BC">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1B2592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水滴处理</w:t>
                  </w:r>
                </w:p>
              </w:tc>
              <w:tc>
                <w:tcPr>
                  <w:tcW w:w="1516" w:type="dxa"/>
                  <w:vAlign w:val="center"/>
                </w:tcPr>
                <w:p w14:paraId="5BB237D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沥水槽</w:t>
                  </w:r>
                </w:p>
              </w:tc>
              <w:tc>
                <w:tcPr>
                  <w:tcW w:w="1500" w:type="dxa"/>
                  <w:vAlign w:val="center"/>
                </w:tcPr>
                <w:p w14:paraId="48E68F0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1DD084D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1468" w:type="dxa"/>
                  <w:vAlign w:val="center"/>
                </w:tcPr>
                <w:p w14:paraId="0F2F190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61EEB71A">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r>
            <w:tr w14:paraId="57BA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6EFFCE0D">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67B0FFF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固化烘干</w:t>
                  </w:r>
                </w:p>
              </w:tc>
              <w:tc>
                <w:tcPr>
                  <w:tcW w:w="1516" w:type="dxa"/>
                  <w:vAlign w:val="center"/>
                </w:tcPr>
                <w:p w14:paraId="715EC19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烘道</w:t>
                  </w:r>
                </w:p>
              </w:tc>
              <w:tc>
                <w:tcPr>
                  <w:tcW w:w="1500" w:type="dxa"/>
                  <w:vAlign w:val="center"/>
                </w:tcPr>
                <w:p w14:paraId="127FFA96">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12</w:t>
                  </w:r>
                  <w:r>
                    <w:rPr>
                      <w:rFonts w:hint="default"/>
                      <w:color w:val="auto"/>
                    </w:rPr>
                    <w:t>×</w:t>
                  </w:r>
                  <w:r>
                    <w:rPr>
                      <w:rFonts w:hint="eastAsia"/>
                      <w:color w:val="auto"/>
                      <w:lang w:val="en-US" w:eastAsia="zh-CN"/>
                    </w:rPr>
                    <w:t>2.8</w:t>
                  </w:r>
                  <w:r>
                    <w:rPr>
                      <w:rFonts w:hint="default"/>
                      <w:color w:val="auto"/>
                    </w:rPr>
                    <w:t>×2.</w:t>
                  </w:r>
                  <w:r>
                    <w:rPr>
                      <w:rFonts w:hint="eastAsia"/>
                      <w:color w:val="auto"/>
                      <w:lang w:val="en-US" w:eastAsia="zh-CN"/>
                    </w:rPr>
                    <w:t>6</w:t>
                  </w:r>
                </w:p>
              </w:tc>
              <w:tc>
                <w:tcPr>
                  <w:tcW w:w="1767" w:type="dxa"/>
                  <w:vAlign w:val="center"/>
                </w:tcPr>
                <w:p w14:paraId="5F8A4EF9">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c>
                <w:tcPr>
                  <w:tcW w:w="1468" w:type="dxa"/>
                  <w:vAlign w:val="center"/>
                </w:tcPr>
                <w:p w14:paraId="2F113F5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cs="Times New Roman"/>
                      <w:i w:val="0"/>
                      <w:iCs w:val="0"/>
                      <w:color w:val="auto"/>
                      <w:kern w:val="0"/>
                      <w:sz w:val="21"/>
                      <w:szCs w:val="21"/>
                      <w:u w:val="none"/>
                      <w:lang w:val="en-US" w:eastAsia="zh-CN" w:bidi="ar"/>
                    </w:rPr>
                    <w:t>1</w:t>
                  </w:r>
                </w:p>
              </w:tc>
              <w:tc>
                <w:tcPr>
                  <w:tcW w:w="754" w:type="dxa"/>
                  <w:vAlign w:val="center"/>
                </w:tcPr>
                <w:p w14:paraId="307FAA31">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r>
            <w:tr w14:paraId="7840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74D037E9">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四</w:t>
                  </w:r>
                </w:p>
              </w:tc>
              <w:tc>
                <w:tcPr>
                  <w:tcW w:w="7889" w:type="dxa"/>
                  <w:gridSpan w:val="6"/>
                  <w:vAlign w:val="center"/>
                </w:tcPr>
                <w:p w14:paraId="3936E7E0">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全自动电泳线</w:t>
                  </w:r>
                </w:p>
              </w:tc>
            </w:tr>
            <w:tr w14:paraId="32E4B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29665C70">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序号</w:t>
                  </w:r>
                </w:p>
              </w:tc>
              <w:tc>
                <w:tcPr>
                  <w:tcW w:w="884" w:type="dxa"/>
                  <w:vAlign w:val="center"/>
                </w:tcPr>
                <w:p w14:paraId="10FCBB8D">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eastAsia"/>
                      <w:b/>
                      <w:bCs/>
                      <w:color w:val="auto"/>
                      <w:lang w:eastAsia="zh-CN"/>
                    </w:rPr>
                    <w:t>工序</w:t>
                  </w:r>
                </w:p>
              </w:tc>
              <w:tc>
                <w:tcPr>
                  <w:tcW w:w="1516" w:type="dxa"/>
                  <w:vAlign w:val="center"/>
                </w:tcPr>
                <w:p w14:paraId="42F28D4B">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主要生产设备或设施名称</w:t>
                  </w:r>
                </w:p>
              </w:tc>
              <w:tc>
                <w:tcPr>
                  <w:tcW w:w="1500" w:type="dxa"/>
                  <w:vAlign w:val="center"/>
                </w:tcPr>
                <w:p w14:paraId="1A8F0BDF">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设施参数</w:t>
                  </w:r>
                  <w:r>
                    <w:rPr>
                      <w:rFonts w:hint="eastAsia"/>
                      <w:b/>
                      <w:bCs/>
                      <w:color w:val="auto"/>
                      <w:lang w:eastAsia="zh-CN"/>
                    </w:rPr>
                    <w:t>（</w:t>
                  </w:r>
                  <w:r>
                    <w:rPr>
                      <w:rFonts w:hint="eastAsia"/>
                      <w:b/>
                      <w:bCs/>
                      <w:color w:val="auto"/>
                      <w:lang w:val="en-US" w:eastAsia="zh-CN"/>
                    </w:rPr>
                    <w:t>m</w:t>
                  </w:r>
                  <w:r>
                    <w:rPr>
                      <w:rFonts w:hint="eastAsia"/>
                      <w:b/>
                      <w:bCs/>
                      <w:color w:val="auto"/>
                      <w:lang w:eastAsia="zh-CN"/>
                    </w:rPr>
                    <w:t>）</w:t>
                  </w:r>
                </w:p>
              </w:tc>
              <w:tc>
                <w:tcPr>
                  <w:tcW w:w="1767" w:type="dxa"/>
                  <w:vAlign w:val="center"/>
                </w:tcPr>
                <w:p w14:paraId="191CB300">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有效容积以80%计（</w:t>
                  </w:r>
                  <w:r>
                    <w:rPr>
                      <w:rFonts w:hint="eastAsia"/>
                      <w:b/>
                      <w:bCs/>
                      <w:color w:val="auto"/>
                      <w:lang w:val="en-US" w:eastAsia="zh-CN"/>
                    </w:rPr>
                    <w:t>m</w:t>
                  </w:r>
                  <w:r>
                    <w:rPr>
                      <w:rFonts w:hint="eastAsia"/>
                      <w:b/>
                      <w:bCs/>
                      <w:color w:val="auto"/>
                      <w:vertAlign w:val="superscript"/>
                      <w:lang w:val="en-US" w:eastAsia="zh-CN"/>
                    </w:rPr>
                    <w:t>3</w:t>
                  </w:r>
                  <w:r>
                    <w:rPr>
                      <w:rFonts w:hint="default"/>
                      <w:b/>
                      <w:bCs/>
                      <w:color w:val="auto"/>
                    </w:rPr>
                    <w:t>）</w:t>
                  </w:r>
                </w:p>
              </w:tc>
              <w:tc>
                <w:tcPr>
                  <w:tcW w:w="1468" w:type="dxa"/>
                  <w:vAlign w:val="center"/>
                </w:tcPr>
                <w:p w14:paraId="235B2D3D">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数量（个/台）</w:t>
                  </w:r>
                </w:p>
              </w:tc>
              <w:tc>
                <w:tcPr>
                  <w:tcW w:w="754" w:type="dxa"/>
                  <w:vAlign w:val="center"/>
                </w:tcPr>
                <w:p w14:paraId="098CD8D7">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eastAsia"/>
                      <w:b/>
                      <w:bCs/>
                      <w:color w:val="auto"/>
                      <w:lang w:val="en-US" w:eastAsia="zh-CN"/>
                    </w:rPr>
                    <w:t>处理方式</w:t>
                  </w:r>
                </w:p>
              </w:tc>
            </w:tr>
            <w:tr w14:paraId="1662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32EA196">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619955B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热水洗</w:t>
                  </w:r>
                </w:p>
              </w:tc>
              <w:tc>
                <w:tcPr>
                  <w:tcW w:w="1516" w:type="dxa"/>
                  <w:vAlign w:val="center"/>
                </w:tcPr>
                <w:p w14:paraId="7F401A7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热水洗槽</w:t>
                  </w:r>
                </w:p>
              </w:tc>
              <w:tc>
                <w:tcPr>
                  <w:tcW w:w="1500" w:type="dxa"/>
                  <w:vAlign w:val="center"/>
                </w:tcPr>
                <w:p w14:paraId="66CB36D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1E462C8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468" w:type="dxa"/>
                  <w:vAlign w:val="center"/>
                </w:tcPr>
                <w:p w14:paraId="3F63CC9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0EB9D30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5343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2F4FE3FE">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E01F81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预脱脂</w:t>
                  </w:r>
                </w:p>
              </w:tc>
              <w:tc>
                <w:tcPr>
                  <w:tcW w:w="1516" w:type="dxa"/>
                  <w:vAlign w:val="center"/>
                </w:tcPr>
                <w:p w14:paraId="46EA30C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预脱脂槽</w:t>
                  </w:r>
                </w:p>
              </w:tc>
              <w:tc>
                <w:tcPr>
                  <w:tcW w:w="1500" w:type="dxa"/>
                  <w:vAlign w:val="center"/>
                </w:tcPr>
                <w:p w14:paraId="145C590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4829C14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468" w:type="dxa"/>
                  <w:vAlign w:val="center"/>
                </w:tcPr>
                <w:p w14:paraId="38439B5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4F3ACAF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11ED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E6B0C5B">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4696079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主脱脂</w:t>
                  </w:r>
                </w:p>
              </w:tc>
              <w:tc>
                <w:tcPr>
                  <w:tcW w:w="1516" w:type="dxa"/>
                  <w:vAlign w:val="center"/>
                </w:tcPr>
                <w:p w14:paraId="7482896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主脱脂槽</w:t>
                  </w:r>
                </w:p>
              </w:tc>
              <w:tc>
                <w:tcPr>
                  <w:tcW w:w="1500" w:type="dxa"/>
                  <w:vAlign w:val="center"/>
                </w:tcPr>
                <w:p w14:paraId="0AAC2B9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13.5×1.4×1.4</w:t>
                  </w:r>
                </w:p>
              </w:tc>
              <w:tc>
                <w:tcPr>
                  <w:tcW w:w="1767" w:type="dxa"/>
                  <w:vAlign w:val="center"/>
                </w:tcPr>
                <w:p w14:paraId="382ADF1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21.168</w:t>
                  </w:r>
                </w:p>
              </w:tc>
              <w:tc>
                <w:tcPr>
                  <w:tcW w:w="1468" w:type="dxa"/>
                  <w:vAlign w:val="center"/>
                </w:tcPr>
                <w:p w14:paraId="2B034CB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6B06555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游浸</w:t>
                  </w:r>
                </w:p>
              </w:tc>
            </w:tr>
            <w:tr w14:paraId="0BEC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97A329C">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0AC392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1</w:t>
                  </w:r>
                </w:p>
              </w:tc>
              <w:tc>
                <w:tcPr>
                  <w:tcW w:w="1516" w:type="dxa"/>
                  <w:vAlign w:val="center"/>
                </w:tcPr>
                <w:p w14:paraId="3A3AC42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100%</w:t>
                  </w:r>
                  <w:r>
                    <w:rPr>
                      <w:rFonts w:hint="eastAsia" w:ascii="宋体" w:hAnsi="宋体" w:eastAsia="宋体" w:cs="宋体"/>
                      <w:i w:val="0"/>
                      <w:iCs w:val="0"/>
                      <w:color w:val="auto"/>
                      <w:kern w:val="0"/>
                      <w:sz w:val="21"/>
                      <w:szCs w:val="21"/>
                      <w:u w:val="none"/>
                      <w:lang w:val="en-US" w:eastAsia="zh-CN" w:bidi="ar"/>
                    </w:rPr>
                    <w:t>）</w:t>
                  </w:r>
                </w:p>
              </w:tc>
              <w:tc>
                <w:tcPr>
                  <w:tcW w:w="1500" w:type="dxa"/>
                  <w:vAlign w:val="center"/>
                </w:tcPr>
                <w:p w14:paraId="33CC95B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284CD02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1468" w:type="dxa"/>
                  <w:vAlign w:val="center"/>
                </w:tcPr>
                <w:p w14:paraId="0D37AD9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383C56B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792C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738986F2">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405198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2</w:t>
                  </w:r>
                </w:p>
              </w:tc>
              <w:tc>
                <w:tcPr>
                  <w:tcW w:w="1516" w:type="dxa"/>
                  <w:vAlign w:val="center"/>
                </w:tcPr>
                <w:p w14:paraId="3D1D53A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100%</w:t>
                  </w:r>
                  <w:r>
                    <w:rPr>
                      <w:rFonts w:hint="eastAsia" w:ascii="宋体" w:hAnsi="宋体" w:eastAsia="宋体" w:cs="宋体"/>
                      <w:i w:val="0"/>
                      <w:iCs w:val="0"/>
                      <w:color w:val="auto"/>
                      <w:kern w:val="0"/>
                      <w:sz w:val="21"/>
                      <w:szCs w:val="21"/>
                      <w:u w:val="none"/>
                      <w:lang w:val="en-US" w:eastAsia="zh-CN" w:bidi="ar"/>
                    </w:rPr>
                    <w:t>）</w:t>
                  </w:r>
                </w:p>
              </w:tc>
              <w:tc>
                <w:tcPr>
                  <w:tcW w:w="1500" w:type="dxa"/>
                  <w:vAlign w:val="center"/>
                </w:tcPr>
                <w:p w14:paraId="16AD66F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11.0×1.2×1.4</w:t>
                  </w:r>
                </w:p>
              </w:tc>
              <w:tc>
                <w:tcPr>
                  <w:tcW w:w="1767" w:type="dxa"/>
                  <w:vAlign w:val="center"/>
                </w:tcPr>
                <w:p w14:paraId="627B799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18.48</w:t>
                  </w:r>
                </w:p>
              </w:tc>
              <w:tc>
                <w:tcPr>
                  <w:tcW w:w="1468" w:type="dxa"/>
                  <w:vAlign w:val="center"/>
                </w:tcPr>
                <w:p w14:paraId="44686FB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0F5654B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游浸</w:t>
                  </w:r>
                </w:p>
              </w:tc>
            </w:tr>
            <w:tr w14:paraId="3236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3E549F6">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29B6937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3</w:t>
                  </w:r>
                </w:p>
              </w:tc>
              <w:tc>
                <w:tcPr>
                  <w:tcW w:w="1516" w:type="dxa"/>
                  <w:vAlign w:val="center"/>
                </w:tcPr>
                <w:p w14:paraId="7BB37BE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100%</w:t>
                  </w:r>
                  <w:r>
                    <w:rPr>
                      <w:rFonts w:hint="eastAsia" w:ascii="宋体" w:hAnsi="宋体" w:eastAsia="宋体" w:cs="宋体"/>
                      <w:i w:val="0"/>
                      <w:iCs w:val="0"/>
                      <w:color w:val="auto"/>
                      <w:kern w:val="0"/>
                      <w:sz w:val="21"/>
                      <w:szCs w:val="21"/>
                      <w:u w:val="none"/>
                      <w:lang w:val="en-US" w:eastAsia="zh-CN" w:bidi="ar"/>
                    </w:rPr>
                    <w:t>）</w:t>
                  </w:r>
                </w:p>
              </w:tc>
              <w:tc>
                <w:tcPr>
                  <w:tcW w:w="1500" w:type="dxa"/>
                  <w:vAlign w:val="center"/>
                </w:tcPr>
                <w:p w14:paraId="70D444F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06C7D12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1468" w:type="dxa"/>
                  <w:vAlign w:val="center"/>
                </w:tcPr>
                <w:p w14:paraId="00A797A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1F0645E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4662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7DA313FC">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083E548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表调</w:t>
                  </w:r>
                </w:p>
              </w:tc>
              <w:tc>
                <w:tcPr>
                  <w:tcW w:w="1516" w:type="dxa"/>
                  <w:vAlign w:val="center"/>
                </w:tcPr>
                <w:p w14:paraId="7483AC9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表调槽</w:t>
                  </w:r>
                </w:p>
              </w:tc>
              <w:tc>
                <w:tcPr>
                  <w:tcW w:w="1500" w:type="dxa"/>
                  <w:vAlign w:val="center"/>
                </w:tcPr>
                <w:p w14:paraId="63FA894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8.5×1.2×1.4</w:t>
                  </w:r>
                </w:p>
              </w:tc>
              <w:tc>
                <w:tcPr>
                  <w:tcW w:w="1767" w:type="dxa"/>
                  <w:vAlign w:val="center"/>
                </w:tcPr>
                <w:p w14:paraId="06914DE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11.424</w:t>
                  </w:r>
                </w:p>
              </w:tc>
              <w:tc>
                <w:tcPr>
                  <w:tcW w:w="1468" w:type="dxa"/>
                  <w:vAlign w:val="center"/>
                </w:tcPr>
                <w:p w14:paraId="0BF272B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65D6743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游浸</w:t>
                  </w:r>
                </w:p>
              </w:tc>
            </w:tr>
            <w:tr w14:paraId="7EB4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111EC5D">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52BFA93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磷化</w:t>
                  </w:r>
                </w:p>
              </w:tc>
              <w:tc>
                <w:tcPr>
                  <w:tcW w:w="1516" w:type="dxa"/>
                  <w:vAlign w:val="center"/>
                </w:tcPr>
                <w:p w14:paraId="224464F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磷化槽</w:t>
                  </w:r>
                </w:p>
              </w:tc>
              <w:tc>
                <w:tcPr>
                  <w:tcW w:w="1500" w:type="dxa"/>
                  <w:vAlign w:val="center"/>
                </w:tcPr>
                <w:p w14:paraId="2B84ACA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13.5×1.2×1.4</w:t>
                  </w:r>
                </w:p>
              </w:tc>
              <w:tc>
                <w:tcPr>
                  <w:tcW w:w="1767" w:type="dxa"/>
                  <w:vAlign w:val="center"/>
                </w:tcPr>
                <w:p w14:paraId="3E3B535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18.144</w:t>
                  </w:r>
                </w:p>
              </w:tc>
              <w:tc>
                <w:tcPr>
                  <w:tcW w:w="1468" w:type="dxa"/>
                  <w:vAlign w:val="center"/>
                </w:tcPr>
                <w:p w14:paraId="64C050A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3C39AFC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游浸</w:t>
                  </w:r>
                </w:p>
              </w:tc>
            </w:tr>
            <w:tr w14:paraId="79D5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221D4970">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4C27308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4</w:t>
                  </w:r>
                </w:p>
              </w:tc>
              <w:tc>
                <w:tcPr>
                  <w:tcW w:w="1516" w:type="dxa"/>
                  <w:vAlign w:val="center"/>
                </w:tcPr>
                <w:p w14:paraId="50E3DA4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4</w:t>
                  </w:r>
                </w:p>
              </w:tc>
              <w:tc>
                <w:tcPr>
                  <w:tcW w:w="1500" w:type="dxa"/>
                  <w:vAlign w:val="center"/>
                </w:tcPr>
                <w:p w14:paraId="6A77705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51F04F0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468" w:type="dxa"/>
                  <w:vAlign w:val="center"/>
                </w:tcPr>
                <w:p w14:paraId="305B85A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3A3C8AA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1DC2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7D6D7D8F">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09BF639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w:t>
                  </w:r>
                  <w:r>
                    <w:rPr>
                      <w:rFonts w:hint="default" w:ascii="Times New Roman" w:hAnsi="Times New Roman" w:eastAsia="宋体" w:cs="Times New Roman"/>
                      <w:i w:val="0"/>
                      <w:iCs w:val="0"/>
                      <w:color w:val="auto"/>
                      <w:kern w:val="0"/>
                      <w:sz w:val="21"/>
                      <w:szCs w:val="21"/>
                      <w:u w:val="none"/>
                      <w:lang w:val="en-US" w:eastAsia="zh-CN" w:bidi="ar"/>
                    </w:rPr>
                    <w:t>1</w:t>
                  </w:r>
                </w:p>
              </w:tc>
              <w:tc>
                <w:tcPr>
                  <w:tcW w:w="1516" w:type="dxa"/>
                  <w:vAlign w:val="center"/>
                </w:tcPr>
                <w:p w14:paraId="174B1BF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纯水洗槽</w:t>
                  </w:r>
                  <w:r>
                    <w:rPr>
                      <w:rFonts w:hint="default" w:ascii="Times New Roman" w:hAnsi="Times New Roman" w:eastAsia="宋体" w:cs="Times New Roman"/>
                      <w:i w:val="0"/>
                      <w:iCs w:val="0"/>
                      <w:color w:val="auto"/>
                      <w:kern w:val="0"/>
                      <w:sz w:val="21"/>
                      <w:szCs w:val="21"/>
                      <w:u w:val="none"/>
                      <w:lang w:val="en-US" w:eastAsia="zh-CN" w:bidi="ar"/>
                    </w:rPr>
                    <w:t>1</w:t>
                  </w:r>
                </w:p>
              </w:tc>
              <w:tc>
                <w:tcPr>
                  <w:tcW w:w="1500" w:type="dxa"/>
                  <w:vAlign w:val="center"/>
                </w:tcPr>
                <w:p w14:paraId="01BBF32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8.5×1.2×1.4</w:t>
                  </w:r>
                </w:p>
              </w:tc>
              <w:tc>
                <w:tcPr>
                  <w:tcW w:w="1767" w:type="dxa"/>
                  <w:vAlign w:val="center"/>
                </w:tcPr>
                <w:p w14:paraId="3557126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14.28</w:t>
                  </w:r>
                </w:p>
              </w:tc>
              <w:tc>
                <w:tcPr>
                  <w:tcW w:w="1468" w:type="dxa"/>
                  <w:vAlign w:val="center"/>
                </w:tcPr>
                <w:p w14:paraId="30DEC77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7CB50EE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游浸</w:t>
                  </w:r>
                </w:p>
              </w:tc>
            </w:tr>
            <w:tr w14:paraId="6291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A4A6A45">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5B53F8E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w:t>
                  </w:r>
                  <w:r>
                    <w:rPr>
                      <w:rFonts w:hint="default" w:ascii="Times New Roman" w:hAnsi="Times New Roman" w:eastAsia="宋体" w:cs="Times New Roman"/>
                      <w:i w:val="0"/>
                      <w:iCs w:val="0"/>
                      <w:color w:val="auto"/>
                      <w:kern w:val="0"/>
                      <w:sz w:val="21"/>
                      <w:szCs w:val="21"/>
                      <w:u w:val="none"/>
                      <w:lang w:val="en-US" w:eastAsia="zh-CN" w:bidi="ar"/>
                    </w:rPr>
                    <w:t>2</w:t>
                  </w:r>
                </w:p>
              </w:tc>
              <w:tc>
                <w:tcPr>
                  <w:tcW w:w="1516" w:type="dxa"/>
                  <w:vAlign w:val="center"/>
                </w:tcPr>
                <w:p w14:paraId="0235EAD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纯水洗槽</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33260E1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374FE19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1468" w:type="dxa"/>
                  <w:vAlign w:val="center"/>
                </w:tcPr>
                <w:p w14:paraId="2B3EA62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144B7AD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79C3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F5066B4">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41FD6BF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阴极电泳</w:t>
                  </w:r>
                </w:p>
              </w:tc>
              <w:tc>
                <w:tcPr>
                  <w:tcW w:w="1516" w:type="dxa"/>
                  <w:vAlign w:val="center"/>
                </w:tcPr>
                <w:p w14:paraId="46345CB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电泳槽</w:t>
                  </w:r>
                </w:p>
              </w:tc>
              <w:tc>
                <w:tcPr>
                  <w:tcW w:w="1500" w:type="dxa"/>
                  <w:vAlign w:val="center"/>
                </w:tcPr>
                <w:p w14:paraId="6DC2DAC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17.5×1.5×1.6</w:t>
                  </w:r>
                </w:p>
              </w:tc>
              <w:tc>
                <w:tcPr>
                  <w:tcW w:w="1767" w:type="dxa"/>
                  <w:vAlign w:val="center"/>
                </w:tcPr>
                <w:p w14:paraId="3D88A82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33.6</w:t>
                  </w:r>
                </w:p>
              </w:tc>
              <w:tc>
                <w:tcPr>
                  <w:tcW w:w="1468" w:type="dxa"/>
                  <w:vAlign w:val="center"/>
                </w:tcPr>
                <w:p w14:paraId="3542FBA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032F664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游浸</w:t>
                  </w:r>
                </w:p>
              </w:tc>
            </w:tr>
            <w:tr w14:paraId="239F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770196E">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Merge w:val="restart"/>
                  <w:vAlign w:val="center"/>
                </w:tcPr>
                <w:p w14:paraId="6695EAE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UF</w:t>
                  </w:r>
                  <w:r>
                    <w:rPr>
                      <w:rFonts w:hint="eastAsia" w:cs="Times New Roman"/>
                      <w:i w:val="0"/>
                      <w:iCs w:val="0"/>
                      <w:color w:val="auto"/>
                      <w:kern w:val="0"/>
                      <w:sz w:val="21"/>
                      <w:szCs w:val="21"/>
                      <w:u w:val="none"/>
                      <w:lang w:val="en-US" w:eastAsia="zh-CN" w:bidi="ar"/>
                    </w:rPr>
                    <w:t>水洗</w:t>
                  </w:r>
                </w:p>
              </w:tc>
              <w:tc>
                <w:tcPr>
                  <w:tcW w:w="1516" w:type="dxa"/>
                  <w:vAlign w:val="center"/>
                </w:tcPr>
                <w:p w14:paraId="1883F56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UF</w:t>
                  </w:r>
                  <w:r>
                    <w:rPr>
                      <w:rFonts w:hint="eastAsia" w:ascii="宋体" w:hAnsi="宋体" w:cs="宋体"/>
                      <w:i w:val="0"/>
                      <w:iCs w:val="0"/>
                      <w:color w:val="auto"/>
                      <w:kern w:val="0"/>
                      <w:sz w:val="21"/>
                      <w:szCs w:val="21"/>
                      <w:u w:val="none"/>
                      <w:lang w:val="en-US" w:eastAsia="zh-CN" w:bidi="ar"/>
                    </w:rPr>
                    <w:t>水洗</w:t>
                  </w:r>
                  <w:r>
                    <w:rPr>
                      <w:rFonts w:hint="eastAsia" w:ascii="宋体" w:hAnsi="宋体" w:eastAsia="宋体" w:cs="宋体"/>
                      <w:i w:val="0"/>
                      <w:iCs w:val="0"/>
                      <w:color w:val="auto"/>
                      <w:kern w:val="0"/>
                      <w:sz w:val="21"/>
                      <w:szCs w:val="21"/>
                      <w:u w:val="none"/>
                      <w:lang w:val="en-US" w:eastAsia="zh-CN" w:bidi="ar"/>
                    </w:rPr>
                    <w:t>槽</w:t>
                  </w:r>
                  <w:r>
                    <w:rPr>
                      <w:rFonts w:hint="default" w:ascii="Times New Roman" w:hAnsi="Times New Roman" w:eastAsia="宋体" w:cs="Times New Roman"/>
                      <w:i w:val="0"/>
                      <w:iCs w:val="0"/>
                      <w:color w:val="auto"/>
                      <w:kern w:val="0"/>
                      <w:sz w:val="21"/>
                      <w:szCs w:val="21"/>
                      <w:u w:val="none"/>
                      <w:lang w:val="en-US" w:eastAsia="zh-CN" w:bidi="ar"/>
                    </w:rPr>
                    <w:t>1</w:t>
                  </w:r>
                </w:p>
              </w:tc>
              <w:tc>
                <w:tcPr>
                  <w:tcW w:w="1500" w:type="dxa"/>
                  <w:vAlign w:val="center"/>
                </w:tcPr>
                <w:p w14:paraId="5855CAD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6E67F51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468" w:type="dxa"/>
                  <w:vAlign w:val="center"/>
                </w:tcPr>
                <w:p w14:paraId="6F2D4EE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094A550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5156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DDC8D9D">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Merge w:val="continue"/>
                  <w:vAlign w:val="center"/>
                </w:tcPr>
                <w:p w14:paraId="1BD749FD">
                  <w:pPr>
                    <w:keepNext w:val="0"/>
                    <w:keepLines w:val="0"/>
                    <w:widowControl/>
                    <w:suppressLineNumbers w:val="0"/>
                    <w:spacing w:before="0" w:beforeAutospacing="0" w:after="0" w:afterAutospacing="0"/>
                    <w:ind w:left="0" w:right="0"/>
                    <w:jc w:val="center"/>
                    <w:textAlignment w:val="center"/>
                    <w:rPr>
                      <w:rFonts w:hint="default"/>
                      <w:color w:val="auto"/>
                    </w:rPr>
                  </w:pPr>
                </w:p>
              </w:tc>
              <w:tc>
                <w:tcPr>
                  <w:tcW w:w="1516" w:type="dxa"/>
                  <w:vAlign w:val="center"/>
                </w:tcPr>
                <w:p w14:paraId="67789CB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UF</w:t>
                  </w:r>
                  <w:r>
                    <w:rPr>
                      <w:rFonts w:hint="eastAsia" w:ascii="宋体" w:hAnsi="宋体" w:cs="宋体"/>
                      <w:i w:val="0"/>
                      <w:iCs w:val="0"/>
                      <w:color w:val="auto"/>
                      <w:kern w:val="0"/>
                      <w:sz w:val="21"/>
                      <w:szCs w:val="21"/>
                      <w:u w:val="none"/>
                      <w:lang w:val="en-US" w:eastAsia="zh-CN" w:bidi="ar"/>
                    </w:rPr>
                    <w:t>水洗</w:t>
                  </w:r>
                  <w:r>
                    <w:rPr>
                      <w:rFonts w:hint="eastAsia" w:ascii="宋体" w:hAnsi="宋体" w:eastAsia="宋体" w:cs="宋体"/>
                      <w:i w:val="0"/>
                      <w:iCs w:val="0"/>
                      <w:color w:val="auto"/>
                      <w:kern w:val="0"/>
                      <w:sz w:val="21"/>
                      <w:szCs w:val="21"/>
                      <w:u w:val="none"/>
                      <w:lang w:val="en-US" w:eastAsia="zh-CN" w:bidi="ar"/>
                    </w:rPr>
                    <w:t>槽</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2A70A42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8.5×1.2×1.4</w:t>
                  </w:r>
                </w:p>
              </w:tc>
              <w:tc>
                <w:tcPr>
                  <w:tcW w:w="1767" w:type="dxa"/>
                  <w:vAlign w:val="center"/>
                </w:tcPr>
                <w:p w14:paraId="67FF115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11.424</w:t>
                  </w:r>
                </w:p>
              </w:tc>
              <w:tc>
                <w:tcPr>
                  <w:tcW w:w="1468" w:type="dxa"/>
                  <w:vAlign w:val="center"/>
                </w:tcPr>
                <w:p w14:paraId="3715314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6EA09B8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游浸</w:t>
                  </w:r>
                </w:p>
              </w:tc>
            </w:tr>
            <w:tr w14:paraId="1FCE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1ECAED1">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400966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纯水洗</w:t>
                  </w:r>
                  <w:r>
                    <w:rPr>
                      <w:rFonts w:hint="default" w:ascii="Times New Roman" w:hAnsi="Times New Roman" w:eastAsia="宋体" w:cs="Times New Roman"/>
                      <w:i w:val="0"/>
                      <w:iCs w:val="0"/>
                      <w:color w:val="auto"/>
                      <w:kern w:val="0"/>
                      <w:sz w:val="21"/>
                      <w:szCs w:val="21"/>
                      <w:u w:val="none"/>
                      <w:lang w:val="en-US" w:eastAsia="zh-CN" w:bidi="ar"/>
                    </w:rPr>
                    <w:t>3</w:t>
                  </w:r>
                </w:p>
              </w:tc>
              <w:tc>
                <w:tcPr>
                  <w:tcW w:w="1516" w:type="dxa"/>
                  <w:vAlign w:val="center"/>
                </w:tcPr>
                <w:p w14:paraId="5DFC0AA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纯水洗槽</w:t>
                  </w:r>
                  <w:r>
                    <w:rPr>
                      <w:rFonts w:hint="default" w:ascii="Times New Roman" w:hAnsi="Times New Roman" w:eastAsia="宋体" w:cs="Times New Roman"/>
                      <w:i w:val="0"/>
                      <w:iCs w:val="0"/>
                      <w:color w:val="auto"/>
                      <w:kern w:val="0"/>
                      <w:sz w:val="21"/>
                      <w:szCs w:val="21"/>
                      <w:u w:val="none"/>
                      <w:lang w:val="en-US" w:eastAsia="zh-CN" w:bidi="ar"/>
                    </w:rPr>
                    <w:t>3</w:t>
                  </w:r>
                </w:p>
              </w:tc>
              <w:tc>
                <w:tcPr>
                  <w:tcW w:w="1500" w:type="dxa"/>
                  <w:vAlign w:val="center"/>
                </w:tcPr>
                <w:p w14:paraId="4228966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27238D2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1468" w:type="dxa"/>
                  <w:vAlign w:val="center"/>
                </w:tcPr>
                <w:p w14:paraId="0041CE6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2A90AA2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4837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291F68E7">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58A010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纯水洗</w:t>
                  </w:r>
                  <w:r>
                    <w:rPr>
                      <w:rFonts w:hint="default" w:ascii="Times New Roman" w:hAnsi="Times New Roman" w:eastAsia="宋体" w:cs="Times New Roman"/>
                      <w:i w:val="0"/>
                      <w:iCs w:val="0"/>
                      <w:color w:val="auto"/>
                      <w:kern w:val="0"/>
                      <w:sz w:val="21"/>
                      <w:szCs w:val="21"/>
                      <w:u w:val="none"/>
                      <w:lang w:val="en-US" w:eastAsia="zh-CN" w:bidi="ar"/>
                    </w:rPr>
                    <w:t>4</w:t>
                  </w:r>
                </w:p>
              </w:tc>
              <w:tc>
                <w:tcPr>
                  <w:tcW w:w="1516" w:type="dxa"/>
                  <w:vAlign w:val="center"/>
                </w:tcPr>
                <w:p w14:paraId="421108F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纯水洗槽</w:t>
                  </w:r>
                  <w:r>
                    <w:rPr>
                      <w:rFonts w:hint="default" w:ascii="Times New Roman" w:hAnsi="Times New Roman" w:eastAsia="宋体" w:cs="Times New Roman"/>
                      <w:i w:val="0"/>
                      <w:iCs w:val="0"/>
                      <w:color w:val="auto"/>
                      <w:kern w:val="0"/>
                      <w:sz w:val="21"/>
                      <w:szCs w:val="21"/>
                      <w:u w:val="none"/>
                      <w:lang w:val="en-US" w:eastAsia="zh-CN" w:bidi="ar"/>
                    </w:rPr>
                    <w:t>4</w:t>
                  </w:r>
                </w:p>
              </w:tc>
              <w:tc>
                <w:tcPr>
                  <w:tcW w:w="1500" w:type="dxa"/>
                  <w:vAlign w:val="center"/>
                </w:tcPr>
                <w:p w14:paraId="609E962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50234A3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1468" w:type="dxa"/>
                  <w:vAlign w:val="center"/>
                </w:tcPr>
                <w:p w14:paraId="410B842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2018BB1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7EF0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F249C54">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12151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固化</w:t>
                  </w:r>
                </w:p>
              </w:tc>
              <w:tc>
                <w:tcPr>
                  <w:tcW w:w="1516" w:type="dxa"/>
                  <w:vAlign w:val="center"/>
                </w:tcPr>
                <w:p w14:paraId="59B73F1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固化炉</w:t>
                  </w:r>
                </w:p>
              </w:tc>
              <w:tc>
                <w:tcPr>
                  <w:tcW w:w="1500" w:type="dxa"/>
                  <w:vAlign w:val="center"/>
                </w:tcPr>
                <w:p w14:paraId="6380FAF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60.0×2.8×2.6</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4900</w:t>
                  </w:r>
                  <w:r>
                    <w:rPr>
                      <w:rFonts w:hint="eastAsia" w:ascii="宋体" w:hAnsi="宋体" w:eastAsia="宋体" w:cs="宋体"/>
                      <w:i w:val="0"/>
                      <w:iCs w:val="0"/>
                      <w:color w:val="auto"/>
                      <w:kern w:val="0"/>
                      <w:sz w:val="21"/>
                      <w:szCs w:val="21"/>
                      <w:u w:val="none"/>
                      <w:lang w:val="en-US" w:eastAsia="zh-CN" w:bidi="ar"/>
                    </w:rPr>
                    <w:t>）</w:t>
                  </w:r>
                </w:p>
              </w:tc>
              <w:tc>
                <w:tcPr>
                  <w:tcW w:w="1767" w:type="dxa"/>
                  <w:vAlign w:val="center"/>
                </w:tcPr>
                <w:p w14:paraId="51A31F3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1468" w:type="dxa"/>
                  <w:vAlign w:val="center"/>
                </w:tcPr>
                <w:p w14:paraId="4B131AE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1CD7AC9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w:t>
                  </w:r>
                </w:p>
              </w:tc>
            </w:tr>
            <w:tr w14:paraId="2C04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2A46D06F">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五</w:t>
                  </w:r>
                </w:p>
              </w:tc>
              <w:tc>
                <w:tcPr>
                  <w:tcW w:w="7889" w:type="dxa"/>
                  <w:gridSpan w:val="6"/>
                  <w:vAlign w:val="center"/>
                </w:tcPr>
                <w:p w14:paraId="5EF9C033">
                  <w:pPr>
                    <w:pStyle w:val="37"/>
                    <w:keepNext w:val="0"/>
                    <w:keepLines w:val="0"/>
                    <w:suppressLineNumbers w:val="0"/>
                    <w:bidi w:val="0"/>
                    <w:spacing w:before="0" w:beforeAutospacing="0" w:after="0" w:afterAutospacing="0"/>
                    <w:ind w:left="0" w:right="0"/>
                    <w:jc w:val="center"/>
                    <w:rPr>
                      <w:rFonts w:hint="default"/>
                      <w:b/>
                      <w:bCs/>
                      <w:color w:val="auto"/>
                    </w:rPr>
                  </w:pPr>
                  <w:r>
                    <w:rPr>
                      <w:rFonts w:hint="eastAsia"/>
                      <w:b/>
                      <w:bCs/>
                      <w:color w:val="auto"/>
                      <w:lang w:val="en-US" w:eastAsia="zh-CN"/>
                    </w:rPr>
                    <w:t>其他设施</w:t>
                  </w:r>
                </w:p>
              </w:tc>
            </w:tr>
            <w:tr w14:paraId="32FB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1D32F34">
                  <w:pPr>
                    <w:pStyle w:val="37"/>
                    <w:keepNext w:val="0"/>
                    <w:keepLines w:val="0"/>
                    <w:suppressLineNumbers w:val="0"/>
                    <w:bidi w:val="0"/>
                    <w:spacing w:before="0" w:beforeAutospacing="0" w:after="0" w:afterAutospacing="0"/>
                    <w:ind w:left="0" w:leftChars="0" w:right="0" w:rightChars="0"/>
                    <w:jc w:val="center"/>
                    <w:rPr>
                      <w:rFonts w:hint="default"/>
                      <w:b/>
                      <w:bCs/>
                      <w:color w:val="auto"/>
                    </w:rPr>
                  </w:pPr>
                  <w:r>
                    <w:rPr>
                      <w:rFonts w:hint="default"/>
                      <w:b/>
                      <w:bCs/>
                      <w:color w:val="auto"/>
                    </w:rPr>
                    <w:t>序号</w:t>
                  </w:r>
                </w:p>
              </w:tc>
              <w:tc>
                <w:tcPr>
                  <w:tcW w:w="884" w:type="dxa"/>
                  <w:shd w:val="clear" w:color="auto" w:fill="auto"/>
                  <w:vAlign w:val="center"/>
                </w:tcPr>
                <w:p w14:paraId="46237B1B">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eastAsia"/>
                      <w:b/>
                      <w:bCs/>
                      <w:color w:val="auto"/>
                      <w:lang w:eastAsia="zh-CN"/>
                    </w:rPr>
                    <w:t>工序</w:t>
                  </w:r>
                </w:p>
              </w:tc>
              <w:tc>
                <w:tcPr>
                  <w:tcW w:w="1516" w:type="dxa"/>
                  <w:shd w:val="clear" w:color="auto" w:fill="auto"/>
                  <w:vAlign w:val="center"/>
                </w:tcPr>
                <w:p w14:paraId="430F7BB9">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default"/>
                      <w:b/>
                      <w:bCs/>
                      <w:color w:val="auto"/>
                    </w:rPr>
                    <w:t>主要生产设备或设施名称</w:t>
                  </w:r>
                </w:p>
              </w:tc>
              <w:tc>
                <w:tcPr>
                  <w:tcW w:w="3267" w:type="dxa"/>
                  <w:gridSpan w:val="2"/>
                  <w:shd w:val="clear" w:color="auto" w:fill="auto"/>
                  <w:vAlign w:val="center"/>
                </w:tcPr>
                <w:p w14:paraId="08F0FEA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bCs/>
                      <w:color w:val="auto"/>
                      <w:kern w:val="2"/>
                      <w:sz w:val="21"/>
                      <w:szCs w:val="20"/>
                      <w:lang w:val="en-US" w:eastAsia="zh-CN" w:bidi="ar-SA"/>
                    </w:rPr>
                  </w:pPr>
                  <w:r>
                    <w:rPr>
                      <w:rFonts w:hint="default"/>
                      <w:b/>
                      <w:bCs/>
                      <w:color w:val="auto"/>
                    </w:rPr>
                    <w:t>设施参数</w:t>
                  </w:r>
                  <w:r>
                    <w:rPr>
                      <w:rFonts w:hint="eastAsia"/>
                      <w:b/>
                      <w:bCs/>
                      <w:color w:val="auto"/>
                      <w:lang w:eastAsia="zh-CN"/>
                    </w:rPr>
                    <w:t>（</w:t>
                  </w:r>
                  <w:r>
                    <w:rPr>
                      <w:rFonts w:hint="eastAsia"/>
                      <w:b/>
                      <w:bCs/>
                      <w:color w:val="auto"/>
                      <w:lang w:val="en-US" w:eastAsia="zh-CN"/>
                    </w:rPr>
                    <w:t>m</w:t>
                  </w:r>
                  <w:r>
                    <w:rPr>
                      <w:rFonts w:hint="eastAsia"/>
                      <w:b/>
                      <w:bCs/>
                      <w:color w:val="auto"/>
                      <w:lang w:eastAsia="zh-CN"/>
                    </w:rPr>
                    <w:t>）</w:t>
                  </w:r>
                </w:p>
              </w:tc>
              <w:tc>
                <w:tcPr>
                  <w:tcW w:w="1468" w:type="dxa"/>
                  <w:vAlign w:val="center"/>
                </w:tcPr>
                <w:p w14:paraId="15DBC678">
                  <w:pPr>
                    <w:pStyle w:val="37"/>
                    <w:keepNext w:val="0"/>
                    <w:keepLines w:val="0"/>
                    <w:suppressLineNumbers w:val="0"/>
                    <w:bidi w:val="0"/>
                    <w:spacing w:before="0" w:beforeAutospacing="0" w:after="0" w:afterAutospacing="0"/>
                    <w:ind w:left="0" w:leftChars="0" w:right="0" w:rightChars="0"/>
                    <w:jc w:val="center"/>
                    <w:rPr>
                      <w:rFonts w:hint="eastAsia" w:eastAsia="宋体"/>
                      <w:b/>
                      <w:bCs/>
                      <w:color w:val="auto"/>
                      <w:lang w:val="en-US" w:eastAsia="zh-CN"/>
                    </w:rPr>
                  </w:pPr>
                  <w:r>
                    <w:rPr>
                      <w:rFonts w:hint="default"/>
                      <w:b/>
                      <w:bCs/>
                      <w:color w:val="auto"/>
                    </w:rPr>
                    <w:t>数量（个/台）</w:t>
                  </w:r>
                </w:p>
              </w:tc>
              <w:tc>
                <w:tcPr>
                  <w:tcW w:w="754" w:type="dxa"/>
                  <w:vAlign w:val="center"/>
                </w:tcPr>
                <w:p w14:paraId="318D041A">
                  <w:pPr>
                    <w:pStyle w:val="37"/>
                    <w:keepNext w:val="0"/>
                    <w:keepLines w:val="0"/>
                    <w:suppressLineNumbers w:val="0"/>
                    <w:bidi w:val="0"/>
                    <w:spacing w:before="0" w:beforeAutospacing="0" w:after="0" w:afterAutospacing="0"/>
                    <w:ind w:left="0" w:leftChars="0" w:right="0" w:rightChars="0"/>
                    <w:jc w:val="center"/>
                    <w:rPr>
                      <w:rFonts w:hint="eastAsia" w:eastAsia="宋体"/>
                      <w:b/>
                      <w:bCs/>
                      <w:color w:val="auto"/>
                      <w:lang w:val="en-US" w:eastAsia="zh-CN"/>
                    </w:rPr>
                  </w:pPr>
                  <w:r>
                    <w:rPr>
                      <w:rFonts w:hint="eastAsia"/>
                      <w:b/>
                      <w:bCs/>
                      <w:color w:val="auto"/>
                      <w:lang w:val="en-US" w:eastAsia="zh-CN"/>
                    </w:rPr>
                    <w:t>处理方式</w:t>
                  </w:r>
                </w:p>
              </w:tc>
            </w:tr>
            <w:tr w14:paraId="239AC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1B16AE1">
                  <w:pPr>
                    <w:pStyle w:val="37"/>
                    <w:keepNext w:val="0"/>
                    <w:keepLines w:val="0"/>
                    <w:numPr>
                      <w:ilvl w:val="0"/>
                      <w:numId w:val="14"/>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shd w:val="clear" w:color="auto" w:fill="auto"/>
                  <w:vAlign w:val="center"/>
                </w:tcPr>
                <w:p w14:paraId="6D3C9607">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抛丸</w:t>
                  </w:r>
                </w:p>
              </w:tc>
              <w:tc>
                <w:tcPr>
                  <w:tcW w:w="1516" w:type="dxa"/>
                  <w:shd w:val="clear" w:color="auto" w:fill="auto"/>
                  <w:vAlign w:val="center"/>
                </w:tcPr>
                <w:p w14:paraId="188B3AD8">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抛丸机</w:t>
                  </w:r>
                </w:p>
              </w:tc>
              <w:tc>
                <w:tcPr>
                  <w:tcW w:w="3267" w:type="dxa"/>
                  <w:gridSpan w:val="2"/>
                  <w:shd w:val="clear" w:color="auto" w:fill="auto"/>
                  <w:vAlign w:val="center"/>
                </w:tcPr>
                <w:p w14:paraId="257EA9BC">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设备自带袋式除尘</w:t>
                  </w:r>
                </w:p>
              </w:tc>
              <w:tc>
                <w:tcPr>
                  <w:tcW w:w="1468" w:type="dxa"/>
                  <w:vAlign w:val="center"/>
                </w:tcPr>
                <w:p w14:paraId="0D6A4DA7">
                  <w:pPr>
                    <w:pStyle w:val="37"/>
                    <w:keepNext w:val="0"/>
                    <w:keepLines w:val="0"/>
                    <w:suppressLineNumbers w:val="0"/>
                    <w:bidi w:val="0"/>
                    <w:spacing w:before="0" w:beforeAutospacing="0" w:after="0" w:afterAutospacing="0"/>
                    <w:ind w:left="0" w:leftChars="0" w:right="0" w:rightChars="0"/>
                    <w:jc w:val="center"/>
                    <w:rPr>
                      <w:rFonts w:hint="eastAsia"/>
                      <w:color w:val="auto"/>
                      <w:lang w:val="en-US" w:eastAsia="zh-CN"/>
                    </w:rPr>
                  </w:pPr>
                  <w:r>
                    <w:rPr>
                      <w:rFonts w:hint="eastAsia"/>
                      <w:color w:val="auto"/>
                      <w:lang w:val="en-US" w:eastAsia="zh-CN"/>
                    </w:rPr>
                    <w:t>3</w:t>
                  </w:r>
                </w:p>
              </w:tc>
              <w:tc>
                <w:tcPr>
                  <w:tcW w:w="754" w:type="dxa"/>
                  <w:vAlign w:val="center"/>
                </w:tcPr>
                <w:p w14:paraId="61B1C2D1">
                  <w:pPr>
                    <w:pStyle w:val="37"/>
                    <w:keepNext w:val="0"/>
                    <w:keepLines w:val="0"/>
                    <w:suppressLineNumbers w:val="0"/>
                    <w:bidi w:val="0"/>
                    <w:spacing w:before="0" w:beforeAutospacing="0" w:after="0" w:afterAutospacing="0"/>
                    <w:ind w:left="0" w:leftChars="0" w:right="0" w:rightChars="0"/>
                    <w:jc w:val="center"/>
                    <w:rPr>
                      <w:rFonts w:hint="eastAsia"/>
                      <w:color w:val="auto"/>
                      <w:lang w:val="en-US" w:eastAsia="zh-CN"/>
                    </w:rPr>
                  </w:pPr>
                  <w:r>
                    <w:rPr>
                      <w:rFonts w:hint="eastAsia"/>
                      <w:color w:val="auto"/>
                      <w:lang w:val="en-US" w:eastAsia="zh-CN"/>
                    </w:rPr>
                    <w:t>/</w:t>
                  </w:r>
                </w:p>
              </w:tc>
            </w:tr>
            <w:tr w14:paraId="25EC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35EA83DA">
                  <w:pPr>
                    <w:pStyle w:val="37"/>
                    <w:keepNext w:val="0"/>
                    <w:keepLines w:val="0"/>
                    <w:numPr>
                      <w:ilvl w:val="0"/>
                      <w:numId w:val="14"/>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1C86A68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rPr>
                    <w:t>褪漆</w:t>
                  </w:r>
                </w:p>
              </w:tc>
              <w:tc>
                <w:tcPr>
                  <w:tcW w:w="1516" w:type="dxa"/>
                  <w:vAlign w:val="center"/>
                </w:tcPr>
                <w:p w14:paraId="1D5FBD58">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热洁炉</w:t>
                  </w:r>
                </w:p>
              </w:tc>
              <w:tc>
                <w:tcPr>
                  <w:tcW w:w="3267" w:type="dxa"/>
                  <w:gridSpan w:val="2"/>
                  <w:vAlign w:val="center"/>
                </w:tcPr>
                <w:p w14:paraId="5D5ED21E">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平均耗气量约30</w:t>
                  </w:r>
                  <w:r>
                    <w:rPr>
                      <w:rFonts w:hint="eastAsia"/>
                      <w:color w:val="auto"/>
                      <w:lang w:val="en-US" w:eastAsia="zh-CN"/>
                    </w:rPr>
                    <w:t>m</w:t>
                  </w:r>
                  <w:r>
                    <w:rPr>
                      <w:rFonts w:hint="eastAsia"/>
                      <w:color w:val="auto"/>
                      <w:vertAlign w:val="superscript"/>
                      <w:lang w:val="en-US" w:eastAsia="zh-CN"/>
                    </w:rPr>
                    <w:t>3</w:t>
                  </w:r>
                  <w:r>
                    <w:rPr>
                      <w:rFonts w:hint="default"/>
                      <w:color w:val="auto"/>
                    </w:rPr>
                    <w:t>/h</w:t>
                  </w:r>
                </w:p>
              </w:tc>
              <w:tc>
                <w:tcPr>
                  <w:tcW w:w="1468" w:type="dxa"/>
                  <w:vAlign w:val="center"/>
                </w:tcPr>
                <w:p w14:paraId="2F9F0B45">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1</w:t>
                  </w:r>
                </w:p>
              </w:tc>
              <w:tc>
                <w:tcPr>
                  <w:tcW w:w="754" w:type="dxa"/>
                  <w:vAlign w:val="center"/>
                </w:tcPr>
                <w:p w14:paraId="5D905AA5">
                  <w:pPr>
                    <w:pStyle w:val="37"/>
                    <w:keepNext w:val="0"/>
                    <w:keepLines w:val="0"/>
                    <w:suppressLineNumbers w:val="0"/>
                    <w:bidi w:val="0"/>
                    <w:spacing w:before="0" w:beforeAutospacing="0" w:after="0" w:afterAutospacing="0"/>
                    <w:ind w:left="0" w:right="0"/>
                    <w:jc w:val="center"/>
                    <w:rPr>
                      <w:rFonts w:hint="default"/>
                      <w:color w:val="auto"/>
                    </w:rPr>
                  </w:pPr>
                  <w:r>
                    <w:rPr>
                      <w:rFonts w:hint="eastAsia"/>
                      <w:color w:val="auto"/>
                      <w:lang w:val="en-US" w:eastAsia="zh-CN"/>
                    </w:rPr>
                    <w:t>/</w:t>
                  </w:r>
                </w:p>
              </w:tc>
            </w:tr>
            <w:tr w14:paraId="7C63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8A484DE">
                  <w:pPr>
                    <w:pStyle w:val="37"/>
                    <w:keepNext w:val="0"/>
                    <w:keepLines w:val="0"/>
                    <w:numPr>
                      <w:ilvl w:val="0"/>
                      <w:numId w:val="14"/>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00882EE">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spacing w:val="8"/>
                      <w:sz w:val="20"/>
                      <w:szCs w:val="20"/>
                    </w:rPr>
                    <w:t>压缩空气制备</w:t>
                  </w:r>
                </w:p>
              </w:tc>
              <w:tc>
                <w:tcPr>
                  <w:tcW w:w="1516" w:type="dxa"/>
                  <w:vAlign w:val="center"/>
                </w:tcPr>
                <w:p w14:paraId="1E3E4C85">
                  <w:pPr>
                    <w:pStyle w:val="37"/>
                    <w:keepNext w:val="0"/>
                    <w:keepLines w:val="0"/>
                    <w:suppressLineNumbers w:val="0"/>
                    <w:bidi w:val="0"/>
                    <w:spacing w:before="0" w:beforeAutospacing="0" w:after="0" w:afterAutospacing="0"/>
                    <w:ind w:left="0" w:leftChars="0" w:right="0" w:rightChars="0"/>
                    <w:rPr>
                      <w:rFonts w:hint="eastAsia" w:eastAsia="宋体"/>
                      <w:color w:val="auto"/>
                      <w:lang w:eastAsia="zh-CN"/>
                    </w:rPr>
                  </w:pPr>
                  <w:r>
                    <w:rPr>
                      <w:rFonts w:hint="eastAsia"/>
                      <w:color w:val="auto"/>
                      <w:lang w:eastAsia="zh-CN"/>
                    </w:rPr>
                    <w:t>空压机</w:t>
                  </w:r>
                </w:p>
              </w:tc>
              <w:tc>
                <w:tcPr>
                  <w:tcW w:w="3267" w:type="dxa"/>
                  <w:gridSpan w:val="2"/>
                  <w:shd w:val="clear" w:color="auto" w:fill="auto"/>
                  <w:vAlign w:val="center"/>
                </w:tcPr>
                <w:p w14:paraId="28576810">
                  <w:pPr>
                    <w:pStyle w:val="3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spacing w:val="0"/>
                      <w:sz w:val="21"/>
                      <w:szCs w:val="20"/>
                    </w:rPr>
                    <w:t>/</w:t>
                  </w:r>
                </w:p>
              </w:tc>
              <w:tc>
                <w:tcPr>
                  <w:tcW w:w="1468" w:type="dxa"/>
                  <w:shd w:val="clear" w:color="auto" w:fill="auto"/>
                  <w:vAlign w:val="center"/>
                </w:tcPr>
                <w:p w14:paraId="1474EFE6">
                  <w:pPr>
                    <w:pStyle w:val="3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sz w:val="21"/>
                      <w:szCs w:val="20"/>
                    </w:rPr>
                    <w:t>1</w:t>
                  </w:r>
                </w:p>
              </w:tc>
              <w:tc>
                <w:tcPr>
                  <w:tcW w:w="754" w:type="dxa"/>
                  <w:shd w:val="clear" w:color="auto" w:fill="auto"/>
                  <w:vAlign w:val="center"/>
                </w:tcPr>
                <w:p w14:paraId="3D21CE1A">
                  <w:pPr>
                    <w:pStyle w:val="3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0"/>
                      <w:lang w:val="en-US" w:eastAsia="zh-CN" w:bidi="ar-SA"/>
                    </w:rPr>
                  </w:pPr>
                  <w:r>
                    <w:rPr>
                      <w:rFonts w:hint="default"/>
                      <w:color w:val="auto"/>
                      <w:spacing w:val="0"/>
                      <w:sz w:val="21"/>
                      <w:szCs w:val="20"/>
                      <w:lang w:val="en-US" w:eastAsia="zh-CN"/>
                    </w:rPr>
                    <w:t>/</w:t>
                  </w:r>
                </w:p>
              </w:tc>
            </w:tr>
            <w:tr w14:paraId="06ED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AC1DF88">
                  <w:pPr>
                    <w:pStyle w:val="37"/>
                    <w:keepNext w:val="0"/>
                    <w:keepLines w:val="0"/>
                    <w:numPr>
                      <w:ilvl w:val="0"/>
                      <w:numId w:val="14"/>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1C2E658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rPr>
                    <w:t>蒸汽制备</w:t>
                  </w:r>
                </w:p>
              </w:tc>
              <w:tc>
                <w:tcPr>
                  <w:tcW w:w="1516" w:type="dxa"/>
                  <w:vAlign w:val="center"/>
                </w:tcPr>
                <w:p w14:paraId="3C5AAE94">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蒸汽发生器</w:t>
                  </w:r>
                </w:p>
              </w:tc>
              <w:tc>
                <w:tcPr>
                  <w:tcW w:w="3267" w:type="dxa"/>
                  <w:gridSpan w:val="2"/>
                  <w:vAlign w:val="center"/>
                </w:tcPr>
                <w:p w14:paraId="374098E0">
                  <w:pPr>
                    <w:pStyle w:val="37"/>
                    <w:keepNext w:val="0"/>
                    <w:keepLines w:val="0"/>
                    <w:suppressLineNumbers w:val="0"/>
                    <w:bidi w:val="0"/>
                    <w:spacing w:before="0" w:beforeAutospacing="0" w:after="0" w:afterAutospacing="0"/>
                    <w:ind w:left="0" w:leftChars="0" w:right="0" w:rightChars="0"/>
                    <w:rPr>
                      <w:rFonts w:hint="eastAsia"/>
                      <w:color w:val="auto"/>
                      <w:lang w:eastAsia="zh-CN"/>
                    </w:rPr>
                  </w:pPr>
                  <w:r>
                    <w:rPr>
                      <w:rFonts w:hint="default"/>
                      <w:color w:val="auto"/>
                    </w:rPr>
                    <w:t>蒸汽发生器</w:t>
                  </w:r>
                  <w:r>
                    <w:rPr>
                      <w:rFonts w:hint="eastAsia"/>
                      <w:color w:val="auto"/>
                      <w:lang w:val="en-US" w:eastAsia="zh-CN"/>
                    </w:rPr>
                    <w:t>1，产气量</w:t>
                  </w:r>
                  <w:r>
                    <w:rPr>
                      <w:rFonts w:hint="default"/>
                      <w:color w:val="auto"/>
                    </w:rPr>
                    <w:t>1t/h，耗气量约为8</w:t>
                  </w:r>
                  <w:r>
                    <w:rPr>
                      <w:rFonts w:hint="eastAsia"/>
                      <w:color w:val="auto"/>
                      <w:lang w:val="en-US" w:eastAsia="zh-CN"/>
                    </w:rPr>
                    <w:t>2m</w:t>
                  </w:r>
                  <w:r>
                    <w:rPr>
                      <w:rFonts w:hint="eastAsia"/>
                      <w:color w:val="auto"/>
                      <w:vertAlign w:val="superscript"/>
                      <w:lang w:val="en-US" w:eastAsia="zh-CN"/>
                    </w:rPr>
                    <w:t>3</w:t>
                  </w:r>
                  <w:r>
                    <w:rPr>
                      <w:rFonts w:hint="default"/>
                      <w:color w:val="auto"/>
                    </w:rPr>
                    <w:t>/h</w:t>
                  </w:r>
                  <w:r>
                    <w:rPr>
                      <w:rFonts w:hint="eastAsia"/>
                      <w:color w:val="auto"/>
                      <w:lang w:eastAsia="zh-CN"/>
                    </w:rPr>
                    <w:t>；</w:t>
                  </w:r>
                </w:p>
                <w:p w14:paraId="44FC7E8B">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蒸汽发生器</w:t>
                  </w:r>
                  <w:r>
                    <w:rPr>
                      <w:rFonts w:hint="eastAsia"/>
                      <w:color w:val="auto"/>
                      <w:lang w:val="en-US" w:eastAsia="zh-CN"/>
                    </w:rPr>
                    <w:t>2，产气量</w:t>
                  </w:r>
                  <w:r>
                    <w:rPr>
                      <w:rFonts w:hint="default"/>
                      <w:color w:val="auto"/>
                    </w:rPr>
                    <w:t>1t/h，耗气量约为</w:t>
                  </w:r>
                  <w:r>
                    <w:rPr>
                      <w:rFonts w:hint="eastAsia"/>
                      <w:color w:val="auto"/>
                      <w:lang w:val="en-US" w:eastAsia="zh-CN"/>
                    </w:rPr>
                    <w:t>72m</w:t>
                  </w:r>
                  <w:r>
                    <w:rPr>
                      <w:rFonts w:hint="eastAsia"/>
                      <w:color w:val="auto"/>
                      <w:vertAlign w:val="superscript"/>
                      <w:lang w:val="en-US" w:eastAsia="zh-CN"/>
                    </w:rPr>
                    <w:t>3</w:t>
                  </w:r>
                  <w:r>
                    <w:rPr>
                      <w:rFonts w:hint="default"/>
                      <w:color w:val="auto"/>
                    </w:rPr>
                    <w:t>/h</w:t>
                  </w:r>
                  <w:r>
                    <w:rPr>
                      <w:rFonts w:hint="eastAsia"/>
                      <w:color w:val="auto"/>
                      <w:lang w:eastAsia="zh-CN"/>
                    </w:rPr>
                    <w:t>；</w:t>
                  </w:r>
                </w:p>
              </w:tc>
              <w:tc>
                <w:tcPr>
                  <w:tcW w:w="1468" w:type="dxa"/>
                  <w:vAlign w:val="center"/>
                </w:tcPr>
                <w:p w14:paraId="00746518">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2</w:t>
                  </w:r>
                </w:p>
              </w:tc>
              <w:tc>
                <w:tcPr>
                  <w:tcW w:w="754" w:type="dxa"/>
                  <w:vAlign w:val="center"/>
                </w:tcPr>
                <w:p w14:paraId="41973D59">
                  <w:pPr>
                    <w:pStyle w:val="37"/>
                    <w:keepNext w:val="0"/>
                    <w:keepLines w:val="0"/>
                    <w:suppressLineNumbers w:val="0"/>
                    <w:bidi w:val="0"/>
                    <w:spacing w:before="0" w:beforeAutospacing="0" w:after="0" w:afterAutospacing="0"/>
                    <w:ind w:left="0" w:right="0"/>
                    <w:jc w:val="center"/>
                    <w:rPr>
                      <w:rFonts w:hint="default"/>
                      <w:color w:val="auto"/>
                    </w:rPr>
                  </w:pPr>
                  <w:r>
                    <w:rPr>
                      <w:rFonts w:hint="eastAsia"/>
                      <w:color w:val="auto"/>
                      <w:lang w:val="en-US" w:eastAsia="zh-CN"/>
                    </w:rPr>
                    <w:t>/</w:t>
                  </w:r>
                </w:p>
              </w:tc>
            </w:tr>
            <w:tr w14:paraId="2E64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8" w:type="dxa"/>
                  <w:vAlign w:val="center"/>
                </w:tcPr>
                <w:p w14:paraId="58E9BBF7">
                  <w:pPr>
                    <w:pStyle w:val="37"/>
                    <w:keepNext w:val="0"/>
                    <w:keepLines w:val="0"/>
                    <w:numPr>
                      <w:ilvl w:val="0"/>
                      <w:numId w:val="14"/>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113B917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rPr>
                    <w:t>纯水制备</w:t>
                  </w:r>
                </w:p>
              </w:tc>
              <w:tc>
                <w:tcPr>
                  <w:tcW w:w="1516" w:type="dxa"/>
                  <w:vAlign w:val="center"/>
                </w:tcPr>
                <w:p w14:paraId="0044B442">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纯水机</w:t>
                  </w:r>
                </w:p>
              </w:tc>
              <w:tc>
                <w:tcPr>
                  <w:tcW w:w="3267" w:type="dxa"/>
                  <w:gridSpan w:val="2"/>
                  <w:vAlign w:val="center"/>
                </w:tcPr>
                <w:p w14:paraId="13068B8B">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Max：5</w:t>
                  </w:r>
                  <w:r>
                    <w:rPr>
                      <w:rFonts w:hint="eastAsia"/>
                      <w:color w:val="auto"/>
                      <w:lang w:val="en-US" w:eastAsia="zh-CN"/>
                    </w:rPr>
                    <w:t>m</w:t>
                  </w:r>
                  <w:r>
                    <w:rPr>
                      <w:rFonts w:hint="eastAsia"/>
                      <w:color w:val="auto"/>
                      <w:vertAlign w:val="superscript"/>
                      <w:lang w:val="en-US" w:eastAsia="zh-CN"/>
                    </w:rPr>
                    <w:t>3</w:t>
                  </w:r>
                  <w:r>
                    <w:rPr>
                      <w:rFonts w:hint="default"/>
                      <w:color w:val="auto"/>
                    </w:rPr>
                    <w:t>/h，制备率75%</w:t>
                  </w:r>
                </w:p>
              </w:tc>
              <w:tc>
                <w:tcPr>
                  <w:tcW w:w="1468" w:type="dxa"/>
                  <w:vAlign w:val="center"/>
                </w:tcPr>
                <w:p w14:paraId="58946788">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1</w:t>
                  </w:r>
                </w:p>
              </w:tc>
              <w:tc>
                <w:tcPr>
                  <w:tcW w:w="754" w:type="dxa"/>
                  <w:vAlign w:val="center"/>
                </w:tcPr>
                <w:p w14:paraId="3D77EC4B">
                  <w:pPr>
                    <w:pStyle w:val="37"/>
                    <w:keepNext w:val="0"/>
                    <w:keepLines w:val="0"/>
                    <w:suppressLineNumbers w:val="0"/>
                    <w:bidi w:val="0"/>
                    <w:spacing w:before="0" w:beforeAutospacing="0" w:after="0" w:afterAutospacing="0"/>
                    <w:ind w:left="0" w:right="0"/>
                    <w:jc w:val="center"/>
                    <w:rPr>
                      <w:rFonts w:hint="default"/>
                      <w:color w:val="auto"/>
                    </w:rPr>
                  </w:pPr>
                  <w:r>
                    <w:rPr>
                      <w:rFonts w:hint="eastAsia"/>
                      <w:color w:val="auto"/>
                      <w:lang w:val="en-US" w:eastAsia="zh-CN"/>
                    </w:rPr>
                    <w:t>/</w:t>
                  </w:r>
                </w:p>
              </w:tc>
            </w:tr>
            <w:tr w14:paraId="0AEF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2ED5EE8">
                  <w:pPr>
                    <w:pStyle w:val="37"/>
                    <w:keepNext w:val="0"/>
                    <w:keepLines w:val="0"/>
                    <w:numPr>
                      <w:ilvl w:val="0"/>
                      <w:numId w:val="14"/>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2A5FA596">
                  <w:pPr>
                    <w:pStyle w:val="37"/>
                    <w:keepNext w:val="0"/>
                    <w:keepLines w:val="0"/>
                    <w:suppressLineNumbers w:val="0"/>
                    <w:bidi w:val="0"/>
                    <w:spacing w:before="0" w:beforeAutospacing="0" w:after="0" w:afterAutospacing="0"/>
                    <w:ind w:left="0" w:leftChars="0" w:right="0" w:rightChars="0"/>
                    <w:rPr>
                      <w:rFonts w:hint="eastAsia" w:eastAsia="宋体"/>
                      <w:color w:val="auto"/>
                      <w:lang w:eastAsia="zh-CN"/>
                    </w:rPr>
                  </w:pPr>
                  <w:r>
                    <w:rPr>
                      <w:rFonts w:hint="eastAsia"/>
                      <w:color w:val="auto"/>
                      <w:lang w:eastAsia="zh-CN"/>
                    </w:rPr>
                    <w:t>热洁炉退漆</w:t>
                  </w:r>
                </w:p>
              </w:tc>
              <w:tc>
                <w:tcPr>
                  <w:tcW w:w="1516" w:type="dxa"/>
                  <w:vAlign w:val="center"/>
                </w:tcPr>
                <w:p w14:paraId="39B69DB3">
                  <w:pPr>
                    <w:pStyle w:val="37"/>
                    <w:keepNext w:val="0"/>
                    <w:keepLines w:val="0"/>
                    <w:suppressLineNumbers w:val="0"/>
                    <w:bidi w:val="0"/>
                    <w:spacing w:before="0" w:beforeAutospacing="0" w:after="0" w:afterAutospacing="0"/>
                    <w:ind w:left="0" w:leftChars="0" w:right="0" w:rightChars="0"/>
                    <w:rPr>
                      <w:rFonts w:hint="default"/>
                      <w:color w:val="auto"/>
                    </w:rPr>
                  </w:pPr>
                  <w:r>
                    <w:rPr>
                      <w:rFonts w:hint="eastAsia"/>
                      <w:color w:val="auto"/>
                      <w:lang w:eastAsia="zh-CN"/>
                    </w:rPr>
                    <w:t>热洁炉降温除尘喷淋塔</w:t>
                  </w:r>
                </w:p>
              </w:tc>
              <w:tc>
                <w:tcPr>
                  <w:tcW w:w="3267" w:type="dxa"/>
                  <w:gridSpan w:val="2"/>
                  <w:vAlign w:val="center"/>
                </w:tcPr>
                <w:p w14:paraId="482B5949">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eastAsia"/>
                      <w:color w:val="auto"/>
                      <w:lang w:eastAsia="zh-CN"/>
                    </w:rPr>
                    <w:t>水池水量</w:t>
                  </w:r>
                  <w:r>
                    <w:rPr>
                      <w:rFonts w:hint="eastAsia"/>
                      <w:color w:val="auto"/>
                      <w:lang w:val="en-US" w:eastAsia="zh-CN"/>
                    </w:rPr>
                    <w:t>0.8m</w:t>
                  </w:r>
                  <w:r>
                    <w:rPr>
                      <w:rFonts w:hint="eastAsia"/>
                      <w:color w:val="auto"/>
                      <w:vertAlign w:val="superscript"/>
                      <w:lang w:val="en-US" w:eastAsia="zh-CN"/>
                    </w:rPr>
                    <w:t>3</w:t>
                  </w:r>
                  <w:r>
                    <w:rPr>
                      <w:rFonts w:hint="eastAsia"/>
                      <w:color w:val="auto"/>
                      <w:vertAlign w:val="baseline"/>
                      <w:lang w:val="en-US" w:eastAsia="zh-CN"/>
                    </w:rPr>
                    <w:t>，循环水量50m</w:t>
                  </w:r>
                  <w:r>
                    <w:rPr>
                      <w:rFonts w:hint="eastAsia"/>
                      <w:color w:val="auto"/>
                      <w:vertAlign w:val="superscript"/>
                      <w:lang w:val="en-US" w:eastAsia="zh-CN"/>
                    </w:rPr>
                    <w:t>3</w:t>
                  </w:r>
                  <w:r>
                    <w:rPr>
                      <w:rFonts w:hint="eastAsia"/>
                      <w:color w:val="auto"/>
                      <w:vertAlign w:val="baseline"/>
                      <w:lang w:val="en-US" w:eastAsia="zh-CN"/>
                    </w:rPr>
                    <w:t>/d</w:t>
                  </w:r>
                </w:p>
              </w:tc>
              <w:tc>
                <w:tcPr>
                  <w:tcW w:w="1468" w:type="dxa"/>
                  <w:vAlign w:val="center"/>
                </w:tcPr>
                <w:p w14:paraId="5ACDE9DE">
                  <w:pPr>
                    <w:pStyle w:val="37"/>
                    <w:keepNext w:val="0"/>
                    <w:keepLines w:val="0"/>
                    <w:suppressLineNumbers w:val="0"/>
                    <w:bidi w:val="0"/>
                    <w:spacing w:before="0" w:beforeAutospacing="0" w:after="0" w:afterAutospacing="0"/>
                    <w:ind w:left="0" w:leftChars="0" w:right="0" w:rightChars="0"/>
                    <w:jc w:val="center"/>
                    <w:rPr>
                      <w:rFonts w:hint="eastAsia"/>
                      <w:color w:val="auto"/>
                      <w:lang w:val="en-US" w:eastAsia="zh-CN"/>
                    </w:rPr>
                  </w:pPr>
                  <w:r>
                    <w:rPr>
                      <w:rFonts w:hint="eastAsia"/>
                      <w:color w:val="auto"/>
                      <w:lang w:val="en-US" w:eastAsia="zh-CN"/>
                    </w:rPr>
                    <w:t>1</w:t>
                  </w:r>
                </w:p>
              </w:tc>
              <w:tc>
                <w:tcPr>
                  <w:tcW w:w="754" w:type="dxa"/>
                  <w:vAlign w:val="center"/>
                </w:tcPr>
                <w:p w14:paraId="00D738BA">
                  <w:pPr>
                    <w:pStyle w:val="37"/>
                    <w:keepNext w:val="0"/>
                    <w:keepLines w:val="0"/>
                    <w:suppressLineNumbers w:val="0"/>
                    <w:bidi w:val="0"/>
                    <w:spacing w:before="0" w:beforeAutospacing="0" w:after="0" w:afterAutospacing="0"/>
                    <w:ind w:left="0" w:leftChars="0" w:right="0" w:rightChars="0"/>
                    <w:jc w:val="center"/>
                    <w:rPr>
                      <w:rFonts w:hint="eastAsia"/>
                      <w:color w:val="auto"/>
                      <w:lang w:val="en-US" w:eastAsia="zh-CN"/>
                    </w:rPr>
                  </w:pPr>
                  <w:r>
                    <w:rPr>
                      <w:rFonts w:hint="eastAsia"/>
                      <w:color w:val="auto"/>
                      <w:lang w:val="en-US" w:eastAsia="zh-CN"/>
                    </w:rPr>
                    <w:t>/</w:t>
                  </w:r>
                </w:p>
              </w:tc>
            </w:tr>
          </w:tbl>
          <w:p w14:paraId="6340CE5A">
            <w:pPr>
              <w:pStyle w:val="2"/>
              <w:keepNext w:val="0"/>
              <w:keepLines w:val="0"/>
              <w:suppressLineNumbers w:val="0"/>
              <w:spacing w:before="0" w:beforeAutospacing="0" w:afterAutospacing="0"/>
              <w:ind w:left="0" w:leftChars="0" w:right="0" w:firstLine="0" w:firstLineChars="0"/>
              <w:rPr>
                <w:rFonts w:hint="default" w:ascii="Times New Roman" w:hAnsi="Times New Roman" w:eastAsia="宋体" w:cs="Times New Roman"/>
                <w:b/>
                <w:color w:val="auto"/>
                <w:sz w:val="24"/>
                <w:szCs w:val="24"/>
                <w:highlight w:val="none"/>
              </w:rPr>
            </w:pPr>
          </w:p>
          <w:p w14:paraId="3FE2AE66">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snapToGrid w:val="0"/>
                <w:color w:val="auto"/>
                <w:sz w:val="30"/>
                <w:szCs w:val="30"/>
                <w:highlight w:val="none"/>
                <w:vertAlign w:val="baseline"/>
              </w:rPr>
            </w:pPr>
            <w:r>
              <w:rPr>
                <w:rFonts w:hint="default"/>
                <w:color w:val="auto"/>
              </w:rPr>
              <w:t>通过</w:t>
            </w:r>
            <w:r>
              <w:rPr>
                <w:rFonts w:hint="default"/>
                <w:color w:val="auto"/>
                <w:lang w:val="en-US" w:eastAsia="zh-CN"/>
              </w:rPr>
              <w:t>对照《产业结构调整指导目录（2024年本）》、工信部《高耗能落后机电设备（产品）淘汰目录》（第一批、第二批）及《部分工业行业淘汰落后生产工艺装备和产品指导目录（2010年本）》、《淘汰落后安全技术装备目录（2015年第一批）》等文件，拟使用的设备均不属于国家规定限制使用或淘汰的设备。</w:t>
            </w:r>
          </w:p>
        </w:tc>
      </w:tr>
    </w:tbl>
    <w:p w14:paraId="1FD88B70">
      <w:pPr>
        <w:pStyle w:val="2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Times New Roman" w:hAnsi="Times New Roman" w:eastAsia="宋体" w:cs="Times New Roman"/>
          <w:snapToGrid w:val="0"/>
          <w:color w:val="auto"/>
          <w:sz w:val="30"/>
          <w:szCs w:val="30"/>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953"/>
      </w:tblGrid>
      <w:tr w14:paraId="5428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8" w:hRule="atLeast"/>
        </w:trPr>
        <w:tc>
          <w:tcPr>
            <w:tcW w:w="699" w:type="dxa"/>
          </w:tcPr>
          <w:p w14:paraId="3686F483">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12953" w:type="dxa"/>
          </w:tcPr>
          <w:p w14:paraId="05E8E4B5">
            <w:pPr>
              <w:pStyle w:val="7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74" w:firstLineChars="200"/>
              <w:textAlignment w:val="auto"/>
              <w:outlineLvl w:val="0"/>
              <w:rPr>
                <w:rFonts w:hint="default"/>
                <w:b/>
                <w:bCs/>
                <w:color w:val="auto"/>
                <w:spacing w:val="-2"/>
              </w:rPr>
            </w:pPr>
            <w:r>
              <w:rPr>
                <w:rFonts w:hint="default" w:ascii="Times New Roman" w:hAnsi="Times New Roman" w:cs="Times New Roman"/>
                <w:b/>
                <w:bCs/>
                <w:color w:val="auto"/>
                <w:spacing w:val="-2"/>
                <w:lang w:eastAsia="zh-CN"/>
              </w:rPr>
              <w:t>（</w:t>
            </w:r>
            <w:r>
              <w:rPr>
                <w:rFonts w:hint="default" w:ascii="Times New Roman" w:hAnsi="Times New Roman" w:cs="Times New Roman"/>
                <w:b/>
                <w:bCs/>
                <w:color w:val="auto"/>
                <w:spacing w:val="-2"/>
                <w:lang w:val="en-US" w:eastAsia="zh-CN"/>
              </w:rPr>
              <w:t>2</w:t>
            </w:r>
            <w:r>
              <w:rPr>
                <w:rFonts w:hint="default" w:ascii="Times New Roman" w:hAnsi="Times New Roman" w:cs="Times New Roman"/>
                <w:b/>
                <w:bCs/>
                <w:color w:val="auto"/>
                <w:spacing w:val="-2"/>
                <w:lang w:eastAsia="zh-CN"/>
              </w:rPr>
              <w:t>）</w:t>
            </w:r>
            <w:r>
              <w:rPr>
                <w:rFonts w:hint="default"/>
                <w:b/>
                <w:bCs/>
                <w:color w:val="auto"/>
                <w:spacing w:val="-2"/>
              </w:rPr>
              <w:t>各生产线槽体运行情况</w:t>
            </w:r>
          </w:p>
          <w:p w14:paraId="0D6617AE">
            <w:pPr>
              <w:pStyle w:val="7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outlineLvl w:val="0"/>
              <w:rPr>
                <w:rFonts w:hint="eastAsia"/>
                <w:b w:val="0"/>
                <w:bCs w:val="0"/>
                <w:color w:val="auto"/>
                <w:spacing w:val="-2"/>
                <w:lang w:eastAsia="zh-CN"/>
              </w:rPr>
            </w:pPr>
            <w:r>
              <w:rPr>
                <w:rFonts w:hint="eastAsia"/>
                <w:b w:val="0"/>
                <w:bCs w:val="0"/>
                <w:color w:val="auto"/>
                <w:spacing w:val="-2"/>
                <w:lang w:eastAsia="zh-CN"/>
              </w:rPr>
              <w:t>本项目喷塑固化线、抛丸工艺不涉及槽体，仅手动磷化线、电泳线和全自动电泳线涉及槽体运行。</w:t>
            </w:r>
          </w:p>
          <w:p w14:paraId="4CA34D24">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0"/>
              <w:rPr>
                <w:rFonts w:hint="default" w:ascii="Times New Roman" w:hAnsi="Times New Roman" w:eastAsia="宋体" w:cs="Times New Roman"/>
                <w:b/>
                <w:bCs/>
                <w:color w:val="auto"/>
                <w:spacing w:val="6"/>
                <w:sz w:val="24"/>
                <w:szCs w:val="24"/>
              </w:rPr>
            </w:pPr>
            <w:r>
              <w:rPr>
                <w:rFonts w:hint="default" w:ascii="Times New Roman" w:hAnsi="Times New Roman" w:eastAsia="宋体" w:cs="Times New Roman"/>
                <w:b/>
                <w:bCs/>
                <w:color w:val="auto"/>
                <w:spacing w:val="7"/>
                <w:sz w:val="24"/>
                <w:szCs w:val="24"/>
              </w:rPr>
              <w:t>表2-</w:t>
            </w:r>
            <w:r>
              <w:rPr>
                <w:rFonts w:hint="eastAsia" w:ascii="Times New Roman" w:hAnsi="Times New Roman" w:cs="Times New Roman"/>
                <w:b/>
                <w:bCs/>
                <w:color w:val="auto"/>
                <w:spacing w:val="7"/>
                <w:sz w:val="24"/>
                <w:szCs w:val="24"/>
                <w:lang w:val="en-US" w:eastAsia="zh-CN"/>
              </w:rPr>
              <w:t>10</w:t>
            </w:r>
            <w:r>
              <w:rPr>
                <w:rFonts w:hint="default" w:ascii="Times New Roman" w:hAnsi="Times New Roman" w:eastAsia="宋体" w:cs="Times New Roman"/>
                <w:b/>
                <w:bCs/>
                <w:color w:val="auto"/>
                <w:spacing w:val="7"/>
                <w:sz w:val="24"/>
                <w:szCs w:val="24"/>
              </w:rPr>
              <w:t>项目生产线槽体运行情况一</w:t>
            </w:r>
            <w:r>
              <w:rPr>
                <w:rFonts w:hint="default" w:ascii="Times New Roman" w:hAnsi="Times New Roman" w:eastAsia="宋体" w:cs="Times New Roman"/>
                <w:b/>
                <w:bCs/>
                <w:color w:val="auto"/>
                <w:spacing w:val="6"/>
                <w:sz w:val="24"/>
                <w:szCs w:val="24"/>
              </w:rPr>
              <w:t>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838"/>
              <w:gridCol w:w="1386"/>
              <w:gridCol w:w="992"/>
              <w:gridCol w:w="1131"/>
              <w:gridCol w:w="885"/>
              <w:gridCol w:w="2603"/>
              <w:gridCol w:w="1940"/>
              <w:gridCol w:w="1647"/>
              <w:gridCol w:w="828"/>
            </w:tblGrid>
            <w:tr w14:paraId="742C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D6DACBF">
                  <w:pPr>
                    <w:pStyle w:val="37"/>
                    <w:keepNext w:val="0"/>
                    <w:keepLines w:val="0"/>
                    <w:suppressLineNumbers w:val="0"/>
                    <w:bidi w:val="0"/>
                    <w:spacing w:before="0" w:beforeAutospacing="0" w:after="0" w:afterAutospacing="0"/>
                    <w:ind w:left="0" w:right="0"/>
                    <w:rPr>
                      <w:rFonts w:hint="eastAsia" w:eastAsia="宋体"/>
                      <w:b/>
                      <w:bCs/>
                      <w:color w:val="auto"/>
                      <w:sz w:val="21"/>
                      <w:szCs w:val="21"/>
                      <w:lang w:val="en-US" w:eastAsia="zh-CN"/>
                    </w:rPr>
                  </w:pPr>
                  <w:r>
                    <w:rPr>
                      <w:rFonts w:hint="eastAsia"/>
                      <w:b/>
                      <w:bCs/>
                      <w:color w:val="auto"/>
                      <w:sz w:val="21"/>
                      <w:szCs w:val="21"/>
                      <w:lang w:val="en-US" w:eastAsia="zh-CN"/>
                    </w:rPr>
                    <w:t>一</w:t>
                  </w:r>
                </w:p>
              </w:tc>
              <w:tc>
                <w:tcPr>
                  <w:tcW w:w="12250" w:type="dxa"/>
                  <w:gridSpan w:val="9"/>
                  <w:vAlign w:val="center"/>
                </w:tcPr>
                <w:p w14:paraId="735611B9">
                  <w:pPr>
                    <w:pStyle w:val="37"/>
                    <w:keepNext w:val="0"/>
                    <w:keepLines w:val="0"/>
                    <w:suppressLineNumbers w:val="0"/>
                    <w:bidi w:val="0"/>
                    <w:spacing w:before="0" w:beforeAutospacing="0" w:after="0" w:afterAutospacing="0"/>
                    <w:ind w:left="0" w:right="0"/>
                    <w:rPr>
                      <w:rFonts w:hint="eastAsia" w:eastAsia="宋体"/>
                      <w:b/>
                      <w:bCs/>
                      <w:color w:val="auto"/>
                      <w:sz w:val="21"/>
                      <w:szCs w:val="21"/>
                      <w:lang w:eastAsia="zh-CN"/>
                    </w:rPr>
                  </w:pPr>
                  <w:r>
                    <w:rPr>
                      <w:rFonts w:hint="eastAsia"/>
                      <w:b/>
                      <w:bCs/>
                      <w:color w:val="auto"/>
                      <w:lang w:eastAsia="zh-CN"/>
                    </w:rPr>
                    <w:t>手动磷化线</w:t>
                  </w:r>
                </w:p>
              </w:tc>
            </w:tr>
            <w:tr w14:paraId="0CD5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Merge w:val="restart"/>
                  <w:vAlign w:val="center"/>
                </w:tcPr>
                <w:p w14:paraId="32140A88">
                  <w:pPr>
                    <w:pStyle w:val="37"/>
                    <w:keepNext w:val="0"/>
                    <w:keepLines w:val="0"/>
                    <w:suppressLineNumbers w:val="0"/>
                    <w:bidi w:val="0"/>
                    <w:spacing w:before="0" w:beforeAutospacing="0" w:after="0" w:afterAutospacing="0"/>
                    <w:ind w:left="0" w:right="0"/>
                    <w:rPr>
                      <w:rFonts w:hint="eastAsia"/>
                      <w:b/>
                      <w:bCs/>
                      <w:color w:val="auto"/>
                      <w:sz w:val="21"/>
                      <w:szCs w:val="21"/>
                      <w:lang w:val="en-US" w:eastAsia="zh-CN"/>
                    </w:rPr>
                  </w:pPr>
                  <w:r>
                    <w:rPr>
                      <w:rFonts w:hint="eastAsia"/>
                      <w:b/>
                      <w:bCs/>
                      <w:color w:val="auto"/>
                      <w:sz w:val="21"/>
                      <w:szCs w:val="21"/>
                      <w:lang w:val="en-US" w:eastAsia="zh-CN"/>
                    </w:rPr>
                    <w:t>序号</w:t>
                  </w:r>
                </w:p>
              </w:tc>
              <w:tc>
                <w:tcPr>
                  <w:tcW w:w="838" w:type="dxa"/>
                  <w:vMerge w:val="restart"/>
                  <w:vAlign w:val="center"/>
                </w:tcPr>
                <w:p w14:paraId="074CEC76">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eastAsia"/>
                      <w:b/>
                      <w:bCs/>
                      <w:color w:val="auto"/>
                      <w:lang w:eastAsia="zh-CN"/>
                    </w:rPr>
                    <w:t>工序</w:t>
                  </w:r>
                </w:p>
              </w:tc>
              <w:tc>
                <w:tcPr>
                  <w:tcW w:w="1386" w:type="dxa"/>
                  <w:vMerge w:val="restart"/>
                  <w:vAlign w:val="center"/>
                </w:tcPr>
                <w:p w14:paraId="6735FB2F">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default"/>
                      <w:b/>
                      <w:bCs/>
                      <w:color w:val="auto"/>
                      <w:sz w:val="21"/>
                      <w:szCs w:val="21"/>
                      <w:lang w:eastAsia="zh-CN"/>
                    </w:rPr>
                    <w:t>设备名称</w:t>
                  </w:r>
                </w:p>
              </w:tc>
              <w:tc>
                <w:tcPr>
                  <w:tcW w:w="10026" w:type="dxa"/>
                  <w:gridSpan w:val="7"/>
                  <w:vAlign w:val="center"/>
                </w:tcPr>
                <w:p w14:paraId="30AB7F1E">
                  <w:pPr>
                    <w:pStyle w:val="37"/>
                    <w:keepNext w:val="0"/>
                    <w:keepLines w:val="0"/>
                    <w:suppressLineNumbers w:val="0"/>
                    <w:bidi w:val="0"/>
                    <w:spacing w:before="0" w:beforeAutospacing="0" w:after="0" w:afterAutospacing="0"/>
                    <w:ind w:left="0" w:right="0"/>
                    <w:rPr>
                      <w:rFonts w:hint="eastAsia"/>
                      <w:b/>
                      <w:bCs/>
                      <w:color w:val="auto"/>
                      <w:sz w:val="21"/>
                      <w:szCs w:val="21"/>
                      <w:lang w:eastAsia="zh-CN"/>
                    </w:rPr>
                  </w:pPr>
                  <w:r>
                    <w:rPr>
                      <w:rFonts w:hint="eastAsia"/>
                      <w:b/>
                      <w:bCs/>
                      <w:color w:val="auto"/>
                      <w:sz w:val="21"/>
                      <w:szCs w:val="21"/>
                      <w:lang w:eastAsia="zh-CN"/>
                    </w:rPr>
                    <w:t>运行情况</w:t>
                  </w:r>
                </w:p>
              </w:tc>
            </w:tr>
            <w:tr w14:paraId="322E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Merge w:val="continue"/>
                  <w:vAlign w:val="center"/>
                </w:tcPr>
                <w:p w14:paraId="0B576503">
                  <w:pPr>
                    <w:pStyle w:val="37"/>
                    <w:keepNext w:val="0"/>
                    <w:keepLines w:val="0"/>
                    <w:suppressLineNumbers w:val="0"/>
                    <w:bidi w:val="0"/>
                    <w:spacing w:before="0" w:beforeAutospacing="0" w:after="0" w:afterAutospacing="0"/>
                    <w:ind w:left="0" w:right="0"/>
                    <w:rPr>
                      <w:rFonts w:hint="eastAsia"/>
                      <w:b/>
                      <w:bCs/>
                      <w:color w:val="auto"/>
                      <w:sz w:val="21"/>
                      <w:szCs w:val="21"/>
                      <w:lang w:val="en-US" w:eastAsia="zh-CN"/>
                    </w:rPr>
                  </w:pPr>
                </w:p>
              </w:tc>
              <w:tc>
                <w:tcPr>
                  <w:tcW w:w="838" w:type="dxa"/>
                  <w:vMerge w:val="continue"/>
                  <w:shd w:val="clear" w:color="auto" w:fill="auto"/>
                  <w:vAlign w:val="center"/>
                </w:tcPr>
                <w:p w14:paraId="2ECA5B4E">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p>
              </w:tc>
              <w:tc>
                <w:tcPr>
                  <w:tcW w:w="1386" w:type="dxa"/>
                  <w:vMerge w:val="continue"/>
                  <w:shd w:val="clear" w:color="auto" w:fill="auto"/>
                  <w:vAlign w:val="center"/>
                </w:tcPr>
                <w:p w14:paraId="7D09FB4B">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p>
              </w:tc>
              <w:tc>
                <w:tcPr>
                  <w:tcW w:w="992" w:type="dxa"/>
                  <w:vAlign w:val="center"/>
                </w:tcPr>
                <w:p w14:paraId="0BEA3BDF">
                  <w:pPr>
                    <w:pStyle w:val="37"/>
                    <w:keepNext w:val="0"/>
                    <w:keepLines w:val="0"/>
                    <w:suppressLineNumbers w:val="0"/>
                    <w:bidi w:val="0"/>
                    <w:spacing w:before="0" w:beforeAutospacing="0" w:after="0" w:afterAutospacing="0"/>
                    <w:ind w:left="0" w:right="0"/>
                    <w:rPr>
                      <w:rFonts w:hint="default"/>
                      <w:b/>
                      <w:bCs/>
                      <w:color w:val="auto"/>
                      <w:sz w:val="21"/>
                      <w:szCs w:val="21"/>
                    </w:rPr>
                  </w:pPr>
                  <w:r>
                    <w:rPr>
                      <w:rFonts w:hint="default"/>
                      <w:b/>
                      <w:bCs/>
                      <w:color w:val="auto"/>
                      <w:sz w:val="21"/>
                      <w:szCs w:val="21"/>
                    </w:rPr>
                    <w:t>单个有效容积</w:t>
                  </w:r>
                  <w:r>
                    <w:rPr>
                      <w:rFonts w:hint="eastAsia"/>
                      <w:b/>
                      <w:bCs/>
                      <w:color w:val="auto"/>
                      <w:sz w:val="21"/>
                      <w:szCs w:val="21"/>
                      <w:lang w:val="en-US" w:eastAsia="zh-CN"/>
                    </w:rPr>
                    <w:t>m</w:t>
                  </w:r>
                  <w:r>
                    <w:rPr>
                      <w:rFonts w:hint="eastAsia"/>
                      <w:b/>
                      <w:bCs/>
                      <w:color w:val="auto"/>
                      <w:sz w:val="21"/>
                      <w:szCs w:val="21"/>
                      <w:vertAlign w:val="superscript"/>
                      <w:lang w:val="en-US" w:eastAsia="zh-CN"/>
                    </w:rPr>
                    <w:t>3</w:t>
                  </w:r>
                </w:p>
              </w:tc>
              <w:tc>
                <w:tcPr>
                  <w:tcW w:w="1131" w:type="dxa"/>
                  <w:vAlign w:val="center"/>
                </w:tcPr>
                <w:p w14:paraId="7D44E79F">
                  <w:pPr>
                    <w:pStyle w:val="37"/>
                    <w:keepNext w:val="0"/>
                    <w:keepLines w:val="0"/>
                    <w:suppressLineNumbers w:val="0"/>
                    <w:bidi w:val="0"/>
                    <w:spacing w:before="0" w:beforeAutospacing="0" w:after="0" w:afterAutospacing="0"/>
                    <w:ind w:left="0" w:leftChars="0" w:right="0" w:rightChars="0"/>
                    <w:rPr>
                      <w:rFonts w:hint="default"/>
                      <w:b/>
                      <w:bCs/>
                      <w:color w:val="auto"/>
                      <w:sz w:val="21"/>
                      <w:szCs w:val="21"/>
                    </w:rPr>
                  </w:pPr>
                  <w:r>
                    <w:rPr>
                      <w:rFonts w:hint="default"/>
                      <w:b/>
                      <w:bCs/>
                      <w:color w:val="auto"/>
                      <w:sz w:val="21"/>
                      <w:szCs w:val="21"/>
                    </w:rPr>
                    <w:t>药液比例</w:t>
                  </w:r>
                </w:p>
              </w:tc>
              <w:tc>
                <w:tcPr>
                  <w:tcW w:w="885" w:type="dxa"/>
                  <w:vAlign w:val="center"/>
                </w:tcPr>
                <w:p w14:paraId="242E3F6A">
                  <w:pPr>
                    <w:pStyle w:val="37"/>
                    <w:keepNext w:val="0"/>
                    <w:keepLines w:val="0"/>
                    <w:suppressLineNumbers w:val="0"/>
                    <w:bidi w:val="0"/>
                    <w:spacing w:before="0" w:beforeAutospacing="0" w:after="0" w:afterAutospacing="0"/>
                    <w:ind w:left="0" w:leftChars="0" w:right="0" w:rightChars="0"/>
                    <w:rPr>
                      <w:rFonts w:hint="default"/>
                      <w:b/>
                      <w:bCs/>
                      <w:color w:val="auto"/>
                      <w:sz w:val="21"/>
                      <w:szCs w:val="21"/>
                    </w:rPr>
                  </w:pPr>
                  <w:r>
                    <w:rPr>
                      <w:rFonts w:hint="default"/>
                      <w:b/>
                      <w:bCs/>
                      <w:color w:val="auto"/>
                      <w:sz w:val="21"/>
                      <w:szCs w:val="21"/>
                    </w:rPr>
                    <w:t>温度</w:t>
                  </w:r>
                </w:p>
              </w:tc>
              <w:tc>
                <w:tcPr>
                  <w:tcW w:w="2603" w:type="dxa"/>
                  <w:vAlign w:val="center"/>
                </w:tcPr>
                <w:p w14:paraId="3E502FA3">
                  <w:pPr>
                    <w:pStyle w:val="37"/>
                    <w:keepNext w:val="0"/>
                    <w:keepLines w:val="0"/>
                    <w:suppressLineNumbers w:val="0"/>
                    <w:bidi w:val="0"/>
                    <w:spacing w:before="0" w:beforeAutospacing="0" w:after="0" w:afterAutospacing="0"/>
                    <w:ind w:left="0" w:leftChars="0" w:right="0" w:rightChars="0"/>
                    <w:rPr>
                      <w:rFonts w:hint="default"/>
                      <w:b/>
                      <w:bCs/>
                      <w:color w:val="auto"/>
                      <w:sz w:val="21"/>
                      <w:szCs w:val="21"/>
                    </w:rPr>
                  </w:pPr>
                  <w:r>
                    <w:rPr>
                      <w:rFonts w:hint="default"/>
                      <w:b/>
                      <w:bCs/>
                      <w:color w:val="auto"/>
                      <w:sz w:val="21"/>
                      <w:szCs w:val="21"/>
                    </w:rPr>
                    <w:t>倒槽情况</w:t>
                  </w:r>
                </w:p>
              </w:tc>
              <w:tc>
                <w:tcPr>
                  <w:tcW w:w="1940" w:type="dxa"/>
                  <w:vAlign w:val="center"/>
                </w:tcPr>
                <w:p w14:paraId="45DCC9EE">
                  <w:pPr>
                    <w:pStyle w:val="37"/>
                    <w:keepNext w:val="0"/>
                    <w:keepLines w:val="0"/>
                    <w:suppressLineNumbers w:val="0"/>
                    <w:bidi w:val="0"/>
                    <w:spacing w:before="0" w:beforeAutospacing="0" w:after="0" w:afterAutospacing="0"/>
                    <w:ind w:left="0" w:leftChars="0" w:right="0" w:rightChars="0"/>
                    <w:rPr>
                      <w:rFonts w:hint="default"/>
                      <w:b/>
                      <w:bCs/>
                      <w:color w:val="auto"/>
                      <w:sz w:val="21"/>
                      <w:szCs w:val="21"/>
                    </w:rPr>
                  </w:pPr>
                  <w:r>
                    <w:rPr>
                      <w:rFonts w:hint="default"/>
                      <w:b/>
                      <w:bCs/>
                      <w:color w:val="auto"/>
                      <w:sz w:val="21"/>
                      <w:szCs w:val="21"/>
                    </w:rPr>
                    <w:t>补充情况</w:t>
                  </w:r>
                </w:p>
              </w:tc>
              <w:tc>
                <w:tcPr>
                  <w:tcW w:w="1647" w:type="dxa"/>
                  <w:vAlign w:val="center"/>
                </w:tcPr>
                <w:p w14:paraId="557A93FE">
                  <w:pPr>
                    <w:pStyle w:val="37"/>
                    <w:keepNext w:val="0"/>
                    <w:keepLines w:val="0"/>
                    <w:suppressLineNumbers w:val="0"/>
                    <w:bidi w:val="0"/>
                    <w:spacing w:before="0" w:beforeAutospacing="0" w:after="0" w:afterAutospacing="0"/>
                    <w:ind w:left="0" w:leftChars="0" w:right="0" w:rightChars="0"/>
                    <w:rPr>
                      <w:rFonts w:hint="default"/>
                      <w:b/>
                      <w:bCs/>
                      <w:color w:val="auto"/>
                      <w:sz w:val="21"/>
                      <w:szCs w:val="21"/>
                    </w:rPr>
                  </w:pPr>
                  <w:r>
                    <w:rPr>
                      <w:rFonts w:hint="default"/>
                      <w:b/>
                      <w:bCs/>
                      <w:color w:val="auto"/>
                      <w:sz w:val="21"/>
                      <w:szCs w:val="21"/>
                    </w:rPr>
                    <w:t>排放情况</w:t>
                  </w:r>
                </w:p>
              </w:tc>
              <w:tc>
                <w:tcPr>
                  <w:tcW w:w="828" w:type="dxa"/>
                  <w:vAlign w:val="center"/>
                </w:tcPr>
                <w:p w14:paraId="6091FEBE">
                  <w:pPr>
                    <w:pStyle w:val="37"/>
                    <w:keepNext w:val="0"/>
                    <w:keepLines w:val="0"/>
                    <w:suppressLineNumbers w:val="0"/>
                    <w:bidi w:val="0"/>
                    <w:spacing w:before="0" w:beforeAutospacing="0" w:after="0" w:afterAutospacing="0"/>
                    <w:ind w:left="0" w:right="0"/>
                    <w:rPr>
                      <w:rFonts w:hint="eastAsia"/>
                      <w:b/>
                      <w:bCs/>
                      <w:color w:val="auto"/>
                      <w:sz w:val="21"/>
                      <w:szCs w:val="21"/>
                      <w:lang w:eastAsia="zh-CN"/>
                    </w:rPr>
                  </w:pPr>
                  <w:r>
                    <w:rPr>
                      <w:rFonts w:hint="eastAsia"/>
                      <w:b/>
                      <w:bCs/>
                      <w:color w:val="auto"/>
                      <w:sz w:val="21"/>
                      <w:szCs w:val="21"/>
                      <w:lang w:eastAsia="zh-CN"/>
                    </w:rPr>
                    <w:t>处理方式</w:t>
                  </w:r>
                </w:p>
              </w:tc>
            </w:tr>
            <w:tr w14:paraId="7B7F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426797E">
                  <w:pPr>
                    <w:pStyle w:val="37"/>
                    <w:keepNext w:val="0"/>
                    <w:keepLines w:val="0"/>
                    <w:numPr>
                      <w:ilvl w:val="0"/>
                      <w:numId w:val="15"/>
                    </w:numPr>
                    <w:suppressLineNumbers w:val="0"/>
                    <w:bidi w:val="0"/>
                    <w:spacing w:before="0" w:beforeAutospacing="0" w:after="0" w:afterAutospacing="0"/>
                    <w:ind w:left="425" w:leftChars="0" w:right="0" w:rightChars="0" w:hanging="425" w:firstLineChars="0"/>
                    <w:rPr>
                      <w:rFonts w:hint="eastAsia"/>
                      <w:color w:val="auto"/>
                      <w:sz w:val="21"/>
                      <w:szCs w:val="21"/>
                      <w:lang w:val="en-US" w:eastAsia="zh-CN"/>
                    </w:rPr>
                  </w:pPr>
                  <w:r>
                    <w:rPr>
                      <w:rFonts w:hint="eastAsia"/>
                      <w:color w:val="auto"/>
                      <w:sz w:val="21"/>
                      <w:szCs w:val="21"/>
                      <w:lang w:val="en-US" w:eastAsia="zh-CN"/>
                    </w:rPr>
                    <w:t>1</w:t>
                  </w:r>
                </w:p>
              </w:tc>
              <w:tc>
                <w:tcPr>
                  <w:tcW w:w="838" w:type="dxa"/>
                  <w:vMerge w:val="restart"/>
                  <w:vAlign w:val="center"/>
                </w:tcPr>
                <w:p w14:paraId="0FD668A0">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脱脂</w:t>
                  </w:r>
                </w:p>
              </w:tc>
              <w:tc>
                <w:tcPr>
                  <w:tcW w:w="1386" w:type="dxa"/>
                  <w:vAlign w:val="center"/>
                </w:tcPr>
                <w:p w14:paraId="559C1F93">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脱脂槽1</w:t>
                  </w:r>
                </w:p>
              </w:tc>
              <w:tc>
                <w:tcPr>
                  <w:tcW w:w="992" w:type="dxa"/>
                  <w:vAlign w:val="center"/>
                </w:tcPr>
                <w:p w14:paraId="76048739">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3.12</w:t>
                  </w:r>
                </w:p>
              </w:tc>
              <w:tc>
                <w:tcPr>
                  <w:tcW w:w="1131" w:type="dxa"/>
                  <w:vAlign w:val="center"/>
                </w:tcPr>
                <w:p w14:paraId="71F95E1B">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1：9</w:t>
                  </w:r>
                </w:p>
              </w:tc>
              <w:tc>
                <w:tcPr>
                  <w:tcW w:w="885" w:type="dxa"/>
                  <w:vAlign w:val="center"/>
                </w:tcPr>
                <w:p w14:paraId="25327A17">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常温</w:t>
                  </w:r>
                </w:p>
              </w:tc>
              <w:tc>
                <w:tcPr>
                  <w:tcW w:w="2603" w:type="dxa"/>
                  <w:vMerge w:val="restart"/>
                  <w:vAlign w:val="center"/>
                </w:tcPr>
                <w:p w14:paraId="7FC95C19">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w:t>
                  </w:r>
                  <w:r>
                    <w:rPr>
                      <w:rFonts w:hint="eastAsia"/>
                      <w:color w:val="auto"/>
                      <w:sz w:val="21"/>
                      <w:szCs w:val="21"/>
                      <w:lang w:eastAsia="zh-CN"/>
                    </w:rPr>
                    <w:t>月</w:t>
                  </w:r>
                  <w:r>
                    <w:rPr>
                      <w:rFonts w:hint="default"/>
                      <w:color w:val="auto"/>
                      <w:sz w:val="21"/>
                      <w:szCs w:val="21"/>
                    </w:rPr>
                    <w:t>除渣</w:t>
                  </w:r>
                  <w:r>
                    <w:rPr>
                      <w:rFonts w:hint="eastAsia"/>
                      <w:color w:val="auto"/>
                      <w:sz w:val="21"/>
                      <w:szCs w:val="21"/>
                      <w:lang w:val="en-US" w:eastAsia="zh-CN"/>
                    </w:rPr>
                    <w:t>3次。</w:t>
                  </w:r>
                </w:p>
              </w:tc>
              <w:tc>
                <w:tcPr>
                  <w:tcW w:w="1940" w:type="dxa"/>
                  <w:vMerge w:val="restart"/>
                  <w:vAlign w:val="center"/>
                </w:tcPr>
                <w:p w14:paraId="645387A3">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每</w:t>
                  </w:r>
                  <w:r>
                    <w:rPr>
                      <w:rFonts w:hint="eastAsia"/>
                      <w:color w:val="auto"/>
                      <w:sz w:val="21"/>
                      <w:szCs w:val="21"/>
                      <w:lang w:eastAsia="zh-CN"/>
                    </w:rPr>
                    <w:t>周</w:t>
                  </w:r>
                  <w:r>
                    <w:rPr>
                      <w:rFonts w:hint="default"/>
                      <w:color w:val="auto"/>
                      <w:sz w:val="21"/>
                      <w:szCs w:val="21"/>
                    </w:rPr>
                    <w:t>补充约</w:t>
                  </w:r>
                  <w:r>
                    <w:rPr>
                      <w:rFonts w:hint="eastAsia"/>
                      <w:color w:val="auto"/>
                      <w:sz w:val="21"/>
                      <w:szCs w:val="21"/>
                      <w:lang w:val="en-US" w:eastAsia="zh-CN"/>
                    </w:rPr>
                    <w:t>2</w:t>
                  </w:r>
                  <w:r>
                    <w:rPr>
                      <w:rFonts w:hint="default"/>
                      <w:color w:val="auto"/>
                      <w:sz w:val="21"/>
                      <w:szCs w:val="21"/>
                    </w:rPr>
                    <w:t>%药液</w:t>
                  </w:r>
                </w:p>
              </w:tc>
              <w:tc>
                <w:tcPr>
                  <w:tcW w:w="1647" w:type="dxa"/>
                  <w:vMerge w:val="restart"/>
                  <w:vAlign w:val="center"/>
                </w:tcPr>
                <w:p w14:paraId="451B4223">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倒槽更换量约为3</w:t>
                  </w:r>
                  <w:r>
                    <w:rPr>
                      <w:rFonts w:hint="eastAsia"/>
                      <w:color w:val="auto"/>
                      <w:sz w:val="21"/>
                      <w:szCs w:val="21"/>
                      <w:lang w:val="en-US" w:eastAsia="zh-CN"/>
                    </w:rPr>
                    <w:t>5</w:t>
                  </w:r>
                  <w:r>
                    <w:rPr>
                      <w:rFonts w:hint="default"/>
                      <w:color w:val="auto"/>
                      <w:sz w:val="21"/>
                      <w:szCs w:val="21"/>
                    </w:rPr>
                    <w:t>%</w:t>
                  </w:r>
                </w:p>
              </w:tc>
              <w:tc>
                <w:tcPr>
                  <w:tcW w:w="828" w:type="dxa"/>
                  <w:vMerge w:val="restart"/>
                  <w:vAlign w:val="center"/>
                </w:tcPr>
                <w:p w14:paraId="0361D59B">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r>
                    <w:rPr>
                      <w:rFonts w:hint="eastAsia"/>
                      <w:color w:val="auto"/>
                      <w:sz w:val="21"/>
                      <w:szCs w:val="21"/>
                      <w:lang w:eastAsia="zh-CN"/>
                    </w:rPr>
                    <w:t>浸渍</w:t>
                  </w:r>
                </w:p>
              </w:tc>
            </w:tr>
            <w:tr w14:paraId="1B07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7" w:type="dxa"/>
                  <w:vAlign w:val="center"/>
                </w:tcPr>
                <w:p w14:paraId="19DD3456">
                  <w:pPr>
                    <w:pStyle w:val="37"/>
                    <w:keepNext w:val="0"/>
                    <w:keepLines w:val="0"/>
                    <w:numPr>
                      <w:ilvl w:val="0"/>
                      <w:numId w:val="15"/>
                    </w:numPr>
                    <w:suppressLineNumbers w:val="0"/>
                    <w:bidi w:val="0"/>
                    <w:spacing w:before="0" w:beforeAutospacing="0" w:after="0" w:afterAutospacing="0"/>
                    <w:ind w:left="425" w:leftChars="0" w:right="0" w:rightChars="0" w:hanging="425" w:firstLineChars="0"/>
                    <w:rPr>
                      <w:rFonts w:hint="eastAsia"/>
                      <w:color w:val="auto"/>
                      <w:sz w:val="21"/>
                      <w:szCs w:val="21"/>
                      <w:lang w:val="en-US" w:eastAsia="zh-CN"/>
                    </w:rPr>
                  </w:pPr>
                </w:p>
              </w:tc>
              <w:tc>
                <w:tcPr>
                  <w:tcW w:w="838" w:type="dxa"/>
                  <w:vMerge w:val="continue"/>
                  <w:vAlign w:val="center"/>
                </w:tcPr>
                <w:p w14:paraId="377D8EE9">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1386" w:type="dxa"/>
                  <w:vAlign w:val="center"/>
                </w:tcPr>
                <w:p w14:paraId="2F2CD54E">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val="en-US" w:eastAsia="zh-CN"/>
                    </w:rPr>
                  </w:pPr>
                  <w:r>
                    <w:rPr>
                      <w:rFonts w:hint="default"/>
                      <w:color w:val="auto"/>
                      <w:sz w:val="21"/>
                      <w:szCs w:val="21"/>
                    </w:rPr>
                    <w:t>脱脂槽</w:t>
                  </w:r>
                  <w:r>
                    <w:rPr>
                      <w:rFonts w:hint="eastAsia"/>
                      <w:color w:val="auto"/>
                      <w:sz w:val="21"/>
                      <w:szCs w:val="21"/>
                      <w:lang w:val="en-US" w:eastAsia="zh-CN"/>
                    </w:rPr>
                    <w:t>2</w:t>
                  </w:r>
                </w:p>
              </w:tc>
              <w:tc>
                <w:tcPr>
                  <w:tcW w:w="992" w:type="dxa"/>
                  <w:vAlign w:val="center"/>
                </w:tcPr>
                <w:p w14:paraId="0191F9D3">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3.12</w:t>
                  </w:r>
                </w:p>
              </w:tc>
              <w:tc>
                <w:tcPr>
                  <w:tcW w:w="1131" w:type="dxa"/>
                  <w:vAlign w:val="center"/>
                </w:tcPr>
                <w:p w14:paraId="3DD6B9E5">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1：9</w:t>
                  </w:r>
                </w:p>
              </w:tc>
              <w:tc>
                <w:tcPr>
                  <w:tcW w:w="885" w:type="dxa"/>
                  <w:vAlign w:val="center"/>
                </w:tcPr>
                <w:p w14:paraId="1E4CC2F0">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常温</w:t>
                  </w:r>
                </w:p>
              </w:tc>
              <w:tc>
                <w:tcPr>
                  <w:tcW w:w="2603" w:type="dxa"/>
                  <w:vMerge w:val="continue"/>
                  <w:vAlign w:val="center"/>
                </w:tcPr>
                <w:p w14:paraId="0AE6995D">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1940" w:type="dxa"/>
                  <w:vMerge w:val="continue"/>
                  <w:vAlign w:val="center"/>
                </w:tcPr>
                <w:p w14:paraId="5A026DD4">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1647" w:type="dxa"/>
                  <w:vMerge w:val="continue"/>
                  <w:vAlign w:val="center"/>
                </w:tcPr>
                <w:p w14:paraId="0A7FD50D">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828" w:type="dxa"/>
                  <w:vMerge w:val="continue"/>
                  <w:vAlign w:val="center"/>
                </w:tcPr>
                <w:p w14:paraId="1AA0E425">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p>
              </w:tc>
            </w:tr>
            <w:tr w14:paraId="2E11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F9874E6">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2</w:t>
                  </w:r>
                </w:p>
              </w:tc>
              <w:tc>
                <w:tcPr>
                  <w:tcW w:w="838" w:type="dxa"/>
                  <w:vMerge w:val="restart"/>
                  <w:vAlign w:val="center"/>
                </w:tcPr>
                <w:p w14:paraId="118BDCC1">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水洗1</w:t>
                  </w:r>
                </w:p>
              </w:tc>
              <w:tc>
                <w:tcPr>
                  <w:tcW w:w="1386" w:type="dxa"/>
                  <w:vAlign w:val="center"/>
                </w:tcPr>
                <w:p w14:paraId="104F8B44">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水洗槽1</w:t>
                  </w:r>
                </w:p>
              </w:tc>
              <w:tc>
                <w:tcPr>
                  <w:tcW w:w="992" w:type="dxa"/>
                  <w:vAlign w:val="center"/>
                </w:tcPr>
                <w:p w14:paraId="3B1B1A49">
                  <w:pPr>
                    <w:pStyle w:val="37"/>
                    <w:keepNext w:val="0"/>
                    <w:keepLines w:val="0"/>
                    <w:suppressLineNumbers w:val="0"/>
                    <w:bidi w:val="0"/>
                    <w:spacing w:before="0" w:beforeAutospacing="0" w:after="0" w:afterAutospacing="0"/>
                    <w:ind w:left="0" w:right="0"/>
                    <w:rPr>
                      <w:rFonts w:hint="eastAsia" w:eastAsia="宋体"/>
                      <w:color w:val="auto"/>
                      <w:sz w:val="21"/>
                      <w:szCs w:val="21"/>
                      <w:lang w:eastAsia="zh-CN"/>
                    </w:rPr>
                  </w:pPr>
                  <w:r>
                    <w:rPr>
                      <w:rFonts w:hint="default"/>
                      <w:color w:val="auto"/>
                      <w:sz w:val="21"/>
                      <w:szCs w:val="21"/>
                    </w:rPr>
                    <w:t>3.</w:t>
                  </w:r>
                  <w:r>
                    <w:rPr>
                      <w:rFonts w:hint="eastAsia"/>
                      <w:color w:val="auto"/>
                      <w:sz w:val="21"/>
                      <w:szCs w:val="21"/>
                      <w:lang w:val="en-US" w:eastAsia="zh-CN"/>
                    </w:rPr>
                    <w:t>9</w:t>
                  </w:r>
                </w:p>
              </w:tc>
              <w:tc>
                <w:tcPr>
                  <w:tcW w:w="1131" w:type="dxa"/>
                  <w:vAlign w:val="center"/>
                </w:tcPr>
                <w:p w14:paraId="0D4FE1AA">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w:t>
                  </w:r>
                </w:p>
              </w:tc>
              <w:tc>
                <w:tcPr>
                  <w:tcW w:w="885" w:type="dxa"/>
                  <w:vAlign w:val="center"/>
                </w:tcPr>
                <w:p w14:paraId="46DED5C0">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vMerge w:val="restart"/>
                  <w:vAlign w:val="center"/>
                </w:tcPr>
                <w:p w14:paraId="5DB2525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不倒槽</w:t>
                  </w:r>
                </w:p>
              </w:tc>
              <w:tc>
                <w:tcPr>
                  <w:tcW w:w="3587" w:type="dxa"/>
                  <w:gridSpan w:val="2"/>
                  <w:vMerge w:val="restart"/>
                  <w:vAlign w:val="center"/>
                </w:tcPr>
                <w:p w14:paraId="0337EE0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vMerge w:val="restart"/>
                  <w:vAlign w:val="center"/>
                </w:tcPr>
                <w:p w14:paraId="5F59EEEA">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浸渍</w:t>
                  </w:r>
                </w:p>
              </w:tc>
            </w:tr>
            <w:tr w14:paraId="103E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B6DC2F0">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vAlign w:val="center"/>
                </w:tcPr>
                <w:p w14:paraId="731A6ECE">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vAlign w:val="center"/>
                </w:tcPr>
                <w:p w14:paraId="216BCD55">
                  <w:pPr>
                    <w:pStyle w:val="37"/>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eastAsia="zh-CN"/>
                    </w:rPr>
                    <w:t>水洗槽</w:t>
                  </w:r>
                  <w:r>
                    <w:rPr>
                      <w:rFonts w:hint="eastAsia"/>
                      <w:color w:val="auto"/>
                      <w:sz w:val="21"/>
                      <w:szCs w:val="21"/>
                      <w:lang w:val="en-US" w:eastAsia="zh-CN"/>
                    </w:rPr>
                    <w:t>2</w:t>
                  </w:r>
                </w:p>
              </w:tc>
              <w:tc>
                <w:tcPr>
                  <w:tcW w:w="992" w:type="dxa"/>
                  <w:shd w:val="clear" w:color="auto" w:fill="auto"/>
                  <w:vAlign w:val="center"/>
                </w:tcPr>
                <w:p w14:paraId="09C9483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3.</w:t>
                  </w:r>
                  <w:r>
                    <w:rPr>
                      <w:rFonts w:hint="eastAsia"/>
                      <w:color w:val="auto"/>
                      <w:sz w:val="21"/>
                      <w:szCs w:val="21"/>
                      <w:lang w:val="en-US" w:eastAsia="zh-CN"/>
                    </w:rPr>
                    <w:t>9</w:t>
                  </w:r>
                </w:p>
              </w:tc>
              <w:tc>
                <w:tcPr>
                  <w:tcW w:w="1131" w:type="dxa"/>
                  <w:shd w:val="clear" w:color="auto" w:fill="auto"/>
                  <w:vAlign w:val="center"/>
                </w:tcPr>
                <w:p w14:paraId="62BDF58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w:t>
                  </w:r>
                </w:p>
              </w:tc>
              <w:tc>
                <w:tcPr>
                  <w:tcW w:w="885" w:type="dxa"/>
                  <w:shd w:val="clear" w:color="auto" w:fill="auto"/>
                  <w:vAlign w:val="center"/>
                </w:tcPr>
                <w:p w14:paraId="7B87A29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常温</w:t>
                  </w:r>
                </w:p>
              </w:tc>
              <w:tc>
                <w:tcPr>
                  <w:tcW w:w="2603" w:type="dxa"/>
                  <w:vMerge w:val="continue"/>
                  <w:shd w:val="clear" w:color="auto" w:fill="auto"/>
                  <w:vAlign w:val="center"/>
                </w:tcPr>
                <w:p w14:paraId="4B6E86A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3587" w:type="dxa"/>
                  <w:gridSpan w:val="2"/>
                  <w:vMerge w:val="continue"/>
                  <w:shd w:val="clear" w:color="auto" w:fill="auto"/>
                  <w:vAlign w:val="center"/>
                </w:tcPr>
                <w:p w14:paraId="3AC2202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828" w:type="dxa"/>
                  <w:vMerge w:val="continue"/>
                  <w:shd w:val="clear" w:color="auto" w:fill="auto"/>
                  <w:vAlign w:val="center"/>
                </w:tcPr>
                <w:p w14:paraId="37E6DF4A">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p>
              </w:tc>
            </w:tr>
            <w:tr w14:paraId="6381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4C74D769">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3</w:t>
                  </w:r>
                </w:p>
              </w:tc>
              <w:tc>
                <w:tcPr>
                  <w:tcW w:w="838" w:type="dxa"/>
                  <w:vMerge w:val="restart"/>
                  <w:vAlign w:val="center"/>
                </w:tcPr>
                <w:p w14:paraId="7E0E4894">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除锈</w:t>
                  </w:r>
                </w:p>
              </w:tc>
              <w:tc>
                <w:tcPr>
                  <w:tcW w:w="1386" w:type="dxa"/>
                  <w:vAlign w:val="center"/>
                </w:tcPr>
                <w:p w14:paraId="4636EB52">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除锈槽1</w:t>
                  </w:r>
                </w:p>
              </w:tc>
              <w:tc>
                <w:tcPr>
                  <w:tcW w:w="992" w:type="dxa"/>
                  <w:vAlign w:val="center"/>
                </w:tcPr>
                <w:p w14:paraId="416DF227">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3.12</w:t>
                  </w:r>
                </w:p>
              </w:tc>
              <w:tc>
                <w:tcPr>
                  <w:tcW w:w="1131" w:type="dxa"/>
                  <w:vAlign w:val="center"/>
                </w:tcPr>
                <w:p w14:paraId="151C6863">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58：42</w:t>
                  </w:r>
                </w:p>
              </w:tc>
              <w:tc>
                <w:tcPr>
                  <w:tcW w:w="885" w:type="dxa"/>
                  <w:vAlign w:val="center"/>
                </w:tcPr>
                <w:p w14:paraId="2A552CCA">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vMerge w:val="restart"/>
                  <w:vAlign w:val="center"/>
                </w:tcPr>
                <w:p w14:paraId="17EED1F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vMerge w:val="restart"/>
                  <w:vAlign w:val="center"/>
                </w:tcPr>
                <w:p w14:paraId="3CCF681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每</w:t>
                  </w:r>
                  <w:r>
                    <w:rPr>
                      <w:rFonts w:hint="eastAsia"/>
                      <w:color w:val="auto"/>
                      <w:sz w:val="21"/>
                      <w:szCs w:val="21"/>
                      <w:lang w:val="en-US" w:eastAsia="zh-CN"/>
                    </w:rPr>
                    <w:t>2</w:t>
                  </w:r>
                  <w:r>
                    <w:rPr>
                      <w:rFonts w:hint="default"/>
                      <w:color w:val="auto"/>
                      <w:sz w:val="21"/>
                      <w:szCs w:val="21"/>
                    </w:rPr>
                    <w:t>日补充盐酸（31%盐酸）约2</w:t>
                  </w:r>
                  <w:r>
                    <w:rPr>
                      <w:rFonts w:hint="eastAsia"/>
                      <w:color w:val="auto"/>
                      <w:sz w:val="21"/>
                      <w:szCs w:val="21"/>
                      <w:lang w:val="en-US" w:eastAsia="zh-CN"/>
                    </w:rPr>
                    <w:t>0</w:t>
                  </w:r>
                  <w:r>
                    <w:rPr>
                      <w:rFonts w:hint="default"/>
                      <w:color w:val="auto"/>
                      <w:sz w:val="21"/>
                      <w:szCs w:val="21"/>
                    </w:rPr>
                    <w:t>kg</w:t>
                  </w:r>
                </w:p>
              </w:tc>
              <w:tc>
                <w:tcPr>
                  <w:tcW w:w="1647" w:type="dxa"/>
                  <w:vMerge w:val="restart"/>
                  <w:vAlign w:val="center"/>
                </w:tcPr>
                <w:p w14:paraId="5D3D2370">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倒槽更换量约为10%</w:t>
                  </w:r>
                </w:p>
              </w:tc>
              <w:tc>
                <w:tcPr>
                  <w:tcW w:w="828" w:type="dxa"/>
                  <w:vMerge w:val="restart"/>
                  <w:vAlign w:val="center"/>
                </w:tcPr>
                <w:p w14:paraId="509B8773">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浸渍</w:t>
                  </w:r>
                </w:p>
              </w:tc>
            </w:tr>
            <w:tr w14:paraId="0A7C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0AF11C6">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vAlign w:val="center"/>
                </w:tcPr>
                <w:p w14:paraId="2B7BD1F9">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vAlign w:val="center"/>
                </w:tcPr>
                <w:p w14:paraId="47E80655">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除锈槽</w:t>
                  </w:r>
                  <w:r>
                    <w:rPr>
                      <w:rFonts w:hint="eastAsia"/>
                      <w:color w:val="auto"/>
                      <w:sz w:val="21"/>
                      <w:szCs w:val="21"/>
                      <w:lang w:val="en-US" w:eastAsia="zh-CN"/>
                    </w:rPr>
                    <w:t>2</w:t>
                  </w:r>
                </w:p>
              </w:tc>
              <w:tc>
                <w:tcPr>
                  <w:tcW w:w="992" w:type="dxa"/>
                  <w:shd w:val="clear" w:color="auto" w:fill="auto"/>
                  <w:vAlign w:val="center"/>
                </w:tcPr>
                <w:p w14:paraId="65D2876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3.12</w:t>
                  </w:r>
                </w:p>
              </w:tc>
              <w:tc>
                <w:tcPr>
                  <w:tcW w:w="1131" w:type="dxa"/>
                  <w:shd w:val="clear" w:color="auto" w:fill="auto"/>
                  <w:vAlign w:val="center"/>
                </w:tcPr>
                <w:p w14:paraId="041C627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58：42</w:t>
                  </w:r>
                </w:p>
              </w:tc>
              <w:tc>
                <w:tcPr>
                  <w:tcW w:w="885" w:type="dxa"/>
                  <w:shd w:val="clear" w:color="auto" w:fill="auto"/>
                  <w:vAlign w:val="center"/>
                </w:tcPr>
                <w:p w14:paraId="173B8E4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常温</w:t>
                  </w:r>
                </w:p>
              </w:tc>
              <w:tc>
                <w:tcPr>
                  <w:tcW w:w="2603" w:type="dxa"/>
                  <w:vMerge w:val="continue"/>
                  <w:shd w:val="clear" w:color="auto" w:fill="auto"/>
                  <w:vAlign w:val="center"/>
                </w:tcPr>
                <w:p w14:paraId="3C1A65C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1940" w:type="dxa"/>
                  <w:vMerge w:val="continue"/>
                  <w:shd w:val="clear" w:color="auto" w:fill="auto"/>
                  <w:vAlign w:val="center"/>
                </w:tcPr>
                <w:p w14:paraId="2D7CDDE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1647" w:type="dxa"/>
                  <w:vMerge w:val="continue"/>
                  <w:shd w:val="clear" w:color="auto" w:fill="auto"/>
                  <w:vAlign w:val="center"/>
                </w:tcPr>
                <w:p w14:paraId="5265E40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828" w:type="dxa"/>
                  <w:vMerge w:val="continue"/>
                  <w:shd w:val="clear" w:color="auto" w:fill="auto"/>
                  <w:vAlign w:val="center"/>
                </w:tcPr>
                <w:p w14:paraId="281F899C">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p>
              </w:tc>
            </w:tr>
            <w:tr w14:paraId="2F22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592A8BD3">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4</w:t>
                  </w:r>
                </w:p>
              </w:tc>
              <w:tc>
                <w:tcPr>
                  <w:tcW w:w="838" w:type="dxa"/>
                  <w:vMerge w:val="restart"/>
                  <w:vAlign w:val="center"/>
                </w:tcPr>
                <w:p w14:paraId="5E8F82B6">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水洗2</w:t>
                  </w:r>
                </w:p>
              </w:tc>
              <w:tc>
                <w:tcPr>
                  <w:tcW w:w="1386" w:type="dxa"/>
                  <w:vAlign w:val="center"/>
                </w:tcPr>
                <w:p w14:paraId="2A9C14F0">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水洗槽3</w:t>
                  </w:r>
                </w:p>
              </w:tc>
              <w:tc>
                <w:tcPr>
                  <w:tcW w:w="992" w:type="dxa"/>
                  <w:vAlign w:val="center"/>
                </w:tcPr>
                <w:p w14:paraId="72E80DEB">
                  <w:pPr>
                    <w:pStyle w:val="37"/>
                    <w:keepNext w:val="0"/>
                    <w:keepLines w:val="0"/>
                    <w:suppressLineNumbers w:val="0"/>
                    <w:bidi w:val="0"/>
                    <w:spacing w:before="0" w:beforeAutospacing="0" w:after="0" w:afterAutospacing="0"/>
                    <w:ind w:left="0" w:right="0"/>
                    <w:rPr>
                      <w:rFonts w:hint="eastAsia" w:eastAsia="宋体"/>
                      <w:color w:val="auto"/>
                      <w:sz w:val="21"/>
                      <w:szCs w:val="21"/>
                      <w:lang w:eastAsia="zh-CN"/>
                    </w:rPr>
                  </w:pPr>
                  <w:r>
                    <w:rPr>
                      <w:rFonts w:hint="default"/>
                      <w:color w:val="auto"/>
                      <w:sz w:val="21"/>
                      <w:szCs w:val="21"/>
                    </w:rPr>
                    <w:t>3.</w:t>
                  </w:r>
                  <w:r>
                    <w:rPr>
                      <w:rFonts w:hint="eastAsia"/>
                      <w:color w:val="auto"/>
                      <w:sz w:val="21"/>
                      <w:szCs w:val="21"/>
                      <w:lang w:val="en-US" w:eastAsia="zh-CN"/>
                    </w:rPr>
                    <w:t>9</w:t>
                  </w:r>
                </w:p>
              </w:tc>
              <w:tc>
                <w:tcPr>
                  <w:tcW w:w="1131" w:type="dxa"/>
                  <w:vAlign w:val="center"/>
                </w:tcPr>
                <w:p w14:paraId="70711833">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w:t>
                  </w:r>
                </w:p>
              </w:tc>
              <w:tc>
                <w:tcPr>
                  <w:tcW w:w="885" w:type="dxa"/>
                  <w:vAlign w:val="center"/>
                </w:tcPr>
                <w:p w14:paraId="29EDF9B1">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vMerge w:val="restart"/>
                  <w:vAlign w:val="center"/>
                </w:tcPr>
                <w:p w14:paraId="15F091E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不倒槽</w:t>
                  </w:r>
                </w:p>
              </w:tc>
              <w:tc>
                <w:tcPr>
                  <w:tcW w:w="3587" w:type="dxa"/>
                  <w:gridSpan w:val="2"/>
                  <w:vMerge w:val="restart"/>
                  <w:vAlign w:val="center"/>
                </w:tcPr>
                <w:p w14:paraId="762E967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vMerge w:val="restart"/>
                  <w:vAlign w:val="center"/>
                </w:tcPr>
                <w:p w14:paraId="16F59AE8">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浸渍</w:t>
                  </w:r>
                </w:p>
              </w:tc>
            </w:tr>
            <w:tr w14:paraId="4401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4BCA160D">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vAlign w:val="center"/>
                </w:tcPr>
                <w:p w14:paraId="1B720D1B">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vAlign w:val="center"/>
                </w:tcPr>
                <w:p w14:paraId="7EAE72D8">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水洗槽</w:t>
                  </w:r>
                  <w:r>
                    <w:rPr>
                      <w:rFonts w:hint="eastAsia"/>
                      <w:color w:val="auto"/>
                      <w:sz w:val="21"/>
                      <w:szCs w:val="21"/>
                      <w:lang w:val="en-US" w:eastAsia="zh-CN"/>
                    </w:rPr>
                    <w:t>4</w:t>
                  </w:r>
                </w:p>
              </w:tc>
              <w:tc>
                <w:tcPr>
                  <w:tcW w:w="992" w:type="dxa"/>
                  <w:shd w:val="clear" w:color="auto" w:fill="auto"/>
                  <w:vAlign w:val="center"/>
                </w:tcPr>
                <w:p w14:paraId="09A91BC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3.</w:t>
                  </w:r>
                  <w:r>
                    <w:rPr>
                      <w:rFonts w:hint="eastAsia"/>
                      <w:color w:val="auto"/>
                      <w:sz w:val="21"/>
                      <w:szCs w:val="21"/>
                      <w:lang w:val="en-US" w:eastAsia="zh-CN"/>
                    </w:rPr>
                    <w:t>9</w:t>
                  </w:r>
                </w:p>
              </w:tc>
              <w:tc>
                <w:tcPr>
                  <w:tcW w:w="1131" w:type="dxa"/>
                  <w:shd w:val="clear" w:color="auto" w:fill="auto"/>
                  <w:vAlign w:val="center"/>
                </w:tcPr>
                <w:p w14:paraId="1E37FCE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w:t>
                  </w:r>
                </w:p>
              </w:tc>
              <w:tc>
                <w:tcPr>
                  <w:tcW w:w="885" w:type="dxa"/>
                  <w:shd w:val="clear" w:color="auto" w:fill="auto"/>
                  <w:vAlign w:val="center"/>
                </w:tcPr>
                <w:p w14:paraId="2302756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常温</w:t>
                  </w:r>
                </w:p>
              </w:tc>
              <w:tc>
                <w:tcPr>
                  <w:tcW w:w="2603" w:type="dxa"/>
                  <w:vMerge w:val="continue"/>
                  <w:shd w:val="clear" w:color="auto" w:fill="auto"/>
                  <w:vAlign w:val="center"/>
                </w:tcPr>
                <w:p w14:paraId="7325183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3587" w:type="dxa"/>
                  <w:gridSpan w:val="2"/>
                  <w:vMerge w:val="continue"/>
                  <w:shd w:val="clear" w:color="auto" w:fill="auto"/>
                  <w:vAlign w:val="center"/>
                </w:tcPr>
                <w:p w14:paraId="616616A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828" w:type="dxa"/>
                  <w:vMerge w:val="continue"/>
                  <w:shd w:val="clear" w:color="auto" w:fill="auto"/>
                  <w:vAlign w:val="center"/>
                </w:tcPr>
                <w:p w14:paraId="74313B2E">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p>
              </w:tc>
            </w:tr>
            <w:tr w14:paraId="7E5A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7686536">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5</w:t>
                  </w:r>
                </w:p>
              </w:tc>
              <w:tc>
                <w:tcPr>
                  <w:tcW w:w="838" w:type="dxa"/>
                  <w:vMerge w:val="restart"/>
                  <w:vAlign w:val="center"/>
                </w:tcPr>
                <w:p w14:paraId="6EC01DE5">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表调</w:t>
                  </w:r>
                </w:p>
              </w:tc>
              <w:tc>
                <w:tcPr>
                  <w:tcW w:w="1386" w:type="dxa"/>
                  <w:vAlign w:val="center"/>
                </w:tcPr>
                <w:p w14:paraId="2EFC6796">
                  <w:pPr>
                    <w:pStyle w:val="37"/>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default"/>
                      <w:color w:val="auto"/>
                      <w:sz w:val="21"/>
                      <w:szCs w:val="21"/>
                    </w:rPr>
                    <w:t>表调槽1</w:t>
                  </w:r>
                </w:p>
              </w:tc>
              <w:tc>
                <w:tcPr>
                  <w:tcW w:w="992" w:type="dxa"/>
                  <w:vAlign w:val="center"/>
                </w:tcPr>
                <w:p w14:paraId="2CB9D1C2">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3.12</w:t>
                  </w:r>
                </w:p>
              </w:tc>
              <w:tc>
                <w:tcPr>
                  <w:tcW w:w="1131" w:type="dxa"/>
                  <w:vAlign w:val="center"/>
                </w:tcPr>
                <w:p w14:paraId="5CB50E0F">
                  <w:pPr>
                    <w:pStyle w:val="37"/>
                    <w:keepNext w:val="0"/>
                    <w:keepLines w:val="0"/>
                    <w:suppressLineNumbers w:val="0"/>
                    <w:bidi w:val="0"/>
                    <w:spacing w:before="0" w:beforeAutospacing="0" w:after="0" w:afterAutospacing="0"/>
                    <w:ind w:left="0" w:right="0"/>
                    <w:rPr>
                      <w:rFonts w:hint="eastAsia"/>
                      <w:color w:val="auto"/>
                      <w:sz w:val="21"/>
                      <w:szCs w:val="21"/>
                      <w:lang w:eastAsia="zh-CN"/>
                    </w:rPr>
                  </w:pPr>
                  <w:r>
                    <w:rPr>
                      <w:rFonts w:hint="default"/>
                      <w:color w:val="auto"/>
                      <w:sz w:val="21"/>
                      <w:szCs w:val="21"/>
                    </w:rPr>
                    <w:t>0.</w:t>
                  </w:r>
                  <w:r>
                    <w:rPr>
                      <w:rFonts w:hint="eastAsia"/>
                      <w:color w:val="auto"/>
                      <w:sz w:val="21"/>
                      <w:szCs w:val="21"/>
                      <w:lang w:val="en-US" w:eastAsia="zh-CN"/>
                    </w:rPr>
                    <w:t>2</w:t>
                  </w:r>
                  <w:r>
                    <w:rPr>
                      <w:rFonts w:hint="default"/>
                      <w:color w:val="auto"/>
                      <w:sz w:val="21"/>
                      <w:szCs w:val="21"/>
                    </w:rPr>
                    <w:t>：99.</w:t>
                  </w:r>
                  <w:r>
                    <w:rPr>
                      <w:rFonts w:hint="eastAsia"/>
                      <w:color w:val="auto"/>
                      <w:sz w:val="21"/>
                      <w:szCs w:val="21"/>
                      <w:lang w:val="en-US" w:eastAsia="zh-CN"/>
                    </w:rPr>
                    <w:t>8</w:t>
                  </w:r>
                </w:p>
              </w:tc>
              <w:tc>
                <w:tcPr>
                  <w:tcW w:w="885" w:type="dxa"/>
                  <w:vAlign w:val="center"/>
                </w:tcPr>
                <w:p w14:paraId="04778678">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vMerge w:val="restart"/>
                  <w:vAlign w:val="center"/>
                </w:tcPr>
                <w:p w14:paraId="337FE0D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槽液循环使用，1年倒槽</w:t>
                  </w:r>
                  <w:r>
                    <w:rPr>
                      <w:rFonts w:hint="eastAsia"/>
                      <w:color w:val="auto"/>
                      <w:sz w:val="21"/>
                      <w:szCs w:val="21"/>
                      <w:lang w:val="en-US" w:eastAsia="zh-CN"/>
                    </w:rPr>
                    <w:t>4</w:t>
                  </w:r>
                  <w:r>
                    <w:rPr>
                      <w:rFonts w:hint="default"/>
                      <w:color w:val="auto"/>
                      <w:sz w:val="21"/>
                      <w:szCs w:val="21"/>
                    </w:rPr>
                    <w:t>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vMerge w:val="restart"/>
                  <w:vAlign w:val="center"/>
                </w:tcPr>
                <w:p w14:paraId="4063AD3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每</w:t>
                  </w:r>
                  <w:r>
                    <w:rPr>
                      <w:rFonts w:hint="eastAsia"/>
                      <w:color w:val="auto"/>
                      <w:sz w:val="21"/>
                      <w:szCs w:val="21"/>
                      <w:lang w:eastAsia="zh-CN"/>
                    </w:rPr>
                    <w:t>周</w:t>
                  </w:r>
                  <w:r>
                    <w:rPr>
                      <w:rFonts w:hint="default"/>
                      <w:color w:val="auto"/>
                      <w:sz w:val="21"/>
                      <w:szCs w:val="21"/>
                    </w:rPr>
                    <w:t>补充约2%药液</w:t>
                  </w:r>
                </w:p>
              </w:tc>
              <w:tc>
                <w:tcPr>
                  <w:tcW w:w="1647" w:type="dxa"/>
                  <w:vMerge w:val="restart"/>
                  <w:vAlign w:val="center"/>
                </w:tcPr>
                <w:p w14:paraId="324DD21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倒槽更换量约为</w:t>
                  </w:r>
                  <w:r>
                    <w:rPr>
                      <w:rFonts w:hint="eastAsia"/>
                      <w:color w:val="auto"/>
                      <w:sz w:val="21"/>
                      <w:szCs w:val="21"/>
                      <w:lang w:val="en-US" w:eastAsia="zh-CN"/>
                    </w:rPr>
                    <w:t>40</w:t>
                  </w:r>
                  <w:r>
                    <w:rPr>
                      <w:rFonts w:hint="default"/>
                      <w:color w:val="auto"/>
                      <w:sz w:val="21"/>
                      <w:szCs w:val="21"/>
                    </w:rPr>
                    <w:t>%</w:t>
                  </w:r>
                </w:p>
              </w:tc>
              <w:tc>
                <w:tcPr>
                  <w:tcW w:w="828" w:type="dxa"/>
                  <w:vMerge w:val="restart"/>
                  <w:vAlign w:val="center"/>
                </w:tcPr>
                <w:p w14:paraId="16CF8816">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浸渍</w:t>
                  </w:r>
                </w:p>
              </w:tc>
            </w:tr>
            <w:tr w14:paraId="0F9A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7F67D9F">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vAlign w:val="center"/>
                </w:tcPr>
                <w:p w14:paraId="10C850FD">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vAlign w:val="center"/>
                </w:tcPr>
                <w:p w14:paraId="6E3E8F08">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表调槽</w:t>
                  </w:r>
                  <w:r>
                    <w:rPr>
                      <w:rFonts w:hint="eastAsia"/>
                      <w:color w:val="auto"/>
                      <w:sz w:val="21"/>
                      <w:szCs w:val="21"/>
                      <w:lang w:val="en-US" w:eastAsia="zh-CN"/>
                    </w:rPr>
                    <w:t>2</w:t>
                  </w:r>
                </w:p>
              </w:tc>
              <w:tc>
                <w:tcPr>
                  <w:tcW w:w="992" w:type="dxa"/>
                  <w:shd w:val="clear" w:color="auto" w:fill="auto"/>
                  <w:vAlign w:val="center"/>
                </w:tcPr>
                <w:p w14:paraId="7E9EA13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3.12</w:t>
                  </w:r>
                </w:p>
              </w:tc>
              <w:tc>
                <w:tcPr>
                  <w:tcW w:w="1131" w:type="dxa"/>
                  <w:shd w:val="clear" w:color="auto" w:fill="auto"/>
                  <w:vAlign w:val="center"/>
                </w:tcPr>
                <w:p w14:paraId="725E368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r>
                    <w:rPr>
                      <w:rFonts w:hint="eastAsia"/>
                      <w:color w:val="auto"/>
                      <w:sz w:val="21"/>
                      <w:szCs w:val="21"/>
                      <w:lang w:val="en-US" w:eastAsia="zh-CN"/>
                    </w:rPr>
                    <w:t>2</w:t>
                  </w:r>
                  <w:r>
                    <w:rPr>
                      <w:rFonts w:hint="default"/>
                      <w:color w:val="auto"/>
                      <w:sz w:val="21"/>
                      <w:szCs w:val="21"/>
                    </w:rPr>
                    <w:t>：99.</w:t>
                  </w:r>
                  <w:r>
                    <w:rPr>
                      <w:rFonts w:hint="eastAsia"/>
                      <w:color w:val="auto"/>
                      <w:sz w:val="21"/>
                      <w:szCs w:val="21"/>
                      <w:lang w:val="en-US" w:eastAsia="zh-CN"/>
                    </w:rPr>
                    <w:t>8</w:t>
                  </w:r>
                </w:p>
              </w:tc>
              <w:tc>
                <w:tcPr>
                  <w:tcW w:w="885" w:type="dxa"/>
                  <w:shd w:val="clear" w:color="auto" w:fill="auto"/>
                  <w:vAlign w:val="center"/>
                </w:tcPr>
                <w:p w14:paraId="442CB52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常温</w:t>
                  </w:r>
                </w:p>
              </w:tc>
              <w:tc>
                <w:tcPr>
                  <w:tcW w:w="2603" w:type="dxa"/>
                  <w:vMerge w:val="continue"/>
                  <w:shd w:val="clear" w:color="auto" w:fill="auto"/>
                  <w:vAlign w:val="center"/>
                </w:tcPr>
                <w:p w14:paraId="1503234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1940" w:type="dxa"/>
                  <w:vMerge w:val="continue"/>
                  <w:shd w:val="clear" w:color="auto" w:fill="auto"/>
                  <w:vAlign w:val="center"/>
                </w:tcPr>
                <w:p w14:paraId="667CE57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1647" w:type="dxa"/>
                  <w:vMerge w:val="continue"/>
                  <w:shd w:val="clear" w:color="auto" w:fill="auto"/>
                  <w:vAlign w:val="center"/>
                </w:tcPr>
                <w:p w14:paraId="6F8171E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828" w:type="dxa"/>
                  <w:vMerge w:val="continue"/>
                  <w:shd w:val="clear" w:color="auto" w:fill="auto"/>
                  <w:vAlign w:val="center"/>
                </w:tcPr>
                <w:p w14:paraId="73AF5876">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p>
              </w:tc>
            </w:tr>
            <w:tr w14:paraId="4020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708EAA6">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6</w:t>
                  </w:r>
                </w:p>
              </w:tc>
              <w:tc>
                <w:tcPr>
                  <w:tcW w:w="838" w:type="dxa"/>
                  <w:vAlign w:val="center"/>
                </w:tcPr>
                <w:p w14:paraId="17BF8DE7">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锰系磷化</w:t>
                  </w:r>
                </w:p>
              </w:tc>
              <w:tc>
                <w:tcPr>
                  <w:tcW w:w="1386" w:type="dxa"/>
                  <w:vAlign w:val="center"/>
                </w:tcPr>
                <w:p w14:paraId="408AC926">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磷化槽1</w:t>
                  </w:r>
                </w:p>
              </w:tc>
              <w:tc>
                <w:tcPr>
                  <w:tcW w:w="992" w:type="dxa"/>
                  <w:vAlign w:val="center"/>
                </w:tcPr>
                <w:p w14:paraId="6708836A">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3.12</w:t>
                  </w:r>
                </w:p>
              </w:tc>
              <w:tc>
                <w:tcPr>
                  <w:tcW w:w="1131" w:type="dxa"/>
                  <w:vAlign w:val="center"/>
                </w:tcPr>
                <w:p w14:paraId="44CA24C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15</w:t>
                  </w:r>
                  <w:r>
                    <w:rPr>
                      <w:rFonts w:hint="default"/>
                      <w:color w:val="auto"/>
                      <w:sz w:val="21"/>
                      <w:szCs w:val="21"/>
                    </w:rPr>
                    <w:t>：</w:t>
                  </w:r>
                  <w:r>
                    <w:rPr>
                      <w:rFonts w:hint="eastAsia"/>
                      <w:color w:val="auto"/>
                      <w:sz w:val="21"/>
                      <w:szCs w:val="21"/>
                      <w:lang w:val="en-US" w:eastAsia="zh-CN"/>
                    </w:rPr>
                    <w:t>85</w:t>
                  </w:r>
                </w:p>
              </w:tc>
              <w:tc>
                <w:tcPr>
                  <w:tcW w:w="885" w:type="dxa"/>
                  <w:vAlign w:val="center"/>
                </w:tcPr>
                <w:p w14:paraId="077C2A83">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60℃，蒸汽间接加热</w:t>
                  </w:r>
                </w:p>
              </w:tc>
              <w:tc>
                <w:tcPr>
                  <w:tcW w:w="2603" w:type="dxa"/>
                  <w:vAlign w:val="center"/>
                </w:tcPr>
                <w:p w14:paraId="0E5DF69F">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vAlign w:val="center"/>
                </w:tcPr>
                <w:p w14:paraId="5E9942C8">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每</w:t>
                  </w:r>
                  <w:r>
                    <w:rPr>
                      <w:rFonts w:hint="eastAsia"/>
                      <w:color w:val="auto"/>
                      <w:sz w:val="21"/>
                      <w:szCs w:val="21"/>
                      <w:lang w:val="en-US" w:eastAsia="zh-CN"/>
                    </w:rPr>
                    <w:t>2</w:t>
                  </w:r>
                  <w:r>
                    <w:rPr>
                      <w:rFonts w:hint="default"/>
                      <w:color w:val="auto"/>
                      <w:sz w:val="21"/>
                      <w:szCs w:val="21"/>
                    </w:rPr>
                    <w:t>日补充约</w:t>
                  </w:r>
                  <w:r>
                    <w:rPr>
                      <w:rFonts w:hint="eastAsia"/>
                      <w:color w:val="auto"/>
                      <w:sz w:val="21"/>
                      <w:szCs w:val="21"/>
                      <w:lang w:val="en-US" w:eastAsia="zh-CN"/>
                    </w:rPr>
                    <w:t>3</w:t>
                  </w:r>
                  <w:r>
                    <w:rPr>
                      <w:rFonts w:hint="default"/>
                      <w:color w:val="auto"/>
                      <w:sz w:val="21"/>
                      <w:szCs w:val="21"/>
                    </w:rPr>
                    <w:t>%药液</w:t>
                  </w:r>
                </w:p>
              </w:tc>
              <w:tc>
                <w:tcPr>
                  <w:tcW w:w="1647" w:type="dxa"/>
                  <w:vAlign w:val="center"/>
                </w:tcPr>
                <w:p w14:paraId="7D99E537">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倒槽更换量约为35%</w:t>
                  </w:r>
                </w:p>
              </w:tc>
              <w:tc>
                <w:tcPr>
                  <w:tcW w:w="828" w:type="dxa"/>
                  <w:vAlign w:val="center"/>
                </w:tcPr>
                <w:p w14:paraId="1F816FAD">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07CB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Align w:val="center"/>
                </w:tcPr>
                <w:p w14:paraId="5D633E6D">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8</w:t>
                  </w:r>
                </w:p>
              </w:tc>
              <w:tc>
                <w:tcPr>
                  <w:tcW w:w="838" w:type="dxa"/>
                  <w:vMerge w:val="restart"/>
                  <w:shd w:val="clear" w:color="auto" w:fill="auto"/>
                  <w:vAlign w:val="center"/>
                </w:tcPr>
                <w:p w14:paraId="296443F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锌系磷化</w:t>
                  </w:r>
                </w:p>
              </w:tc>
              <w:tc>
                <w:tcPr>
                  <w:tcW w:w="1386" w:type="dxa"/>
                  <w:shd w:val="clear" w:color="auto" w:fill="auto"/>
                  <w:vAlign w:val="center"/>
                </w:tcPr>
                <w:p w14:paraId="5E50DC9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磷化槽2</w:t>
                  </w:r>
                </w:p>
              </w:tc>
              <w:tc>
                <w:tcPr>
                  <w:tcW w:w="992" w:type="dxa"/>
                  <w:shd w:val="clear" w:color="auto" w:fill="auto"/>
                  <w:vAlign w:val="center"/>
                </w:tcPr>
                <w:p w14:paraId="6BB1116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3.12</w:t>
                  </w:r>
                </w:p>
              </w:tc>
              <w:tc>
                <w:tcPr>
                  <w:tcW w:w="1131" w:type="dxa"/>
                  <w:shd w:val="clear" w:color="auto" w:fill="auto"/>
                  <w:vAlign w:val="center"/>
                </w:tcPr>
                <w:p w14:paraId="2326D65E">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：9</w:t>
                  </w:r>
                  <w:r>
                    <w:rPr>
                      <w:rFonts w:hint="eastAsia"/>
                      <w:color w:val="auto"/>
                      <w:sz w:val="21"/>
                      <w:szCs w:val="21"/>
                      <w:lang w:val="en-US" w:eastAsia="zh-CN"/>
                    </w:rPr>
                    <w:t>8</w:t>
                  </w:r>
                </w:p>
              </w:tc>
              <w:tc>
                <w:tcPr>
                  <w:tcW w:w="885" w:type="dxa"/>
                  <w:shd w:val="clear" w:color="auto" w:fill="auto"/>
                  <w:vAlign w:val="center"/>
                </w:tcPr>
                <w:p w14:paraId="27025332">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60℃，蒸汽间接加热</w:t>
                  </w:r>
                </w:p>
              </w:tc>
              <w:tc>
                <w:tcPr>
                  <w:tcW w:w="2603" w:type="dxa"/>
                  <w:shd w:val="clear" w:color="auto" w:fill="auto"/>
                  <w:vAlign w:val="center"/>
                </w:tcPr>
                <w:p w14:paraId="0AE1AAA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shd w:val="clear" w:color="auto" w:fill="auto"/>
                  <w:vAlign w:val="center"/>
                </w:tcPr>
                <w:p w14:paraId="05135260">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每日补充约</w:t>
                  </w:r>
                  <w:r>
                    <w:rPr>
                      <w:rFonts w:hint="eastAsia"/>
                      <w:color w:val="auto"/>
                      <w:sz w:val="21"/>
                      <w:szCs w:val="21"/>
                      <w:lang w:val="en-US" w:eastAsia="zh-CN"/>
                    </w:rPr>
                    <w:t>2</w:t>
                  </w:r>
                  <w:r>
                    <w:rPr>
                      <w:rFonts w:hint="default"/>
                      <w:color w:val="auto"/>
                      <w:sz w:val="21"/>
                      <w:szCs w:val="21"/>
                    </w:rPr>
                    <w:t>%药液</w:t>
                  </w:r>
                </w:p>
              </w:tc>
              <w:tc>
                <w:tcPr>
                  <w:tcW w:w="1647" w:type="dxa"/>
                  <w:shd w:val="clear" w:color="auto" w:fill="auto"/>
                  <w:vAlign w:val="center"/>
                </w:tcPr>
                <w:p w14:paraId="040D59D0">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倒槽更换量约为35%</w:t>
                  </w:r>
                </w:p>
              </w:tc>
              <w:tc>
                <w:tcPr>
                  <w:tcW w:w="828" w:type="dxa"/>
                  <w:shd w:val="clear" w:color="auto" w:fill="auto"/>
                  <w:vAlign w:val="center"/>
                </w:tcPr>
                <w:p w14:paraId="4EA92FF0">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7E5A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C6AF2AB">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shd w:val="clear" w:color="auto" w:fill="auto"/>
                  <w:vAlign w:val="center"/>
                </w:tcPr>
                <w:p w14:paraId="5CFDF16F">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shd w:val="clear" w:color="auto" w:fill="auto"/>
                  <w:vAlign w:val="center"/>
                </w:tcPr>
                <w:p w14:paraId="364EEE35">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磷化槽</w:t>
                  </w:r>
                  <w:r>
                    <w:rPr>
                      <w:rFonts w:hint="eastAsia"/>
                      <w:color w:val="auto"/>
                      <w:sz w:val="21"/>
                      <w:szCs w:val="21"/>
                      <w:lang w:val="en-US" w:eastAsia="zh-CN"/>
                    </w:rPr>
                    <w:t>3</w:t>
                  </w:r>
                </w:p>
              </w:tc>
              <w:tc>
                <w:tcPr>
                  <w:tcW w:w="992" w:type="dxa"/>
                  <w:shd w:val="clear" w:color="auto" w:fill="auto"/>
                  <w:vAlign w:val="center"/>
                </w:tcPr>
                <w:p w14:paraId="138AD2C3">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3.12</w:t>
                  </w:r>
                </w:p>
              </w:tc>
              <w:tc>
                <w:tcPr>
                  <w:tcW w:w="1131" w:type="dxa"/>
                  <w:shd w:val="clear" w:color="auto" w:fill="auto"/>
                  <w:vAlign w:val="center"/>
                </w:tcPr>
                <w:p w14:paraId="6E36D479">
                  <w:pPr>
                    <w:pStyle w:val="37"/>
                    <w:keepNext w:val="0"/>
                    <w:keepLines w:val="0"/>
                    <w:suppressLineNumbers w:val="0"/>
                    <w:bidi w:val="0"/>
                    <w:spacing w:before="0" w:beforeAutospacing="0" w:after="0" w:afterAutospacing="0"/>
                    <w:ind w:left="0" w:leftChars="0" w:right="0" w:rightChars="0"/>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：9</w:t>
                  </w:r>
                  <w:r>
                    <w:rPr>
                      <w:rFonts w:hint="eastAsia"/>
                      <w:color w:val="auto"/>
                      <w:sz w:val="21"/>
                      <w:szCs w:val="21"/>
                      <w:lang w:val="en-US" w:eastAsia="zh-CN"/>
                    </w:rPr>
                    <w:t>8</w:t>
                  </w:r>
                </w:p>
              </w:tc>
              <w:tc>
                <w:tcPr>
                  <w:tcW w:w="885" w:type="dxa"/>
                  <w:shd w:val="clear" w:color="auto" w:fill="auto"/>
                  <w:vAlign w:val="center"/>
                </w:tcPr>
                <w:p w14:paraId="728F1313">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60℃，蒸汽间接加热</w:t>
                  </w:r>
                </w:p>
              </w:tc>
              <w:tc>
                <w:tcPr>
                  <w:tcW w:w="2603" w:type="dxa"/>
                  <w:shd w:val="clear" w:color="auto" w:fill="auto"/>
                  <w:vAlign w:val="center"/>
                </w:tcPr>
                <w:p w14:paraId="5295589A">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shd w:val="clear" w:color="auto" w:fill="auto"/>
                  <w:vAlign w:val="center"/>
                </w:tcPr>
                <w:p w14:paraId="6873A28C">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每日补充约</w:t>
                  </w:r>
                  <w:r>
                    <w:rPr>
                      <w:rFonts w:hint="eastAsia"/>
                      <w:color w:val="auto"/>
                      <w:sz w:val="21"/>
                      <w:szCs w:val="21"/>
                      <w:lang w:val="en-US" w:eastAsia="zh-CN"/>
                    </w:rPr>
                    <w:t>2</w:t>
                  </w:r>
                  <w:r>
                    <w:rPr>
                      <w:rFonts w:hint="default"/>
                      <w:color w:val="auto"/>
                      <w:sz w:val="21"/>
                      <w:szCs w:val="21"/>
                    </w:rPr>
                    <w:t>%药液</w:t>
                  </w:r>
                </w:p>
              </w:tc>
              <w:tc>
                <w:tcPr>
                  <w:tcW w:w="1647" w:type="dxa"/>
                  <w:shd w:val="clear" w:color="auto" w:fill="auto"/>
                  <w:vAlign w:val="center"/>
                </w:tcPr>
                <w:p w14:paraId="58CE4012">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倒槽更换量约为35%</w:t>
                  </w:r>
                </w:p>
              </w:tc>
              <w:tc>
                <w:tcPr>
                  <w:tcW w:w="828" w:type="dxa"/>
                  <w:shd w:val="clear" w:color="auto" w:fill="auto"/>
                  <w:vAlign w:val="center"/>
                </w:tcPr>
                <w:p w14:paraId="7DFCD30E">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r>
                    <w:rPr>
                      <w:rFonts w:hint="eastAsia"/>
                      <w:color w:val="auto"/>
                      <w:sz w:val="21"/>
                      <w:szCs w:val="21"/>
                      <w:lang w:eastAsia="zh-CN"/>
                    </w:rPr>
                    <w:t>浸渍</w:t>
                  </w:r>
                </w:p>
              </w:tc>
            </w:tr>
            <w:tr w14:paraId="0364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0ED6BB3">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9</w:t>
                  </w:r>
                </w:p>
              </w:tc>
              <w:tc>
                <w:tcPr>
                  <w:tcW w:w="838" w:type="dxa"/>
                  <w:shd w:val="clear" w:color="auto" w:fill="auto"/>
                  <w:vAlign w:val="center"/>
                </w:tcPr>
                <w:p w14:paraId="2BFD7C65">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水洗3</w:t>
                  </w:r>
                </w:p>
              </w:tc>
              <w:tc>
                <w:tcPr>
                  <w:tcW w:w="1386" w:type="dxa"/>
                  <w:shd w:val="clear" w:color="auto" w:fill="auto"/>
                  <w:vAlign w:val="center"/>
                </w:tcPr>
                <w:p w14:paraId="48FF5CF9">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水洗槽5</w:t>
                  </w:r>
                </w:p>
              </w:tc>
              <w:tc>
                <w:tcPr>
                  <w:tcW w:w="992" w:type="dxa"/>
                  <w:shd w:val="clear" w:color="auto" w:fill="auto"/>
                  <w:vAlign w:val="center"/>
                </w:tcPr>
                <w:p w14:paraId="09F2226A">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3.</w:t>
                  </w:r>
                  <w:r>
                    <w:rPr>
                      <w:rFonts w:hint="eastAsia"/>
                      <w:color w:val="auto"/>
                      <w:sz w:val="21"/>
                      <w:szCs w:val="21"/>
                      <w:lang w:val="en-US" w:eastAsia="zh-CN"/>
                    </w:rPr>
                    <w:t>9</w:t>
                  </w:r>
                </w:p>
              </w:tc>
              <w:tc>
                <w:tcPr>
                  <w:tcW w:w="1131" w:type="dxa"/>
                  <w:shd w:val="clear" w:color="auto" w:fill="auto"/>
                  <w:vAlign w:val="center"/>
                </w:tcPr>
                <w:p w14:paraId="72D5A874">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t>
                  </w:r>
                </w:p>
              </w:tc>
              <w:tc>
                <w:tcPr>
                  <w:tcW w:w="885" w:type="dxa"/>
                  <w:shd w:val="clear" w:color="auto" w:fill="auto"/>
                  <w:vAlign w:val="center"/>
                </w:tcPr>
                <w:p w14:paraId="58B1EB8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78CCDDE7">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不倒槽</w:t>
                  </w:r>
                </w:p>
              </w:tc>
              <w:tc>
                <w:tcPr>
                  <w:tcW w:w="3587" w:type="dxa"/>
                  <w:gridSpan w:val="2"/>
                  <w:shd w:val="clear" w:color="auto" w:fill="auto"/>
                  <w:vAlign w:val="center"/>
                </w:tcPr>
                <w:p w14:paraId="278C9FBE">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槽液持续补充，溢流排放，每日溢流量约为单个槽体容积的50%</w:t>
                  </w:r>
                </w:p>
              </w:tc>
              <w:tc>
                <w:tcPr>
                  <w:tcW w:w="828" w:type="dxa"/>
                  <w:shd w:val="clear" w:color="auto" w:fill="auto"/>
                  <w:vAlign w:val="center"/>
                </w:tcPr>
                <w:p w14:paraId="11DA9E9B">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5407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9DC980B">
                  <w:pPr>
                    <w:pStyle w:val="37"/>
                    <w:keepNext w:val="0"/>
                    <w:keepLines w:val="0"/>
                    <w:numPr>
                      <w:ilvl w:val="0"/>
                      <w:numId w:val="15"/>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10</w:t>
                  </w:r>
                </w:p>
              </w:tc>
              <w:tc>
                <w:tcPr>
                  <w:tcW w:w="838" w:type="dxa"/>
                  <w:shd w:val="clear" w:color="auto" w:fill="auto"/>
                  <w:vAlign w:val="center"/>
                </w:tcPr>
                <w:p w14:paraId="403372F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防锈</w:t>
                  </w:r>
                </w:p>
              </w:tc>
              <w:tc>
                <w:tcPr>
                  <w:tcW w:w="1386" w:type="dxa"/>
                  <w:shd w:val="clear" w:color="auto" w:fill="auto"/>
                  <w:vAlign w:val="center"/>
                </w:tcPr>
                <w:p w14:paraId="0C1A6D1C">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防锈槽</w:t>
                  </w:r>
                </w:p>
              </w:tc>
              <w:tc>
                <w:tcPr>
                  <w:tcW w:w="992" w:type="dxa"/>
                  <w:shd w:val="clear" w:color="auto" w:fill="auto"/>
                  <w:vAlign w:val="center"/>
                </w:tcPr>
                <w:p w14:paraId="6FA761D6">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3.12</w:t>
                  </w:r>
                </w:p>
              </w:tc>
              <w:tc>
                <w:tcPr>
                  <w:tcW w:w="1131" w:type="dxa"/>
                  <w:shd w:val="clear" w:color="auto" w:fill="auto"/>
                  <w:vAlign w:val="center"/>
                </w:tcPr>
                <w:p w14:paraId="47E8E09E">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t>
                  </w:r>
                </w:p>
              </w:tc>
              <w:tc>
                <w:tcPr>
                  <w:tcW w:w="885" w:type="dxa"/>
                  <w:shd w:val="clear" w:color="auto" w:fill="auto"/>
                  <w:vAlign w:val="center"/>
                </w:tcPr>
                <w:p w14:paraId="737C31A4">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常温</w:t>
                  </w:r>
                </w:p>
              </w:tc>
              <w:tc>
                <w:tcPr>
                  <w:tcW w:w="2603" w:type="dxa"/>
                  <w:shd w:val="clear" w:color="auto" w:fill="auto"/>
                  <w:vAlign w:val="center"/>
                </w:tcPr>
                <w:p w14:paraId="76E66FDE">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1年倒槽4次，取上清液回用，每日除渣，槽体不清洗</w:t>
                  </w:r>
                </w:p>
              </w:tc>
              <w:tc>
                <w:tcPr>
                  <w:tcW w:w="1940" w:type="dxa"/>
                  <w:shd w:val="clear" w:color="auto" w:fill="auto"/>
                  <w:vAlign w:val="center"/>
                </w:tcPr>
                <w:p w14:paraId="7BA47CD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每日补充约1%防锈油</w:t>
                  </w:r>
                  <w:r>
                    <w:rPr>
                      <w:rFonts w:hint="eastAsia"/>
                      <w:color w:val="auto"/>
                      <w:sz w:val="21"/>
                      <w:szCs w:val="21"/>
                      <w:lang w:val="en-US" w:eastAsia="zh-CN"/>
                    </w:rPr>
                    <w:t>4kg</w:t>
                  </w:r>
                </w:p>
              </w:tc>
              <w:tc>
                <w:tcPr>
                  <w:tcW w:w="1647" w:type="dxa"/>
                  <w:shd w:val="clear" w:color="auto" w:fill="auto"/>
                  <w:vAlign w:val="center"/>
                </w:tcPr>
                <w:p w14:paraId="4C16A4F3">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倒槽更换量约为20%，更换防锈油</w:t>
                  </w:r>
                </w:p>
              </w:tc>
              <w:tc>
                <w:tcPr>
                  <w:tcW w:w="828" w:type="dxa"/>
                  <w:shd w:val="clear" w:color="auto" w:fill="auto"/>
                  <w:vAlign w:val="center"/>
                </w:tcPr>
                <w:p w14:paraId="067B76FA">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6BBA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7818FC2B">
                  <w:pPr>
                    <w:pStyle w:val="37"/>
                    <w:keepNext w:val="0"/>
                    <w:keepLines w:val="0"/>
                    <w:numPr>
                      <w:ilvl w:val="0"/>
                      <w:numId w:val="15"/>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11</w:t>
                  </w:r>
                </w:p>
              </w:tc>
              <w:tc>
                <w:tcPr>
                  <w:tcW w:w="838" w:type="dxa"/>
                  <w:shd w:val="clear" w:color="auto" w:fill="auto"/>
                  <w:vAlign w:val="center"/>
                </w:tcPr>
                <w:p w14:paraId="2C65DCAC">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沥油</w:t>
                  </w:r>
                </w:p>
              </w:tc>
              <w:tc>
                <w:tcPr>
                  <w:tcW w:w="1386" w:type="dxa"/>
                  <w:shd w:val="clear" w:color="auto" w:fill="auto"/>
                  <w:vAlign w:val="center"/>
                </w:tcPr>
                <w:p w14:paraId="396AD463">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沥油槽</w:t>
                  </w:r>
                </w:p>
              </w:tc>
              <w:tc>
                <w:tcPr>
                  <w:tcW w:w="9198" w:type="dxa"/>
                  <w:gridSpan w:val="6"/>
                  <w:vAlign w:val="center"/>
                </w:tcPr>
                <w:p w14:paraId="1BCCC2BC">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沥油回用，沥油槽可作防锈备用倒槽，不清洗</w:t>
                  </w:r>
                </w:p>
              </w:tc>
              <w:tc>
                <w:tcPr>
                  <w:tcW w:w="828" w:type="dxa"/>
                  <w:vAlign w:val="center"/>
                </w:tcPr>
                <w:p w14:paraId="76CC7B27">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w:t>
                  </w:r>
                </w:p>
              </w:tc>
            </w:tr>
            <w:tr w14:paraId="382D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71EC1238">
                  <w:pPr>
                    <w:pStyle w:val="37"/>
                    <w:keepNext w:val="0"/>
                    <w:keepLines w:val="0"/>
                    <w:suppressLineNumbers w:val="0"/>
                    <w:bidi w:val="0"/>
                    <w:spacing w:before="0" w:beforeAutospacing="0" w:after="0" w:afterAutospacing="0"/>
                    <w:ind w:left="0" w:leftChars="0" w:right="0" w:rightChars="0"/>
                    <w:rPr>
                      <w:rFonts w:hint="eastAsia"/>
                      <w:color w:val="auto"/>
                      <w:sz w:val="21"/>
                      <w:szCs w:val="21"/>
                      <w:lang w:val="en-US" w:eastAsia="zh-CN"/>
                    </w:rPr>
                  </w:pPr>
                  <w:r>
                    <w:rPr>
                      <w:rFonts w:hint="eastAsia"/>
                      <w:b/>
                      <w:bCs/>
                      <w:color w:val="auto"/>
                      <w:sz w:val="21"/>
                      <w:szCs w:val="21"/>
                      <w:lang w:val="en-US" w:eastAsia="zh-CN"/>
                    </w:rPr>
                    <w:t>二</w:t>
                  </w:r>
                </w:p>
              </w:tc>
              <w:tc>
                <w:tcPr>
                  <w:tcW w:w="12250" w:type="dxa"/>
                  <w:gridSpan w:val="9"/>
                  <w:shd w:val="clear" w:color="auto" w:fill="auto"/>
                  <w:vAlign w:val="center"/>
                </w:tcPr>
                <w:p w14:paraId="6402F558">
                  <w:pPr>
                    <w:pStyle w:val="37"/>
                    <w:keepNext w:val="0"/>
                    <w:keepLines w:val="0"/>
                    <w:suppressLineNumbers w:val="0"/>
                    <w:bidi w:val="0"/>
                    <w:spacing w:before="0" w:beforeAutospacing="0" w:after="0" w:afterAutospacing="0"/>
                    <w:ind w:left="0" w:leftChars="0" w:right="0" w:rightChars="0"/>
                    <w:rPr>
                      <w:rFonts w:hint="eastAsia"/>
                      <w:color w:val="auto"/>
                      <w:sz w:val="21"/>
                      <w:szCs w:val="21"/>
                      <w:lang w:val="en-US" w:eastAsia="zh-CN"/>
                    </w:rPr>
                  </w:pPr>
                  <w:r>
                    <w:rPr>
                      <w:rFonts w:hint="eastAsia"/>
                      <w:b/>
                      <w:bCs/>
                      <w:color w:val="auto"/>
                      <w:lang w:eastAsia="zh-CN"/>
                    </w:rPr>
                    <w:t>电泳线</w:t>
                  </w:r>
                </w:p>
              </w:tc>
            </w:tr>
            <w:tr w14:paraId="5E6D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Merge w:val="restart"/>
                  <w:vAlign w:val="center"/>
                </w:tcPr>
                <w:p w14:paraId="71FC8C8C">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val="en-US" w:eastAsia="zh-CN"/>
                    </w:rPr>
                  </w:pPr>
                  <w:r>
                    <w:rPr>
                      <w:rFonts w:hint="eastAsia"/>
                      <w:b/>
                      <w:bCs/>
                      <w:color w:val="auto"/>
                      <w:sz w:val="21"/>
                      <w:szCs w:val="21"/>
                      <w:lang w:val="en-US" w:eastAsia="zh-CN"/>
                    </w:rPr>
                    <w:t>序号</w:t>
                  </w:r>
                </w:p>
              </w:tc>
              <w:tc>
                <w:tcPr>
                  <w:tcW w:w="838" w:type="dxa"/>
                  <w:vMerge w:val="restart"/>
                  <w:shd w:val="clear" w:color="auto" w:fill="auto"/>
                  <w:vAlign w:val="center"/>
                </w:tcPr>
                <w:p w14:paraId="33FEABB2">
                  <w:pPr>
                    <w:pStyle w:val="37"/>
                    <w:keepNext w:val="0"/>
                    <w:keepLines w:val="0"/>
                    <w:suppressLineNumbers w:val="0"/>
                    <w:bidi w:val="0"/>
                    <w:spacing w:before="0" w:beforeAutospacing="0" w:after="0" w:afterAutospacing="0"/>
                    <w:ind w:left="0" w:leftChars="0" w:right="0" w:rightChars="0"/>
                    <w:jc w:val="center"/>
                    <w:rPr>
                      <w:rFonts w:hint="default"/>
                      <w:color w:val="auto"/>
                      <w:sz w:val="21"/>
                      <w:szCs w:val="21"/>
                      <w:lang w:val="en-US" w:eastAsia="en-US"/>
                    </w:rPr>
                  </w:pPr>
                  <w:r>
                    <w:rPr>
                      <w:rFonts w:hint="eastAsia"/>
                      <w:b/>
                      <w:bCs/>
                      <w:color w:val="auto"/>
                      <w:lang w:eastAsia="zh-CN"/>
                    </w:rPr>
                    <w:t>工序</w:t>
                  </w:r>
                </w:p>
              </w:tc>
              <w:tc>
                <w:tcPr>
                  <w:tcW w:w="1386" w:type="dxa"/>
                  <w:vMerge w:val="restart"/>
                  <w:shd w:val="clear" w:color="auto" w:fill="auto"/>
                  <w:vAlign w:val="center"/>
                </w:tcPr>
                <w:p w14:paraId="3BAD8DAE">
                  <w:pPr>
                    <w:pStyle w:val="37"/>
                    <w:keepNext w:val="0"/>
                    <w:keepLines w:val="0"/>
                    <w:suppressLineNumbers w:val="0"/>
                    <w:bidi w:val="0"/>
                    <w:spacing w:before="0" w:beforeAutospacing="0" w:after="0" w:afterAutospacing="0"/>
                    <w:ind w:left="0" w:leftChars="0" w:right="0" w:rightChars="0"/>
                    <w:jc w:val="center"/>
                    <w:rPr>
                      <w:rFonts w:hint="default"/>
                      <w:color w:val="auto"/>
                      <w:sz w:val="21"/>
                      <w:szCs w:val="21"/>
                      <w:lang w:val="en-US" w:eastAsia="en-US"/>
                    </w:rPr>
                  </w:pPr>
                  <w:r>
                    <w:rPr>
                      <w:rFonts w:hint="default"/>
                      <w:b/>
                      <w:bCs/>
                      <w:color w:val="auto"/>
                      <w:sz w:val="21"/>
                      <w:szCs w:val="21"/>
                      <w:lang w:eastAsia="zh-CN"/>
                    </w:rPr>
                    <w:t>设备名称</w:t>
                  </w:r>
                </w:p>
              </w:tc>
              <w:tc>
                <w:tcPr>
                  <w:tcW w:w="10026" w:type="dxa"/>
                  <w:gridSpan w:val="7"/>
                  <w:vAlign w:val="center"/>
                </w:tcPr>
                <w:p w14:paraId="0ED6CA88">
                  <w:pPr>
                    <w:pStyle w:val="37"/>
                    <w:keepNext w:val="0"/>
                    <w:keepLines w:val="0"/>
                    <w:suppressLineNumbers w:val="0"/>
                    <w:bidi w:val="0"/>
                    <w:spacing w:before="0" w:beforeAutospacing="0" w:after="0" w:afterAutospacing="0"/>
                    <w:ind w:left="0" w:right="0"/>
                    <w:rPr>
                      <w:rFonts w:hint="eastAsia"/>
                      <w:b/>
                      <w:bCs/>
                      <w:color w:val="auto"/>
                      <w:sz w:val="21"/>
                      <w:szCs w:val="21"/>
                      <w:lang w:val="en-US" w:eastAsia="zh-CN"/>
                    </w:rPr>
                  </w:pPr>
                  <w:r>
                    <w:rPr>
                      <w:rFonts w:hint="eastAsia"/>
                      <w:b/>
                      <w:bCs/>
                      <w:color w:val="auto"/>
                      <w:sz w:val="21"/>
                      <w:szCs w:val="21"/>
                      <w:lang w:val="en-US" w:eastAsia="zh-CN"/>
                    </w:rPr>
                    <w:t>运行情况</w:t>
                  </w:r>
                </w:p>
              </w:tc>
            </w:tr>
            <w:tr w14:paraId="1207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Merge w:val="continue"/>
                  <w:vAlign w:val="center"/>
                </w:tcPr>
                <w:p w14:paraId="64BDE5F3">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val="en-US" w:eastAsia="zh-CN"/>
                    </w:rPr>
                  </w:pPr>
                </w:p>
              </w:tc>
              <w:tc>
                <w:tcPr>
                  <w:tcW w:w="838" w:type="dxa"/>
                  <w:vMerge w:val="continue"/>
                  <w:shd w:val="clear" w:color="auto" w:fill="auto"/>
                  <w:vAlign w:val="center"/>
                </w:tcPr>
                <w:p w14:paraId="4D453E79">
                  <w:pPr>
                    <w:pStyle w:val="37"/>
                    <w:keepNext w:val="0"/>
                    <w:keepLines w:val="0"/>
                    <w:suppressLineNumbers w:val="0"/>
                    <w:bidi w:val="0"/>
                    <w:spacing w:before="0" w:beforeAutospacing="0" w:after="0" w:afterAutospacing="0"/>
                    <w:ind w:left="0" w:leftChars="0" w:right="0" w:rightChars="0"/>
                    <w:jc w:val="center"/>
                    <w:rPr>
                      <w:rFonts w:hint="default"/>
                      <w:color w:val="auto"/>
                      <w:sz w:val="21"/>
                      <w:szCs w:val="21"/>
                      <w:lang w:val="en-US" w:eastAsia="en-US"/>
                    </w:rPr>
                  </w:pPr>
                </w:p>
              </w:tc>
              <w:tc>
                <w:tcPr>
                  <w:tcW w:w="1386" w:type="dxa"/>
                  <w:vMerge w:val="continue"/>
                  <w:shd w:val="clear" w:color="auto" w:fill="auto"/>
                  <w:vAlign w:val="center"/>
                </w:tcPr>
                <w:p w14:paraId="5A5C6E8E">
                  <w:pPr>
                    <w:pStyle w:val="37"/>
                    <w:keepNext w:val="0"/>
                    <w:keepLines w:val="0"/>
                    <w:suppressLineNumbers w:val="0"/>
                    <w:bidi w:val="0"/>
                    <w:spacing w:before="0" w:beforeAutospacing="0" w:after="0" w:afterAutospacing="0"/>
                    <w:ind w:left="0" w:leftChars="0" w:right="0" w:rightChars="0"/>
                    <w:jc w:val="center"/>
                    <w:rPr>
                      <w:rFonts w:hint="default"/>
                      <w:color w:val="auto"/>
                      <w:sz w:val="21"/>
                      <w:szCs w:val="21"/>
                      <w:lang w:val="en-US" w:eastAsia="en-US"/>
                    </w:rPr>
                  </w:pPr>
                </w:p>
              </w:tc>
              <w:tc>
                <w:tcPr>
                  <w:tcW w:w="992" w:type="dxa"/>
                  <w:shd w:val="clear" w:color="auto" w:fill="auto"/>
                  <w:vAlign w:val="center"/>
                </w:tcPr>
                <w:p w14:paraId="3BF431B6">
                  <w:pPr>
                    <w:pStyle w:val="37"/>
                    <w:keepNext w:val="0"/>
                    <w:keepLines w:val="0"/>
                    <w:suppressLineNumbers w:val="0"/>
                    <w:bidi w:val="0"/>
                    <w:spacing w:before="0" w:beforeAutospacing="0" w:after="0" w:afterAutospacing="0"/>
                    <w:ind w:left="0" w:leftChars="0" w:right="0" w:rightChars="0"/>
                    <w:rPr>
                      <w:rFonts w:hint="default" w:eastAsia="宋体"/>
                      <w:b/>
                      <w:bCs/>
                      <w:color w:val="auto"/>
                      <w:sz w:val="21"/>
                      <w:szCs w:val="21"/>
                      <w:lang w:val="en-US" w:eastAsia="zh-CN"/>
                    </w:rPr>
                  </w:pPr>
                  <w:r>
                    <w:rPr>
                      <w:rFonts w:hint="default"/>
                      <w:b/>
                      <w:bCs/>
                      <w:color w:val="auto"/>
                      <w:sz w:val="21"/>
                      <w:szCs w:val="21"/>
                    </w:rPr>
                    <w:t>单个有效容积</w:t>
                  </w:r>
                  <w:r>
                    <w:rPr>
                      <w:rFonts w:hint="eastAsia"/>
                      <w:b/>
                      <w:bCs/>
                      <w:color w:val="auto"/>
                      <w:sz w:val="21"/>
                      <w:szCs w:val="21"/>
                      <w:lang w:val="en-US" w:eastAsia="zh-CN"/>
                    </w:rPr>
                    <w:t>m</w:t>
                  </w:r>
                  <w:r>
                    <w:rPr>
                      <w:rFonts w:hint="eastAsia"/>
                      <w:b/>
                      <w:bCs/>
                      <w:color w:val="auto"/>
                      <w:sz w:val="21"/>
                      <w:szCs w:val="21"/>
                      <w:vertAlign w:val="superscript"/>
                      <w:lang w:val="en-US" w:eastAsia="zh-CN"/>
                    </w:rPr>
                    <w:t>3</w:t>
                  </w:r>
                </w:p>
              </w:tc>
              <w:tc>
                <w:tcPr>
                  <w:tcW w:w="1131" w:type="dxa"/>
                  <w:shd w:val="clear" w:color="auto" w:fill="auto"/>
                  <w:vAlign w:val="center"/>
                </w:tcPr>
                <w:p w14:paraId="699DE984">
                  <w:pPr>
                    <w:pStyle w:val="37"/>
                    <w:keepNext w:val="0"/>
                    <w:keepLines w:val="0"/>
                    <w:suppressLineNumbers w:val="0"/>
                    <w:bidi w:val="0"/>
                    <w:spacing w:before="0" w:beforeAutospacing="0" w:after="0" w:afterAutospacing="0"/>
                    <w:ind w:left="0" w:leftChars="0" w:right="0" w:rightChars="0"/>
                    <w:rPr>
                      <w:rFonts w:hint="default"/>
                      <w:b/>
                      <w:bCs/>
                      <w:color w:val="auto"/>
                      <w:sz w:val="21"/>
                      <w:szCs w:val="21"/>
                      <w:lang w:val="en-US" w:eastAsia="en-US"/>
                    </w:rPr>
                  </w:pPr>
                  <w:r>
                    <w:rPr>
                      <w:rFonts w:hint="default"/>
                      <w:b/>
                      <w:bCs/>
                      <w:color w:val="auto"/>
                      <w:sz w:val="21"/>
                      <w:szCs w:val="21"/>
                    </w:rPr>
                    <w:t>药液比例</w:t>
                  </w:r>
                </w:p>
              </w:tc>
              <w:tc>
                <w:tcPr>
                  <w:tcW w:w="885" w:type="dxa"/>
                  <w:shd w:val="clear" w:color="auto" w:fill="auto"/>
                  <w:vAlign w:val="center"/>
                </w:tcPr>
                <w:p w14:paraId="30A64792">
                  <w:pPr>
                    <w:pStyle w:val="37"/>
                    <w:keepNext w:val="0"/>
                    <w:keepLines w:val="0"/>
                    <w:suppressLineNumbers w:val="0"/>
                    <w:bidi w:val="0"/>
                    <w:spacing w:before="0" w:beforeAutospacing="0" w:after="0" w:afterAutospacing="0"/>
                    <w:ind w:left="0" w:leftChars="0" w:right="0" w:rightChars="0"/>
                    <w:rPr>
                      <w:rFonts w:hint="default"/>
                      <w:b/>
                      <w:bCs/>
                      <w:color w:val="auto"/>
                      <w:sz w:val="21"/>
                      <w:szCs w:val="21"/>
                      <w:lang w:val="en-US" w:eastAsia="en-US"/>
                    </w:rPr>
                  </w:pPr>
                  <w:r>
                    <w:rPr>
                      <w:rFonts w:hint="default"/>
                      <w:b/>
                      <w:bCs/>
                      <w:color w:val="auto"/>
                      <w:sz w:val="21"/>
                      <w:szCs w:val="21"/>
                    </w:rPr>
                    <w:t>温度</w:t>
                  </w:r>
                </w:p>
              </w:tc>
              <w:tc>
                <w:tcPr>
                  <w:tcW w:w="2603" w:type="dxa"/>
                  <w:shd w:val="clear" w:color="auto" w:fill="auto"/>
                  <w:vAlign w:val="center"/>
                </w:tcPr>
                <w:p w14:paraId="06FB22C6">
                  <w:pPr>
                    <w:pStyle w:val="37"/>
                    <w:keepNext w:val="0"/>
                    <w:keepLines w:val="0"/>
                    <w:suppressLineNumbers w:val="0"/>
                    <w:bidi w:val="0"/>
                    <w:spacing w:before="0" w:beforeAutospacing="0" w:after="0" w:afterAutospacing="0"/>
                    <w:ind w:left="0" w:leftChars="0" w:right="0" w:rightChars="0"/>
                    <w:rPr>
                      <w:rFonts w:hint="default"/>
                      <w:b/>
                      <w:bCs/>
                      <w:color w:val="auto"/>
                      <w:sz w:val="21"/>
                      <w:szCs w:val="21"/>
                      <w:lang w:val="en-US" w:eastAsia="en-US"/>
                    </w:rPr>
                  </w:pPr>
                  <w:r>
                    <w:rPr>
                      <w:rFonts w:hint="default"/>
                      <w:b/>
                      <w:bCs/>
                      <w:color w:val="auto"/>
                      <w:sz w:val="21"/>
                      <w:szCs w:val="21"/>
                    </w:rPr>
                    <w:t>倒槽情况</w:t>
                  </w:r>
                </w:p>
              </w:tc>
              <w:tc>
                <w:tcPr>
                  <w:tcW w:w="1940" w:type="dxa"/>
                  <w:shd w:val="clear" w:color="auto" w:fill="auto"/>
                  <w:vAlign w:val="center"/>
                </w:tcPr>
                <w:p w14:paraId="4F68F40B">
                  <w:pPr>
                    <w:pStyle w:val="37"/>
                    <w:keepNext w:val="0"/>
                    <w:keepLines w:val="0"/>
                    <w:suppressLineNumbers w:val="0"/>
                    <w:bidi w:val="0"/>
                    <w:spacing w:before="0" w:beforeAutospacing="0" w:after="0" w:afterAutospacing="0"/>
                    <w:ind w:left="0" w:leftChars="0" w:right="0" w:rightChars="0"/>
                    <w:rPr>
                      <w:rFonts w:hint="default"/>
                      <w:b/>
                      <w:bCs/>
                      <w:color w:val="auto"/>
                      <w:sz w:val="21"/>
                      <w:szCs w:val="21"/>
                      <w:lang w:val="en-US" w:eastAsia="en-US"/>
                    </w:rPr>
                  </w:pPr>
                  <w:r>
                    <w:rPr>
                      <w:rFonts w:hint="default"/>
                      <w:b/>
                      <w:bCs/>
                      <w:color w:val="auto"/>
                      <w:sz w:val="21"/>
                      <w:szCs w:val="21"/>
                    </w:rPr>
                    <w:t>补充情况</w:t>
                  </w:r>
                </w:p>
              </w:tc>
              <w:tc>
                <w:tcPr>
                  <w:tcW w:w="1647" w:type="dxa"/>
                  <w:shd w:val="clear" w:color="auto" w:fill="auto"/>
                  <w:vAlign w:val="center"/>
                </w:tcPr>
                <w:p w14:paraId="18BDA262">
                  <w:pPr>
                    <w:pStyle w:val="37"/>
                    <w:keepNext w:val="0"/>
                    <w:keepLines w:val="0"/>
                    <w:suppressLineNumbers w:val="0"/>
                    <w:bidi w:val="0"/>
                    <w:spacing w:before="0" w:beforeAutospacing="0" w:after="0" w:afterAutospacing="0"/>
                    <w:ind w:left="0" w:leftChars="0" w:right="0" w:rightChars="0"/>
                    <w:rPr>
                      <w:rFonts w:hint="default"/>
                      <w:b/>
                      <w:bCs/>
                      <w:color w:val="auto"/>
                      <w:sz w:val="21"/>
                      <w:szCs w:val="21"/>
                      <w:lang w:val="en-US" w:eastAsia="zh-CN"/>
                    </w:rPr>
                  </w:pPr>
                  <w:r>
                    <w:rPr>
                      <w:rFonts w:hint="default"/>
                      <w:b/>
                      <w:bCs/>
                      <w:color w:val="auto"/>
                      <w:sz w:val="21"/>
                      <w:szCs w:val="21"/>
                    </w:rPr>
                    <w:t>排放情况</w:t>
                  </w:r>
                </w:p>
              </w:tc>
              <w:tc>
                <w:tcPr>
                  <w:tcW w:w="828" w:type="dxa"/>
                  <w:shd w:val="clear" w:color="auto" w:fill="auto"/>
                  <w:vAlign w:val="center"/>
                </w:tcPr>
                <w:p w14:paraId="766285D7">
                  <w:pPr>
                    <w:pStyle w:val="37"/>
                    <w:keepNext w:val="0"/>
                    <w:keepLines w:val="0"/>
                    <w:suppressLineNumbers w:val="0"/>
                    <w:bidi w:val="0"/>
                    <w:spacing w:before="0" w:beforeAutospacing="0" w:after="0" w:afterAutospacing="0"/>
                    <w:ind w:left="0" w:leftChars="0" w:right="0" w:rightChars="0"/>
                    <w:rPr>
                      <w:rFonts w:hint="default"/>
                      <w:b/>
                      <w:bCs/>
                      <w:color w:val="auto"/>
                      <w:sz w:val="21"/>
                      <w:szCs w:val="21"/>
                    </w:rPr>
                  </w:pPr>
                  <w:r>
                    <w:rPr>
                      <w:rFonts w:hint="eastAsia"/>
                      <w:b/>
                      <w:bCs/>
                      <w:color w:val="auto"/>
                      <w:sz w:val="21"/>
                      <w:szCs w:val="21"/>
                      <w:lang w:eastAsia="zh-CN"/>
                    </w:rPr>
                    <w:t>处理方式</w:t>
                  </w:r>
                </w:p>
              </w:tc>
            </w:tr>
            <w:tr w14:paraId="0487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shd w:val="clear" w:color="auto" w:fill="auto"/>
                  <w:vAlign w:val="center"/>
                </w:tcPr>
                <w:p w14:paraId="20688121">
                  <w:pPr>
                    <w:pStyle w:val="37"/>
                    <w:keepNext w:val="0"/>
                    <w:keepLines w:val="0"/>
                    <w:numPr>
                      <w:ilvl w:val="0"/>
                      <w:numId w:val="16"/>
                    </w:numPr>
                    <w:suppressLineNumbers w:val="0"/>
                    <w:bidi w:val="0"/>
                    <w:spacing w:before="0" w:beforeAutospacing="0" w:after="0" w:afterAutospacing="0"/>
                    <w:ind w:left="425" w:leftChars="0" w:right="0" w:rightChars="0" w:hanging="425"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838" w:type="dxa"/>
                  <w:vMerge w:val="restart"/>
                  <w:shd w:val="clear" w:color="auto" w:fill="auto"/>
                  <w:vAlign w:val="center"/>
                </w:tcPr>
                <w:p w14:paraId="5A8339A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脱脂</w:t>
                  </w:r>
                </w:p>
              </w:tc>
              <w:tc>
                <w:tcPr>
                  <w:tcW w:w="1386" w:type="dxa"/>
                  <w:shd w:val="clear" w:color="auto" w:fill="auto"/>
                  <w:vAlign w:val="center"/>
                </w:tcPr>
                <w:p w14:paraId="1F67B38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脱脂槽1</w:t>
                  </w:r>
                </w:p>
              </w:tc>
              <w:tc>
                <w:tcPr>
                  <w:tcW w:w="992" w:type="dxa"/>
                  <w:shd w:val="clear" w:color="auto" w:fill="auto"/>
                  <w:vAlign w:val="center"/>
                </w:tcPr>
                <w:p w14:paraId="67825B1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49F232B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1：9</w:t>
                  </w:r>
                </w:p>
              </w:tc>
              <w:tc>
                <w:tcPr>
                  <w:tcW w:w="885" w:type="dxa"/>
                  <w:shd w:val="clear" w:color="auto" w:fill="auto"/>
                  <w:vAlign w:val="center"/>
                </w:tcPr>
                <w:p w14:paraId="57E9928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常温</w:t>
                  </w:r>
                </w:p>
              </w:tc>
              <w:tc>
                <w:tcPr>
                  <w:tcW w:w="2603" w:type="dxa"/>
                  <w:vMerge w:val="restart"/>
                  <w:shd w:val="clear" w:color="auto" w:fill="auto"/>
                  <w:vAlign w:val="center"/>
                </w:tcPr>
                <w:p w14:paraId="1E71CF96">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vMerge w:val="restart"/>
                  <w:shd w:val="clear" w:color="auto" w:fill="auto"/>
                  <w:vAlign w:val="center"/>
                </w:tcPr>
                <w:p w14:paraId="6C6F30FA">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每日补充约2%药液</w:t>
                  </w:r>
                </w:p>
              </w:tc>
              <w:tc>
                <w:tcPr>
                  <w:tcW w:w="1647" w:type="dxa"/>
                  <w:vMerge w:val="restart"/>
                  <w:shd w:val="clear" w:color="auto" w:fill="auto"/>
                  <w:vAlign w:val="center"/>
                </w:tcPr>
                <w:p w14:paraId="3D55D7FC">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eastAsia="zh-CN"/>
                    </w:rPr>
                  </w:pPr>
                  <w:r>
                    <w:rPr>
                      <w:rFonts w:hint="default"/>
                      <w:color w:val="auto"/>
                      <w:sz w:val="21"/>
                      <w:szCs w:val="21"/>
                    </w:rPr>
                    <w:t>倒槽更换量约为35%</w:t>
                  </w:r>
                </w:p>
              </w:tc>
              <w:tc>
                <w:tcPr>
                  <w:tcW w:w="828" w:type="dxa"/>
                  <w:vMerge w:val="restart"/>
                  <w:shd w:val="clear" w:color="auto" w:fill="auto"/>
                  <w:vAlign w:val="center"/>
                </w:tcPr>
                <w:p w14:paraId="3B97D2EF">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r>
                    <w:rPr>
                      <w:rFonts w:hint="eastAsia"/>
                      <w:color w:val="auto"/>
                      <w:sz w:val="21"/>
                      <w:szCs w:val="21"/>
                      <w:lang w:eastAsia="zh-CN"/>
                    </w:rPr>
                    <w:t>浸渍</w:t>
                  </w:r>
                </w:p>
              </w:tc>
            </w:tr>
            <w:tr w14:paraId="6165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shd w:val="clear" w:color="auto" w:fill="auto"/>
                  <w:vAlign w:val="center"/>
                </w:tcPr>
                <w:p w14:paraId="43129892">
                  <w:pPr>
                    <w:pStyle w:val="37"/>
                    <w:keepNext w:val="0"/>
                    <w:keepLines w:val="0"/>
                    <w:numPr>
                      <w:ilvl w:val="0"/>
                      <w:numId w:val="16"/>
                    </w:numPr>
                    <w:suppressLineNumbers w:val="0"/>
                    <w:bidi w:val="0"/>
                    <w:spacing w:before="0" w:beforeAutospacing="0" w:after="0" w:afterAutospacing="0"/>
                    <w:ind w:left="425" w:leftChars="0" w:right="0" w:rightChars="0" w:hanging="425" w:firstLineChars="0"/>
                    <w:rPr>
                      <w:rFonts w:hint="eastAsia"/>
                      <w:color w:val="auto"/>
                      <w:sz w:val="21"/>
                      <w:szCs w:val="21"/>
                      <w:lang w:val="en-US" w:eastAsia="zh-CN"/>
                    </w:rPr>
                  </w:pPr>
                </w:p>
              </w:tc>
              <w:tc>
                <w:tcPr>
                  <w:tcW w:w="838" w:type="dxa"/>
                  <w:vMerge w:val="continue"/>
                  <w:shd w:val="clear" w:color="auto" w:fill="auto"/>
                  <w:vAlign w:val="center"/>
                </w:tcPr>
                <w:p w14:paraId="2B0991F9">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1386" w:type="dxa"/>
                  <w:shd w:val="clear" w:color="auto" w:fill="auto"/>
                  <w:vAlign w:val="center"/>
                </w:tcPr>
                <w:p w14:paraId="0CEF27BD">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val="en-US" w:eastAsia="zh-CN"/>
                    </w:rPr>
                  </w:pPr>
                  <w:r>
                    <w:rPr>
                      <w:rFonts w:hint="default"/>
                      <w:color w:val="auto"/>
                      <w:sz w:val="21"/>
                      <w:szCs w:val="21"/>
                    </w:rPr>
                    <w:t>脱脂槽</w:t>
                  </w:r>
                  <w:r>
                    <w:rPr>
                      <w:rFonts w:hint="eastAsia"/>
                      <w:color w:val="auto"/>
                      <w:sz w:val="21"/>
                      <w:szCs w:val="21"/>
                      <w:lang w:val="en-US" w:eastAsia="zh-CN"/>
                    </w:rPr>
                    <w:t>2</w:t>
                  </w:r>
                </w:p>
              </w:tc>
              <w:tc>
                <w:tcPr>
                  <w:tcW w:w="992" w:type="dxa"/>
                  <w:shd w:val="clear" w:color="auto" w:fill="auto"/>
                  <w:vAlign w:val="center"/>
                </w:tcPr>
                <w:p w14:paraId="197C2A20">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7359A348">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1：9</w:t>
                  </w:r>
                </w:p>
              </w:tc>
              <w:tc>
                <w:tcPr>
                  <w:tcW w:w="885" w:type="dxa"/>
                  <w:shd w:val="clear" w:color="auto" w:fill="auto"/>
                  <w:vAlign w:val="center"/>
                </w:tcPr>
                <w:p w14:paraId="46ACDBEC">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常温</w:t>
                  </w:r>
                </w:p>
              </w:tc>
              <w:tc>
                <w:tcPr>
                  <w:tcW w:w="2603" w:type="dxa"/>
                  <w:vMerge w:val="continue"/>
                  <w:shd w:val="clear" w:color="auto" w:fill="auto"/>
                  <w:vAlign w:val="center"/>
                </w:tcPr>
                <w:p w14:paraId="0F70B191">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1940" w:type="dxa"/>
                  <w:vMerge w:val="continue"/>
                  <w:shd w:val="clear" w:color="auto" w:fill="auto"/>
                  <w:vAlign w:val="center"/>
                </w:tcPr>
                <w:p w14:paraId="7CD7D974">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1647" w:type="dxa"/>
                  <w:vMerge w:val="continue"/>
                  <w:shd w:val="clear" w:color="auto" w:fill="auto"/>
                  <w:vAlign w:val="center"/>
                </w:tcPr>
                <w:p w14:paraId="4F0CF954">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828" w:type="dxa"/>
                  <w:vMerge w:val="continue"/>
                  <w:shd w:val="clear" w:color="auto" w:fill="auto"/>
                  <w:vAlign w:val="center"/>
                </w:tcPr>
                <w:p w14:paraId="6F759A26">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p>
              </w:tc>
            </w:tr>
            <w:tr w14:paraId="1CE9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D75510D">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2</w:t>
                  </w:r>
                </w:p>
              </w:tc>
              <w:tc>
                <w:tcPr>
                  <w:tcW w:w="838" w:type="dxa"/>
                  <w:vMerge w:val="restart"/>
                  <w:shd w:val="clear" w:color="auto" w:fill="auto"/>
                  <w:vAlign w:val="center"/>
                </w:tcPr>
                <w:p w14:paraId="56866B1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水洗1</w:t>
                  </w:r>
                </w:p>
              </w:tc>
              <w:tc>
                <w:tcPr>
                  <w:tcW w:w="1386" w:type="dxa"/>
                  <w:shd w:val="clear" w:color="auto" w:fill="auto"/>
                  <w:vAlign w:val="center"/>
                </w:tcPr>
                <w:p w14:paraId="05D2F749">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水洗槽1</w:t>
                  </w:r>
                </w:p>
              </w:tc>
              <w:tc>
                <w:tcPr>
                  <w:tcW w:w="992" w:type="dxa"/>
                  <w:shd w:val="clear" w:color="auto" w:fill="auto"/>
                  <w:vAlign w:val="center"/>
                </w:tcPr>
                <w:p w14:paraId="2C33BB2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lang w:val="en-US" w:eastAsia="zh-CN"/>
                    </w:rPr>
                    <w:t>15.12</w:t>
                  </w:r>
                </w:p>
              </w:tc>
              <w:tc>
                <w:tcPr>
                  <w:tcW w:w="1131" w:type="dxa"/>
                  <w:shd w:val="clear" w:color="auto" w:fill="auto"/>
                  <w:vAlign w:val="center"/>
                </w:tcPr>
                <w:p w14:paraId="259755EE">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t>
                  </w:r>
                </w:p>
              </w:tc>
              <w:tc>
                <w:tcPr>
                  <w:tcW w:w="885" w:type="dxa"/>
                  <w:shd w:val="clear" w:color="auto" w:fill="auto"/>
                  <w:vAlign w:val="center"/>
                </w:tcPr>
                <w:p w14:paraId="26393805">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vMerge w:val="restart"/>
                  <w:shd w:val="clear" w:color="auto" w:fill="auto"/>
                  <w:vAlign w:val="center"/>
                </w:tcPr>
                <w:p w14:paraId="0162D2C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不倒槽</w:t>
                  </w:r>
                </w:p>
              </w:tc>
              <w:tc>
                <w:tcPr>
                  <w:tcW w:w="3587" w:type="dxa"/>
                  <w:gridSpan w:val="2"/>
                  <w:vMerge w:val="restart"/>
                  <w:shd w:val="clear" w:color="auto" w:fill="auto"/>
                  <w:vAlign w:val="center"/>
                </w:tcPr>
                <w:p w14:paraId="715EE1A1">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shd w:val="clear" w:color="auto" w:fill="auto"/>
                  <w:vAlign w:val="center"/>
                </w:tcPr>
                <w:p w14:paraId="513EC348">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喷淋</w:t>
                  </w:r>
                </w:p>
              </w:tc>
            </w:tr>
            <w:tr w14:paraId="26C9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5583801">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shd w:val="clear" w:color="auto" w:fill="auto"/>
                  <w:vAlign w:val="center"/>
                </w:tcPr>
                <w:p w14:paraId="139C366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p>
              </w:tc>
              <w:tc>
                <w:tcPr>
                  <w:tcW w:w="1386" w:type="dxa"/>
                  <w:shd w:val="clear" w:color="auto" w:fill="auto"/>
                  <w:vAlign w:val="center"/>
                </w:tcPr>
                <w:p w14:paraId="35A85F8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水洗槽2</w:t>
                  </w:r>
                </w:p>
              </w:tc>
              <w:tc>
                <w:tcPr>
                  <w:tcW w:w="992" w:type="dxa"/>
                  <w:shd w:val="clear" w:color="auto" w:fill="auto"/>
                  <w:vAlign w:val="center"/>
                </w:tcPr>
                <w:p w14:paraId="2CF3F796">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15.12</w:t>
                  </w:r>
                </w:p>
              </w:tc>
              <w:tc>
                <w:tcPr>
                  <w:tcW w:w="1131" w:type="dxa"/>
                  <w:shd w:val="clear" w:color="auto" w:fill="auto"/>
                  <w:vAlign w:val="center"/>
                </w:tcPr>
                <w:p w14:paraId="5816074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w:t>
                  </w:r>
                </w:p>
              </w:tc>
              <w:tc>
                <w:tcPr>
                  <w:tcW w:w="885" w:type="dxa"/>
                  <w:shd w:val="clear" w:color="auto" w:fill="auto"/>
                  <w:vAlign w:val="center"/>
                </w:tcPr>
                <w:p w14:paraId="54CF0F8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常温</w:t>
                  </w:r>
                </w:p>
              </w:tc>
              <w:tc>
                <w:tcPr>
                  <w:tcW w:w="2603" w:type="dxa"/>
                  <w:vMerge w:val="continue"/>
                  <w:shd w:val="clear" w:color="auto" w:fill="auto"/>
                  <w:vAlign w:val="center"/>
                </w:tcPr>
                <w:p w14:paraId="5DF6E5E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p>
              </w:tc>
              <w:tc>
                <w:tcPr>
                  <w:tcW w:w="3587" w:type="dxa"/>
                  <w:gridSpan w:val="2"/>
                  <w:vMerge w:val="continue"/>
                  <w:shd w:val="clear" w:color="auto" w:fill="auto"/>
                  <w:vAlign w:val="center"/>
                </w:tcPr>
                <w:p w14:paraId="35E7732D">
                  <w:pPr>
                    <w:pStyle w:val="37"/>
                    <w:keepNext w:val="0"/>
                    <w:keepLines w:val="0"/>
                    <w:suppressLineNumbers w:val="0"/>
                    <w:bidi w:val="0"/>
                    <w:spacing w:before="0" w:beforeAutospacing="0" w:after="0" w:afterAutospacing="0"/>
                    <w:ind w:left="0" w:right="0"/>
                    <w:rPr>
                      <w:rFonts w:hint="eastAsia"/>
                      <w:color w:val="auto"/>
                      <w:sz w:val="21"/>
                      <w:szCs w:val="21"/>
                      <w:lang w:eastAsia="zh-CN"/>
                    </w:rPr>
                  </w:pPr>
                </w:p>
              </w:tc>
              <w:tc>
                <w:tcPr>
                  <w:tcW w:w="828" w:type="dxa"/>
                  <w:shd w:val="clear" w:color="auto" w:fill="auto"/>
                  <w:vAlign w:val="center"/>
                </w:tcPr>
                <w:p w14:paraId="102E4978">
                  <w:pPr>
                    <w:pStyle w:val="37"/>
                    <w:keepNext w:val="0"/>
                    <w:keepLines w:val="0"/>
                    <w:suppressLineNumbers w:val="0"/>
                    <w:bidi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浸渍</w:t>
                  </w:r>
                </w:p>
              </w:tc>
            </w:tr>
            <w:tr w14:paraId="5014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771F359">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shd w:val="clear" w:color="auto" w:fill="auto"/>
                  <w:vAlign w:val="center"/>
                </w:tcPr>
                <w:p w14:paraId="376BB9EB">
                  <w:pPr>
                    <w:pStyle w:val="37"/>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eastAsia="zh-CN"/>
                    </w:rPr>
                    <w:t>纯水洗</w:t>
                  </w:r>
                  <w:r>
                    <w:rPr>
                      <w:rFonts w:hint="eastAsia"/>
                      <w:color w:val="auto"/>
                      <w:sz w:val="21"/>
                      <w:szCs w:val="21"/>
                      <w:lang w:val="en-US" w:eastAsia="zh-CN"/>
                    </w:rPr>
                    <w:t>1</w:t>
                  </w:r>
                </w:p>
              </w:tc>
              <w:tc>
                <w:tcPr>
                  <w:tcW w:w="1386" w:type="dxa"/>
                  <w:shd w:val="clear" w:color="auto" w:fill="auto"/>
                  <w:vAlign w:val="center"/>
                </w:tcPr>
                <w:p w14:paraId="7F7FA06D">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纯水洗槽1</w:t>
                  </w:r>
                </w:p>
              </w:tc>
              <w:tc>
                <w:tcPr>
                  <w:tcW w:w="992" w:type="dxa"/>
                  <w:shd w:val="clear" w:color="auto" w:fill="auto"/>
                  <w:vAlign w:val="center"/>
                </w:tcPr>
                <w:p w14:paraId="5063E17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15.12</w:t>
                  </w:r>
                </w:p>
              </w:tc>
              <w:tc>
                <w:tcPr>
                  <w:tcW w:w="1131" w:type="dxa"/>
                  <w:shd w:val="clear" w:color="auto" w:fill="auto"/>
                  <w:vAlign w:val="center"/>
                </w:tcPr>
                <w:p w14:paraId="2D2B1279">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14672692">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常温</w:t>
                  </w:r>
                </w:p>
              </w:tc>
              <w:tc>
                <w:tcPr>
                  <w:tcW w:w="2603" w:type="dxa"/>
                  <w:shd w:val="clear" w:color="auto" w:fill="auto"/>
                  <w:vAlign w:val="center"/>
                </w:tcPr>
                <w:p w14:paraId="02B459BC">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不倒槽</w:t>
                  </w:r>
                </w:p>
              </w:tc>
              <w:tc>
                <w:tcPr>
                  <w:tcW w:w="3587" w:type="dxa"/>
                  <w:gridSpan w:val="2"/>
                  <w:shd w:val="clear" w:color="auto" w:fill="auto"/>
                  <w:vAlign w:val="center"/>
                </w:tcPr>
                <w:p w14:paraId="37E3020E">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shd w:val="clear" w:color="auto" w:fill="auto"/>
                  <w:vAlign w:val="center"/>
                </w:tcPr>
                <w:p w14:paraId="41452606">
                  <w:pPr>
                    <w:pStyle w:val="37"/>
                    <w:keepNext w:val="0"/>
                    <w:keepLines w:val="0"/>
                    <w:suppressLineNumbers w:val="0"/>
                    <w:bidi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浸渍</w:t>
                  </w:r>
                </w:p>
              </w:tc>
            </w:tr>
            <w:tr w14:paraId="011B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2400BBE">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3</w:t>
                  </w:r>
                </w:p>
              </w:tc>
              <w:tc>
                <w:tcPr>
                  <w:tcW w:w="838" w:type="dxa"/>
                  <w:shd w:val="clear" w:color="auto" w:fill="auto"/>
                  <w:vAlign w:val="center"/>
                </w:tcPr>
                <w:p w14:paraId="5A9B0940">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表调</w:t>
                  </w:r>
                </w:p>
              </w:tc>
              <w:tc>
                <w:tcPr>
                  <w:tcW w:w="1386" w:type="dxa"/>
                  <w:shd w:val="clear" w:color="auto" w:fill="auto"/>
                  <w:vAlign w:val="center"/>
                </w:tcPr>
                <w:p w14:paraId="65772061">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表调槽</w:t>
                  </w:r>
                </w:p>
              </w:tc>
              <w:tc>
                <w:tcPr>
                  <w:tcW w:w="992" w:type="dxa"/>
                  <w:shd w:val="clear" w:color="auto" w:fill="auto"/>
                  <w:vAlign w:val="center"/>
                </w:tcPr>
                <w:p w14:paraId="4C3FD77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1A52B4DF">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default"/>
                      <w:color w:val="auto"/>
                      <w:sz w:val="21"/>
                      <w:szCs w:val="21"/>
                    </w:rPr>
                    <w:t>0.</w:t>
                  </w:r>
                  <w:r>
                    <w:rPr>
                      <w:rFonts w:hint="eastAsia"/>
                      <w:color w:val="auto"/>
                      <w:sz w:val="21"/>
                      <w:szCs w:val="21"/>
                      <w:lang w:val="en-US" w:eastAsia="zh-CN"/>
                    </w:rPr>
                    <w:t>2</w:t>
                  </w:r>
                  <w:r>
                    <w:rPr>
                      <w:rFonts w:hint="default"/>
                      <w:color w:val="auto"/>
                      <w:sz w:val="21"/>
                      <w:szCs w:val="21"/>
                    </w:rPr>
                    <w:t>：99.</w:t>
                  </w:r>
                  <w:r>
                    <w:rPr>
                      <w:rFonts w:hint="eastAsia"/>
                      <w:color w:val="auto"/>
                      <w:sz w:val="21"/>
                      <w:szCs w:val="21"/>
                      <w:lang w:val="en-US" w:eastAsia="zh-CN"/>
                    </w:rPr>
                    <w:t>8</w:t>
                  </w:r>
                </w:p>
              </w:tc>
              <w:tc>
                <w:tcPr>
                  <w:tcW w:w="885" w:type="dxa"/>
                  <w:shd w:val="clear" w:color="auto" w:fill="auto"/>
                  <w:vAlign w:val="center"/>
                </w:tcPr>
                <w:p w14:paraId="0EBB0155">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1A806D90">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槽液循环使用，1年倒槽</w:t>
                  </w:r>
                  <w:r>
                    <w:rPr>
                      <w:rFonts w:hint="eastAsia"/>
                      <w:color w:val="auto"/>
                      <w:sz w:val="21"/>
                      <w:szCs w:val="21"/>
                      <w:lang w:val="en-US" w:eastAsia="zh-CN"/>
                    </w:rPr>
                    <w:t>6</w:t>
                  </w:r>
                  <w:r>
                    <w:rPr>
                      <w:rFonts w:hint="default"/>
                      <w:color w:val="auto"/>
                      <w:sz w:val="21"/>
                      <w:szCs w:val="21"/>
                    </w:rPr>
                    <w:t>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shd w:val="clear" w:color="auto" w:fill="auto"/>
                  <w:vAlign w:val="center"/>
                </w:tcPr>
                <w:p w14:paraId="35759FA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每</w:t>
                  </w:r>
                  <w:r>
                    <w:rPr>
                      <w:rFonts w:hint="eastAsia"/>
                      <w:color w:val="auto"/>
                      <w:sz w:val="21"/>
                      <w:szCs w:val="21"/>
                      <w:lang w:val="en-US" w:eastAsia="zh-CN"/>
                    </w:rPr>
                    <w:t>2</w:t>
                  </w:r>
                  <w:r>
                    <w:rPr>
                      <w:rFonts w:hint="default"/>
                      <w:color w:val="auto"/>
                      <w:sz w:val="21"/>
                      <w:szCs w:val="21"/>
                    </w:rPr>
                    <w:t>日补充约</w:t>
                  </w:r>
                  <w:r>
                    <w:rPr>
                      <w:rFonts w:hint="eastAsia"/>
                      <w:color w:val="auto"/>
                      <w:sz w:val="21"/>
                      <w:szCs w:val="21"/>
                      <w:lang w:val="en-US" w:eastAsia="zh-CN"/>
                    </w:rPr>
                    <w:t>2</w:t>
                  </w:r>
                  <w:r>
                    <w:rPr>
                      <w:rFonts w:hint="default"/>
                      <w:color w:val="auto"/>
                      <w:sz w:val="21"/>
                      <w:szCs w:val="21"/>
                    </w:rPr>
                    <w:t>%药液</w:t>
                  </w:r>
                </w:p>
              </w:tc>
              <w:tc>
                <w:tcPr>
                  <w:tcW w:w="1647" w:type="dxa"/>
                  <w:shd w:val="clear" w:color="auto" w:fill="auto"/>
                  <w:vAlign w:val="center"/>
                </w:tcPr>
                <w:p w14:paraId="3FACA1B6">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倒槽</w:t>
                  </w:r>
                  <w:r>
                    <w:rPr>
                      <w:rFonts w:hint="eastAsia"/>
                      <w:color w:val="auto"/>
                      <w:sz w:val="21"/>
                      <w:szCs w:val="21"/>
                      <w:lang w:eastAsia="zh-CN"/>
                    </w:rPr>
                    <w:t>时把药液全部</w:t>
                  </w:r>
                  <w:r>
                    <w:rPr>
                      <w:rFonts w:hint="default"/>
                      <w:color w:val="auto"/>
                      <w:sz w:val="21"/>
                      <w:szCs w:val="21"/>
                    </w:rPr>
                    <w:t>更换</w:t>
                  </w:r>
                </w:p>
              </w:tc>
              <w:tc>
                <w:tcPr>
                  <w:tcW w:w="828" w:type="dxa"/>
                  <w:shd w:val="clear" w:color="auto" w:fill="auto"/>
                  <w:vAlign w:val="center"/>
                </w:tcPr>
                <w:p w14:paraId="02D5894D">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5345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0B7238A">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4</w:t>
                  </w:r>
                </w:p>
              </w:tc>
              <w:tc>
                <w:tcPr>
                  <w:tcW w:w="838" w:type="dxa"/>
                  <w:vMerge w:val="restart"/>
                  <w:shd w:val="clear" w:color="auto" w:fill="auto"/>
                  <w:vAlign w:val="center"/>
                </w:tcPr>
                <w:p w14:paraId="74137129">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eastAsia"/>
                      <w:color w:val="auto"/>
                      <w:sz w:val="21"/>
                      <w:szCs w:val="21"/>
                      <w:lang w:eastAsia="zh-CN"/>
                    </w:rPr>
                    <w:t>锌系</w:t>
                  </w:r>
                  <w:r>
                    <w:rPr>
                      <w:rFonts w:hint="default"/>
                      <w:color w:val="auto"/>
                      <w:sz w:val="21"/>
                      <w:szCs w:val="21"/>
                    </w:rPr>
                    <w:t>磷化</w:t>
                  </w:r>
                </w:p>
              </w:tc>
              <w:tc>
                <w:tcPr>
                  <w:tcW w:w="1386" w:type="dxa"/>
                  <w:shd w:val="clear" w:color="auto" w:fill="auto"/>
                  <w:vAlign w:val="center"/>
                </w:tcPr>
                <w:p w14:paraId="227A16A4">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磷化槽1</w:t>
                  </w:r>
                </w:p>
              </w:tc>
              <w:tc>
                <w:tcPr>
                  <w:tcW w:w="992" w:type="dxa"/>
                  <w:shd w:val="clear" w:color="auto" w:fill="auto"/>
                  <w:vAlign w:val="center"/>
                </w:tcPr>
                <w:p w14:paraId="4BF4075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080063F3">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：9</w:t>
                  </w:r>
                  <w:r>
                    <w:rPr>
                      <w:rFonts w:hint="eastAsia"/>
                      <w:color w:val="auto"/>
                      <w:sz w:val="21"/>
                      <w:szCs w:val="21"/>
                      <w:lang w:val="en-US" w:eastAsia="zh-CN"/>
                    </w:rPr>
                    <w:t>8</w:t>
                  </w:r>
                </w:p>
              </w:tc>
              <w:tc>
                <w:tcPr>
                  <w:tcW w:w="885" w:type="dxa"/>
                  <w:shd w:val="clear" w:color="auto" w:fill="auto"/>
                  <w:vAlign w:val="center"/>
                </w:tcPr>
                <w:p w14:paraId="578CE2ED">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60℃，蒸</w:t>
                  </w:r>
                  <w:r>
                    <w:rPr>
                      <w:rFonts w:hint="eastAsia"/>
                      <w:color w:val="auto"/>
                      <w:sz w:val="21"/>
                      <w:szCs w:val="21"/>
                      <w:lang w:eastAsia="zh-CN"/>
                    </w:rPr>
                    <w:t>汽</w:t>
                  </w:r>
                  <w:r>
                    <w:rPr>
                      <w:rFonts w:hint="default"/>
                      <w:color w:val="auto"/>
                      <w:sz w:val="21"/>
                      <w:szCs w:val="21"/>
                    </w:rPr>
                    <w:t>间接加热</w:t>
                  </w:r>
                </w:p>
              </w:tc>
              <w:tc>
                <w:tcPr>
                  <w:tcW w:w="2603" w:type="dxa"/>
                  <w:shd w:val="clear" w:color="auto" w:fill="auto"/>
                  <w:vAlign w:val="center"/>
                </w:tcPr>
                <w:p w14:paraId="1F5DF216">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shd w:val="clear" w:color="auto" w:fill="auto"/>
                  <w:vAlign w:val="center"/>
                </w:tcPr>
                <w:p w14:paraId="752FC1C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每日补充约</w:t>
                  </w:r>
                  <w:r>
                    <w:rPr>
                      <w:rFonts w:hint="eastAsia"/>
                      <w:color w:val="auto"/>
                      <w:sz w:val="21"/>
                      <w:szCs w:val="21"/>
                      <w:lang w:val="en-US" w:eastAsia="zh-CN"/>
                    </w:rPr>
                    <w:t>2</w:t>
                  </w:r>
                  <w:r>
                    <w:rPr>
                      <w:rFonts w:hint="default"/>
                      <w:color w:val="auto"/>
                      <w:sz w:val="21"/>
                      <w:szCs w:val="21"/>
                    </w:rPr>
                    <w:t>%药液</w:t>
                  </w:r>
                </w:p>
              </w:tc>
              <w:tc>
                <w:tcPr>
                  <w:tcW w:w="1647" w:type="dxa"/>
                  <w:shd w:val="clear" w:color="auto" w:fill="auto"/>
                  <w:vAlign w:val="center"/>
                </w:tcPr>
                <w:p w14:paraId="4764B01C">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倒槽更换量约为35%</w:t>
                  </w:r>
                </w:p>
              </w:tc>
              <w:tc>
                <w:tcPr>
                  <w:tcW w:w="828" w:type="dxa"/>
                  <w:shd w:val="clear" w:color="auto" w:fill="auto"/>
                  <w:vAlign w:val="center"/>
                </w:tcPr>
                <w:p w14:paraId="3C68C7FD">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264E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7759905">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shd w:val="clear" w:color="auto" w:fill="auto"/>
                  <w:vAlign w:val="center"/>
                </w:tcPr>
                <w:p w14:paraId="04B6D2F0">
                  <w:pPr>
                    <w:pStyle w:val="37"/>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386" w:type="dxa"/>
                  <w:shd w:val="clear" w:color="auto" w:fill="auto"/>
                  <w:vAlign w:val="center"/>
                </w:tcPr>
                <w:p w14:paraId="2D7D1852">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磷化槽</w:t>
                  </w:r>
                  <w:r>
                    <w:rPr>
                      <w:rFonts w:hint="eastAsia"/>
                      <w:color w:val="auto"/>
                      <w:sz w:val="21"/>
                      <w:szCs w:val="21"/>
                      <w:lang w:val="en-US" w:eastAsia="zh-CN"/>
                    </w:rPr>
                    <w:t>2</w:t>
                  </w:r>
                </w:p>
              </w:tc>
              <w:tc>
                <w:tcPr>
                  <w:tcW w:w="992" w:type="dxa"/>
                  <w:shd w:val="clear" w:color="auto" w:fill="auto"/>
                  <w:vAlign w:val="center"/>
                </w:tcPr>
                <w:p w14:paraId="42B94A9B">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5BFFF5EC">
                  <w:pPr>
                    <w:pStyle w:val="37"/>
                    <w:keepNext w:val="0"/>
                    <w:keepLines w:val="0"/>
                    <w:suppressLineNumbers w:val="0"/>
                    <w:bidi w:val="0"/>
                    <w:spacing w:before="0" w:beforeAutospacing="0" w:after="0" w:afterAutospacing="0"/>
                    <w:ind w:left="0" w:leftChars="0" w:right="0" w:rightChars="0"/>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：9</w:t>
                  </w:r>
                  <w:r>
                    <w:rPr>
                      <w:rFonts w:hint="eastAsia"/>
                      <w:color w:val="auto"/>
                      <w:sz w:val="21"/>
                      <w:szCs w:val="21"/>
                      <w:lang w:val="en-US" w:eastAsia="zh-CN"/>
                    </w:rPr>
                    <w:t>8</w:t>
                  </w:r>
                </w:p>
              </w:tc>
              <w:tc>
                <w:tcPr>
                  <w:tcW w:w="885" w:type="dxa"/>
                  <w:shd w:val="clear" w:color="auto" w:fill="auto"/>
                  <w:vAlign w:val="center"/>
                </w:tcPr>
                <w:p w14:paraId="26293B9B">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60℃，蒸</w:t>
                  </w:r>
                  <w:r>
                    <w:rPr>
                      <w:rFonts w:hint="eastAsia"/>
                      <w:color w:val="auto"/>
                      <w:sz w:val="21"/>
                      <w:szCs w:val="21"/>
                      <w:lang w:eastAsia="zh-CN"/>
                    </w:rPr>
                    <w:t>汽</w:t>
                  </w:r>
                  <w:r>
                    <w:rPr>
                      <w:rFonts w:hint="default"/>
                      <w:color w:val="auto"/>
                      <w:sz w:val="21"/>
                      <w:szCs w:val="21"/>
                    </w:rPr>
                    <w:t>间接加热</w:t>
                  </w:r>
                </w:p>
              </w:tc>
              <w:tc>
                <w:tcPr>
                  <w:tcW w:w="2603" w:type="dxa"/>
                  <w:shd w:val="clear" w:color="auto" w:fill="auto"/>
                  <w:vAlign w:val="center"/>
                </w:tcPr>
                <w:p w14:paraId="2B60551D">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shd w:val="clear" w:color="auto" w:fill="auto"/>
                  <w:vAlign w:val="center"/>
                </w:tcPr>
                <w:p w14:paraId="6F119A14">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每日补充约</w:t>
                  </w:r>
                  <w:r>
                    <w:rPr>
                      <w:rFonts w:hint="eastAsia"/>
                      <w:color w:val="auto"/>
                      <w:sz w:val="21"/>
                      <w:szCs w:val="21"/>
                      <w:lang w:val="en-US" w:eastAsia="zh-CN"/>
                    </w:rPr>
                    <w:t>2</w:t>
                  </w:r>
                  <w:r>
                    <w:rPr>
                      <w:rFonts w:hint="default"/>
                      <w:color w:val="auto"/>
                      <w:sz w:val="21"/>
                      <w:szCs w:val="21"/>
                    </w:rPr>
                    <w:t>%药液</w:t>
                  </w:r>
                </w:p>
              </w:tc>
              <w:tc>
                <w:tcPr>
                  <w:tcW w:w="1647" w:type="dxa"/>
                  <w:shd w:val="clear" w:color="auto" w:fill="auto"/>
                  <w:vAlign w:val="center"/>
                </w:tcPr>
                <w:p w14:paraId="602F1891">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倒槽更换量约为35%</w:t>
                  </w:r>
                </w:p>
              </w:tc>
              <w:tc>
                <w:tcPr>
                  <w:tcW w:w="828" w:type="dxa"/>
                  <w:shd w:val="clear" w:color="auto" w:fill="auto"/>
                  <w:vAlign w:val="center"/>
                </w:tcPr>
                <w:p w14:paraId="7CDD0F4C">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r>
                    <w:rPr>
                      <w:rFonts w:hint="eastAsia"/>
                      <w:color w:val="auto"/>
                      <w:sz w:val="21"/>
                      <w:szCs w:val="21"/>
                      <w:lang w:eastAsia="zh-CN"/>
                    </w:rPr>
                    <w:t>浸渍</w:t>
                  </w:r>
                </w:p>
              </w:tc>
            </w:tr>
            <w:tr w14:paraId="30AE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46078D58">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5</w:t>
                  </w:r>
                </w:p>
              </w:tc>
              <w:tc>
                <w:tcPr>
                  <w:tcW w:w="838" w:type="dxa"/>
                  <w:vMerge w:val="restart"/>
                  <w:shd w:val="clear" w:color="auto" w:fill="auto"/>
                  <w:vAlign w:val="center"/>
                </w:tcPr>
                <w:p w14:paraId="7B9766E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水洗2</w:t>
                  </w:r>
                </w:p>
              </w:tc>
              <w:tc>
                <w:tcPr>
                  <w:tcW w:w="1386" w:type="dxa"/>
                  <w:shd w:val="clear" w:color="auto" w:fill="auto"/>
                  <w:vAlign w:val="center"/>
                </w:tcPr>
                <w:p w14:paraId="7D4A1D7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水洗槽3</w:t>
                  </w:r>
                </w:p>
              </w:tc>
              <w:tc>
                <w:tcPr>
                  <w:tcW w:w="992" w:type="dxa"/>
                  <w:shd w:val="clear" w:color="auto" w:fill="auto"/>
                  <w:vAlign w:val="center"/>
                </w:tcPr>
                <w:p w14:paraId="2ADDAA2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lang w:val="en-US" w:eastAsia="zh-CN"/>
                    </w:rPr>
                    <w:t>15.12</w:t>
                  </w:r>
                </w:p>
              </w:tc>
              <w:tc>
                <w:tcPr>
                  <w:tcW w:w="1131" w:type="dxa"/>
                  <w:shd w:val="clear" w:color="auto" w:fill="auto"/>
                  <w:vAlign w:val="center"/>
                </w:tcPr>
                <w:p w14:paraId="6AAFEE0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t>
                  </w:r>
                </w:p>
              </w:tc>
              <w:tc>
                <w:tcPr>
                  <w:tcW w:w="885" w:type="dxa"/>
                  <w:shd w:val="clear" w:color="auto" w:fill="auto"/>
                  <w:vAlign w:val="center"/>
                </w:tcPr>
                <w:p w14:paraId="3E39436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6EC5EA2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不倒槽</w:t>
                  </w:r>
                </w:p>
              </w:tc>
              <w:tc>
                <w:tcPr>
                  <w:tcW w:w="3587" w:type="dxa"/>
                  <w:gridSpan w:val="2"/>
                  <w:vMerge w:val="restart"/>
                  <w:shd w:val="clear" w:color="auto" w:fill="auto"/>
                  <w:vAlign w:val="center"/>
                </w:tcPr>
                <w:p w14:paraId="128ABF6B">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shd w:val="clear" w:color="auto" w:fill="auto"/>
                  <w:vAlign w:val="center"/>
                </w:tcPr>
                <w:p w14:paraId="57D18704">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喷淋</w:t>
                  </w:r>
                </w:p>
              </w:tc>
            </w:tr>
            <w:tr w14:paraId="6016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Align w:val="center"/>
                </w:tcPr>
                <w:p w14:paraId="1DD08BE7">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shd w:val="clear" w:color="auto" w:fill="auto"/>
                  <w:vAlign w:val="center"/>
                </w:tcPr>
                <w:p w14:paraId="0C0C1440">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shd w:val="clear" w:color="auto" w:fill="auto"/>
                  <w:vAlign w:val="center"/>
                </w:tcPr>
                <w:p w14:paraId="5D5267D6">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水洗槽</w:t>
                  </w:r>
                  <w:r>
                    <w:rPr>
                      <w:rFonts w:hint="eastAsia"/>
                      <w:color w:val="auto"/>
                      <w:sz w:val="21"/>
                      <w:szCs w:val="21"/>
                      <w:lang w:val="en-US" w:eastAsia="zh-CN"/>
                    </w:rPr>
                    <w:t>4</w:t>
                  </w:r>
                </w:p>
              </w:tc>
              <w:tc>
                <w:tcPr>
                  <w:tcW w:w="992" w:type="dxa"/>
                  <w:shd w:val="clear" w:color="auto" w:fill="auto"/>
                  <w:vAlign w:val="center"/>
                </w:tcPr>
                <w:p w14:paraId="6E061055">
                  <w:pPr>
                    <w:pStyle w:val="37"/>
                    <w:keepNext w:val="0"/>
                    <w:keepLines w:val="0"/>
                    <w:suppressLineNumbers w:val="0"/>
                    <w:bidi w:val="0"/>
                    <w:spacing w:before="0" w:beforeAutospacing="0" w:after="0" w:afterAutospacing="0"/>
                    <w:ind w:left="0" w:leftChars="0" w:right="0" w:rightChars="0"/>
                    <w:rPr>
                      <w:rFonts w:hint="eastAsia"/>
                      <w:color w:val="auto"/>
                      <w:lang w:val="en-US" w:eastAsia="zh-CN"/>
                    </w:rPr>
                  </w:pPr>
                  <w:r>
                    <w:rPr>
                      <w:rFonts w:hint="eastAsia"/>
                      <w:color w:val="auto"/>
                      <w:lang w:val="en-US" w:eastAsia="zh-CN"/>
                    </w:rPr>
                    <w:t>15.12</w:t>
                  </w:r>
                </w:p>
              </w:tc>
              <w:tc>
                <w:tcPr>
                  <w:tcW w:w="1131" w:type="dxa"/>
                  <w:shd w:val="clear" w:color="auto" w:fill="auto"/>
                  <w:vAlign w:val="center"/>
                </w:tcPr>
                <w:p w14:paraId="03FC23C1">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w:t>
                  </w:r>
                </w:p>
              </w:tc>
              <w:tc>
                <w:tcPr>
                  <w:tcW w:w="885" w:type="dxa"/>
                  <w:shd w:val="clear" w:color="auto" w:fill="auto"/>
                  <w:vAlign w:val="center"/>
                </w:tcPr>
                <w:p w14:paraId="1D14FD2A">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常温</w:t>
                  </w:r>
                </w:p>
              </w:tc>
              <w:tc>
                <w:tcPr>
                  <w:tcW w:w="2603" w:type="dxa"/>
                  <w:shd w:val="clear" w:color="auto" w:fill="auto"/>
                  <w:vAlign w:val="center"/>
                </w:tcPr>
                <w:p w14:paraId="6484CC9F">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不倒槽</w:t>
                  </w:r>
                </w:p>
              </w:tc>
              <w:tc>
                <w:tcPr>
                  <w:tcW w:w="3587" w:type="dxa"/>
                  <w:gridSpan w:val="2"/>
                  <w:vMerge w:val="continue"/>
                  <w:shd w:val="clear" w:color="auto" w:fill="auto"/>
                  <w:vAlign w:val="center"/>
                </w:tcPr>
                <w:p w14:paraId="55774BBE">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828" w:type="dxa"/>
                  <w:shd w:val="clear" w:color="auto" w:fill="auto"/>
                  <w:vAlign w:val="center"/>
                </w:tcPr>
                <w:p w14:paraId="175BA101">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r>
                    <w:rPr>
                      <w:rFonts w:hint="eastAsia"/>
                      <w:color w:val="auto"/>
                      <w:sz w:val="21"/>
                      <w:szCs w:val="21"/>
                      <w:lang w:eastAsia="zh-CN"/>
                    </w:rPr>
                    <w:t>浸渍</w:t>
                  </w:r>
                </w:p>
              </w:tc>
            </w:tr>
            <w:tr w14:paraId="0C50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Align w:val="center"/>
                </w:tcPr>
                <w:p w14:paraId="20F9557E">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6</w:t>
                  </w:r>
                </w:p>
              </w:tc>
              <w:tc>
                <w:tcPr>
                  <w:tcW w:w="838" w:type="dxa"/>
                  <w:shd w:val="clear" w:color="auto" w:fill="auto"/>
                  <w:vAlign w:val="center"/>
                </w:tcPr>
                <w:p w14:paraId="3D466908">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纯水洗</w:t>
                  </w:r>
                  <w:r>
                    <w:rPr>
                      <w:rFonts w:hint="eastAsia"/>
                      <w:color w:val="auto"/>
                      <w:sz w:val="21"/>
                      <w:szCs w:val="21"/>
                      <w:lang w:val="en-US" w:eastAsia="zh-CN"/>
                    </w:rPr>
                    <w:t>2</w:t>
                  </w:r>
                </w:p>
              </w:tc>
              <w:tc>
                <w:tcPr>
                  <w:tcW w:w="1386" w:type="dxa"/>
                  <w:shd w:val="clear" w:color="auto" w:fill="auto"/>
                  <w:vAlign w:val="center"/>
                </w:tcPr>
                <w:p w14:paraId="65EB6616">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纯水洗槽</w:t>
                  </w:r>
                  <w:r>
                    <w:rPr>
                      <w:rFonts w:hint="eastAsia"/>
                      <w:color w:val="auto"/>
                      <w:sz w:val="21"/>
                      <w:szCs w:val="21"/>
                      <w:lang w:val="en-US" w:eastAsia="zh-CN"/>
                    </w:rPr>
                    <w:t>2</w:t>
                  </w:r>
                </w:p>
              </w:tc>
              <w:tc>
                <w:tcPr>
                  <w:tcW w:w="992" w:type="dxa"/>
                  <w:shd w:val="clear" w:color="auto" w:fill="auto"/>
                  <w:vAlign w:val="center"/>
                </w:tcPr>
                <w:p w14:paraId="414A5C57">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lang w:val="en-US" w:eastAsia="zh-CN"/>
                    </w:rPr>
                    <w:t>15.12</w:t>
                  </w:r>
                </w:p>
              </w:tc>
              <w:tc>
                <w:tcPr>
                  <w:tcW w:w="1131" w:type="dxa"/>
                  <w:shd w:val="clear" w:color="auto" w:fill="auto"/>
                  <w:vAlign w:val="center"/>
                </w:tcPr>
                <w:p w14:paraId="6CE3D3EC">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t>
                  </w:r>
                </w:p>
              </w:tc>
              <w:tc>
                <w:tcPr>
                  <w:tcW w:w="885" w:type="dxa"/>
                  <w:shd w:val="clear" w:color="auto" w:fill="auto"/>
                  <w:vAlign w:val="center"/>
                </w:tcPr>
                <w:p w14:paraId="29F9D4BB">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shd w:val="clear" w:color="auto" w:fill="auto"/>
                  <w:vAlign w:val="center"/>
                </w:tcPr>
                <w:p w14:paraId="0E3D4AB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不倒槽</w:t>
                  </w:r>
                </w:p>
              </w:tc>
              <w:tc>
                <w:tcPr>
                  <w:tcW w:w="3587" w:type="dxa"/>
                  <w:gridSpan w:val="2"/>
                  <w:shd w:val="clear" w:color="auto" w:fill="auto"/>
                  <w:vAlign w:val="center"/>
                </w:tcPr>
                <w:p w14:paraId="7784A38C">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shd w:val="clear" w:color="auto" w:fill="auto"/>
                  <w:vAlign w:val="center"/>
                </w:tcPr>
                <w:p w14:paraId="1CCAE627">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57F2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34249CB">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7</w:t>
                  </w:r>
                </w:p>
              </w:tc>
              <w:tc>
                <w:tcPr>
                  <w:tcW w:w="838" w:type="dxa"/>
                  <w:shd w:val="clear" w:color="auto" w:fill="auto"/>
                  <w:vAlign w:val="center"/>
                </w:tcPr>
                <w:p w14:paraId="67F4EAF5">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eastAsia"/>
                      <w:color w:val="auto"/>
                      <w:sz w:val="21"/>
                      <w:szCs w:val="21"/>
                      <w:lang w:eastAsia="zh-CN"/>
                    </w:rPr>
                    <w:t>阴极</w:t>
                  </w:r>
                  <w:r>
                    <w:rPr>
                      <w:rFonts w:hint="default"/>
                      <w:color w:val="auto"/>
                      <w:sz w:val="21"/>
                      <w:szCs w:val="21"/>
                    </w:rPr>
                    <w:t>电泳</w:t>
                  </w:r>
                </w:p>
              </w:tc>
              <w:tc>
                <w:tcPr>
                  <w:tcW w:w="1386" w:type="dxa"/>
                  <w:shd w:val="clear" w:color="auto" w:fill="auto"/>
                  <w:vAlign w:val="center"/>
                </w:tcPr>
                <w:p w14:paraId="64B9FEBC">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电泳槽</w:t>
                  </w:r>
                </w:p>
              </w:tc>
              <w:tc>
                <w:tcPr>
                  <w:tcW w:w="992" w:type="dxa"/>
                  <w:shd w:val="clear" w:color="auto" w:fill="auto"/>
                  <w:vAlign w:val="center"/>
                </w:tcPr>
                <w:p w14:paraId="4B95060E">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36F1AB8B">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val="en-US" w:eastAsia="zh-CN"/>
                    </w:rPr>
                    <w:t>7</w:t>
                  </w:r>
                  <w:r>
                    <w:rPr>
                      <w:rFonts w:hint="default"/>
                      <w:color w:val="auto"/>
                      <w:sz w:val="21"/>
                      <w:szCs w:val="21"/>
                    </w:rPr>
                    <w:t>：</w:t>
                  </w:r>
                  <w:r>
                    <w:rPr>
                      <w:rFonts w:hint="eastAsia"/>
                      <w:color w:val="auto"/>
                      <w:sz w:val="21"/>
                      <w:szCs w:val="21"/>
                      <w:lang w:val="en-US" w:eastAsia="zh-CN"/>
                    </w:rPr>
                    <w:t>33</w:t>
                  </w:r>
                  <w:r>
                    <w:rPr>
                      <w:rFonts w:hint="default"/>
                      <w:color w:val="auto"/>
                      <w:sz w:val="21"/>
                      <w:szCs w:val="21"/>
                    </w:rPr>
                    <w:t>：</w:t>
                  </w:r>
                  <w:r>
                    <w:rPr>
                      <w:rFonts w:hint="eastAsia"/>
                      <w:color w:val="auto"/>
                      <w:sz w:val="21"/>
                      <w:szCs w:val="21"/>
                      <w:lang w:val="en-US" w:eastAsia="zh-CN"/>
                    </w:rPr>
                    <w:t>6</w:t>
                  </w:r>
                  <w:r>
                    <w:rPr>
                      <w:rFonts w:hint="default"/>
                      <w:color w:val="auto"/>
                      <w:sz w:val="21"/>
                      <w:szCs w:val="21"/>
                    </w:rPr>
                    <w:t>0（色</w:t>
                  </w:r>
                </w:p>
                <w:p w14:paraId="2D73BFD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浆：乳液：水）</w:t>
                  </w:r>
                </w:p>
              </w:tc>
              <w:tc>
                <w:tcPr>
                  <w:tcW w:w="885" w:type="dxa"/>
                  <w:shd w:val="clear" w:color="auto" w:fill="auto"/>
                  <w:vAlign w:val="center"/>
                </w:tcPr>
                <w:p w14:paraId="5224E4C2">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14D2853E">
                  <w:pPr>
                    <w:keepNext w:val="0"/>
                    <w:keepLines w:val="0"/>
                    <w:suppressLineNumbers w:val="0"/>
                    <w:bidi w:val="0"/>
                    <w:spacing w:before="0" w:beforeAutospacing="0" w:after="0" w:afterAutospacing="0"/>
                    <w:ind w:left="0" w:right="0"/>
                    <w:rPr>
                      <w:rFonts w:hint="default"/>
                      <w:color w:val="auto"/>
                      <w:szCs w:val="21"/>
                      <w:lang w:val="en-US" w:eastAsia="en-US"/>
                    </w:rPr>
                  </w:pPr>
                  <w:r>
                    <w:rPr>
                      <w:rFonts w:hint="default"/>
                      <w:color w:val="auto"/>
                    </w:rPr>
                    <w:t>槽液循环使用，1年倒槽</w:t>
                  </w:r>
                  <w:r>
                    <w:rPr>
                      <w:rFonts w:hint="eastAsia"/>
                      <w:color w:val="auto"/>
                      <w:lang w:val="en-US" w:eastAsia="zh-CN"/>
                    </w:rPr>
                    <w:t>2</w:t>
                  </w:r>
                  <w:r>
                    <w:rPr>
                      <w:rFonts w:hint="default"/>
                      <w:color w:val="auto"/>
                    </w:rPr>
                    <w:t>次</w:t>
                  </w:r>
                  <w:r>
                    <w:rPr>
                      <w:rFonts w:hint="default"/>
                      <w:color w:val="auto"/>
                      <w:lang w:val="en-US" w:eastAsia="zh-CN"/>
                    </w:rPr>
                    <w:t>，</w:t>
                  </w:r>
                  <w:r>
                    <w:rPr>
                      <w:rFonts w:hint="eastAsia"/>
                      <w:color w:val="auto"/>
                      <w:lang w:val="en-US" w:eastAsia="zh-CN"/>
                    </w:rPr>
                    <w:t>倒槽时清洗槽体后</w:t>
                  </w:r>
                  <w:r>
                    <w:rPr>
                      <w:rFonts w:hint="default"/>
                      <w:color w:val="auto"/>
                    </w:rPr>
                    <w:t>，每日除渣</w:t>
                  </w:r>
                </w:p>
              </w:tc>
              <w:tc>
                <w:tcPr>
                  <w:tcW w:w="1940" w:type="dxa"/>
                  <w:shd w:val="clear" w:color="auto" w:fill="auto"/>
                  <w:vAlign w:val="center"/>
                </w:tcPr>
                <w:p w14:paraId="3F19598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每日补充纯水及电泳漆，根据电泳漆用量核算，补充量约为</w:t>
                  </w:r>
                  <w:r>
                    <w:rPr>
                      <w:rFonts w:hint="eastAsia"/>
                      <w:color w:val="auto"/>
                      <w:sz w:val="21"/>
                      <w:szCs w:val="21"/>
                      <w:lang w:val="en-US" w:eastAsia="zh-CN"/>
                    </w:rPr>
                    <w:t>0.3</w:t>
                  </w:r>
                  <w:r>
                    <w:rPr>
                      <w:rFonts w:hint="default"/>
                      <w:color w:val="auto"/>
                      <w:sz w:val="21"/>
                      <w:szCs w:val="21"/>
                    </w:rPr>
                    <w:t>t/d</w:t>
                  </w:r>
                </w:p>
              </w:tc>
              <w:tc>
                <w:tcPr>
                  <w:tcW w:w="1647" w:type="dxa"/>
                  <w:shd w:val="clear" w:color="auto" w:fill="auto"/>
                  <w:vAlign w:val="center"/>
                </w:tcPr>
                <w:p w14:paraId="672B19B9">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不外排</w:t>
                  </w:r>
                </w:p>
              </w:tc>
              <w:tc>
                <w:tcPr>
                  <w:tcW w:w="828" w:type="dxa"/>
                  <w:shd w:val="clear" w:color="auto" w:fill="auto"/>
                  <w:vAlign w:val="center"/>
                </w:tcPr>
                <w:p w14:paraId="0D1B0D77">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08AD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381EB07">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8</w:t>
                  </w:r>
                </w:p>
              </w:tc>
              <w:tc>
                <w:tcPr>
                  <w:tcW w:w="838" w:type="dxa"/>
                  <w:vMerge w:val="restart"/>
                  <w:shd w:val="clear" w:color="auto" w:fill="auto"/>
                  <w:vAlign w:val="center"/>
                </w:tcPr>
                <w:p w14:paraId="09B8B3FB">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UF水洗</w:t>
                  </w:r>
                </w:p>
              </w:tc>
              <w:tc>
                <w:tcPr>
                  <w:tcW w:w="1386" w:type="dxa"/>
                  <w:shd w:val="clear" w:color="auto" w:fill="auto"/>
                  <w:vAlign w:val="center"/>
                </w:tcPr>
                <w:p w14:paraId="372C8B9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UF水洗槽1</w:t>
                  </w:r>
                </w:p>
              </w:tc>
              <w:tc>
                <w:tcPr>
                  <w:tcW w:w="992" w:type="dxa"/>
                  <w:shd w:val="clear" w:color="auto" w:fill="auto"/>
                  <w:vAlign w:val="center"/>
                </w:tcPr>
                <w:p w14:paraId="348A993C">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508182E0">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t>
                  </w:r>
                </w:p>
              </w:tc>
              <w:tc>
                <w:tcPr>
                  <w:tcW w:w="885" w:type="dxa"/>
                  <w:shd w:val="clear" w:color="auto" w:fill="auto"/>
                  <w:vAlign w:val="center"/>
                </w:tcPr>
                <w:p w14:paraId="5131B19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vMerge w:val="restart"/>
                  <w:shd w:val="clear" w:color="auto" w:fill="auto"/>
                  <w:vAlign w:val="center"/>
                </w:tcPr>
                <w:p w14:paraId="03F6F4A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1年倒槽</w:t>
                  </w:r>
                  <w:r>
                    <w:rPr>
                      <w:rFonts w:hint="eastAsia"/>
                      <w:color w:val="auto"/>
                      <w:sz w:val="21"/>
                      <w:szCs w:val="21"/>
                      <w:lang w:val="en-US" w:eastAsia="zh-CN"/>
                    </w:rPr>
                    <w:t>1</w:t>
                  </w:r>
                  <w:r>
                    <w:rPr>
                      <w:rFonts w:hint="default"/>
                      <w:color w:val="auto"/>
                      <w:sz w:val="21"/>
                      <w:szCs w:val="21"/>
                    </w:rPr>
                    <w:t>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，每日除渣</w:t>
                  </w:r>
                </w:p>
              </w:tc>
              <w:tc>
                <w:tcPr>
                  <w:tcW w:w="1940" w:type="dxa"/>
                  <w:vMerge w:val="restart"/>
                  <w:shd w:val="clear" w:color="auto" w:fill="auto"/>
                  <w:vAlign w:val="center"/>
                </w:tcPr>
                <w:p w14:paraId="024F6BA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每日补充约</w:t>
                  </w:r>
                  <w:r>
                    <w:rPr>
                      <w:rFonts w:hint="eastAsia"/>
                      <w:color w:val="auto"/>
                      <w:sz w:val="21"/>
                      <w:szCs w:val="21"/>
                      <w:lang w:val="en-US" w:eastAsia="zh-CN"/>
                    </w:rPr>
                    <w:t>2</w:t>
                  </w:r>
                  <w:r>
                    <w:rPr>
                      <w:rFonts w:hint="default"/>
                      <w:color w:val="auto"/>
                      <w:sz w:val="21"/>
                      <w:szCs w:val="21"/>
                    </w:rPr>
                    <w:t>%纯水</w:t>
                  </w:r>
                  <w:r>
                    <w:rPr>
                      <w:rFonts w:hint="eastAsia"/>
                      <w:color w:val="auto"/>
                      <w:sz w:val="21"/>
                      <w:szCs w:val="21"/>
                      <w:lang w:eastAsia="zh-CN"/>
                    </w:rPr>
                    <w:t>，</w:t>
                  </w:r>
                  <w:r>
                    <w:rPr>
                      <w:rFonts w:hint="default" w:ascii="Times New Roman" w:hAnsi="Times New Roman" w:cs="Times New Roman" w:eastAsiaTheme="minorEastAsia"/>
                      <w:snapToGrid w:val="0"/>
                      <w:color w:val="auto"/>
                      <w:kern w:val="0"/>
                      <w:highlight w:val="none"/>
                      <w:lang w:val="en-US" w:eastAsia="zh-CN"/>
                    </w:rPr>
                    <w:t>依次UF1、UF2逆流水洗，U</w:t>
                  </w:r>
                  <w:r>
                    <w:rPr>
                      <w:rFonts w:hint="eastAsia" w:cs="Times New Roman" w:eastAsiaTheme="minorEastAsia"/>
                      <w:snapToGrid w:val="0"/>
                      <w:color w:val="auto"/>
                      <w:kern w:val="0"/>
                      <w:highlight w:val="none"/>
                      <w:lang w:val="en-US" w:eastAsia="zh-CN"/>
                    </w:rPr>
                    <w:t>F2</w:t>
                  </w:r>
                  <w:r>
                    <w:rPr>
                      <w:rFonts w:hint="default" w:ascii="Times New Roman" w:hAnsi="Times New Roman" w:cs="Times New Roman" w:eastAsiaTheme="minorEastAsia"/>
                      <w:snapToGrid w:val="0"/>
                      <w:color w:val="auto"/>
                      <w:kern w:val="0"/>
                      <w:highlight w:val="none"/>
                      <w:lang w:val="en-US" w:eastAsia="zh-CN"/>
                    </w:rPr>
                    <w:t>进水，UF1溢流</w:t>
                  </w:r>
                </w:p>
              </w:tc>
              <w:tc>
                <w:tcPr>
                  <w:tcW w:w="1647" w:type="dxa"/>
                  <w:vMerge w:val="restart"/>
                  <w:shd w:val="clear" w:color="auto" w:fill="auto"/>
                  <w:vAlign w:val="center"/>
                </w:tcPr>
                <w:p w14:paraId="6ED9248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不外排</w:t>
                  </w:r>
                </w:p>
              </w:tc>
              <w:tc>
                <w:tcPr>
                  <w:tcW w:w="828" w:type="dxa"/>
                  <w:shd w:val="clear" w:color="auto" w:fill="auto"/>
                  <w:vAlign w:val="center"/>
                </w:tcPr>
                <w:p w14:paraId="24B97F99">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喷淋</w:t>
                  </w:r>
                </w:p>
              </w:tc>
            </w:tr>
            <w:tr w14:paraId="3612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Align w:val="center"/>
                </w:tcPr>
                <w:p w14:paraId="4D99DC31">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shd w:val="clear" w:color="auto" w:fill="auto"/>
                  <w:vAlign w:val="center"/>
                </w:tcPr>
                <w:p w14:paraId="770C7C29">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shd w:val="clear" w:color="auto" w:fill="auto"/>
                  <w:vAlign w:val="center"/>
                </w:tcPr>
                <w:p w14:paraId="5F4D9748">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UF水洗槽</w:t>
                  </w:r>
                  <w:r>
                    <w:rPr>
                      <w:rFonts w:hint="eastAsia"/>
                      <w:color w:val="auto"/>
                      <w:sz w:val="21"/>
                      <w:szCs w:val="21"/>
                      <w:lang w:val="en-US" w:eastAsia="zh-CN"/>
                    </w:rPr>
                    <w:t>2</w:t>
                  </w:r>
                </w:p>
              </w:tc>
              <w:tc>
                <w:tcPr>
                  <w:tcW w:w="992" w:type="dxa"/>
                  <w:shd w:val="clear" w:color="auto" w:fill="auto"/>
                  <w:vAlign w:val="center"/>
                </w:tcPr>
                <w:p w14:paraId="4154A69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572C869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w:t>
                  </w:r>
                </w:p>
              </w:tc>
              <w:tc>
                <w:tcPr>
                  <w:tcW w:w="885" w:type="dxa"/>
                  <w:shd w:val="clear" w:color="auto" w:fill="auto"/>
                  <w:vAlign w:val="center"/>
                </w:tcPr>
                <w:p w14:paraId="7CD4948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常温</w:t>
                  </w:r>
                </w:p>
              </w:tc>
              <w:tc>
                <w:tcPr>
                  <w:tcW w:w="2603" w:type="dxa"/>
                  <w:vMerge w:val="continue"/>
                  <w:shd w:val="clear" w:color="auto" w:fill="auto"/>
                  <w:vAlign w:val="center"/>
                </w:tcPr>
                <w:p w14:paraId="583F103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p>
              </w:tc>
              <w:tc>
                <w:tcPr>
                  <w:tcW w:w="1940" w:type="dxa"/>
                  <w:vMerge w:val="continue"/>
                  <w:shd w:val="clear" w:color="auto" w:fill="auto"/>
                  <w:vAlign w:val="center"/>
                </w:tcPr>
                <w:p w14:paraId="569AADA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p>
              </w:tc>
              <w:tc>
                <w:tcPr>
                  <w:tcW w:w="1647" w:type="dxa"/>
                  <w:vMerge w:val="continue"/>
                  <w:shd w:val="clear" w:color="auto" w:fill="auto"/>
                  <w:vAlign w:val="center"/>
                </w:tcPr>
                <w:p w14:paraId="5B59D81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p>
              </w:tc>
              <w:tc>
                <w:tcPr>
                  <w:tcW w:w="828" w:type="dxa"/>
                  <w:shd w:val="clear" w:color="auto" w:fill="auto"/>
                  <w:vAlign w:val="center"/>
                </w:tcPr>
                <w:p w14:paraId="279A02B9">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浸渍</w:t>
                  </w:r>
                </w:p>
              </w:tc>
            </w:tr>
            <w:tr w14:paraId="3FB5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44F73C7B">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9</w:t>
                  </w:r>
                </w:p>
              </w:tc>
              <w:tc>
                <w:tcPr>
                  <w:tcW w:w="838" w:type="dxa"/>
                  <w:vMerge w:val="restart"/>
                  <w:shd w:val="clear" w:color="auto" w:fill="auto"/>
                  <w:vAlign w:val="center"/>
                </w:tcPr>
                <w:p w14:paraId="50276F5C">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纯水洗</w:t>
                  </w:r>
                  <w:r>
                    <w:rPr>
                      <w:rFonts w:hint="eastAsia"/>
                      <w:color w:val="auto"/>
                      <w:sz w:val="21"/>
                      <w:szCs w:val="21"/>
                      <w:lang w:val="en-US" w:eastAsia="zh-CN"/>
                    </w:rPr>
                    <w:t>3</w:t>
                  </w:r>
                </w:p>
              </w:tc>
              <w:tc>
                <w:tcPr>
                  <w:tcW w:w="1386" w:type="dxa"/>
                  <w:shd w:val="clear" w:color="auto" w:fill="auto"/>
                  <w:vAlign w:val="center"/>
                </w:tcPr>
                <w:p w14:paraId="734271A8">
                  <w:pPr>
                    <w:pStyle w:val="37"/>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纯水洗槽3</w:t>
                  </w:r>
                </w:p>
              </w:tc>
              <w:tc>
                <w:tcPr>
                  <w:tcW w:w="992" w:type="dxa"/>
                  <w:shd w:val="clear" w:color="auto" w:fill="auto"/>
                  <w:vAlign w:val="center"/>
                </w:tcPr>
                <w:p w14:paraId="648FC3F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lang w:val="en-US" w:eastAsia="zh-CN"/>
                    </w:rPr>
                    <w:t>15.12</w:t>
                  </w:r>
                </w:p>
              </w:tc>
              <w:tc>
                <w:tcPr>
                  <w:tcW w:w="1131" w:type="dxa"/>
                  <w:shd w:val="clear" w:color="auto" w:fill="auto"/>
                  <w:vAlign w:val="center"/>
                </w:tcPr>
                <w:p w14:paraId="1E4C27E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t>
                  </w:r>
                </w:p>
              </w:tc>
              <w:tc>
                <w:tcPr>
                  <w:tcW w:w="885" w:type="dxa"/>
                  <w:shd w:val="clear" w:color="auto" w:fill="auto"/>
                  <w:vAlign w:val="center"/>
                </w:tcPr>
                <w:p w14:paraId="30EC204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3A973E49">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不倒槽</w:t>
                  </w:r>
                </w:p>
              </w:tc>
              <w:tc>
                <w:tcPr>
                  <w:tcW w:w="3587" w:type="dxa"/>
                  <w:gridSpan w:val="2"/>
                  <w:vMerge w:val="restart"/>
                  <w:shd w:val="clear" w:color="auto" w:fill="auto"/>
                  <w:vAlign w:val="center"/>
                </w:tcPr>
                <w:p w14:paraId="4A79D580">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shd w:val="clear" w:color="auto" w:fill="auto"/>
                  <w:vAlign w:val="center"/>
                </w:tcPr>
                <w:p w14:paraId="0921E49A">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43B5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4A2BA14">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shd w:val="clear" w:color="auto" w:fill="auto"/>
                  <w:vAlign w:val="center"/>
                </w:tcPr>
                <w:p w14:paraId="3B7C5078">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shd w:val="clear" w:color="auto" w:fill="auto"/>
                  <w:vAlign w:val="center"/>
                </w:tcPr>
                <w:p w14:paraId="4734225E">
                  <w:pPr>
                    <w:pStyle w:val="37"/>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纯水洗槽4</w:t>
                  </w:r>
                </w:p>
              </w:tc>
              <w:tc>
                <w:tcPr>
                  <w:tcW w:w="992" w:type="dxa"/>
                  <w:shd w:val="clear" w:color="auto" w:fill="auto"/>
                  <w:vAlign w:val="center"/>
                </w:tcPr>
                <w:p w14:paraId="4B319FF2">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15.12</w:t>
                  </w:r>
                </w:p>
              </w:tc>
              <w:tc>
                <w:tcPr>
                  <w:tcW w:w="1131" w:type="dxa"/>
                  <w:shd w:val="clear" w:color="auto" w:fill="auto"/>
                  <w:vAlign w:val="center"/>
                </w:tcPr>
                <w:p w14:paraId="5571445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w:t>
                  </w:r>
                </w:p>
              </w:tc>
              <w:tc>
                <w:tcPr>
                  <w:tcW w:w="885" w:type="dxa"/>
                  <w:shd w:val="clear" w:color="auto" w:fill="auto"/>
                  <w:vAlign w:val="center"/>
                </w:tcPr>
                <w:p w14:paraId="2663C33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常温</w:t>
                  </w:r>
                </w:p>
              </w:tc>
              <w:tc>
                <w:tcPr>
                  <w:tcW w:w="2603" w:type="dxa"/>
                  <w:shd w:val="clear" w:color="auto" w:fill="auto"/>
                  <w:vAlign w:val="center"/>
                </w:tcPr>
                <w:p w14:paraId="05EBDE3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不倒槽</w:t>
                  </w:r>
                </w:p>
              </w:tc>
              <w:tc>
                <w:tcPr>
                  <w:tcW w:w="3587" w:type="dxa"/>
                  <w:gridSpan w:val="2"/>
                  <w:vMerge w:val="continue"/>
                  <w:shd w:val="clear" w:color="auto" w:fill="auto"/>
                  <w:vAlign w:val="center"/>
                </w:tcPr>
                <w:p w14:paraId="7FF1AFA5">
                  <w:pPr>
                    <w:pStyle w:val="37"/>
                    <w:keepNext w:val="0"/>
                    <w:keepLines w:val="0"/>
                    <w:suppressLineNumbers w:val="0"/>
                    <w:bidi w:val="0"/>
                    <w:spacing w:before="0" w:beforeAutospacing="0" w:after="0" w:afterAutospacing="0"/>
                    <w:ind w:left="0" w:right="0"/>
                    <w:rPr>
                      <w:rFonts w:hint="default"/>
                      <w:color w:val="auto"/>
                      <w:sz w:val="21"/>
                      <w:szCs w:val="21"/>
                    </w:rPr>
                  </w:pPr>
                </w:p>
              </w:tc>
              <w:tc>
                <w:tcPr>
                  <w:tcW w:w="828" w:type="dxa"/>
                  <w:shd w:val="clear" w:color="auto" w:fill="auto"/>
                  <w:vAlign w:val="center"/>
                </w:tcPr>
                <w:p w14:paraId="2E5A920A">
                  <w:pPr>
                    <w:pStyle w:val="37"/>
                    <w:keepNext w:val="0"/>
                    <w:keepLines w:val="0"/>
                    <w:suppressLineNumbers w:val="0"/>
                    <w:bidi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喷淋</w:t>
                  </w:r>
                </w:p>
              </w:tc>
            </w:tr>
            <w:tr w14:paraId="7C61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66BC08F">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shd w:val="clear" w:color="auto" w:fill="auto"/>
                  <w:vAlign w:val="center"/>
                </w:tcPr>
                <w:p w14:paraId="3F41A8A6">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shd w:val="clear" w:color="auto" w:fill="auto"/>
                  <w:vAlign w:val="center"/>
                </w:tcPr>
                <w:p w14:paraId="03E952D4">
                  <w:pPr>
                    <w:pStyle w:val="37"/>
                    <w:keepNext w:val="0"/>
                    <w:keepLines w:val="0"/>
                    <w:suppressLineNumbers w:val="0"/>
                    <w:bidi w:val="0"/>
                    <w:spacing w:before="0" w:beforeAutospacing="0" w:after="0" w:afterAutospacing="0"/>
                    <w:ind w:left="0" w:right="0"/>
                    <w:rPr>
                      <w:rFonts w:hint="default"/>
                      <w:color w:val="auto"/>
                      <w:sz w:val="21"/>
                      <w:szCs w:val="21"/>
                      <w:lang w:val="en-US"/>
                    </w:rPr>
                  </w:pPr>
                  <w:r>
                    <w:rPr>
                      <w:rFonts w:hint="eastAsia"/>
                      <w:color w:val="auto"/>
                      <w:sz w:val="21"/>
                      <w:szCs w:val="21"/>
                      <w:lang w:val="en-US" w:eastAsia="zh-CN"/>
                    </w:rPr>
                    <w:t>纯水洗槽5</w:t>
                  </w:r>
                </w:p>
              </w:tc>
              <w:tc>
                <w:tcPr>
                  <w:tcW w:w="992" w:type="dxa"/>
                  <w:shd w:val="clear" w:color="auto" w:fill="auto"/>
                  <w:vAlign w:val="center"/>
                </w:tcPr>
                <w:p w14:paraId="2E519636">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15.12</w:t>
                  </w:r>
                </w:p>
              </w:tc>
              <w:tc>
                <w:tcPr>
                  <w:tcW w:w="1131" w:type="dxa"/>
                  <w:shd w:val="clear" w:color="auto" w:fill="auto"/>
                  <w:vAlign w:val="center"/>
                </w:tcPr>
                <w:p w14:paraId="5FA5ABA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w:t>
                  </w:r>
                </w:p>
              </w:tc>
              <w:tc>
                <w:tcPr>
                  <w:tcW w:w="885" w:type="dxa"/>
                  <w:shd w:val="clear" w:color="auto" w:fill="auto"/>
                  <w:vAlign w:val="center"/>
                </w:tcPr>
                <w:p w14:paraId="09AA738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常温</w:t>
                  </w:r>
                </w:p>
              </w:tc>
              <w:tc>
                <w:tcPr>
                  <w:tcW w:w="2603" w:type="dxa"/>
                  <w:shd w:val="clear" w:color="auto" w:fill="auto"/>
                  <w:vAlign w:val="center"/>
                </w:tcPr>
                <w:p w14:paraId="1FF4B46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不倒槽</w:t>
                  </w:r>
                </w:p>
              </w:tc>
              <w:tc>
                <w:tcPr>
                  <w:tcW w:w="3587" w:type="dxa"/>
                  <w:gridSpan w:val="2"/>
                  <w:vMerge w:val="continue"/>
                  <w:shd w:val="clear" w:color="auto" w:fill="auto"/>
                  <w:vAlign w:val="center"/>
                </w:tcPr>
                <w:p w14:paraId="391A839F">
                  <w:pPr>
                    <w:pStyle w:val="37"/>
                    <w:keepNext w:val="0"/>
                    <w:keepLines w:val="0"/>
                    <w:suppressLineNumbers w:val="0"/>
                    <w:bidi w:val="0"/>
                    <w:spacing w:before="0" w:beforeAutospacing="0" w:after="0" w:afterAutospacing="0"/>
                    <w:ind w:left="0" w:right="0"/>
                    <w:rPr>
                      <w:rFonts w:hint="default"/>
                      <w:color w:val="auto"/>
                      <w:sz w:val="21"/>
                      <w:szCs w:val="21"/>
                    </w:rPr>
                  </w:pPr>
                </w:p>
              </w:tc>
              <w:tc>
                <w:tcPr>
                  <w:tcW w:w="828" w:type="dxa"/>
                  <w:shd w:val="clear" w:color="auto" w:fill="auto"/>
                  <w:vAlign w:val="center"/>
                </w:tcPr>
                <w:p w14:paraId="43E34CF1">
                  <w:pPr>
                    <w:pStyle w:val="37"/>
                    <w:keepNext w:val="0"/>
                    <w:keepLines w:val="0"/>
                    <w:suppressLineNumbers w:val="0"/>
                    <w:bidi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浸渍</w:t>
                  </w:r>
                </w:p>
              </w:tc>
            </w:tr>
            <w:tr w14:paraId="6912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AED6DB4">
                  <w:pPr>
                    <w:pStyle w:val="37"/>
                    <w:keepNext w:val="0"/>
                    <w:keepLines w:val="0"/>
                    <w:numPr>
                      <w:ilvl w:val="0"/>
                      <w:numId w:val="16"/>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10</w:t>
                  </w:r>
                </w:p>
              </w:tc>
              <w:tc>
                <w:tcPr>
                  <w:tcW w:w="838" w:type="dxa"/>
                  <w:shd w:val="clear" w:color="auto" w:fill="auto"/>
                  <w:vAlign w:val="center"/>
                </w:tcPr>
                <w:p w14:paraId="194BE362">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水滴处理</w:t>
                  </w:r>
                </w:p>
              </w:tc>
              <w:tc>
                <w:tcPr>
                  <w:tcW w:w="1386" w:type="dxa"/>
                  <w:shd w:val="clear" w:color="auto" w:fill="auto"/>
                  <w:vAlign w:val="center"/>
                </w:tcPr>
                <w:p w14:paraId="651190B0">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沥水槽</w:t>
                  </w:r>
                </w:p>
              </w:tc>
              <w:tc>
                <w:tcPr>
                  <w:tcW w:w="9198" w:type="dxa"/>
                  <w:gridSpan w:val="6"/>
                  <w:shd w:val="clear" w:color="auto" w:fill="auto"/>
                  <w:vAlign w:val="center"/>
                </w:tcPr>
                <w:p w14:paraId="41A58D3B">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靠近烘道，温度较高，无需清理，自然蒸发</w:t>
                  </w:r>
                </w:p>
              </w:tc>
              <w:tc>
                <w:tcPr>
                  <w:tcW w:w="828" w:type="dxa"/>
                  <w:shd w:val="clear" w:color="auto" w:fill="auto"/>
                  <w:vAlign w:val="center"/>
                </w:tcPr>
                <w:p w14:paraId="7CC8C0DD">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w:t>
                  </w:r>
                </w:p>
              </w:tc>
            </w:tr>
            <w:tr w14:paraId="1347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7D1B195A">
                  <w:pPr>
                    <w:pStyle w:val="37"/>
                    <w:keepNext w:val="0"/>
                    <w:keepLines w:val="0"/>
                    <w:numPr>
                      <w:ilvl w:val="0"/>
                      <w:numId w:val="16"/>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11</w:t>
                  </w:r>
                </w:p>
              </w:tc>
              <w:tc>
                <w:tcPr>
                  <w:tcW w:w="838" w:type="dxa"/>
                  <w:shd w:val="clear" w:color="auto" w:fill="auto"/>
                  <w:vAlign w:val="center"/>
                </w:tcPr>
                <w:p w14:paraId="7416E62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固化烘干</w:t>
                  </w:r>
                </w:p>
              </w:tc>
              <w:tc>
                <w:tcPr>
                  <w:tcW w:w="1386" w:type="dxa"/>
                  <w:shd w:val="clear" w:color="auto" w:fill="auto"/>
                  <w:vAlign w:val="center"/>
                </w:tcPr>
                <w:p w14:paraId="5B1D3571">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烘道</w:t>
                  </w:r>
                </w:p>
              </w:tc>
              <w:tc>
                <w:tcPr>
                  <w:tcW w:w="9198" w:type="dxa"/>
                  <w:gridSpan w:val="6"/>
                  <w:shd w:val="clear" w:color="auto" w:fill="auto"/>
                  <w:vAlign w:val="center"/>
                </w:tcPr>
                <w:p w14:paraId="45988FB9">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天然气加热</w:t>
                  </w:r>
                </w:p>
              </w:tc>
              <w:tc>
                <w:tcPr>
                  <w:tcW w:w="828" w:type="dxa"/>
                  <w:shd w:val="clear" w:color="auto" w:fill="auto"/>
                  <w:vAlign w:val="center"/>
                </w:tcPr>
                <w:p w14:paraId="51E3C301">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w:t>
                  </w:r>
                </w:p>
              </w:tc>
            </w:tr>
            <w:tr w14:paraId="69E7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AF7D91E">
                  <w:pPr>
                    <w:pStyle w:val="37"/>
                    <w:keepNext w:val="0"/>
                    <w:keepLines w:val="0"/>
                    <w:numPr>
                      <w:ilvl w:val="0"/>
                      <w:numId w:val="16"/>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12</w:t>
                  </w:r>
                </w:p>
              </w:tc>
              <w:tc>
                <w:tcPr>
                  <w:tcW w:w="838" w:type="dxa"/>
                  <w:shd w:val="clear" w:color="auto" w:fill="auto"/>
                  <w:vAlign w:val="center"/>
                </w:tcPr>
                <w:p w14:paraId="7DB31ACD">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倒槽</w:t>
                  </w:r>
                </w:p>
              </w:tc>
              <w:tc>
                <w:tcPr>
                  <w:tcW w:w="1386" w:type="dxa"/>
                  <w:shd w:val="clear" w:color="auto" w:fill="auto"/>
                  <w:vAlign w:val="center"/>
                </w:tcPr>
                <w:p w14:paraId="46FE267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倒槽</w:t>
                  </w:r>
                </w:p>
              </w:tc>
              <w:tc>
                <w:tcPr>
                  <w:tcW w:w="9198" w:type="dxa"/>
                  <w:gridSpan w:val="6"/>
                  <w:shd w:val="clear" w:color="auto" w:fill="auto"/>
                  <w:vAlign w:val="center"/>
                </w:tcPr>
                <w:p w14:paraId="693A6E0B">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电泳</w:t>
                  </w:r>
                  <w:r>
                    <w:rPr>
                      <w:rFonts w:hint="default"/>
                      <w:color w:val="auto"/>
                      <w:sz w:val="21"/>
                      <w:szCs w:val="21"/>
                    </w:rPr>
                    <w:t>线外，用于槽体倒槽备用</w:t>
                  </w:r>
                </w:p>
              </w:tc>
              <w:tc>
                <w:tcPr>
                  <w:tcW w:w="828" w:type="dxa"/>
                  <w:shd w:val="clear" w:color="auto" w:fill="auto"/>
                  <w:vAlign w:val="center"/>
                </w:tcPr>
                <w:p w14:paraId="68804803">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w:t>
                  </w:r>
                </w:p>
              </w:tc>
            </w:tr>
            <w:tr w14:paraId="4BDE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29A046C">
                  <w:pPr>
                    <w:pStyle w:val="37"/>
                    <w:keepNext w:val="0"/>
                    <w:keepLines w:val="0"/>
                    <w:suppressLineNumbers w:val="0"/>
                    <w:bidi w:val="0"/>
                    <w:spacing w:before="0" w:beforeAutospacing="0" w:after="0" w:afterAutospacing="0"/>
                    <w:ind w:left="0" w:right="0"/>
                    <w:rPr>
                      <w:rFonts w:hint="eastAsia" w:eastAsia="宋体"/>
                      <w:b/>
                      <w:bCs/>
                      <w:color w:val="auto"/>
                      <w:sz w:val="21"/>
                      <w:szCs w:val="21"/>
                      <w:lang w:val="en-US" w:eastAsia="zh-CN"/>
                    </w:rPr>
                  </w:pPr>
                  <w:r>
                    <w:rPr>
                      <w:rFonts w:hint="eastAsia"/>
                      <w:b/>
                      <w:bCs/>
                      <w:color w:val="auto"/>
                      <w:sz w:val="21"/>
                      <w:szCs w:val="21"/>
                      <w:lang w:val="en-US" w:eastAsia="zh-CN"/>
                    </w:rPr>
                    <w:t>三</w:t>
                  </w:r>
                </w:p>
              </w:tc>
              <w:tc>
                <w:tcPr>
                  <w:tcW w:w="12250" w:type="dxa"/>
                  <w:gridSpan w:val="9"/>
                  <w:shd w:val="clear" w:color="auto" w:fill="auto"/>
                  <w:vAlign w:val="center"/>
                </w:tcPr>
                <w:p w14:paraId="02677687">
                  <w:pPr>
                    <w:pStyle w:val="37"/>
                    <w:keepNext w:val="0"/>
                    <w:keepLines w:val="0"/>
                    <w:suppressLineNumbers w:val="0"/>
                    <w:bidi w:val="0"/>
                    <w:spacing w:before="0" w:beforeAutospacing="0" w:after="0" w:afterAutospacing="0"/>
                    <w:ind w:left="0" w:right="0"/>
                    <w:rPr>
                      <w:rFonts w:hint="eastAsia"/>
                      <w:b/>
                      <w:bCs/>
                      <w:color w:val="auto"/>
                      <w:sz w:val="21"/>
                      <w:szCs w:val="21"/>
                      <w:lang w:eastAsia="zh-CN"/>
                    </w:rPr>
                  </w:pPr>
                  <w:r>
                    <w:rPr>
                      <w:rFonts w:hint="eastAsia"/>
                      <w:b/>
                      <w:bCs/>
                      <w:color w:val="auto"/>
                      <w:sz w:val="21"/>
                      <w:szCs w:val="21"/>
                      <w:lang w:eastAsia="zh-CN"/>
                    </w:rPr>
                    <w:t>自动电泳线</w:t>
                  </w:r>
                </w:p>
              </w:tc>
            </w:tr>
            <w:tr w14:paraId="706F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Merge w:val="restart"/>
                  <w:vAlign w:val="center"/>
                </w:tcPr>
                <w:p w14:paraId="0EDDE842">
                  <w:pPr>
                    <w:pStyle w:val="37"/>
                    <w:keepNext w:val="0"/>
                    <w:keepLines w:val="0"/>
                    <w:suppressLineNumbers w:val="0"/>
                    <w:bidi w:val="0"/>
                    <w:spacing w:before="0" w:beforeAutospacing="0" w:after="0" w:afterAutospacing="0"/>
                    <w:ind w:left="0" w:leftChars="0" w:right="0" w:rightChars="0"/>
                    <w:rPr>
                      <w:rFonts w:hint="eastAsia"/>
                      <w:b/>
                      <w:bCs/>
                      <w:color w:val="auto"/>
                      <w:sz w:val="21"/>
                      <w:szCs w:val="21"/>
                      <w:lang w:val="en-US" w:eastAsia="zh-CN"/>
                    </w:rPr>
                  </w:pPr>
                  <w:r>
                    <w:rPr>
                      <w:rFonts w:hint="eastAsia"/>
                      <w:b/>
                      <w:bCs/>
                      <w:color w:val="auto"/>
                      <w:sz w:val="21"/>
                      <w:szCs w:val="21"/>
                      <w:lang w:val="en-US" w:eastAsia="zh-CN"/>
                    </w:rPr>
                    <w:t>序号</w:t>
                  </w:r>
                </w:p>
              </w:tc>
              <w:tc>
                <w:tcPr>
                  <w:tcW w:w="838" w:type="dxa"/>
                  <w:vMerge w:val="restart"/>
                  <w:shd w:val="clear" w:color="auto" w:fill="auto"/>
                  <w:vAlign w:val="center"/>
                </w:tcPr>
                <w:p w14:paraId="2CF36A83">
                  <w:pPr>
                    <w:pStyle w:val="37"/>
                    <w:keepNext w:val="0"/>
                    <w:keepLines w:val="0"/>
                    <w:suppressLineNumbers w:val="0"/>
                    <w:bidi w:val="0"/>
                    <w:spacing w:before="0" w:beforeAutospacing="0" w:after="0" w:afterAutospacing="0"/>
                    <w:ind w:left="0" w:leftChars="0" w:right="0" w:rightChars="0"/>
                    <w:jc w:val="center"/>
                    <w:rPr>
                      <w:rFonts w:hint="default"/>
                      <w:b/>
                      <w:bCs/>
                      <w:color w:val="auto"/>
                      <w:sz w:val="21"/>
                      <w:szCs w:val="21"/>
                      <w:lang w:val="en-US" w:eastAsia="zh-CN"/>
                    </w:rPr>
                  </w:pPr>
                  <w:r>
                    <w:rPr>
                      <w:rFonts w:hint="eastAsia"/>
                      <w:b/>
                      <w:bCs/>
                      <w:color w:val="auto"/>
                      <w:lang w:eastAsia="zh-CN"/>
                    </w:rPr>
                    <w:t>工序</w:t>
                  </w:r>
                </w:p>
              </w:tc>
              <w:tc>
                <w:tcPr>
                  <w:tcW w:w="1386" w:type="dxa"/>
                  <w:vMerge w:val="restart"/>
                  <w:shd w:val="clear" w:color="auto" w:fill="auto"/>
                  <w:vAlign w:val="center"/>
                </w:tcPr>
                <w:p w14:paraId="7948FD36">
                  <w:pPr>
                    <w:pStyle w:val="37"/>
                    <w:keepNext w:val="0"/>
                    <w:keepLines w:val="0"/>
                    <w:suppressLineNumbers w:val="0"/>
                    <w:bidi w:val="0"/>
                    <w:spacing w:before="0" w:beforeAutospacing="0" w:after="0" w:afterAutospacing="0"/>
                    <w:ind w:left="0" w:leftChars="0" w:right="0" w:rightChars="0"/>
                    <w:jc w:val="center"/>
                    <w:rPr>
                      <w:rFonts w:hint="default"/>
                      <w:b/>
                      <w:bCs/>
                      <w:color w:val="auto"/>
                      <w:sz w:val="21"/>
                      <w:szCs w:val="21"/>
                      <w:lang w:eastAsia="zh-CN"/>
                    </w:rPr>
                  </w:pPr>
                  <w:r>
                    <w:rPr>
                      <w:rFonts w:hint="default"/>
                      <w:b/>
                      <w:bCs/>
                      <w:color w:val="auto"/>
                      <w:sz w:val="21"/>
                      <w:szCs w:val="21"/>
                      <w:lang w:eastAsia="zh-CN"/>
                    </w:rPr>
                    <w:t>设备名称</w:t>
                  </w:r>
                </w:p>
              </w:tc>
              <w:tc>
                <w:tcPr>
                  <w:tcW w:w="10026" w:type="dxa"/>
                  <w:gridSpan w:val="7"/>
                  <w:shd w:val="clear" w:color="auto" w:fill="auto"/>
                  <w:vAlign w:val="center"/>
                </w:tcPr>
                <w:p w14:paraId="49FA8775">
                  <w:pPr>
                    <w:pStyle w:val="37"/>
                    <w:keepNext w:val="0"/>
                    <w:keepLines w:val="0"/>
                    <w:suppressLineNumbers w:val="0"/>
                    <w:bidi w:val="0"/>
                    <w:spacing w:before="0" w:beforeAutospacing="0" w:after="0" w:afterAutospacing="0"/>
                    <w:ind w:left="0" w:right="0"/>
                    <w:rPr>
                      <w:rFonts w:hint="default"/>
                      <w:b/>
                      <w:bCs/>
                      <w:color w:val="auto"/>
                      <w:sz w:val="21"/>
                      <w:szCs w:val="21"/>
                      <w:lang w:val="en-US" w:eastAsia="zh-CN"/>
                    </w:rPr>
                  </w:pPr>
                  <w:r>
                    <w:rPr>
                      <w:rFonts w:hint="eastAsia"/>
                      <w:b/>
                      <w:bCs/>
                      <w:color w:val="auto"/>
                      <w:sz w:val="21"/>
                      <w:szCs w:val="21"/>
                      <w:lang w:val="en-US" w:eastAsia="zh-CN"/>
                    </w:rPr>
                    <w:t>运行情况</w:t>
                  </w:r>
                </w:p>
              </w:tc>
            </w:tr>
            <w:tr w14:paraId="3DA1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Merge w:val="continue"/>
                  <w:vAlign w:val="center"/>
                </w:tcPr>
                <w:p w14:paraId="4687C1A9">
                  <w:pPr>
                    <w:pStyle w:val="37"/>
                    <w:keepNext w:val="0"/>
                    <w:keepLines w:val="0"/>
                    <w:suppressLineNumbers w:val="0"/>
                    <w:bidi w:val="0"/>
                    <w:spacing w:before="0" w:beforeAutospacing="0" w:after="0" w:afterAutospacing="0"/>
                    <w:ind w:left="0" w:leftChars="0" w:right="0" w:rightChars="0"/>
                    <w:rPr>
                      <w:rFonts w:hint="eastAsia"/>
                      <w:b/>
                      <w:bCs/>
                      <w:color w:val="auto"/>
                      <w:sz w:val="21"/>
                      <w:szCs w:val="21"/>
                      <w:lang w:val="en-US" w:eastAsia="zh-CN"/>
                    </w:rPr>
                  </w:pPr>
                </w:p>
              </w:tc>
              <w:tc>
                <w:tcPr>
                  <w:tcW w:w="838" w:type="dxa"/>
                  <w:vMerge w:val="continue"/>
                  <w:shd w:val="clear" w:color="auto" w:fill="auto"/>
                  <w:vAlign w:val="center"/>
                </w:tcPr>
                <w:p w14:paraId="2C8132EC">
                  <w:pPr>
                    <w:pStyle w:val="37"/>
                    <w:keepNext w:val="0"/>
                    <w:keepLines w:val="0"/>
                    <w:suppressLineNumbers w:val="0"/>
                    <w:bidi w:val="0"/>
                    <w:spacing w:before="0" w:beforeAutospacing="0" w:after="0" w:afterAutospacing="0"/>
                    <w:ind w:left="0" w:leftChars="0" w:right="0" w:rightChars="0"/>
                    <w:jc w:val="center"/>
                    <w:rPr>
                      <w:rFonts w:hint="default"/>
                      <w:b/>
                      <w:bCs/>
                      <w:color w:val="auto"/>
                      <w:sz w:val="21"/>
                      <w:szCs w:val="21"/>
                      <w:lang w:val="en-US" w:eastAsia="zh-CN"/>
                    </w:rPr>
                  </w:pPr>
                </w:p>
              </w:tc>
              <w:tc>
                <w:tcPr>
                  <w:tcW w:w="1386" w:type="dxa"/>
                  <w:vMerge w:val="continue"/>
                  <w:shd w:val="clear" w:color="auto" w:fill="auto"/>
                  <w:vAlign w:val="center"/>
                </w:tcPr>
                <w:p w14:paraId="6CAB4D7F">
                  <w:pPr>
                    <w:pStyle w:val="37"/>
                    <w:keepNext w:val="0"/>
                    <w:keepLines w:val="0"/>
                    <w:suppressLineNumbers w:val="0"/>
                    <w:bidi w:val="0"/>
                    <w:spacing w:before="0" w:beforeAutospacing="0" w:after="0" w:afterAutospacing="0"/>
                    <w:ind w:left="0" w:leftChars="0" w:right="0" w:rightChars="0"/>
                    <w:jc w:val="center"/>
                    <w:rPr>
                      <w:rFonts w:hint="default"/>
                      <w:b/>
                      <w:bCs/>
                      <w:color w:val="auto"/>
                      <w:sz w:val="21"/>
                      <w:szCs w:val="21"/>
                      <w:lang w:eastAsia="zh-CN"/>
                    </w:rPr>
                  </w:pPr>
                </w:p>
              </w:tc>
              <w:tc>
                <w:tcPr>
                  <w:tcW w:w="992" w:type="dxa"/>
                  <w:shd w:val="clear" w:color="auto" w:fill="auto"/>
                  <w:vAlign w:val="center"/>
                </w:tcPr>
                <w:p w14:paraId="1321BC34">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b/>
                      <w:bCs/>
                      <w:color w:val="auto"/>
                      <w:kern w:val="2"/>
                      <w:sz w:val="21"/>
                      <w:szCs w:val="21"/>
                      <w:lang w:val="en-US" w:eastAsia="zh-CN" w:bidi="ar-SA"/>
                    </w:rPr>
                  </w:pPr>
                  <w:r>
                    <w:rPr>
                      <w:rFonts w:hint="default"/>
                      <w:b/>
                      <w:bCs/>
                      <w:color w:val="auto"/>
                      <w:sz w:val="21"/>
                      <w:szCs w:val="21"/>
                    </w:rPr>
                    <w:t>单个有效容积</w:t>
                  </w:r>
                  <w:r>
                    <w:rPr>
                      <w:rFonts w:hint="eastAsia"/>
                      <w:b/>
                      <w:bCs/>
                      <w:color w:val="auto"/>
                      <w:sz w:val="21"/>
                      <w:szCs w:val="21"/>
                      <w:lang w:val="en-US" w:eastAsia="zh-CN"/>
                    </w:rPr>
                    <w:t>m</w:t>
                  </w:r>
                  <w:r>
                    <w:rPr>
                      <w:rFonts w:hint="eastAsia"/>
                      <w:b/>
                      <w:bCs/>
                      <w:color w:val="auto"/>
                      <w:sz w:val="21"/>
                      <w:szCs w:val="21"/>
                      <w:vertAlign w:val="superscript"/>
                      <w:lang w:val="en-US" w:eastAsia="zh-CN"/>
                    </w:rPr>
                    <w:t>3</w:t>
                  </w:r>
                </w:p>
              </w:tc>
              <w:tc>
                <w:tcPr>
                  <w:tcW w:w="1131" w:type="dxa"/>
                  <w:shd w:val="clear" w:color="auto" w:fill="auto"/>
                  <w:vAlign w:val="center"/>
                </w:tcPr>
                <w:p w14:paraId="13E1D13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bCs/>
                      <w:color w:val="auto"/>
                      <w:kern w:val="2"/>
                      <w:sz w:val="21"/>
                      <w:szCs w:val="21"/>
                      <w:lang w:val="en-US" w:eastAsia="zh-CN" w:bidi="ar-SA"/>
                    </w:rPr>
                  </w:pPr>
                  <w:r>
                    <w:rPr>
                      <w:rFonts w:hint="default"/>
                      <w:b/>
                      <w:bCs/>
                      <w:color w:val="auto"/>
                      <w:sz w:val="21"/>
                      <w:szCs w:val="21"/>
                    </w:rPr>
                    <w:t>药液比例</w:t>
                  </w:r>
                </w:p>
              </w:tc>
              <w:tc>
                <w:tcPr>
                  <w:tcW w:w="885" w:type="dxa"/>
                  <w:shd w:val="clear" w:color="auto" w:fill="auto"/>
                  <w:vAlign w:val="center"/>
                </w:tcPr>
                <w:p w14:paraId="172F2777">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b/>
                      <w:bCs/>
                      <w:color w:val="auto"/>
                      <w:kern w:val="2"/>
                      <w:sz w:val="21"/>
                      <w:szCs w:val="21"/>
                      <w:lang w:val="en-US" w:eastAsia="zh-CN" w:bidi="ar-SA"/>
                    </w:rPr>
                  </w:pPr>
                  <w:r>
                    <w:rPr>
                      <w:rFonts w:hint="default"/>
                      <w:b/>
                      <w:bCs/>
                      <w:color w:val="auto"/>
                      <w:sz w:val="21"/>
                      <w:szCs w:val="21"/>
                    </w:rPr>
                    <w:t>温度</w:t>
                  </w:r>
                </w:p>
              </w:tc>
              <w:tc>
                <w:tcPr>
                  <w:tcW w:w="2603" w:type="dxa"/>
                  <w:shd w:val="clear" w:color="auto" w:fill="auto"/>
                  <w:vAlign w:val="center"/>
                </w:tcPr>
                <w:p w14:paraId="3E5231AB">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b/>
                      <w:bCs/>
                      <w:color w:val="auto"/>
                      <w:kern w:val="2"/>
                      <w:sz w:val="21"/>
                      <w:szCs w:val="21"/>
                      <w:lang w:val="en-US" w:eastAsia="zh-CN" w:bidi="ar-SA"/>
                    </w:rPr>
                  </w:pPr>
                  <w:r>
                    <w:rPr>
                      <w:rFonts w:hint="default"/>
                      <w:b/>
                      <w:bCs/>
                      <w:color w:val="auto"/>
                      <w:sz w:val="21"/>
                      <w:szCs w:val="21"/>
                    </w:rPr>
                    <w:t>倒槽情况</w:t>
                  </w:r>
                </w:p>
              </w:tc>
              <w:tc>
                <w:tcPr>
                  <w:tcW w:w="1940" w:type="dxa"/>
                  <w:vAlign w:val="center"/>
                </w:tcPr>
                <w:p w14:paraId="1EC85DF7">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r>
                    <w:rPr>
                      <w:rFonts w:hint="default"/>
                      <w:b/>
                      <w:bCs/>
                      <w:color w:val="auto"/>
                      <w:sz w:val="21"/>
                      <w:szCs w:val="21"/>
                    </w:rPr>
                    <w:t>补充情况</w:t>
                  </w:r>
                </w:p>
              </w:tc>
              <w:tc>
                <w:tcPr>
                  <w:tcW w:w="1647" w:type="dxa"/>
                  <w:vAlign w:val="center"/>
                </w:tcPr>
                <w:p w14:paraId="21DEA39C">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r>
                    <w:rPr>
                      <w:rFonts w:hint="default"/>
                      <w:b/>
                      <w:bCs/>
                      <w:color w:val="auto"/>
                      <w:sz w:val="21"/>
                      <w:szCs w:val="21"/>
                    </w:rPr>
                    <w:t>排放情况</w:t>
                  </w:r>
                </w:p>
              </w:tc>
              <w:tc>
                <w:tcPr>
                  <w:tcW w:w="828" w:type="dxa"/>
                  <w:vAlign w:val="center"/>
                </w:tcPr>
                <w:p w14:paraId="6B44A792">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eastAsia"/>
                      <w:b/>
                      <w:bCs/>
                      <w:color w:val="auto"/>
                      <w:sz w:val="21"/>
                      <w:szCs w:val="21"/>
                      <w:lang w:eastAsia="zh-CN"/>
                    </w:rPr>
                    <w:t>处理方式</w:t>
                  </w:r>
                </w:p>
              </w:tc>
            </w:tr>
            <w:tr w14:paraId="35B8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shd w:val="clear" w:color="auto" w:fill="auto"/>
                  <w:vAlign w:val="center"/>
                </w:tcPr>
                <w:p w14:paraId="7267F63F">
                  <w:pPr>
                    <w:pStyle w:val="37"/>
                    <w:keepNext w:val="0"/>
                    <w:keepLines w:val="0"/>
                    <w:numPr>
                      <w:ilvl w:val="0"/>
                      <w:numId w:val="17"/>
                    </w:numPr>
                    <w:suppressLineNumbers w:val="0"/>
                    <w:bidi w:val="0"/>
                    <w:spacing w:before="0" w:beforeAutospacing="0" w:after="0" w:afterAutospacing="0"/>
                    <w:ind w:left="425" w:leftChars="0" w:right="0" w:rightChars="0" w:hanging="425"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838" w:type="dxa"/>
                  <w:shd w:val="clear" w:color="auto" w:fill="auto"/>
                  <w:vAlign w:val="center"/>
                </w:tcPr>
                <w:p w14:paraId="516D166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热水洗</w:t>
                  </w:r>
                </w:p>
              </w:tc>
              <w:tc>
                <w:tcPr>
                  <w:tcW w:w="1386" w:type="dxa"/>
                  <w:shd w:val="clear" w:color="auto" w:fill="auto"/>
                  <w:vAlign w:val="center"/>
                </w:tcPr>
                <w:p w14:paraId="2ADACCD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eastAsia="zh-CN"/>
                    </w:rPr>
                    <w:t>热水洗槽</w:t>
                  </w:r>
                </w:p>
              </w:tc>
              <w:tc>
                <w:tcPr>
                  <w:tcW w:w="992" w:type="dxa"/>
                  <w:shd w:val="clear" w:color="auto" w:fill="auto"/>
                  <w:vAlign w:val="center"/>
                </w:tcPr>
                <w:p w14:paraId="19D5885D">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1.8</w:t>
                  </w:r>
                </w:p>
              </w:tc>
              <w:tc>
                <w:tcPr>
                  <w:tcW w:w="1131" w:type="dxa"/>
                  <w:shd w:val="clear" w:color="auto" w:fill="auto"/>
                  <w:vAlign w:val="center"/>
                </w:tcPr>
                <w:p w14:paraId="52B146B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w:t>
                  </w:r>
                </w:p>
              </w:tc>
              <w:tc>
                <w:tcPr>
                  <w:tcW w:w="885" w:type="dxa"/>
                  <w:shd w:val="clear" w:color="auto" w:fill="auto"/>
                  <w:vAlign w:val="center"/>
                </w:tcPr>
                <w:p w14:paraId="79396692">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35-50</w:t>
                  </w:r>
                  <w:r>
                    <w:rPr>
                      <w:rFonts w:hint="default"/>
                      <w:color w:val="auto"/>
                      <w:sz w:val="21"/>
                      <w:szCs w:val="21"/>
                      <w:lang w:val="en-US" w:eastAsia="zh-CN"/>
                    </w:rPr>
                    <w:t>℃</w:t>
                  </w:r>
                </w:p>
              </w:tc>
              <w:tc>
                <w:tcPr>
                  <w:tcW w:w="2603" w:type="dxa"/>
                  <w:shd w:val="clear" w:color="auto" w:fill="auto"/>
                  <w:vAlign w:val="center"/>
                </w:tcPr>
                <w:p w14:paraId="3B045974">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每日倒槽</w:t>
                  </w:r>
                  <w:r>
                    <w:rPr>
                      <w:rFonts w:hint="eastAsia"/>
                      <w:color w:val="auto"/>
                      <w:sz w:val="21"/>
                      <w:szCs w:val="21"/>
                      <w:lang w:val="en-US" w:eastAsia="zh-CN"/>
                    </w:rPr>
                    <w:t>1次</w:t>
                  </w:r>
                </w:p>
              </w:tc>
              <w:tc>
                <w:tcPr>
                  <w:tcW w:w="3587" w:type="dxa"/>
                  <w:gridSpan w:val="2"/>
                  <w:shd w:val="clear" w:color="auto" w:fill="auto"/>
                  <w:vAlign w:val="center"/>
                </w:tcPr>
                <w:p w14:paraId="562131DB">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喷淋清洗废水由热水洗槽收集，满槽就倒槽</w:t>
                  </w:r>
                </w:p>
              </w:tc>
              <w:tc>
                <w:tcPr>
                  <w:tcW w:w="828" w:type="dxa"/>
                  <w:shd w:val="clear" w:color="auto" w:fill="auto"/>
                  <w:vAlign w:val="center"/>
                </w:tcPr>
                <w:p w14:paraId="4F2E23B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喷淋</w:t>
                  </w:r>
                </w:p>
              </w:tc>
            </w:tr>
            <w:tr w14:paraId="7768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7D4C9EA3">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2</w:t>
                  </w:r>
                </w:p>
              </w:tc>
              <w:tc>
                <w:tcPr>
                  <w:tcW w:w="838" w:type="dxa"/>
                  <w:shd w:val="clear" w:color="auto" w:fill="auto"/>
                  <w:vAlign w:val="center"/>
                </w:tcPr>
                <w:p w14:paraId="3742D1A7">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预脱脂</w:t>
                  </w:r>
                </w:p>
              </w:tc>
              <w:tc>
                <w:tcPr>
                  <w:tcW w:w="1386" w:type="dxa"/>
                  <w:shd w:val="clear" w:color="auto" w:fill="auto"/>
                  <w:vAlign w:val="center"/>
                </w:tcPr>
                <w:p w14:paraId="3A0B102E">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lang w:eastAsia="zh-CN"/>
                    </w:rPr>
                    <w:t>预脱脂槽</w:t>
                  </w:r>
                </w:p>
              </w:tc>
              <w:tc>
                <w:tcPr>
                  <w:tcW w:w="992" w:type="dxa"/>
                  <w:shd w:val="clear" w:color="auto" w:fill="auto"/>
                  <w:vAlign w:val="center"/>
                </w:tcPr>
                <w:p w14:paraId="2B85BC9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5686A459">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1：9</w:t>
                  </w:r>
                </w:p>
              </w:tc>
              <w:tc>
                <w:tcPr>
                  <w:tcW w:w="885" w:type="dxa"/>
                  <w:vAlign w:val="center"/>
                </w:tcPr>
                <w:p w14:paraId="1C7B04FB">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45-55</w:t>
                  </w:r>
                  <w:r>
                    <w:rPr>
                      <w:rFonts w:hint="default"/>
                      <w:color w:val="auto"/>
                      <w:sz w:val="21"/>
                      <w:szCs w:val="21"/>
                      <w:lang w:val="en-US" w:eastAsia="zh-CN"/>
                    </w:rPr>
                    <w:t>℃</w:t>
                  </w:r>
                </w:p>
              </w:tc>
              <w:tc>
                <w:tcPr>
                  <w:tcW w:w="2603" w:type="dxa"/>
                  <w:vAlign w:val="center"/>
                </w:tcPr>
                <w:p w14:paraId="1A32D6C0">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vAlign w:val="center"/>
                </w:tcPr>
                <w:p w14:paraId="188FDD4A">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每日补充约2%药液</w:t>
                  </w:r>
                </w:p>
              </w:tc>
              <w:tc>
                <w:tcPr>
                  <w:tcW w:w="1647" w:type="dxa"/>
                  <w:vAlign w:val="center"/>
                </w:tcPr>
                <w:p w14:paraId="79E9EE29">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倒槽更换量约为35%</w:t>
                  </w:r>
                </w:p>
              </w:tc>
              <w:tc>
                <w:tcPr>
                  <w:tcW w:w="828" w:type="dxa"/>
                  <w:vAlign w:val="center"/>
                </w:tcPr>
                <w:p w14:paraId="1F9C0B44">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39B5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62B71EB9">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3</w:t>
                  </w:r>
                </w:p>
              </w:tc>
              <w:tc>
                <w:tcPr>
                  <w:tcW w:w="838" w:type="dxa"/>
                  <w:shd w:val="clear" w:color="auto" w:fill="auto"/>
                  <w:vAlign w:val="center"/>
                </w:tcPr>
                <w:p w14:paraId="143E7AD1">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主脱脂</w:t>
                  </w:r>
                </w:p>
              </w:tc>
              <w:tc>
                <w:tcPr>
                  <w:tcW w:w="1386" w:type="dxa"/>
                  <w:shd w:val="clear" w:color="auto" w:fill="auto"/>
                  <w:vAlign w:val="center"/>
                </w:tcPr>
                <w:p w14:paraId="03168DF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eastAsia="zh-CN"/>
                    </w:rPr>
                    <w:t>主脱脂槽</w:t>
                  </w:r>
                </w:p>
              </w:tc>
              <w:tc>
                <w:tcPr>
                  <w:tcW w:w="992" w:type="dxa"/>
                  <w:shd w:val="clear" w:color="auto" w:fill="auto"/>
                  <w:vAlign w:val="center"/>
                </w:tcPr>
                <w:p w14:paraId="484F50A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21.17</w:t>
                  </w:r>
                </w:p>
              </w:tc>
              <w:tc>
                <w:tcPr>
                  <w:tcW w:w="1131" w:type="dxa"/>
                  <w:vAlign w:val="center"/>
                </w:tcPr>
                <w:p w14:paraId="1F833F34">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1：9</w:t>
                  </w:r>
                </w:p>
              </w:tc>
              <w:tc>
                <w:tcPr>
                  <w:tcW w:w="885" w:type="dxa"/>
                  <w:vAlign w:val="center"/>
                </w:tcPr>
                <w:p w14:paraId="2A41326B">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45-55</w:t>
                  </w:r>
                  <w:r>
                    <w:rPr>
                      <w:rFonts w:hint="default"/>
                      <w:color w:val="auto"/>
                      <w:sz w:val="21"/>
                      <w:szCs w:val="21"/>
                      <w:lang w:val="en-US" w:eastAsia="zh-CN"/>
                    </w:rPr>
                    <w:t>℃</w:t>
                  </w:r>
                </w:p>
              </w:tc>
              <w:tc>
                <w:tcPr>
                  <w:tcW w:w="2603" w:type="dxa"/>
                  <w:vAlign w:val="center"/>
                </w:tcPr>
                <w:p w14:paraId="3D7B2CFE">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w:t>
                  </w:r>
                  <w:r>
                    <w:rPr>
                      <w:rFonts w:hint="eastAsia"/>
                      <w:color w:val="auto"/>
                      <w:sz w:val="21"/>
                      <w:szCs w:val="21"/>
                      <w:lang w:eastAsia="zh-CN"/>
                    </w:rPr>
                    <w:t>月</w:t>
                  </w:r>
                  <w:r>
                    <w:rPr>
                      <w:rFonts w:hint="default"/>
                      <w:color w:val="auto"/>
                      <w:sz w:val="21"/>
                      <w:szCs w:val="21"/>
                    </w:rPr>
                    <w:t>除渣</w:t>
                  </w:r>
                  <w:r>
                    <w:rPr>
                      <w:rFonts w:hint="eastAsia"/>
                      <w:color w:val="auto"/>
                      <w:sz w:val="21"/>
                      <w:szCs w:val="21"/>
                      <w:lang w:val="en-US" w:eastAsia="zh-CN"/>
                    </w:rPr>
                    <w:t>3次</w:t>
                  </w:r>
                </w:p>
              </w:tc>
              <w:tc>
                <w:tcPr>
                  <w:tcW w:w="1940" w:type="dxa"/>
                  <w:shd w:val="clear" w:color="auto" w:fill="auto"/>
                  <w:vAlign w:val="center"/>
                </w:tcPr>
                <w:p w14:paraId="76A526E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每日补充约2%药液</w:t>
                  </w:r>
                </w:p>
              </w:tc>
              <w:tc>
                <w:tcPr>
                  <w:tcW w:w="1647" w:type="dxa"/>
                  <w:shd w:val="clear" w:color="auto" w:fill="auto"/>
                  <w:vAlign w:val="center"/>
                </w:tcPr>
                <w:p w14:paraId="2E7FCE8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倒槽更换量约为3</w:t>
                  </w:r>
                  <w:r>
                    <w:rPr>
                      <w:rFonts w:hint="eastAsia"/>
                      <w:color w:val="auto"/>
                      <w:sz w:val="21"/>
                      <w:szCs w:val="21"/>
                      <w:lang w:val="en-US" w:eastAsia="zh-CN"/>
                    </w:rPr>
                    <w:t>5</w:t>
                  </w:r>
                  <w:r>
                    <w:rPr>
                      <w:rFonts w:hint="default"/>
                      <w:color w:val="auto"/>
                      <w:sz w:val="21"/>
                      <w:szCs w:val="21"/>
                    </w:rPr>
                    <w:t>%</w:t>
                  </w:r>
                </w:p>
              </w:tc>
              <w:tc>
                <w:tcPr>
                  <w:tcW w:w="828" w:type="dxa"/>
                  <w:shd w:val="clear" w:color="auto" w:fill="auto"/>
                  <w:vAlign w:val="center"/>
                </w:tcPr>
                <w:p w14:paraId="09FF9161">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游浸</w:t>
                  </w:r>
                </w:p>
              </w:tc>
            </w:tr>
            <w:tr w14:paraId="49FE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57A38F7B">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4</w:t>
                  </w:r>
                </w:p>
              </w:tc>
              <w:tc>
                <w:tcPr>
                  <w:tcW w:w="838" w:type="dxa"/>
                  <w:vMerge w:val="restart"/>
                  <w:shd w:val="clear" w:color="auto" w:fill="auto"/>
                  <w:vAlign w:val="center"/>
                </w:tcPr>
                <w:p w14:paraId="633585EE">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水洗1</w:t>
                  </w:r>
                </w:p>
              </w:tc>
              <w:tc>
                <w:tcPr>
                  <w:tcW w:w="1386" w:type="dxa"/>
                  <w:shd w:val="clear" w:color="auto" w:fill="auto"/>
                  <w:vAlign w:val="center"/>
                </w:tcPr>
                <w:p w14:paraId="4C29A7B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水洗槽1</w:t>
                  </w:r>
                </w:p>
              </w:tc>
              <w:tc>
                <w:tcPr>
                  <w:tcW w:w="992" w:type="dxa"/>
                  <w:shd w:val="clear" w:color="auto" w:fill="auto"/>
                  <w:vAlign w:val="center"/>
                </w:tcPr>
                <w:p w14:paraId="4564A43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3C4D5CBF">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vAlign w:val="center"/>
                </w:tcPr>
                <w:p w14:paraId="40B5912D">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vAlign w:val="center"/>
                </w:tcPr>
                <w:p w14:paraId="109C0A24">
                  <w:pPr>
                    <w:pStyle w:val="37"/>
                    <w:keepNext w:val="0"/>
                    <w:keepLines w:val="0"/>
                    <w:suppressLineNumbers w:val="0"/>
                    <w:bidi w:val="0"/>
                    <w:spacing w:before="0" w:beforeAutospacing="0" w:after="0" w:afterAutospacing="0"/>
                    <w:ind w:left="0" w:right="0"/>
                    <w:rPr>
                      <w:rFonts w:hint="default"/>
                      <w:color w:val="auto"/>
                      <w:sz w:val="21"/>
                      <w:szCs w:val="21"/>
                      <w:lang w:val="en-US"/>
                    </w:rPr>
                  </w:pPr>
                  <w:r>
                    <w:rPr>
                      <w:rFonts w:hint="eastAsia"/>
                      <w:color w:val="auto"/>
                      <w:sz w:val="21"/>
                      <w:szCs w:val="21"/>
                      <w:lang w:eastAsia="zh-CN"/>
                    </w:rPr>
                    <w:t>每日倒槽</w:t>
                  </w:r>
                  <w:r>
                    <w:rPr>
                      <w:rFonts w:hint="eastAsia"/>
                      <w:color w:val="auto"/>
                      <w:sz w:val="21"/>
                      <w:szCs w:val="21"/>
                      <w:lang w:val="en-US" w:eastAsia="zh-CN"/>
                    </w:rPr>
                    <w:t>1次</w:t>
                  </w:r>
                </w:p>
              </w:tc>
              <w:tc>
                <w:tcPr>
                  <w:tcW w:w="3587" w:type="dxa"/>
                  <w:gridSpan w:val="2"/>
                  <w:vMerge w:val="restart"/>
                  <w:vAlign w:val="center"/>
                </w:tcPr>
                <w:p w14:paraId="43D5574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vAlign w:val="center"/>
                </w:tcPr>
                <w:p w14:paraId="52071EC0">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47F4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7453211">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5</w:t>
                  </w:r>
                </w:p>
              </w:tc>
              <w:tc>
                <w:tcPr>
                  <w:tcW w:w="838" w:type="dxa"/>
                  <w:vMerge w:val="continue"/>
                  <w:shd w:val="clear" w:color="auto" w:fill="auto"/>
                  <w:vAlign w:val="center"/>
                </w:tcPr>
                <w:p w14:paraId="1EF6AD5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86" w:type="dxa"/>
                  <w:shd w:val="clear" w:color="auto" w:fill="auto"/>
                  <w:vAlign w:val="center"/>
                </w:tcPr>
                <w:p w14:paraId="1E761A9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水洗槽</w:t>
                  </w:r>
                  <w:r>
                    <w:rPr>
                      <w:rFonts w:hint="default"/>
                      <w:color w:val="auto"/>
                      <w:sz w:val="21"/>
                      <w:szCs w:val="21"/>
                      <w:lang w:val="en-US" w:eastAsia="zh-CN"/>
                    </w:rPr>
                    <w:t>2</w:t>
                  </w:r>
                </w:p>
              </w:tc>
              <w:tc>
                <w:tcPr>
                  <w:tcW w:w="992" w:type="dxa"/>
                  <w:shd w:val="clear" w:color="auto" w:fill="auto"/>
                  <w:vAlign w:val="center"/>
                </w:tcPr>
                <w:p w14:paraId="54068A2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14.78</w:t>
                  </w:r>
                </w:p>
              </w:tc>
              <w:tc>
                <w:tcPr>
                  <w:tcW w:w="1131" w:type="dxa"/>
                  <w:vAlign w:val="center"/>
                </w:tcPr>
                <w:p w14:paraId="4C6E8EB2">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vAlign w:val="center"/>
                </w:tcPr>
                <w:p w14:paraId="56BB2B20">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shd w:val="clear" w:color="auto" w:fill="auto"/>
                  <w:vAlign w:val="center"/>
                </w:tcPr>
                <w:p w14:paraId="7149DB9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不倒槽</w:t>
                  </w:r>
                </w:p>
              </w:tc>
              <w:tc>
                <w:tcPr>
                  <w:tcW w:w="3587" w:type="dxa"/>
                  <w:gridSpan w:val="2"/>
                  <w:vMerge w:val="continue"/>
                  <w:shd w:val="clear" w:color="auto" w:fill="auto"/>
                  <w:vAlign w:val="center"/>
                </w:tcPr>
                <w:p w14:paraId="6491E61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p>
              </w:tc>
              <w:tc>
                <w:tcPr>
                  <w:tcW w:w="828" w:type="dxa"/>
                  <w:vAlign w:val="center"/>
                </w:tcPr>
                <w:p w14:paraId="6E4A29AB">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游浸</w:t>
                  </w:r>
                </w:p>
              </w:tc>
            </w:tr>
            <w:tr w14:paraId="5D9C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5F48161">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6</w:t>
                  </w:r>
                </w:p>
              </w:tc>
              <w:tc>
                <w:tcPr>
                  <w:tcW w:w="838" w:type="dxa"/>
                  <w:vMerge w:val="continue"/>
                  <w:shd w:val="clear" w:color="auto" w:fill="auto"/>
                  <w:vAlign w:val="center"/>
                </w:tcPr>
                <w:p w14:paraId="7A2A1F43">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86" w:type="dxa"/>
                  <w:shd w:val="clear" w:color="auto" w:fill="auto"/>
                  <w:vAlign w:val="center"/>
                </w:tcPr>
                <w:p w14:paraId="1E3B22AF">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水洗槽</w:t>
                  </w:r>
                  <w:r>
                    <w:rPr>
                      <w:rFonts w:hint="default"/>
                      <w:color w:val="auto"/>
                      <w:sz w:val="21"/>
                      <w:szCs w:val="21"/>
                      <w:lang w:val="en-US" w:eastAsia="zh-CN"/>
                    </w:rPr>
                    <w:t>3</w:t>
                  </w:r>
                </w:p>
              </w:tc>
              <w:tc>
                <w:tcPr>
                  <w:tcW w:w="992" w:type="dxa"/>
                  <w:shd w:val="clear" w:color="auto" w:fill="auto"/>
                  <w:vAlign w:val="center"/>
                </w:tcPr>
                <w:p w14:paraId="113FC52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60B0BD55">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5F65AD5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29B8FE7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每日倒槽</w:t>
                  </w:r>
                  <w:r>
                    <w:rPr>
                      <w:rFonts w:hint="eastAsia"/>
                      <w:color w:val="auto"/>
                      <w:sz w:val="21"/>
                      <w:szCs w:val="21"/>
                      <w:lang w:val="en-US" w:eastAsia="zh-CN"/>
                    </w:rPr>
                    <w:t>1次</w:t>
                  </w:r>
                </w:p>
              </w:tc>
              <w:tc>
                <w:tcPr>
                  <w:tcW w:w="3587" w:type="dxa"/>
                  <w:gridSpan w:val="2"/>
                  <w:vMerge w:val="continue"/>
                  <w:shd w:val="clear" w:color="auto" w:fill="auto"/>
                  <w:vAlign w:val="center"/>
                </w:tcPr>
                <w:p w14:paraId="03E8ACE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p>
              </w:tc>
              <w:tc>
                <w:tcPr>
                  <w:tcW w:w="828" w:type="dxa"/>
                  <w:vAlign w:val="center"/>
                </w:tcPr>
                <w:p w14:paraId="74D23A59">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4D5F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B8BE5F5">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7</w:t>
                  </w:r>
                </w:p>
              </w:tc>
              <w:tc>
                <w:tcPr>
                  <w:tcW w:w="838" w:type="dxa"/>
                  <w:shd w:val="clear" w:color="auto" w:fill="auto"/>
                  <w:vAlign w:val="center"/>
                </w:tcPr>
                <w:p w14:paraId="45761B1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锌系</w:t>
                  </w:r>
                  <w:r>
                    <w:rPr>
                      <w:rFonts w:hint="default"/>
                      <w:color w:val="auto"/>
                      <w:sz w:val="21"/>
                      <w:szCs w:val="21"/>
                      <w:lang w:val="en-US" w:eastAsia="zh-CN"/>
                    </w:rPr>
                    <w:t>表调</w:t>
                  </w:r>
                </w:p>
              </w:tc>
              <w:tc>
                <w:tcPr>
                  <w:tcW w:w="1386" w:type="dxa"/>
                  <w:shd w:val="clear" w:color="auto" w:fill="auto"/>
                  <w:vAlign w:val="center"/>
                </w:tcPr>
                <w:p w14:paraId="593623D7">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表调槽</w:t>
                  </w:r>
                </w:p>
              </w:tc>
              <w:tc>
                <w:tcPr>
                  <w:tcW w:w="992" w:type="dxa"/>
                  <w:shd w:val="clear" w:color="auto" w:fill="auto"/>
                  <w:vAlign w:val="center"/>
                </w:tcPr>
                <w:p w14:paraId="76AD46E7">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11.42</w:t>
                  </w:r>
                </w:p>
              </w:tc>
              <w:tc>
                <w:tcPr>
                  <w:tcW w:w="1131" w:type="dxa"/>
                  <w:vAlign w:val="center"/>
                </w:tcPr>
                <w:p w14:paraId="6CED4C3A">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0.</w:t>
                  </w:r>
                  <w:r>
                    <w:rPr>
                      <w:rFonts w:hint="eastAsia"/>
                      <w:color w:val="auto"/>
                      <w:sz w:val="21"/>
                      <w:szCs w:val="21"/>
                      <w:lang w:val="en-US" w:eastAsia="zh-CN"/>
                    </w:rPr>
                    <w:t>2</w:t>
                  </w:r>
                  <w:r>
                    <w:rPr>
                      <w:rFonts w:hint="default"/>
                      <w:color w:val="auto"/>
                      <w:sz w:val="21"/>
                      <w:szCs w:val="21"/>
                    </w:rPr>
                    <w:t>：99.</w:t>
                  </w:r>
                  <w:r>
                    <w:rPr>
                      <w:rFonts w:hint="eastAsia"/>
                      <w:color w:val="auto"/>
                      <w:sz w:val="21"/>
                      <w:szCs w:val="21"/>
                      <w:lang w:val="en-US" w:eastAsia="zh-CN"/>
                    </w:rPr>
                    <w:t>8</w:t>
                  </w:r>
                </w:p>
              </w:tc>
              <w:tc>
                <w:tcPr>
                  <w:tcW w:w="885" w:type="dxa"/>
                  <w:shd w:val="clear" w:color="auto" w:fill="auto"/>
                  <w:vAlign w:val="center"/>
                </w:tcPr>
                <w:p w14:paraId="7E717D17">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4C6AE14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槽液循环使用，1年倒槽</w:t>
                  </w:r>
                  <w:r>
                    <w:rPr>
                      <w:rFonts w:hint="eastAsia"/>
                      <w:color w:val="auto"/>
                      <w:sz w:val="21"/>
                      <w:szCs w:val="21"/>
                      <w:lang w:val="en-US" w:eastAsia="zh-CN"/>
                    </w:rPr>
                    <w:t>6</w:t>
                  </w:r>
                  <w:r>
                    <w:rPr>
                      <w:rFonts w:hint="default"/>
                      <w:color w:val="auto"/>
                      <w:sz w:val="21"/>
                      <w:szCs w:val="21"/>
                    </w:rPr>
                    <w:t>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shd w:val="clear" w:color="auto" w:fill="auto"/>
                  <w:vAlign w:val="center"/>
                </w:tcPr>
                <w:p w14:paraId="381C423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每日补充约2%药液</w:t>
                  </w:r>
                </w:p>
              </w:tc>
              <w:tc>
                <w:tcPr>
                  <w:tcW w:w="1647" w:type="dxa"/>
                  <w:shd w:val="clear" w:color="auto" w:fill="auto"/>
                  <w:vAlign w:val="center"/>
                </w:tcPr>
                <w:p w14:paraId="214D6E0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倒槽</w:t>
                  </w:r>
                  <w:r>
                    <w:rPr>
                      <w:rFonts w:hint="eastAsia"/>
                      <w:color w:val="auto"/>
                      <w:sz w:val="21"/>
                      <w:szCs w:val="21"/>
                      <w:lang w:eastAsia="zh-CN"/>
                    </w:rPr>
                    <w:t>时把药液全部</w:t>
                  </w:r>
                  <w:r>
                    <w:rPr>
                      <w:rFonts w:hint="default"/>
                      <w:color w:val="auto"/>
                      <w:sz w:val="21"/>
                      <w:szCs w:val="21"/>
                    </w:rPr>
                    <w:t>更换</w:t>
                  </w:r>
                </w:p>
              </w:tc>
              <w:tc>
                <w:tcPr>
                  <w:tcW w:w="828" w:type="dxa"/>
                  <w:vAlign w:val="center"/>
                </w:tcPr>
                <w:p w14:paraId="7DA83363">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游浸</w:t>
                  </w:r>
                </w:p>
              </w:tc>
            </w:tr>
            <w:tr w14:paraId="38B2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1519E1F">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8</w:t>
                  </w:r>
                </w:p>
              </w:tc>
              <w:tc>
                <w:tcPr>
                  <w:tcW w:w="838" w:type="dxa"/>
                  <w:shd w:val="clear" w:color="auto" w:fill="auto"/>
                  <w:vAlign w:val="center"/>
                </w:tcPr>
                <w:p w14:paraId="1251F093">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锌系</w:t>
                  </w:r>
                  <w:r>
                    <w:rPr>
                      <w:rFonts w:hint="default"/>
                      <w:color w:val="auto"/>
                      <w:sz w:val="21"/>
                      <w:szCs w:val="21"/>
                      <w:lang w:val="en-US" w:eastAsia="zh-CN"/>
                    </w:rPr>
                    <w:t>磷化</w:t>
                  </w:r>
                </w:p>
              </w:tc>
              <w:tc>
                <w:tcPr>
                  <w:tcW w:w="1386" w:type="dxa"/>
                  <w:shd w:val="clear" w:color="auto" w:fill="auto"/>
                  <w:vAlign w:val="center"/>
                </w:tcPr>
                <w:p w14:paraId="5785212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磷化槽</w:t>
                  </w:r>
                </w:p>
              </w:tc>
              <w:tc>
                <w:tcPr>
                  <w:tcW w:w="992" w:type="dxa"/>
                  <w:shd w:val="clear" w:color="auto" w:fill="auto"/>
                  <w:vAlign w:val="center"/>
                </w:tcPr>
                <w:p w14:paraId="6AA1D179">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18.14</w:t>
                  </w:r>
                </w:p>
              </w:tc>
              <w:tc>
                <w:tcPr>
                  <w:tcW w:w="1131" w:type="dxa"/>
                  <w:vAlign w:val="center"/>
                </w:tcPr>
                <w:p w14:paraId="736958C5">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val="en-US" w:eastAsia="zh-CN"/>
                    </w:rPr>
                    <w:t>2</w:t>
                  </w:r>
                  <w:r>
                    <w:rPr>
                      <w:rFonts w:hint="default"/>
                      <w:color w:val="auto"/>
                      <w:sz w:val="21"/>
                      <w:szCs w:val="21"/>
                    </w:rPr>
                    <w:t>：9</w:t>
                  </w:r>
                  <w:r>
                    <w:rPr>
                      <w:rFonts w:hint="eastAsia"/>
                      <w:color w:val="auto"/>
                      <w:sz w:val="21"/>
                      <w:szCs w:val="21"/>
                      <w:lang w:val="en-US" w:eastAsia="zh-CN"/>
                    </w:rPr>
                    <w:t>8</w:t>
                  </w:r>
                </w:p>
              </w:tc>
              <w:tc>
                <w:tcPr>
                  <w:tcW w:w="885" w:type="dxa"/>
                  <w:vAlign w:val="center"/>
                </w:tcPr>
                <w:p w14:paraId="4FD1EFB3">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40</w:t>
                  </w:r>
                  <w:r>
                    <w:rPr>
                      <w:rFonts w:hint="default"/>
                      <w:color w:val="auto"/>
                      <w:sz w:val="21"/>
                      <w:szCs w:val="21"/>
                      <w:lang w:val="en-US" w:eastAsia="zh-CN"/>
                    </w:rPr>
                    <w:t>℃</w:t>
                  </w:r>
                </w:p>
              </w:tc>
              <w:tc>
                <w:tcPr>
                  <w:tcW w:w="2603" w:type="dxa"/>
                  <w:shd w:val="clear" w:color="auto" w:fill="auto"/>
                  <w:vAlign w:val="center"/>
                </w:tcPr>
                <w:p w14:paraId="5E58842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shd w:val="clear" w:color="auto" w:fill="auto"/>
                  <w:vAlign w:val="center"/>
                </w:tcPr>
                <w:p w14:paraId="6451426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每日补充约</w:t>
                  </w:r>
                  <w:r>
                    <w:rPr>
                      <w:rFonts w:hint="eastAsia"/>
                      <w:color w:val="auto"/>
                      <w:sz w:val="21"/>
                      <w:szCs w:val="21"/>
                      <w:lang w:val="en-US" w:eastAsia="zh-CN"/>
                    </w:rPr>
                    <w:t>1</w:t>
                  </w:r>
                  <w:r>
                    <w:rPr>
                      <w:rFonts w:hint="default"/>
                      <w:color w:val="auto"/>
                      <w:sz w:val="21"/>
                      <w:szCs w:val="21"/>
                    </w:rPr>
                    <w:t>%药液</w:t>
                  </w:r>
                </w:p>
              </w:tc>
              <w:tc>
                <w:tcPr>
                  <w:tcW w:w="1647" w:type="dxa"/>
                  <w:shd w:val="clear" w:color="auto" w:fill="auto"/>
                  <w:vAlign w:val="center"/>
                </w:tcPr>
                <w:p w14:paraId="4BC2523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倒槽更换量约为35%</w:t>
                  </w:r>
                </w:p>
              </w:tc>
              <w:tc>
                <w:tcPr>
                  <w:tcW w:w="828" w:type="dxa"/>
                  <w:vAlign w:val="center"/>
                </w:tcPr>
                <w:p w14:paraId="570C956C">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游浸</w:t>
                  </w:r>
                </w:p>
              </w:tc>
            </w:tr>
            <w:tr w14:paraId="4833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7D20CD22">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9</w:t>
                  </w:r>
                </w:p>
              </w:tc>
              <w:tc>
                <w:tcPr>
                  <w:tcW w:w="838" w:type="dxa"/>
                  <w:shd w:val="clear" w:color="auto" w:fill="auto"/>
                  <w:vAlign w:val="center"/>
                </w:tcPr>
                <w:p w14:paraId="5DE1576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水洗</w:t>
                  </w:r>
                  <w:r>
                    <w:rPr>
                      <w:rFonts w:hint="eastAsia"/>
                      <w:color w:val="auto"/>
                      <w:sz w:val="21"/>
                      <w:szCs w:val="21"/>
                      <w:lang w:val="en-US" w:eastAsia="zh-CN"/>
                    </w:rPr>
                    <w:t>2</w:t>
                  </w:r>
                </w:p>
              </w:tc>
              <w:tc>
                <w:tcPr>
                  <w:tcW w:w="1386" w:type="dxa"/>
                  <w:shd w:val="clear" w:color="auto" w:fill="auto"/>
                  <w:vAlign w:val="center"/>
                </w:tcPr>
                <w:p w14:paraId="76DE493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水洗槽</w:t>
                  </w:r>
                  <w:r>
                    <w:rPr>
                      <w:rFonts w:hint="default"/>
                      <w:color w:val="auto"/>
                      <w:sz w:val="21"/>
                      <w:szCs w:val="21"/>
                      <w:lang w:val="en-US" w:eastAsia="zh-CN"/>
                    </w:rPr>
                    <w:t>4</w:t>
                  </w:r>
                </w:p>
              </w:tc>
              <w:tc>
                <w:tcPr>
                  <w:tcW w:w="992" w:type="dxa"/>
                  <w:shd w:val="clear" w:color="auto" w:fill="auto"/>
                  <w:vAlign w:val="center"/>
                </w:tcPr>
                <w:p w14:paraId="78888E4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25C9C428">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4653F56D">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3E86B70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eastAsia"/>
                      <w:color w:val="auto"/>
                      <w:sz w:val="21"/>
                      <w:szCs w:val="21"/>
                      <w:lang w:eastAsia="zh-CN"/>
                    </w:rPr>
                    <w:t>每日倒槽</w:t>
                  </w:r>
                  <w:r>
                    <w:rPr>
                      <w:rFonts w:hint="eastAsia"/>
                      <w:color w:val="auto"/>
                      <w:sz w:val="21"/>
                      <w:szCs w:val="21"/>
                      <w:lang w:val="en-US" w:eastAsia="zh-CN"/>
                    </w:rPr>
                    <w:t>1次</w:t>
                  </w:r>
                </w:p>
              </w:tc>
              <w:tc>
                <w:tcPr>
                  <w:tcW w:w="3587" w:type="dxa"/>
                  <w:gridSpan w:val="2"/>
                  <w:shd w:val="clear" w:color="auto" w:fill="auto"/>
                  <w:vAlign w:val="center"/>
                </w:tcPr>
                <w:p w14:paraId="13F10E9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vAlign w:val="center"/>
                </w:tcPr>
                <w:p w14:paraId="39A6046D">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53BB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4F6EF013">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10</w:t>
                  </w:r>
                </w:p>
              </w:tc>
              <w:tc>
                <w:tcPr>
                  <w:tcW w:w="838" w:type="dxa"/>
                  <w:vMerge w:val="restart"/>
                  <w:shd w:val="clear" w:color="auto" w:fill="auto"/>
                  <w:vAlign w:val="center"/>
                </w:tcPr>
                <w:p w14:paraId="0713D84C">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纯水洗1</w:t>
                  </w:r>
                </w:p>
              </w:tc>
              <w:tc>
                <w:tcPr>
                  <w:tcW w:w="1386" w:type="dxa"/>
                  <w:shd w:val="clear" w:color="auto" w:fill="auto"/>
                  <w:vAlign w:val="center"/>
                </w:tcPr>
                <w:p w14:paraId="6D8BB677">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lang w:eastAsia="zh-CN"/>
                    </w:rPr>
                    <w:t>纯</w:t>
                  </w:r>
                  <w:r>
                    <w:rPr>
                      <w:rFonts w:hint="default"/>
                      <w:color w:val="auto"/>
                      <w:sz w:val="21"/>
                      <w:szCs w:val="21"/>
                    </w:rPr>
                    <w:t>水洗槽</w:t>
                  </w:r>
                  <w:r>
                    <w:rPr>
                      <w:rFonts w:hint="default"/>
                      <w:color w:val="auto"/>
                      <w:sz w:val="21"/>
                      <w:szCs w:val="21"/>
                      <w:lang w:val="en-US" w:eastAsia="zh-CN"/>
                    </w:rPr>
                    <w:t>1</w:t>
                  </w:r>
                </w:p>
              </w:tc>
              <w:tc>
                <w:tcPr>
                  <w:tcW w:w="992" w:type="dxa"/>
                  <w:shd w:val="clear" w:color="auto" w:fill="auto"/>
                  <w:vAlign w:val="center"/>
                </w:tcPr>
                <w:p w14:paraId="24E020EF">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11.42</w:t>
                  </w:r>
                </w:p>
              </w:tc>
              <w:tc>
                <w:tcPr>
                  <w:tcW w:w="1131" w:type="dxa"/>
                  <w:vAlign w:val="center"/>
                </w:tcPr>
                <w:p w14:paraId="5D60C771">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0F69DB2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vAlign w:val="center"/>
                </w:tcPr>
                <w:p w14:paraId="24AABF35">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不倒槽</w:t>
                  </w:r>
                </w:p>
              </w:tc>
              <w:tc>
                <w:tcPr>
                  <w:tcW w:w="3587" w:type="dxa"/>
                  <w:gridSpan w:val="2"/>
                  <w:vMerge w:val="restart"/>
                  <w:vAlign w:val="center"/>
                </w:tcPr>
                <w:p w14:paraId="20D22331">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vAlign w:val="center"/>
                </w:tcPr>
                <w:p w14:paraId="6BA97C05">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游浸</w:t>
                  </w:r>
                </w:p>
              </w:tc>
            </w:tr>
            <w:tr w14:paraId="0F05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7FB3BCD">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11</w:t>
                  </w:r>
                </w:p>
              </w:tc>
              <w:tc>
                <w:tcPr>
                  <w:tcW w:w="838" w:type="dxa"/>
                  <w:vMerge w:val="continue"/>
                  <w:shd w:val="clear" w:color="auto" w:fill="auto"/>
                  <w:vAlign w:val="center"/>
                </w:tcPr>
                <w:p w14:paraId="01D646C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86" w:type="dxa"/>
                  <w:shd w:val="clear" w:color="auto" w:fill="auto"/>
                  <w:vAlign w:val="center"/>
                </w:tcPr>
                <w:p w14:paraId="39F9973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eastAsia="zh-CN"/>
                    </w:rPr>
                    <w:t>纯</w:t>
                  </w:r>
                  <w:r>
                    <w:rPr>
                      <w:rFonts w:hint="default"/>
                      <w:color w:val="auto"/>
                      <w:sz w:val="21"/>
                      <w:szCs w:val="21"/>
                    </w:rPr>
                    <w:t>水洗槽</w:t>
                  </w:r>
                  <w:r>
                    <w:rPr>
                      <w:rFonts w:hint="default"/>
                      <w:color w:val="auto"/>
                      <w:sz w:val="21"/>
                      <w:szCs w:val="21"/>
                      <w:lang w:val="en-US" w:eastAsia="zh-CN"/>
                    </w:rPr>
                    <w:t>2</w:t>
                  </w:r>
                </w:p>
              </w:tc>
              <w:tc>
                <w:tcPr>
                  <w:tcW w:w="992" w:type="dxa"/>
                  <w:shd w:val="clear" w:color="auto" w:fill="auto"/>
                  <w:vAlign w:val="center"/>
                </w:tcPr>
                <w:p w14:paraId="7F919543">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2E5FD281">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vAlign w:val="center"/>
                </w:tcPr>
                <w:p w14:paraId="2D983965">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vAlign w:val="center"/>
                </w:tcPr>
                <w:p w14:paraId="0C5C1BEC">
                  <w:pPr>
                    <w:pStyle w:val="37"/>
                    <w:keepNext w:val="0"/>
                    <w:keepLines w:val="0"/>
                    <w:suppressLineNumbers w:val="0"/>
                    <w:bidi w:val="0"/>
                    <w:spacing w:before="0" w:beforeAutospacing="0" w:after="0" w:afterAutospacing="0"/>
                    <w:ind w:left="0" w:right="0"/>
                    <w:rPr>
                      <w:rFonts w:hint="default"/>
                      <w:color w:val="auto"/>
                      <w:sz w:val="21"/>
                      <w:szCs w:val="21"/>
                      <w:lang w:val="en-US"/>
                    </w:rPr>
                  </w:pPr>
                  <w:r>
                    <w:rPr>
                      <w:rFonts w:hint="eastAsia"/>
                      <w:color w:val="auto"/>
                      <w:sz w:val="21"/>
                      <w:szCs w:val="21"/>
                      <w:lang w:eastAsia="zh-CN"/>
                    </w:rPr>
                    <w:t>每日倒槽</w:t>
                  </w:r>
                  <w:r>
                    <w:rPr>
                      <w:rFonts w:hint="eastAsia"/>
                      <w:color w:val="auto"/>
                      <w:sz w:val="21"/>
                      <w:szCs w:val="21"/>
                      <w:lang w:val="en-US" w:eastAsia="zh-CN"/>
                    </w:rPr>
                    <w:t>1次</w:t>
                  </w:r>
                </w:p>
              </w:tc>
              <w:tc>
                <w:tcPr>
                  <w:tcW w:w="3587" w:type="dxa"/>
                  <w:gridSpan w:val="2"/>
                  <w:vMerge w:val="continue"/>
                  <w:vAlign w:val="center"/>
                </w:tcPr>
                <w:p w14:paraId="4C4A4C96">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828" w:type="dxa"/>
                  <w:vAlign w:val="center"/>
                </w:tcPr>
                <w:p w14:paraId="747F74B6">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33F9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426BD85">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12</w:t>
                  </w:r>
                </w:p>
              </w:tc>
              <w:tc>
                <w:tcPr>
                  <w:tcW w:w="838" w:type="dxa"/>
                  <w:shd w:val="clear" w:color="auto" w:fill="auto"/>
                  <w:vAlign w:val="center"/>
                </w:tcPr>
                <w:p w14:paraId="34EBB5C1">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阴极电泳</w:t>
                  </w:r>
                </w:p>
              </w:tc>
              <w:tc>
                <w:tcPr>
                  <w:tcW w:w="1386" w:type="dxa"/>
                  <w:shd w:val="clear" w:color="auto" w:fill="auto"/>
                  <w:vAlign w:val="center"/>
                </w:tcPr>
                <w:p w14:paraId="7F4D7A4E">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电泳槽</w:t>
                  </w:r>
                </w:p>
              </w:tc>
              <w:tc>
                <w:tcPr>
                  <w:tcW w:w="992" w:type="dxa"/>
                  <w:shd w:val="clear" w:color="auto" w:fill="auto"/>
                  <w:vAlign w:val="center"/>
                </w:tcPr>
                <w:p w14:paraId="3A6C75C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33.6</w:t>
                  </w:r>
                </w:p>
              </w:tc>
              <w:tc>
                <w:tcPr>
                  <w:tcW w:w="1131" w:type="dxa"/>
                  <w:vAlign w:val="center"/>
                </w:tcPr>
                <w:p w14:paraId="60C55DC2">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val="en-US" w:eastAsia="zh-CN"/>
                    </w:rPr>
                    <w:t>7</w:t>
                  </w:r>
                  <w:r>
                    <w:rPr>
                      <w:rFonts w:hint="default"/>
                      <w:color w:val="auto"/>
                      <w:sz w:val="21"/>
                      <w:szCs w:val="21"/>
                    </w:rPr>
                    <w:t>：</w:t>
                  </w:r>
                  <w:r>
                    <w:rPr>
                      <w:rFonts w:hint="eastAsia"/>
                      <w:color w:val="auto"/>
                      <w:sz w:val="21"/>
                      <w:szCs w:val="21"/>
                      <w:lang w:val="en-US" w:eastAsia="zh-CN"/>
                    </w:rPr>
                    <w:t>33</w:t>
                  </w:r>
                  <w:r>
                    <w:rPr>
                      <w:rFonts w:hint="default"/>
                      <w:color w:val="auto"/>
                      <w:sz w:val="21"/>
                      <w:szCs w:val="21"/>
                    </w:rPr>
                    <w:t>：</w:t>
                  </w:r>
                  <w:r>
                    <w:rPr>
                      <w:rFonts w:hint="eastAsia"/>
                      <w:color w:val="auto"/>
                      <w:sz w:val="21"/>
                      <w:szCs w:val="21"/>
                      <w:lang w:val="en-US" w:eastAsia="zh-CN"/>
                    </w:rPr>
                    <w:t>6</w:t>
                  </w:r>
                  <w:r>
                    <w:rPr>
                      <w:rFonts w:hint="default"/>
                      <w:color w:val="auto"/>
                      <w:sz w:val="21"/>
                      <w:szCs w:val="21"/>
                    </w:rPr>
                    <w:t>0（色浆：乳液：水）</w:t>
                  </w:r>
                </w:p>
              </w:tc>
              <w:tc>
                <w:tcPr>
                  <w:tcW w:w="885" w:type="dxa"/>
                  <w:vAlign w:val="center"/>
                </w:tcPr>
                <w:p w14:paraId="4810EFB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28±2</w:t>
                  </w:r>
                  <w:r>
                    <w:rPr>
                      <w:rFonts w:hint="default"/>
                      <w:color w:val="auto"/>
                      <w:sz w:val="21"/>
                      <w:szCs w:val="21"/>
                      <w:lang w:val="en-US" w:eastAsia="zh-CN"/>
                    </w:rPr>
                    <w:t>℃</w:t>
                  </w:r>
                </w:p>
              </w:tc>
              <w:tc>
                <w:tcPr>
                  <w:tcW w:w="2603" w:type="dxa"/>
                  <w:shd w:val="clear" w:color="auto" w:fill="auto"/>
                  <w:vAlign w:val="center"/>
                </w:tcPr>
                <w:p w14:paraId="702FDEA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槽液循环使用，1年倒槽</w:t>
                  </w:r>
                  <w:r>
                    <w:rPr>
                      <w:rFonts w:hint="eastAsia"/>
                      <w:color w:val="auto"/>
                      <w:sz w:val="21"/>
                      <w:szCs w:val="21"/>
                      <w:lang w:val="en-US" w:eastAsia="zh-CN"/>
                    </w:rPr>
                    <w:t>2</w:t>
                  </w:r>
                  <w:r>
                    <w:rPr>
                      <w:rFonts w:hint="default"/>
                      <w:color w:val="auto"/>
                      <w:sz w:val="21"/>
                      <w:szCs w:val="21"/>
                    </w:rPr>
                    <w:t>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，槽液回用不外排，每日除渣</w:t>
                  </w:r>
                </w:p>
              </w:tc>
              <w:tc>
                <w:tcPr>
                  <w:tcW w:w="1940" w:type="dxa"/>
                  <w:shd w:val="clear" w:color="auto" w:fill="auto"/>
                  <w:vAlign w:val="center"/>
                </w:tcPr>
                <w:p w14:paraId="1F4F3AC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每日补充纯水及电泳漆，根据电泳漆用量核算，补充量约为</w:t>
                  </w:r>
                  <w:r>
                    <w:rPr>
                      <w:rFonts w:hint="eastAsia"/>
                      <w:color w:val="auto"/>
                      <w:sz w:val="21"/>
                      <w:szCs w:val="21"/>
                      <w:lang w:val="en-US" w:eastAsia="zh-CN"/>
                    </w:rPr>
                    <w:t>0.3</w:t>
                  </w:r>
                  <w:r>
                    <w:rPr>
                      <w:rFonts w:hint="default"/>
                      <w:color w:val="auto"/>
                      <w:sz w:val="21"/>
                      <w:szCs w:val="21"/>
                    </w:rPr>
                    <w:t>t/d</w:t>
                  </w:r>
                </w:p>
              </w:tc>
              <w:tc>
                <w:tcPr>
                  <w:tcW w:w="1647" w:type="dxa"/>
                  <w:shd w:val="clear" w:color="auto" w:fill="auto"/>
                  <w:vAlign w:val="center"/>
                </w:tcPr>
                <w:p w14:paraId="4DF2878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不外排</w:t>
                  </w:r>
                </w:p>
              </w:tc>
              <w:tc>
                <w:tcPr>
                  <w:tcW w:w="828" w:type="dxa"/>
                  <w:vAlign w:val="center"/>
                </w:tcPr>
                <w:p w14:paraId="0A098543">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游浸</w:t>
                  </w:r>
                </w:p>
              </w:tc>
            </w:tr>
            <w:tr w14:paraId="5A9C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D1A4994">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13</w:t>
                  </w:r>
                </w:p>
              </w:tc>
              <w:tc>
                <w:tcPr>
                  <w:tcW w:w="838" w:type="dxa"/>
                  <w:vMerge w:val="restart"/>
                  <w:shd w:val="clear" w:color="auto" w:fill="auto"/>
                  <w:vAlign w:val="center"/>
                </w:tcPr>
                <w:p w14:paraId="29A9B5F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UF</w:t>
                  </w:r>
                  <w:r>
                    <w:rPr>
                      <w:rFonts w:hint="default"/>
                      <w:color w:val="auto"/>
                      <w:sz w:val="21"/>
                      <w:szCs w:val="21"/>
                    </w:rPr>
                    <w:t>水洗</w:t>
                  </w:r>
                </w:p>
              </w:tc>
              <w:tc>
                <w:tcPr>
                  <w:tcW w:w="1386" w:type="dxa"/>
                  <w:shd w:val="clear" w:color="auto" w:fill="auto"/>
                  <w:vAlign w:val="center"/>
                </w:tcPr>
                <w:p w14:paraId="59DE0CAB">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UF水洗</w:t>
                  </w:r>
                  <w:r>
                    <w:rPr>
                      <w:rFonts w:hint="default"/>
                      <w:color w:val="auto"/>
                      <w:sz w:val="21"/>
                      <w:szCs w:val="21"/>
                      <w:lang w:val="en-US" w:eastAsia="zh-CN"/>
                    </w:rPr>
                    <w:t>槽1</w:t>
                  </w:r>
                </w:p>
              </w:tc>
              <w:tc>
                <w:tcPr>
                  <w:tcW w:w="992" w:type="dxa"/>
                  <w:shd w:val="clear" w:color="auto" w:fill="auto"/>
                  <w:vAlign w:val="center"/>
                </w:tcPr>
                <w:p w14:paraId="75DE95C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4759590D">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72B8BE0E">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2DC3DB6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1年倒槽</w:t>
                  </w:r>
                  <w:r>
                    <w:rPr>
                      <w:rFonts w:hint="eastAsia"/>
                      <w:color w:val="auto"/>
                      <w:sz w:val="21"/>
                      <w:szCs w:val="21"/>
                      <w:lang w:val="en-US" w:eastAsia="zh-CN"/>
                    </w:rPr>
                    <w:t>1</w:t>
                  </w:r>
                  <w:r>
                    <w:rPr>
                      <w:rFonts w:hint="default"/>
                      <w:color w:val="auto"/>
                      <w:sz w:val="21"/>
                      <w:szCs w:val="21"/>
                    </w:rPr>
                    <w:t>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，槽液回用不外排，每日除渣</w:t>
                  </w:r>
                </w:p>
              </w:tc>
              <w:tc>
                <w:tcPr>
                  <w:tcW w:w="1940" w:type="dxa"/>
                  <w:vMerge w:val="restart"/>
                  <w:shd w:val="clear" w:color="auto" w:fill="auto"/>
                  <w:vAlign w:val="center"/>
                </w:tcPr>
                <w:p w14:paraId="47D6F13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每日补充约</w:t>
                  </w:r>
                  <w:r>
                    <w:rPr>
                      <w:rFonts w:hint="eastAsia"/>
                      <w:color w:val="auto"/>
                      <w:sz w:val="21"/>
                      <w:szCs w:val="21"/>
                      <w:lang w:val="en-US" w:eastAsia="zh-CN"/>
                    </w:rPr>
                    <w:t>2</w:t>
                  </w:r>
                  <w:r>
                    <w:rPr>
                      <w:rFonts w:hint="default"/>
                      <w:color w:val="auto"/>
                      <w:sz w:val="21"/>
                      <w:szCs w:val="21"/>
                    </w:rPr>
                    <w:t>%纯水</w:t>
                  </w:r>
                  <w:r>
                    <w:rPr>
                      <w:rFonts w:hint="eastAsia"/>
                      <w:color w:val="auto"/>
                      <w:sz w:val="21"/>
                      <w:szCs w:val="21"/>
                      <w:lang w:eastAsia="zh-CN"/>
                    </w:rPr>
                    <w:t>，</w:t>
                  </w:r>
                  <w:r>
                    <w:rPr>
                      <w:rFonts w:hint="default" w:ascii="Times New Roman" w:hAnsi="Times New Roman" w:cs="Times New Roman" w:eastAsiaTheme="minorEastAsia"/>
                      <w:snapToGrid w:val="0"/>
                      <w:color w:val="auto"/>
                      <w:kern w:val="0"/>
                      <w:highlight w:val="none"/>
                      <w:lang w:val="en-US" w:eastAsia="zh-CN"/>
                    </w:rPr>
                    <w:t>依次UF1、UF2逆流水洗，U</w:t>
                  </w:r>
                  <w:r>
                    <w:rPr>
                      <w:rFonts w:hint="eastAsia" w:cs="Times New Roman" w:eastAsiaTheme="minorEastAsia"/>
                      <w:snapToGrid w:val="0"/>
                      <w:color w:val="auto"/>
                      <w:kern w:val="0"/>
                      <w:highlight w:val="none"/>
                      <w:lang w:val="en-US" w:eastAsia="zh-CN"/>
                    </w:rPr>
                    <w:t>F2</w:t>
                  </w:r>
                  <w:r>
                    <w:rPr>
                      <w:rFonts w:hint="default" w:ascii="Times New Roman" w:hAnsi="Times New Roman" w:cs="Times New Roman" w:eastAsiaTheme="minorEastAsia"/>
                      <w:snapToGrid w:val="0"/>
                      <w:color w:val="auto"/>
                      <w:kern w:val="0"/>
                      <w:highlight w:val="none"/>
                      <w:lang w:val="en-US" w:eastAsia="zh-CN"/>
                    </w:rPr>
                    <w:t>进水，UF1溢流</w:t>
                  </w:r>
                </w:p>
              </w:tc>
              <w:tc>
                <w:tcPr>
                  <w:tcW w:w="1647" w:type="dxa"/>
                  <w:shd w:val="clear" w:color="auto" w:fill="auto"/>
                  <w:vAlign w:val="center"/>
                </w:tcPr>
                <w:p w14:paraId="17041F2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不外排</w:t>
                  </w:r>
                </w:p>
              </w:tc>
              <w:tc>
                <w:tcPr>
                  <w:tcW w:w="828" w:type="dxa"/>
                  <w:vAlign w:val="center"/>
                </w:tcPr>
                <w:p w14:paraId="505B8518">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2953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5F545032">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14</w:t>
                  </w:r>
                </w:p>
              </w:tc>
              <w:tc>
                <w:tcPr>
                  <w:tcW w:w="838" w:type="dxa"/>
                  <w:vMerge w:val="continue"/>
                  <w:shd w:val="clear" w:color="auto" w:fill="auto"/>
                  <w:vAlign w:val="center"/>
                </w:tcPr>
                <w:p w14:paraId="4C16F7EF">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86" w:type="dxa"/>
                  <w:shd w:val="clear" w:color="auto" w:fill="auto"/>
                  <w:vAlign w:val="center"/>
                </w:tcPr>
                <w:p w14:paraId="625130F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UF水洗</w:t>
                  </w:r>
                  <w:r>
                    <w:rPr>
                      <w:rFonts w:hint="default"/>
                      <w:color w:val="auto"/>
                      <w:sz w:val="21"/>
                      <w:szCs w:val="21"/>
                      <w:lang w:val="en-US" w:eastAsia="zh-CN"/>
                    </w:rPr>
                    <w:t>槽2</w:t>
                  </w:r>
                </w:p>
              </w:tc>
              <w:tc>
                <w:tcPr>
                  <w:tcW w:w="992" w:type="dxa"/>
                  <w:shd w:val="clear" w:color="auto" w:fill="auto"/>
                  <w:vAlign w:val="center"/>
                </w:tcPr>
                <w:p w14:paraId="030C373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11.42</w:t>
                  </w:r>
                </w:p>
              </w:tc>
              <w:tc>
                <w:tcPr>
                  <w:tcW w:w="1131" w:type="dxa"/>
                  <w:vAlign w:val="center"/>
                </w:tcPr>
                <w:p w14:paraId="468134FD">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5EFD20A2">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4CCD752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1年倒槽</w:t>
                  </w:r>
                  <w:r>
                    <w:rPr>
                      <w:rFonts w:hint="eastAsia"/>
                      <w:color w:val="auto"/>
                      <w:sz w:val="21"/>
                      <w:szCs w:val="21"/>
                      <w:lang w:val="en-US" w:eastAsia="zh-CN"/>
                    </w:rPr>
                    <w:t>1</w:t>
                  </w:r>
                  <w:r>
                    <w:rPr>
                      <w:rFonts w:hint="default"/>
                      <w:color w:val="auto"/>
                      <w:sz w:val="21"/>
                      <w:szCs w:val="21"/>
                    </w:rPr>
                    <w:t>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，槽液回用不外排，每日除渣</w:t>
                  </w:r>
                </w:p>
              </w:tc>
              <w:tc>
                <w:tcPr>
                  <w:tcW w:w="1940" w:type="dxa"/>
                  <w:vMerge w:val="continue"/>
                  <w:shd w:val="clear" w:color="auto" w:fill="auto"/>
                  <w:vAlign w:val="center"/>
                </w:tcPr>
                <w:p w14:paraId="6FBD614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p>
              </w:tc>
              <w:tc>
                <w:tcPr>
                  <w:tcW w:w="1647" w:type="dxa"/>
                  <w:shd w:val="clear" w:color="auto" w:fill="auto"/>
                  <w:vAlign w:val="center"/>
                </w:tcPr>
                <w:p w14:paraId="4FB4342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不外排</w:t>
                  </w:r>
                </w:p>
              </w:tc>
              <w:tc>
                <w:tcPr>
                  <w:tcW w:w="828" w:type="dxa"/>
                  <w:vAlign w:val="center"/>
                </w:tcPr>
                <w:p w14:paraId="3EE43244">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游浸</w:t>
                  </w:r>
                </w:p>
              </w:tc>
            </w:tr>
            <w:tr w14:paraId="6DB1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6725A6F7">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15</w:t>
                  </w:r>
                </w:p>
              </w:tc>
              <w:tc>
                <w:tcPr>
                  <w:tcW w:w="838" w:type="dxa"/>
                  <w:vMerge w:val="restart"/>
                  <w:shd w:val="clear" w:color="auto" w:fill="auto"/>
                  <w:vAlign w:val="center"/>
                </w:tcPr>
                <w:p w14:paraId="62AC4AE4">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纯水洗</w:t>
                  </w:r>
                  <w:r>
                    <w:rPr>
                      <w:rFonts w:hint="eastAsia"/>
                      <w:color w:val="auto"/>
                      <w:sz w:val="21"/>
                      <w:szCs w:val="21"/>
                      <w:lang w:val="en-US" w:eastAsia="zh-CN"/>
                    </w:rPr>
                    <w:t>2</w:t>
                  </w:r>
                </w:p>
              </w:tc>
              <w:tc>
                <w:tcPr>
                  <w:tcW w:w="1386" w:type="dxa"/>
                  <w:shd w:val="clear" w:color="auto" w:fill="auto"/>
                  <w:vAlign w:val="center"/>
                </w:tcPr>
                <w:p w14:paraId="2A8CA00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eastAsia="zh-CN"/>
                    </w:rPr>
                    <w:t>纯</w:t>
                  </w:r>
                  <w:r>
                    <w:rPr>
                      <w:rFonts w:hint="default"/>
                      <w:color w:val="auto"/>
                      <w:sz w:val="21"/>
                      <w:szCs w:val="21"/>
                    </w:rPr>
                    <w:t>水洗槽</w:t>
                  </w:r>
                  <w:r>
                    <w:rPr>
                      <w:rFonts w:hint="default"/>
                      <w:color w:val="auto"/>
                      <w:sz w:val="21"/>
                      <w:szCs w:val="21"/>
                      <w:lang w:val="en-US" w:eastAsia="zh-CN"/>
                    </w:rPr>
                    <w:t>3</w:t>
                  </w:r>
                </w:p>
              </w:tc>
              <w:tc>
                <w:tcPr>
                  <w:tcW w:w="992" w:type="dxa"/>
                  <w:shd w:val="clear" w:color="auto" w:fill="auto"/>
                  <w:vAlign w:val="center"/>
                </w:tcPr>
                <w:p w14:paraId="717F41E4">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151E2AFA">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253E8E80">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vAlign w:val="center"/>
                </w:tcPr>
                <w:p w14:paraId="5AB86F88">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每日倒槽</w:t>
                  </w:r>
                  <w:r>
                    <w:rPr>
                      <w:rFonts w:hint="eastAsia"/>
                      <w:color w:val="auto"/>
                      <w:sz w:val="21"/>
                      <w:szCs w:val="21"/>
                      <w:lang w:val="en-US" w:eastAsia="zh-CN"/>
                    </w:rPr>
                    <w:t>1次</w:t>
                  </w:r>
                </w:p>
              </w:tc>
              <w:tc>
                <w:tcPr>
                  <w:tcW w:w="1940" w:type="dxa"/>
                  <w:vAlign w:val="center"/>
                </w:tcPr>
                <w:p w14:paraId="4A31FC25">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喷淋清洗废水由水洗槽</w:t>
                  </w:r>
                  <w:r>
                    <w:rPr>
                      <w:rFonts w:hint="eastAsia"/>
                      <w:color w:val="auto"/>
                      <w:sz w:val="21"/>
                      <w:szCs w:val="21"/>
                      <w:lang w:val="en-US" w:eastAsia="zh-CN"/>
                    </w:rPr>
                    <w:t>1</w:t>
                  </w:r>
                  <w:r>
                    <w:rPr>
                      <w:rFonts w:hint="eastAsia"/>
                      <w:color w:val="auto"/>
                      <w:sz w:val="21"/>
                      <w:szCs w:val="21"/>
                      <w:lang w:eastAsia="zh-CN"/>
                    </w:rPr>
                    <w:t>收集，满槽就倒槽</w:t>
                  </w:r>
                </w:p>
              </w:tc>
              <w:tc>
                <w:tcPr>
                  <w:tcW w:w="1647" w:type="dxa"/>
                  <w:vAlign w:val="center"/>
                </w:tcPr>
                <w:p w14:paraId="763D0865">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每日倒槽</w:t>
                  </w:r>
                </w:p>
              </w:tc>
              <w:tc>
                <w:tcPr>
                  <w:tcW w:w="828" w:type="dxa"/>
                  <w:vAlign w:val="center"/>
                </w:tcPr>
                <w:p w14:paraId="2BB162F1">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78E8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7C69639C">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16</w:t>
                  </w:r>
                </w:p>
              </w:tc>
              <w:tc>
                <w:tcPr>
                  <w:tcW w:w="838" w:type="dxa"/>
                  <w:vMerge w:val="continue"/>
                  <w:shd w:val="clear" w:color="auto" w:fill="auto"/>
                  <w:vAlign w:val="center"/>
                </w:tcPr>
                <w:p w14:paraId="023ADA9F">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86" w:type="dxa"/>
                  <w:shd w:val="clear" w:color="auto" w:fill="auto"/>
                  <w:vAlign w:val="center"/>
                </w:tcPr>
                <w:p w14:paraId="5F0B5553">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default"/>
                      <w:color w:val="auto"/>
                      <w:sz w:val="21"/>
                      <w:szCs w:val="21"/>
                      <w:lang w:eastAsia="zh-CN"/>
                    </w:rPr>
                    <w:t>纯</w:t>
                  </w:r>
                  <w:r>
                    <w:rPr>
                      <w:rFonts w:hint="default"/>
                      <w:color w:val="auto"/>
                      <w:sz w:val="21"/>
                      <w:szCs w:val="21"/>
                    </w:rPr>
                    <w:t>水洗槽</w:t>
                  </w:r>
                  <w:r>
                    <w:rPr>
                      <w:rFonts w:hint="eastAsia"/>
                      <w:color w:val="auto"/>
                      <w:sz w:val="21"/>
                      <w:szCs w:val="21"/>
                      <w:lang w:val="en-US" w:eastAsia="zh-CN"/>
                    </w:rPr>
                    <w:t>4</w:t>
                  </w:r>
                </w:p>
              </w:tc>
              <w:tc>
                <w:tcPr>
                  <w:tcW w:w="992" w:type="dxa"/>
                  <w:shd w:val="clear" w:color="auto" w:fill="auto"/>
                  <w:vAlign w:val="center"/>
                </w:tcPr>
                <w:p w14:paraId="6F6EFC80">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20C0AAD7">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697A2AAD">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vAlign w:val="center"/>
                </w:tcPr>
                <w:p w14:paraId="48FEB3F1">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每日倒槽</w:t>
                  </w:r>
                  <w:r>
                    <w:rPr>
                      <w:rFonts w:hint="eastAsia"/>
                      <w:color w:val="auto"/>
                      <w:sz w:val="21"/>
                      <w:szCs w:val="21"/>
                      <w:lang w:val="en-US" w:eastAsia="zh-CN"/>
                    </w:rPr>
                    <w:t>1次</w:t>
                  </w:r>
                </w:p>
              </w:tc>
              <w:tc>
                <w:tcPr>
                  <w:tcW w:w="1940" w:type="dxa"/>
                  <w:vAlign w:val="center"/>
                </w:tcPr>
                <w:p w14:paraId="047CCF06">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喷淋清洗废水由水洗槽</w:t>
                  </w:r>
                  <w:r>
                    <w:rPr>
                      <w:rFonts w:hint="eastAsia"/>
                      <w:color w:val="auto"/>
                      <w:sz w:val="21"/>
                      <w:szCs w:val="21"/>
                      <w:lang w:val="en-US" w:eastAsia="zh-CN"/>
                    </w:rPr>
                    <w:t>1</w:t>
                  </w:r>
                  <w:r>
                    <w:rPr>
                      <w:rFonts w:hint="eastAsia"/>
                      <w:color w:val="auto"/>
                      <w:sz w:val="21"/>
                      <w:szCs w:val="21"/>
                      <w:lang w:eastAsia="zh-CN"/>
                    </w:rPr>
                    <w:t>收集，满槽就倒槽</w:t>
                  </w:r>
                </w:p>
              </w:tc>
              <w:tc>
                <w:tcPr>
                  <w:tcW w:w="1647" w:type="dxa"/>
                  <w:vAlign w:val="center"/>
                </w:tcPr>
                <w:p w14:paraId="585FFD81">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每日倒槽</w:t>
                  </w:r>
                </w:p>
              </w:tc>
              <w:tc>
                <w:tcPr>
                  <w:tcW w:w="828" w:type="dxa"/>
                  <w:vAlign w:val="center"/>
                </w:tcPr>
                <w:p w14:paraId="781BA731">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2A77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C0FA85C">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color w:val="auto"/>
                      <w:sz w:val="21"/>
                      <w:szCs w:val="21"/>
                      <w:lang w:val="en-US" w:eastAsia="zh-CN"/>
                    </w:rPr>
                  </w:pPr>
                  <w:r>
                    <w:rPr>
                      <w:rFonts w:hint="eastAsia"/>
                      <w:color w:val="auto"/>
                      <w:sz w:val="21"/>
                      <w:szCs w:val="21"/>
                      <w:lang w:val="en-US" w:eastAsia="zh-CN"/>
                    </w:rPr>
                    <w:t>17</w:t>
                  </w:r>
                </w:p>
              </w:tc>
              <w:tc>
                <w:tcPr>
                  <w:tcW w:w="838" w:type="dxa"/>
                  <w:shd w:val="clear" w:color="auto" w:fill="auto"/>
                  <w:vAlign w:val="center"/>
                </w:tcPr>
                <w:p w14:paraId="15A9422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固化</w:t>
                  </w:r>
                </w:p>
              </w:tc>
              <w:tc>
                <w:tcPr>
                  <w:tcW w:w="1386" w:type="dxa"/>
                  <w:shd w:val="clear" w:color="auto" w:fill="auto"/>
                  <w:vAlign w:val="center"/>
                </w:tcPr>
                <w:p w14:paraId="1FC6123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lang w:val="en-US" w:eastAsia="zh-CN"/>
                    </w:rPr>
                    <w:t>固化炉</w:t>
                  </w:r>
                </w:p>
              </w:tc>
              <w:tc>
                <w:tcPr>
                  <w:tcW w:w="992" w:type="dxa"/>
                  <w:shd w:val="clear" w:color="auto" w:fill="auto"/>
                  <w:vAlign w:val="center"/>
                </w:tcPr>
                <w:p w14:paraId="3283AC47">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w:t>
                  </w:r>
                </w:p>
              </w:tc>
              <w:tc>
                <w:tcPr>
                  <w:tcW w:w="1131" w:type="dxa"/>
                  <w:vAlign w:val="center"/>
                </w:tcPr>
                <w:p w14:paraId="4A5C4743">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3CA25BD8">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w:t>
                  </w:r>
                </w:p>
              </w:tc>
              <w:tc>
                <w:tcPr>
                  <w:tcW w:w="2603" w:type="dxa"/>
                  <w:vAlign w:val="center"/>
                </w:tcPr>
                <w:p w14:paraId="10C3A30F">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w:t>
                  </w:r>
                </w:p>
              </w:tc>
              <w:tc>
                <w:tcPr>
                  <w:tcW w:w="1940" w:type="dxa"/>
                  <w:vAlign w:val="center"/>
                </w:tcPr>
                <w:p w14:paraId="5E462FE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w:t>
                  </w:r>
                </w:p>
              </w:tc>
              <w:tc>
                <w:tcPr>
                  <w:tcW w:w="1647" w:type="dxa"/>
                  <w:vAlign w:val="center"/>
                </w:tcPr>
                <w:p w14:paraId="15D2DB0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w:t>
                  </w:r>
                </w:p>
              </w:tc>
              <w:tc>
                <w:tcPr>
                  <w:tcW w:w="828" w:type="dxa"/>
                  <w:vAlign w:val="center"/>
                </w:tcPr>
                <w:p w14:paraId="1531BA81">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w:t>
                  </w:r>
                </w:p>
              </w:tc>
            </w:tr>
          </w:tbl>
          <w:p w14:paraId="20EC3409">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eastAsia" w:ascii="黑体" w:hAnsi="黑体" w:eastAsia="黑体" w:cs="黑体"/>
                <w:color w:val="auto"/>
                <w:spacing w:val="6"/>
                <w:sz w:val="20"/>
                <w:szCs w:val="20"/>
                <w:lang w:eastAsia="zh-CN"/>
              </w:rPr>
            </w:pPr>
          </w:p>
        </w:tc>
      </w:tr>
    </w:tbl>
    <w:p w14:paraId="696BA895">
      <w:pPr>
        <w:pStyle w:val="2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Times New Roman" w:hAnsi="Times New Roman" w:eastAsia="宋体" w:cs="Times New Roman"/>
          <w:snapToGrid w:val="0"/>
          <w:color w:val="auto"/>
          <w:sz w:val="30"/>
          <w:szCs w:val="30"/>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8282"/>
      </w:tblGrid>
      <w:tr w14:paraId="33F3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3" w:hRule="atLeast"/>
        </w:trPr>
        <w:tc>
          <w:tcPr>
            <w:tcW w:w="778" w:type="dxa"/>
          </w:tcPr>
          <w:p w14:paraId="58B7F9DB">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8282" w:type="dxa"/>
          </w:tcPr>
          <w:p w14:paraId="65B40E95">
            <w:pPr>
              <w:pStyle w:val="135"/>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eastAsia="宋体"/>
                <w:color w:val="auto"/>
                <w:lang w:val="en-US" w:eastAsia="zh-CN"/>
              </w:rPr>
              <w:t>项目各生产单元生产节拍及产能匹配性分析</w:t>
            </w:r>
          </w:p>
          <w:p w14:paraId="7369D5BE">
            <w:pPr>
              <w:pStyle w:val="96"/>
              <w:keepNext w:val="0"/>
              <w:keepLines w:val="0"/>
              <w:numPr>
                <w:ilvl w:val="0"/>
                <w:numId w:val="18"/>
              </w:numPr>
              <w:suppressLineNumbers w:val="0"/>
              <w:bidi w:val="0"/>
              <w:spacing w:before="0" w:beforeAutospacing="0" w:after="0" w:afterAutospacing="0"/>
              <w:ind w:left="0" w:right="0"/>
              <w:rPr>
                <w:rFonts w:hint="default"/>
                <w:color w:val="auto"/>
              </w:rPr>
            </w:pPr>
            <w:r>
              <w:rPr>
                <w:rFonts w:hint="default"/>
                <w:color w:val="auto"/>
              </w:rPr>
              <w:t>项目手动磷化线生产节拍及产能匹配性</w:t>
            </w:r>
          </w:p>
          <w:p w14:paraId="380A5395">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eastAsia"/>
                <w:color w:val="auto"/>
                <w:lang w:eastAsia="zh-CN"/>
              </w:rPr>
              <w:t>项目</w:t>
            </w:r>
            <w:r>
              <w:rPr>
                <w:rFonts w:hint="default"/>
                <w:color w:val="auto"/>
              </w:rPr>
              <w:t>年工作300</w:t>
            </w:r>
            <w:r>
              <w:rPr>
                <w:rFonts w:hint="eastAsia"/>
                <w:color w:val="auto"/>
                <w:lang w:eastAsia="zh-CN"/>
              </w:rPr>
              <w:t>天</w:t>
            </w:r>
            <w:r>
              <w:rPr>
                <w:rFonts w:hint="default"/>
                <w:color w:val="auto"/>
              </w:rPr>
              <w:t>，实行三班制，</w:t>
            </w:r>
            <w:r>
              <w:rPr>
                <w:rFonts w:hint="eastAsia"/>
                <w:color w:val="auto"/>
                <w:lang w:eastAsia="zh-CN"/>
              </w:rPr>
              <w:t>每班</w:t>
            </w:r>
            <w:r>
              <w:rPr>
                <w:rFonts w:hint="eastAsia"/>
                <w:color w:val="auto"/>
                <w:lang w:val="en-US" w:eastAsia="zh-CN"/>
              </w:rPr>
              <w:t>8h。故项目年工作时长为7200h，各工序所需时长由厂家提供，</w:t>
            </w:r>
            <w:r>
              <w:rPr>
                <w:rFonts w:hint="default"/>
                <w:color w:val="auto"/>
              </w:rPr>
              <w:t>手动磷化线生产节拍及产能匹配性详见</w:t>
            </w:r>
            <w:r>
              <w:rPr>
                <w:rFonts w:hint="eastAsia"/>
                <w:color w:val="auto"/>
                <w:lang w:eastAsia="zh-CN"/>
              </w:rPr>
              <w:t>下表</w:t>
            </w:r>
            <w:r>
              <w:rPr>
                <w:rFonts w:hint="default"/>
                <w:color w:val="auto"/>
              </w:rPr>
              <w:t>。</w:t>
            </w:r>
          </w:p>
          <w:p w14:paraId="33416A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7"/>
                <w:sz w:val="21"/>
                <w:szCs w:val="21"/>
                <w:lang w:eastAsia="zh-CN"/>
              </w:rPr>
            </w:pPr>
            <w:r>
              <w:rPr>
                <w:rFonts w:hint="default" w:ascii="Times New Roman" w:hAnsi="Times New Roman" w:eastAsia="宋体" w:cs="Times New Roman"/>
                <w:b/>
                <w:bCs/>
                <w:color w:val="auto"/>
                <w:spacing w:val="7"/>
                <w:sz w:val="21"/>
                <w:szCs w:val="21"/>
              </w:rPr>
              <w:t>表</w:t>
            </w:r>
            <w:r>
              <w:rPr>
                <w:rFonts w:hint="eastAsia" w:cs="Times New Roman"/>
                <w:b/>
                <w:bCs/>
                <w:color w:val="auto"/>
                <w:spacing w:val="7"/>
                <w:sz w:val="21"/>
                <w:szCs w:val="21"/>
                <w:lang w:val="en-US" w:eastAsia="zh-CN"/>
              </w:rPr>
              <w:t>2.8-1</w:t>
            </w:r>
            <w:r>
              <w:rPr>
                <w:rFonts w:hint="eastAsia" w:ascii="Times New Roman" w:hAnsi="Times New Roman" w:eastAsia="宋体" w:cs="Times New Roman"/>
                <w:b/>
                <w:bCs/>
                <w:color w:val="auto"/>
                <w:spacing w:val="7"/>
                <w:sz w:val="21"/>
                <w:szCs w:val="21"/>
                <w:lang w:eastAsia="zh-CN"/>
              </w:rPr>
              <w:t>手动磷化线</w:t>
            </w:r>
            <w:r>
              <w:rPr>
                <w:rFonts w:hint="default" w:ascii="Times New Roman" w:hAnsi="Times New Roman" w:eastAsia="宋体" w:cs="Times New Roman"/>
                <w:b/>
                <w:bCs/>
                <w:color w:val="auto"/>
                <w:spacing w:val="7"/>
                <w:sz w:val="21"/>
                <w:szCs w:val="21"/>
              </w:rPr>
              <w:t>生产节拍及产能匹配性</w:t>
            </w:r>
            <w:r>
              <w:rPr>
                <w:rFonts w:hint="eastAsia" w:ascii="Times New Roman" w:hAnsi="Times New Roman" w:eastAsia="宋体" w:cs="Times New Roman"/>
                <w:b/>
                <w:bCs/>
                <w:color w:val="auto"/>
                <w:spacing w:val="7"/>
                <w:sz w:val="21"/>
                <w:szCs w:val="21"/>
                <w:lang w:eastAsia="zh-CN"/>
              </w:rPr>
              <w:t>分析表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424"/>
              <w:gridCol w:w="790"/>
              <w:gridCol w:w="1028"/>
              <w:gridCol w:w="807"/>
              <w:gridCol w:w="758"/>
              <w:gridCol w:w="908"/>
              <w:gridCol w:w="958"/>
              <w:gridCol w:w="966"/>
              <w:gridCol w:w="997"/>
            </w:tblGrid>
            <w:tr w14:paraId="3D16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4" w:type="dxa"/>
                  <w:gridSpan w:val="2"/>
                  <w:shd w:val="clear" w:color="auto" w:fill="auto"/>
                  <w:vAlign w:val="center"/>
                </w:tcPr>
                <w:p w14:paraId="09D21CB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类别</w:t>
                  </w:r>
                </w:p>
              </w:tc>
              <w:tc>
                <w:tcPr>
                  <w:tcW w:w="790" w:type="dxa"/>
                  <w:shd w:val="clear" w:color="auto" w:fill="auto"/>
                  <w:vAlign w:val="center"/>
                </w:tcPr>
                <w:p w14:paraId="13C4C15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工序</w:t>
                  </w:r>
                </w:p>
              </w:tc>
              <w:tc>
                <w:tcPr>
                  <w:tcW w:w="1028" w:type="dxa"/>
                  <w:shd w:val="clear" w:color="auto" w:fill="auto"/>
                  <w:vAlign w:val="center"/>
                </w:tcPr>
                <w:p w14:paraId="1AE3FD5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槽体</w:t>
                  </w:r>
                </w:p>
              </w:tc>
              <w:tc>
                <w:tcPr>
                  <w:tcW w:w="807" w:type="dxa"/>
                  <w:shd w:val="clear" w:color="auto" w:fill="auto"/>
                  <w:vAlign w:val="center"/>
                </w:tcPr>
                <w:p w14:paraId="51139343">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所需时间</w:t>
                  </w:r>
                  <w:r>
                    <w:rPr>
                      <w:rFonts w:hint="eastAsia"/>
                      <w:color w:val="auto"/>
                      <w:lang w:eastAsia="zh-CN"/>
                    </w:rPr>
                    <w:t>（</w:t>
                  </w:r>
                  <w:r>
                    <w:rPr>
                      <w:rFonts w:hint="eastAsia"/>
                      <w:color w:val="auto"/>
                      <w:lang w:val="en-US" w:eastAsia="zh-CN"/>
                    </w:rPr>
                    <w:t>min</w:t>
                  </w:r>
                  <w:r>
                    <w:rPr>
                      <w:rFonts w:hint="eastAsia"/>
                      <w:color w:val="auto"/>
                      <w:lang w:eastAsia="zh-CN"/>
                    </w:rPr>
                    <w:t>）</w:t>
                  </w:r>
                </w:p>
              </w:tc>
              <w:tc>
                <w:tcPr>
                  <w:tcW w:w="758" w:type="dxa"/>
                  <w:shd w:val="clear" w:color="auto" w:fill="auto"/>
                  <w:vAlign w:val="center"/>
                </w:tcPr>
                <w:p w14:paraId="7D6950A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单次装件量</w:t>
                  </w:r>
                </w:p>
              </w:tc>
              <w:tc>
                <w:tcPr>
                  <w:tcW w:w="908" w:type="dxa"/>
                  <w:shd w:val="clear" w:color="auto" w:fill="auto"/>
                  <w:vAlign w:val="center"/>
                </w:tcPr>
                <w:p w14:paraId="05EFE0D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生产节拍</w:t>
                  </w:r>
                </w:p>
              </w:tc>
              <w:tc>
                <w:tcPr>
                  <w:tcW w:w="958" w:type="dxa"/>
                  <w:shd w:val="clear" w:color="auto" w:fill="auto"/>
                  <w:vAlign w:val="center"/>
                </w:tcPr>
                <w:p w14:paraId="638B3D0C">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eastAsia="zh-CN"/>
                    </w:rPr>
                    <w:t>总处理</w:t>
                  </w:r>
                  <w:r>
                    <w:rPr>
                      <w:rFonts w:hint="default"/>
                      <w:color w:val="auto"/>
                    </w:rPr>
                    <w:t>量</w:t>
                  </w:r>
                  <w:r>
                    <w:rPr>
                      <w:rFonts w:hint="eastAsia"/>
                      <w:color w:val="auto"/>
                      <w:lang w:val="en-US" w:eastAsia="zh-CN"/>
                    </w:rPr>
                    <w:t>（万件）</w:t>
                  </w:r>
                </w:p>
              </w:tc>
              <w:tc>
                <w:tcPr>
                  <w:tcW w:w="966" w:type="dxa"/>
                  <w:shd w:val="clear" w:color="auto" w:fill="auto"/>
                  <w:vAlign w:val="center"/>
                </w:tcPr>
                <w:p w14:paraId="027E96A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所需生</w:t>
                  </w:r>
                </w:p>
                <w:p w14:paraId="12A7CE1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产时间</w:t>
                  </w:r>
                </w:p>
              </w:tc>
              <w:tc>
                <w:tcPr>
                  <w:tcW w:w="997" w:type="dxa"/>
                  <w:shd w:val="clear" w:color="auto" w:fill="auto"/>
                  <w:vAlign w:val="center"/>
                </w:tcPr>
                <w:p w14:paraId="547657D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产能匹配性</w:t>
                  </w:r>
                </w:p>
              </w:tc>
            </w:tr>
            <w:tr w14:paraId="37A8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restart"/>
                  <w:vAlign w:val="center"/>
                </w:tcPr>
                <w:p w14:paraId="24973C0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手动磷化线</w:t>
                  </w:r>
                </w:p>
              </w:tc>
              <w:tc>
                <w:tcPr>
                  <w:tcW w:w="424" w:type="dxa"/>
                  <w:vMerge w:val="restart"/>
                  <w:vAlign w:val="center"/>
                </w:tcPr>
                <w:p w14:paraId="0A5FDC9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锰系磷</w:t>
                  </w:r>
                </w:p>
                <w:p w14:paraId="6B0D7BD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化</w:t>
                  </w:r>
                </w:p>
              </w:tc>
              <w:tc>
                <w:tcPr>
                  <w:tcW w:w="790" w:type="dxa"/>
                  <w:vMerge w:val="restart"/>
                  <w:shd w:val="clear" w:color="auto" w:fill="auto"/>
                  <w:vAlign w:val="center"/>
                </w:tcPr>
                <w:p w14:paraId="0CA0276C">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脱脂</w:t>
                  </w:r>
                </w:p>
              </w:tc>
              <w:tc>
                <w:tcPr>
                  <w:tcW w:w="1028" w:type="dxa"/>
                  <w:shd w:val="clear" w:color="auto" w:fill="auto"/>
                  <w:vAlign w:val="center"/>
                </w:tcPr>
                <w:p w14:paraId="48F6EB0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脱脂槽1</w:t>
                  </w:r>
                </w:p>
              </w:tc>
              <w:tc>
                <w:tcPr>
                  <w:tcW w:w="807" w:type="dxa"/>
                  <w:shd w:val="clear" w:color="auto" w:fill="auto"/>
                  <w:vAlign w:val="center"/>
                </w:tcPr>
                <w:p w14:paraId="2D6EABB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restart"/>
                  <w:vAlign w:val="center"/>
                </w:tcPr>
                <w:p w14:paraId="1AB3C55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平均以1</w:t>
                  </w:r>
                  <w:r>
                    <w:rPr>
                      <w:rFonts w:hint="eastAsia"/>
                      <w:color w:val="auto"/>
                      <w:lang w:val="en-US" w:eastAsia="zh-CN"/>
                    </w:rPr>
                    <w:t>00</w:t>
                  </w:r>
                  <w:r>
                    <w:rPr>
                      <w:rFonts w:hint="default"/>
                      <w:color w:val="auto"/>
                    </w:rPr>
                    <w:t>件计</w:t>
                  </w:r>
                </w:p>
              </w:tc>
              <w:tc>
                <w:tcPr>
                  <w:tcW w:w="908" w:type="dxa"/>
                  <w:vMerge w:val="restart"/>
                  <w:vAlign w:val="center"/>
                </w:tcPr>
                <w:p w14:paraId="1B5E96B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受</w:t>
                  </w:r>
                  <w:r>
                    <w:rPr>
                      <w:rFonts w:hint="eastAsia"/>
                      <w:color w:val="auto"/>
                      <w:lang w:eastAsia="zh-CN"/>
                    </w:rPr>
                    <w:t>锰系</w:t>
                  </w:r>
                  <w:r>
                    <w:rPr>
                      <w:rFonts w:hint="default"/>
                      <w:color w:val="auto"/>
                    </w:rPr>
                    <w:t>磷化工序限制，通过协调磷化前端起吊设备数量，生产节拍20min/次；</w:t>
                  </w:r>
                  <w:r>
                    <w:rPr>
                      <w:rFonts w:hint="eastAsia"/>
                      <w:color w:val="auto"/>
                      <w:lang w:val="en-US" w:eastAsia="zh-CN"/>
                    </w:rPr>
                    <w:t>3</w:t>
                  </w:r>
                  <w:r>
                    <w:rPr>
                      <w:rFonts w:hint="default"/>
                      <w:color w:val="auto"/>
                    </w:rPr>
                    <w:t>次/h</w:t>
                  </w:r>
                </w:p>
              </w:tc>
              <w:tc>
                <w:tcPr>
                  <w:tcW w:w="958" w:type="dxa"/>
                  <w:vMerge w:val="restart"/>
                  <w:vAlign w:val="center"/>
                </w:tcPr>
                <w:p w14:paraId="0DB01BE6">
                  <w:pPr>
                    <w:pStyle w:val="3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40.8</w:t>
                  </w:r>
                  <w:r>
                    <w:rPr>
                      <w:rFonts w:hint="default"/>
                      <w:color w:val="auto"/>
                      <w:highlight w:val="none"/>
                    </w:rPr>
                    <w:t>万件（含</w:t>
                  </w:r>
                  <w:r>
                    <w:rPr>
                      <w:rFonts w:hint="eastAsia"/>
                      <w:color w:val="auto"/>
                      <w:highlight w:val="none"/>
                      <w:lang w:val="en-US" w:eastAsia="zh-CN"/>
                    </w:rPr>
                    <w:t>2</w:t>
                  </w:r>
                  <w:r>
                    <w:rPr>
                      <w:rFonts w:hint="default"/>
                      <w:color w:val="auto"/>
                      <w:highlight w:val="none"/>
                    </w:rPr>
                    <w:t>%不合格品）</w:t>
                  </w:r>
                </w:p>
              </w:tc>
              <w:tc>
                <w:tcPr>
                  <w:tcW w:w="966" w:type="dxa"/>
                  <w:vMerge w:val="restart"/>
                  <w:vAlign w:val="center"/>
                </w:tcPr>
                <w:p w14:paraId="658407E9">
                  <w:pPr>
                    <w:pStyle w:val="3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1360</w:t>
                  </w:r>
                  <w:r>
                    <w:rPr>
                      <w:rFonts w:hint="default"/>
                      <w:color w:val="auto"/>
                      <w:highlight w:val="none"/>
                    </w:rPr>
                    <w:t>h/a</w:t>
                  </w:r>
                </w:p>
              </w:tc>
              <w:tc>
                <w:tcPr>
                  <w:tcW w:w="997" w:type="dxa"/>
                  <w:vMerge w:val="restart"/>
                  <w:vAlign w:val="center"/>
                </w:tcPr>
                <w:p w14:paraId="01E6E867">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共计所需生产时间约</w:t>
                  </w:r>
                  <w:r>
                    <w:rPr>
                      <w:rFonts w:hint="eastAsia"/>
                      <w:color w:val="auto"/>
                      <w:lang w:val="en-US" w:eastAsia="zh-CN"/>
                    </w:rPr>
                    <w:t>6715</w:t>
                  </w:r>
                  <w:r>
                    <w:rPr>
                      <w:rFonts w:hint="default"/>
                      <w:color w:val="auto"/>
                    </w:rPr>
                    <w:t>h/a，产能匹配</w:t>
                  </w:r>
                  <w:r>
                    <w:rPr>
                      <w:rFonts w:hint="eastAsia"/>
                      <w:color w:val="auto"/>
                      <w:lang w:eastAsia="zh-CN"/>
                    </w:rPr>
                    <w:t>。</w:t>
                  </w:r>
                </w:p>
              </w:tc>
            </w:tr>
            <w:tr w14:paraId="57AA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15B0D01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459EBA5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2DEB854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1EBB190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脱脂槽2</w:t>
                  </w:r>
                </w:p>
              </w:tc>
              <w:tc>
                <w:tcPr>
                  <w:tcW w:w="807" w:type="dxa"/>
                  <w:shd w:val="clear" w:color="auto" w:fill="auto"/>
                  <w:vAlign w:val="center"/>
                </w:tcPr>
                <w:p w14:paraId="0F0E20E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continue"/>
                  <w:vAlign w:val="center"/>
                </w:tcPr>
                <w:p w14:paraId="56B21FC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303EFBF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6E9A8E2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4F7EA91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33EC190A">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2EE0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270E4B4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1441813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restart"/>
                  <w:shd w:val="clear" w:color="auto" w:fill="auto"/>
                  <w:vAlign w:val="center"/>
                </w:tcPr>
                <w:p w14:paraId="5C8CEF55">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水洗1</w:t>
                  </w:r>
                </w:p>
              </w:tc>
              <w:tc>
                <w:tcPr>
                  <w:tcW w:w="1028" w:type="dxa"/>
                  <w:shd w:val="clear" w:color="auto" w:fill="auto"/>
                  <w:vAlign w:val="center"/>
                </w:tcPr>
                <w:p w14:paraId="25DEE62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水洗槽1</w:t>
                  </w:r>
                </w:p>
              </w:tc>
              <w:tc>
                <w:tcPr>
                  <w:tcW w:w="807" w:type="dxa"/>
                  <w:shd w:val="clear" w:color="auto" w:fill="auto"/>
                  <w:vAlign w:val="center"/>
                </w:tcPr>
                <w:p w14:paraId="18543D8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continue"/>
                  <w:vAlign w:val="center"/>
                </w:tcPr>
                <w:p w14:paraId="3A33ACB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39CE14C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16CF6BC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252FBE1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5C18AE0B">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7EE0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2F6BAA2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16D487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78CB157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71D9E97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水洗槽2</w:t>
                  </w:r>
                </w:p>
              </w:tc>
              <w:tc>
                <w:tcPr>
                  <w:tcW w:w="807" w:type="dxa"/>
                  <w:shd w:val="clear" w:color="auto" w:fill="auto"/>
                  <w:vAlign w:val="center"/>
                </w:tcPr>
                <w:p w14:paraId="7FCF3CF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w:t>
                  </w:r>
                </w:p>
              </w:tc>
              <w:tc>
                <w:tcPr>
                  <w:tcW w:w="758" w:type="dxa"/>
                  <w:vMerge w:val="continue"/>
                  <w:vAlign w:val="center"/>
                </w:tcPr>
                <w:p w14:paraId="280E3D8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068E1AB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07E268E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54BB5F0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6389C59E">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01BC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7F81263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5C028A3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restart"/>
                  <w:shd w:val="clear" w:color="auto" w:fill="auto"/>
                  <w:vAlign w:val="center"/>
                </w:tcPr>
                <w:p w14:paraId="4D731A59">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除锈</w:t>
                  </w:r>
                </w:p>
              </w:tc>
              <w:tc>
                <w:tcPr>
                  <w:tcW w:w="1028" w:type="dxa"/>
                  <w:shd w:val="clear" w:color="auto" w:fill="auto"/>
                  <w:vAlign w:val="center"/>
                </w:tcPr>
                <w:p w14:paraId="0C83CB3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除锈槽1</w:t>
                  </w:r>
                </w:p>
              </w:tc>
              <w:tc>
                <w:tcPr>
                  <w:tcW w:w="807" w:type="dxa"/>
                  <w:shd w:val="clear" w:color="auto" w:fill="auto"/>
                  <w:vAlign w:val="center"/>
                </w:tcPr>
                <w:p w14:paraId="1579C6B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6</w:t>
                  </w:r>
                </w:p>
              </w:tc>
              <w:tc>
                <w:tcPr>
                  <w:tcW w:w="758" w:type="dxa"/>
                  <w:vMerge w:val="continue"/>
                  <w:vAlign w:val="center"/>
                </w:tcPr>
                <w:p w14:paraId="262AFCA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47E4318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2B58C9F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6CC5648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57FFD3F8">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4ADE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0C8BA5B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32BD68D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1C1A695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3A4DD99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除锈槽2</w:t>
                  </w:r>
                </w:p>
              </w:tc>
              <w:tc>
                <w:tcPr>
                  <w:tcW w:w="807" w:type="dxa"/>
                  <w:shd w:val="clear" w:color="auto" w:fill="auto"/>
                  <w:vAlign w:val="center"/>
                </w:tcPr>
                <w:p w14:paraId="5AE07D8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8</w:t>
                  </w:r>
                </w:p>
              </w:tc>
              <w:tc>
                <w:tcPr>
                  <w:tcW w:w="758" w:type="dxa"/>
                  <w:vMerge w:val="continue"/>
                  <w:vAlign w:val="center"/>
                </w:tcPr>
                <w:p w14:paraId="039DEF8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2914811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3BCC585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088AF94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0CAEF226">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7AB7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10337CB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4B5ABB9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restart"/>
                  <w:shd w:val="clear" w:color="auto" w:fill="auto"/>
                  <w:vAlign w:val="center"/>
                </w:tcPr>
                <w:p w14:paraId="08838CFD">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水洗2</w:t>
                  </w:r>
                </w:p>
              </w:tc>
              <w:tc>
                <w:tcPr>
                  <w:tcW w:w="1028" w:type="dxa"/>
                  <w:shd w:val="clear" w:color="auto" w:fill="auto"/>
                  <w:vAlign w:val="center"/>
                </w:tcPr>
                <w:p w14:paraId="29FB879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水洗槽3</w:t>
                  </w:r>
                </w:p>
              </w:tc>
              <w:tc>
                <w:tcPr>
                  <w:tcW w:w="807" w:type="dxa"/>
                  <w:shd w:val="clear" w:color="auto" w:fill="auto"/>
                  <w:vAlign w:val="center"/>
                </w:tcPr>
                <w:p w14:paraId="518342F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continue"/>
                  <w:vAlign w:val="center"/>
                </w:tcPr>
                <w:p w14:paraId="1EDB06E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6DD36CD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59FFDDB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5E9A479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3EE87268">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78AA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60F0B7E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1781F9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780DC9F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6E4D7AE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水洗槽4</w:t>
                  </w:r>
                </w:p>
              </w:tc>
              <w:tc>
                <w:tcPr>
                  <w:tcW w:w="807" w:type="dxa"/>
                  <w:shd w:val="clear" w:color="auto" w:fill="auto"/>
                  <w:vAlign w:val="center"/>
                </w:tcPr>
                <w:p w14:paraId="2153616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w:t>
                  </w:r>
                </w:p>
              </w:tc>
              <w:tc>
                <w:tcPr>
                  <w:tcW w:w="758" w:type="dxa"/>
                  <w:vMerge w:val="continue"/>
                  <w:vAlign w:val="center"/>
                </w:tcPr>
                <w:p w14:paraId="2807ABC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5556641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414B695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67363F4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74E53D4C">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2DF9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dxa"/>
                  <w:vMerge w:val="continue"/>
                  <w:vAlign w:val="center"/>
                </w:tcPr>
                <w:p w14:paraId="205A0E5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7AE722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6CED10B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表调</w:t>
                  </w:r>
                </w:p>
              </w:tc>
              <w:tc>
                <w:tcPr>
                  <w:tcW w:w="1028" w:type="dxa"/>
                  <w:shd w:val="clear" w:color="auto" w:fill="auto"/>
                  <w:vAlign w:val="center"/>
                </w:tcPr>
                <w:p w14:paraId="47C197F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表调槽1</w:t>
                  </w:r>
                </w:p>
              </w:tc>
              <w:tc>
                <w:tcPr>
                  <w:tcW w:w="807" w:type="dxa"/>
                  <w:shd w:val="clear" w:color="auto" w:fill="auto"/>
                  <w:vAlign w:val="center"/>
                </w:tcPr>
                <w:p w14:paraId="77C42A4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5</w:t>
                  </w:r>
                </w:p>
              </w:tc>
              <w:tc>
                <w:tcPr>
                  <w:tcW w:w="758" w:type="dxa"/>
                  <w:vMerge w:val="continue"/>
                  <w:vAlign w:val="center"/>
                </w:tcPr>
                <w:p w14:paraId="66FBBF7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422DB8C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3DD79C5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30150A9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12A28DB3">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3360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6AC1319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05E0407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3C4F2EE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锰系磷化</w:t>
                  </w:r>
                </w:p>
              </w:tc>
              <w:tc>
                <w:tcPr>
                  <w:tcW w:w="1028" w:type="dxa"/>
                  <w:shd w:val="clear" w:color="auto" w:fill="auto"/>
                  <w:vAlign w:val="center"/>
                </w:tcPr>
                <w:p w14:paraId="4FC193A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磷化槽1</w:t>
                  </w:r>
                </w:p>
              </w:tc>
              <w:tc>
                <w:tcPr>
                  <w:tcW w:w="807" w:type="dxa"/>
                  <w:shd w:val="clear" w:color="auto" w:fill="auto"/>
                  <w:vAlign w:val="center"/>
                </w:tcPr>
                <w:p w14:paraId="058542A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20</w:t>
                  </w:r>
                </w:p>
              </w:tc>
              <w:tc>
                <w:tcPr>
                  <w:tcW w:w="758" w:type="dxa"/>
                  <w:vMerge w:val="continue"/>
                  <w:vAlign w:val="center"/>
                </w:tcPr>
                <w:p w14:paraId="2DD5674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00D86ED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2C066D5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2004779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0CF2D44D">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1E13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137BC59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396CF09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100CDFDE">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水洗3</w:t>
                  </w:r>
                  <w:r>
                    <w:rPr>
                      <w:rFonts w:hint="eastAsia"/>
                      <w:color w:val="auto"/>
                      <w:lang w:eastAsia="zh-CN"/>
                    </w:rPr>
                    <w:t>（包括沥水）</w:t>
                  </w:r>
                </w:p>
              </w:tc>
              <w:tc>
                <w:tcPr>
                  <w:tcW w:w="1028" w:type="dxa"/>
                  <w:shd w:val="clear" w:color="auto" w:fill="auto"/>
                  <w:vAlign w:val="center"/>
                </w:tcPr>
                <w:p w14:paraId="15C961A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水洗槽5</w:t>
                  </w:r>
                </w:p>
              </w:tc>
              <w:tc>
                <w:tcPr>
                  <w:tcW w:w="807" w:type="dxa"/>
                  <w:shd w:val="clear" w:color="auto" w:fill="auto"/>
                  <w:vAlign w:val="center"/>
                </w:tcPr>
                <w:p w14:paraId="66644BA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5</w:t>
                  </w:r>
                </w:p>
              </w:tc>
              <w:tc>
                <w:tcPr>
                  <w:tcW w:w="758" w:type="dxa"/>
                  <w:vMerge w:val="continue"/>
                  <w:vAlign w:val="center"/>
                </w:tcPr>
                <w:p w14:paraId="76E8D73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48D9816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1C27807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198EBFB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19C514CB">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7884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730170F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6EE6AF4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5AABCEF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防锈</w:t>
                  </w:r>
                </w:p>
              </w:tc>
              <w:tc>
                <w:tcPr>
                  <w:tcW w:w="1028" w:type="dxa"/>
                  <w:shd w:val="clear" w:color="auto" w:fill="auto"/>
                  <w:vAlign w:val="center"/>
                </w:tcPr>
                <w:p w14:paraId="397C72C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防锈槽</w:t>
                  </w:r>
                </w:p>
              </w:tc>
              <w:tc>
                <w:tcPr>
                  <w:tcW w:w="807" w:type="dxa"/>
                  <w:shd w:val="clear" w:color="auto" w:fill="auto"/>
                  <w:vAlign w:val="center"/>
                </w:tcPr>
                <w:p w14:paraId="114A82B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w:t>
                  </w:r>
                </w:p>
              </w:tc>
              <w:tc>
                <w:tcPr>
                  <w:tcW w:w="758" w:type="dxa"/>
                  <w:vMerge w:val="continue"/>
                  <w:vAlign w:val="center"/>
                </w:tcPr>
                <w:p w14:paraId="4F0EF46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27A5CA7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1D5B81F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0AD8F52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4DBBD25C">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1B36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3C34499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0D9F96F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1E70A90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沥油</w:t>
                  </w:r>
                </w:p>
              </w:tc>
              <w:tc>
                <w:tcPr>
                  <w:tcW w:w="1028" w:type="dxa"/>
                  <w:shd w:val="clear" w:color="auto" w:fill="auto"/>
                  <w:vAlign w:val="center"/>
                </w:tcPr>
                <w:p w14:paraId="0620D10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沥油槽</w:t>
                  </w:r>
                </w:p>
              </w:tc>
              <w:tc>
                <w:tcPr>
                  <w:tcW w:w="807" w:type="dxa"/>
                  <w:shd w:val="clear" w:color="auto" w:fill="auto"/>
                  <w:vAlign w:val="center"/>
                </w:tcPr>
                <w:p w14:paraId="762D719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w:t>
                  </w:r>
                </w:p>
              </w:tc>
              <w:tc>
                <w:tcPr>
                  <w:tcW w:w="758" w:type="dxa"/>
                  <w:vMerge w:val="continue"/>
                  <w:vAlign w:val="center"/>
                </w:tcPr>
                <w:p w14:paraId="758FCF8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68AE6BE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383BDBA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0B56C68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229F4498">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4030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6E6746B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4F24692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7C33353A">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eastAsia="zh-CN"/>
                    </w:rPr>
                    <w:t>小计</w:t>
                  </w:r>
                </w:p>
              </w:tc>
              <w:tc>
                <w:tcPr>
                  <w:tcW w:w="1028" w:type="dxa"/>
                  <w:shd w:val="clear" w:color="auto" w:fill="auto"/>
                  <w:vAlign w:val="center"/>
                </w:tcPr>
                <w:p w14:paraId="22AC75DA">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w:t>
                  </w:r>
                </w:p>
              </w:tc>
              <w:tc>
                <w:tcPr>
                  <w:tcW w:w="807" w:type="dxa"/>
                  <w:shd w:val="clear" w:color="auto" w:fill="auto"/>
                  <w:vAlign w:val="center"/>
                </w:tcPr>
                <w:p w14:paraId="2C6BDC26">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64</w:t>
                  </w:r>
                </w:p>
              </w:tc>
              <w:tc>
                <w:tcPr>
                  <w:tcW w:w="758" w:type="dxa"/>
                  <w:vMerge w:val="continue"/>
                  <w:vAlign w:val="center"/>
                </w:tcPr>
                <w:p w14:paraId="29CC84B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5CC1B35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4BD02E3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602ED99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3718458A">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5BEF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0FC4DF8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restart"/>
                  <w:vAlign w:val="center"/>
                </w:tcPr>
                <w:p w14:paraId="5CB7562D">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锌</w:t>
                  </w:r>
                  <w:r>
                    <w:rPr>
                      <w:rFonts w:hint="default"/>
                      <w:color w:val="auto"/>
                    </w:rPr>
                    <w:t>系磷</w:t>
                  </w:r>
                </w:p>
                <w:p w14:paraId="7B7A227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化</w:t>
                  </w:r>
                </w:p>
              </w:tc>
              <w:tc>
                <w:tcPr>
                  <w:tcW w:w="790" w:type="dxa"/>
                  <w:vMerge w:val="restart"/>
                  <w:shd w:val="clear" w:color="auto" w:fill="auto"/>
                  <w:vAlign w:val="center"/>
                </w:tcPr>
                <w:p w14:paraId="4E4E7D85">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脱脂</w:t>
                  </w:r>
                </w:p>
              </w:tc>
              <w:tc>
                <w:tcPr>
                  <w:tcW w:w="1028" w:type="dxa"/>
                  <w:shd w:val="clear" w:color="auto" w:fill="auto"/>
                  <w:vAlign w:val="center"/>
                </w:tcPr>
                <w:p w14:paraId="55F8712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脱脂槽1</w:t>
                  </w:r>
                </w:p>
              </w:tc>
              <w:tc>
                <w:tcPr>
                  <w:tcW w:w="807" w:type="dxa"/>
                  <w:shd w:val="clear" w:color="auto" w:fill="auto"/>
                  <w:vAlign w:val="center"/>
                </w:tcPr>
                <w:p w14:paraId="241221F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restart"/>
                  <w:vAlign w:val="center"/>
                </w:tcPr>
                <w:p w14:paraId="530A593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平均以</w:t>
                  </w:r>
                  <w:r>
                    <w:rPr>
                      <w:rFonts w:hint="eastAsia"/>
                      <w:color w:val="auto"/>
                      <w:lang w:val="en-US" w:eastAsia="zh-CN"/>
                    </w:rPr>
                    <w:t>100</w:t>
                  </w:r>
                  <w:r>
                    <w:rPr>
                      <w:rFonts w:hint="default"/>
                      <w:color w:val="auto"/>
                    </w:rPr>
                    <w:t>件计</w:t>
                  </w:r>
                </w:p>
              </w:tc>
              <w:tc>
                <w:tcPr>
                  <w:tcW w:w="908" w:type="dxa"/>
                  <w:vMerge w:val="restart"/>
                  <w:vAlign w:val="center"/>
                </w:tcPr>
                <w:p w14:paraId="182C5C5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受磷化工序限制，通过协调磷化前端</w:t>
                  </w:r>
                </w:p>
                <w:p w14:paraId="3970450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起吊设备数量，生产节拍为15min/</w:t>
                  </w:r>
                </w:p>
                <w:p w14:paraId="33FC5BD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次；4次/h</w:t>
                  </w:r>
                </w:p>
              </w:tc>
              <w:tc>
                <w:tcPr>
                  <w:tcW w:w="958" w:type="dxa"/>
                  <w:vMerge w:val="restart"/>
                  <w:vAlign w:val="center"/>
                </w:tcPr>
                <w:p w14:paraId="1F82DC2C">
                  <w:pPr>
                    <w:pStyle w:val="3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214.2</w:t>
                  </w:r>
                  <w:r>
                    <w:rPr>
                      <w:rFonts w:hint="default"/>
                      <w:color w:val="auto"/>
                      <w:highlight w:val="none"/>
                    </w:rPr>
                    <w:t>万件（含</w:t>
                  </w:r>
                  <w:r>
                    <w:rPr>
                      <w:rFonts w:hint="eastAsia"/>
                      <w:color w:val="auto"/>
                      <w:highlight w:val="none"/>
                      <w:lang w:val="en-US" w:eastAsia="zh-CN"/>
                    </w:rPr>
                    <w:t>2</w:t>
                  </w:r>
                  <w:r>
                    <w:rPr>
                      <w:rFonts w:hint="default"/>
                      <w:color w:val="auto"/>
                      <w:highlight w:val="none"/>
                    </w:rPr>
                    <w:t>%不合格品）</w:t>
                  </w:r>
                </w:p>
              </w:tc>
              <w:tc>
                <w:tcPr>
                  <w:tcW w:w="966" w:type="dxa"/>
                  <w:vMerge w:val="restart"/>
                  <w:vAlign w:val="center"/>
                </w:tcPr>
                <w:p w14:paraId="2D0F796E">
                  <w:pPr>
                    <w:pStyle w:val="3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5355</w:t>
                  </w:r>
                  <w:r>
                    <w:rPr>
                      <w:rFonts w:hint="default"/>
                      <w:color w:val="auto"/>
                      <w:highlight w:val="none"/>
                    </w:rPr>
                    <w:t>h/a</w:t>
                  </w:r>
                </w:p>
              </w:tc>
              <w:tc>
                <w:tcPr>
                  <w:tcW w:w="997" w:type="dxa"/>
                  <w:vMerge w:val="continue"/>
                  <w:vAlign w:val="center"/>
                </w:tcPr>
                <w:p w14:paraId="77E7416A">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64CA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4524C13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6CF1525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3643965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1371BA2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脱脂槽2</w:t>
                  </w:r>
                </w:p>
              </w:tc>
              <w:tc>
                <w:tcPr>
                  <w:tcW w:w="807" w:type="dxa"/>
                  <w:shd w:val="clear" w:color="auto" w:fill="auto"/>
                  <w:vAlign w:val="center"/>
                </w:tcPr>
                <w:p w14:paraId="432BB06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continue"/>
                  <w:vAlign w:val="center"/>
                </w:tcPr>
                <w:p w14:paraId="77EFB83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3B4EEB1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011738C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67A8828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0DC2973B">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4C1C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7C4B8B5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6A98766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restart"/>
                  <w:shd w:val="clear" w:color="auto" w:fill="auto"/>
                  <w:vAlign w:val="center"/>
                </w:tcPr>
                <w:p w14:paraId="2E73EABB">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水洗1</w:t>
                  </w:r>
                </w:p>
              </w:tc>
              <w:tc>
                <w:tcPr>
                  <w:tcW w:w="1028" w:type="dxa"/>
                  <w:shd w:val="clear" w:color="auto" w:fill="auto"/>
                  <w:vAlign w:val="center"/>
                </w:tcPr>
                <w:p w14:paraId="31F20FD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水洗槽1</w:t>
                  </w:r>
                </w:p>
              </w:tc>
              <w:tc>
                <w:tcPr>
                  <w:tcW w:w="807" w:type="dxa"/>
                  <w:shd w:val="clear" w:color="auto" w:fill="auto"/>
                  <w:vAlign w:val="center"/>
                </w:tcPr>
                <w:p w14:paraId="39329DF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continue"/>
                  <w:vAlign w:val="center"/>
                </w:tcPr>
                <w:p w14:paraId="0E53B75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4ED3421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49CAE67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32CA3F8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442CA6EB">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2064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37F98BD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A18F81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729A60D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6ACF21E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水洗槽2</w:t>
                  </w:r>
                </w:p>
              </w:tc>
              <w:tc>
                <w:tcPr>
                  <w:tcW w:w="807" w:type="dxa"/>
                  <w:shd w:val="clear" w:color="auto" w:fill="auto"/>
                  <w:vAlign w:val="center"/>
                </w:tcPr>
                <w:p w14:paraId="12765BE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w:t>
                  </w:r>
                </w:p>
              </w:tc>
              <w:tc>
                <w:tcPr>
                  <w:tcW w:w="758" w:type="dxa"/>
                  <w:vMerge w:val="continue"/>
                  <w:vAlign w:val="center"/>
                </w:tcPr>
                <w:p w14:paraId="2647D9E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119C846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7E59D65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437E70E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4EF98493">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4AE3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6A6FBDA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3313DBB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restart"/>
                  <w:shd w:val="clear" w:color="auto" w:fill="auto"/>
                  <w:vAlign w:val="center"/>
                </w:tcPr>
                <w:p w14:paraId="277BE32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除锈</w:t>
                  </w:r>
                </w:p>
              </w:tc>
              <w:tc>
                <w:tcPr>
                  <w:tcW w:w="1028" w:type="dxa"/>
                  <w:shd w:val="clear" w:color="auto" w:fill="auto"/>
                  <w:vAlign w:val="center"/>
                </w:tcPr>
                <w:p w14:paraId="7D89D0E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除锈槽1</w:t>
                  </w:r>
                </w:p>
              </w:tc>
              <w:tc>
                <w:tcPr>
                  <w:tcW w:w="807" w:type="dxa"/>
                  <w:shd w:val="clear" w:color="auto" w:fill="auto"/>
                  <w:vAlign w:val="center"/>
                </w:tcPr>
                <w:p w14:paraId="52D3764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6</w:t>
                  </w:r>
                </w:p>
              </w:tc>
              <w:tc>
                <w:tcPr>
                  <w:tcW w:w="758" w:type="dxa"/>
                  <w:vMerge w:val="continue"/>
                  <w:vAlign w:val="center"/>
                </w:tcPr>
                <w:p w14:paraId="7619DD7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04196FF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2A5453A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1912CB7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2B288C8C">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24B3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19A389C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658825F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0180585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313E19B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除锈槽2</w:t>
                  </w:r>
                </w:p>
              </w:tc>
              <w:tc>
                <w:tcPr>
                  <w:tcW w:w="807" w:type="dxa"/>
                  <w:shd w:val="clear" w:color="auto" w:fill="auto"/>
                  <w:vAlign w:val="center"/>
                </w:tcPr>
                <w:p w14:paraId="7EFF1C1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8</w:t>
                  </w:r>
                </w:p>
              </w:tc>
              <w:tc>
                <w:tcPr>
                  <w:tcW w:w="758" w:type="dxa"/>
                  <w:vMerge w:val="continue"/>
                  <w:vAlign w:val="center"/>
                </w:tcPr>
                <w:p w14:paraId="73DC2CE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0C1DF0A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150614E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51AAFF3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61C3F40D">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2F5A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3B3CA6F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36BA107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restart"/>
                  <w:shd w:val="clear" w:color="auto" w:fill="auto"/>
                  <w:vAlign w:val="center"/>
                </w:tcPr>
                <w:p w14:paraId="42DAA07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水洗2</w:t>
                  </w:r>
                </w:p>
              </w:tc>
              <w:tc>
                <w:tcPr>
                  <w:tcW w:w="1028" w:type="dxa"/>
                  <w:shd w:val="clear" w:color="auto" w:fill="auto"/>
                  <w:vAlign w:val="center"/>
                </w:tcPr>
                <w:p w14:paraId="6D4680C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水洗槽3</w:t>
                  </w:r>
                </w:p>
              </w:tc>
              <w:tc>
                <w:tcPr>
                  <w:tcW w:w="807" w:type="dxa"/>
                  <w:shd w:val="clear" w:color="auto" w:fill="auto"/>
                  <w:vAlign w:val="center"/>
                </w:tcPr>
                <w:p w14:paraId="7345155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continue"/>
                  <w:vAlign w:val="center"/>
                </w:tcPr>
                <w:p w14:paraId="0ED745D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5B86358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066E043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5FAE87B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0E94701A">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0E4E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2CC642D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9DE512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47324DC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741D359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水洗槽4</w:t>
                  </w:r>
                </w:p>
              </w:tc>
              <w:tc>
                <w:tcPr>
                  <w:tcW w:w="807" w:type="dxa"/>
                  <w:shd w:val="clear" w:color="auto" w:fill="auto"/>
                  <w:vAlign w:val="center"/>
                </w:tcPr>
                <w:p w14:paraId="0A796C3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w:t>
                  </w:r>
                </w:p>
              </w:tc>
              <w:tc>
                <w:tcPr>
                  <w:tcW w:w="758" w:type="dxa"/>
                  <w:vMerge w:val="continue"/>
                  <w:vAlign w:val="center"/>
                </w:tcPr>
                <w:p w14:paraId="26206DF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7826475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4A0E051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53EAC8E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1DB7009B">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11DE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2BC9D49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56D929F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34428BD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表调</w:t>
                  </w:r>
                </w:p>
              </w:tc>
              <w:tc>
                <w:tcPr>
                  <w:tcW w:w="1028" w:type="dxa"/>
                  <w:shd w:val="clear" w:color="auto" w:fill="auto"/>
                  <w:vAlign w:val="center"/>
                </w:tcPr>
                <w:p w14:paraId="686A9A2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表调槽2</w:t>
                  </w:r>
                </w:p>
              </w:tc>
              <w:tc>
                <w:tcPr>
                  <w:tcW w:w="807" w:type="dxa"/>
                  <w:shd w:val="clear" w:color="auto" w:fill="auto"/>
                  <w:vAlign w:val="center"/>
                </w:tcPr>
                <w:p w14:paraId="688321A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5</w:t>
                  </w:r>
                </w:p>
              </w:tc>
              <w:tc>
                <w:tcPr>
                  <w:tcW w:w="758" w:type="dxa"/>
                  <w:vMerge w:val="continue"/>
                  <w:vAlign w:val="center"/>
                </w:tcPr>
                <w:p w14:paraId="6D41D09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7034C1F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619F6A3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1A6A588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062F61CB">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28C6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48AACE3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E09042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restart"/>
                  <w:shd w:val="clear" w:color="auto" w:fill="auto"/>
                  <w:vAlign w:val="center"/>
                </w:tcPr>
                <w:p w14:paraId="5E3F845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锌系磷化</w:t>
                  </w:r>
                </w:p>
              </w:tc>
              <w:tc>
                <w:tcPr>
                  <w:tcW w:w="1028" w:type="dxa"/>
                  <w:shd w:val="clear" w:color="auto" w:fill="auto"/>
                  <w:vAlign w:val="center"/>
                </w:tcPr>
                <w:p w14:paraId="1844893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磷化槽2</w:t>
                  </w:r>
                </w:p>
              </w:tc>
              <w:tc>
                <w:tcPr>
                  <w:tcW w:w="807" w:type="dxa"/>
                  <w:shd w:val="clear" w:color="auto" w:fill="auto"/>
                  <w:vAlign w:val="center"/>
                </w:tcPr>
                <w:p w14:paraId="1F910B1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15</w:t>
                  </w:r>
                </w:p>
              </w:tc>
              <w:tc>
                <w:tcPr>
                  <w:tcW w:w="758" w:type="dxa"/>
                  <w:vMerge w:val="continue"/>
                  <w:vAlign w:val="center"/>
                </w:tcPr>
                <w:p w14:paraId="7AD17F1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3105711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52F78A2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0B75534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398ABA7E">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2350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49DA764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76F241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2B93F15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3213F04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磷化槽3</w:t>
                  </w:r>
                </w:p>
              </w:tc>
              <w:tc>
                <w:tcPr>
                  <w:tcW w:w="807" w:type="dxa"/>
                  <w:shd w:val="clear" w:color="auto" w:fill="auto"/>
                  <w:vAlign w:val="center"/>
                </w:tcPr>
                <w:p w14:paraId="0546A49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10</w:t>
                  </w:r>
                </w:p>
              </w:tc>
              <w:tc>
                <w:tcPr>
                  <w:tcW w:w="758" w:type="dxa"/>
                  <w:vMerge w:val="continue"/>
                  <w:vAlign w:val="center"/>
                </w:tcPr>
                <w:p w14:paraId="3DA4D49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48C9D99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7BA67C1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70BA34A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2CC00C8D">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54E7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4487EAE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047B464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0645424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水洗3</w:t>
                  </w:r>
                </w:p>
              </w:tc>
              <w:tc>
                <w:tcPr>
                  <w:tcW w:w="1028" w:type="dxa"/>
                  <w:shd w:val="clear" w:color="auto" w:fill="auto"/>
                  <w:vAlign w:val="center"/>
                </w:tcPr>
                <w:p w14:paraId="5FC721A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水洗槽5</w:t>
                  </w:r>
                </w:p>
              </w:tc>
              <w:tc>
                <w:tcPr>
                  <w:tcW w:w="807" w:type="dxa"/>
                  <w:shd w:val="clear" w:color="auto" w:fill="auto"/>
                  <w:vAlign w:val="center"/>
                </w:tcPr>
                <w:p w14:paraId="15EA6B0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5</w:t>
                  </w:r>
                </w:p>
              </w:tc>
              <w:tc>
                <w:tcPr>
                  <w:tcW w:w="758" w:type="dxa"/>
                  <w:vMerge w:val="continue"/>
                  <w:vAlign w:val="center"/>
                </w:tcPr>
                <w:p w14:paraId="3ECC6E1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4E42C3E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6A52BCE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02C7F7F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2F0572E4">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11BB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5254430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9714C5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05307D4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合计</w:t>
                  </w:r>
                </w:p>
              </w:tc>
              <w:tc>
                <w:tcPr>
                  <w:tcW w:w="1028" w:type="dxa"/>
                  <w:shd w:val="clear" w:color="auto" w:fill="auto"/>
                  <w:vAlign w:val="center"/>
                </w:tcPr>
                <w:p w14:paraId="0E8BA31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807" w:type="dxa"/>
                  <w:shd w:val="clear" w:color="auto" w:fill="auto"/>
                  <w:vAlign w:val="center"/>
                </w:tcPr>
                <w:p w14:paraId="1780724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65</w:t>
                  </w:r>
                </w:p>
              </w:tc>
              <w:tc>
                <w:tcPr>
                  <w:tcW w:w="758" w:type="dxa"/>
                  <w:vMerge w:val="continue"/>
                  <w:vAlign w:val="center"/>
                </w:tcPr>
                <w:p w14:paraId="4FEFCD9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5925AC0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2C01F20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220F1ED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6B874082">
                  <w:pPr>
                    <w:pStyle w:val="37"/>
                    <w:keepNext w:val="0"/>
                    <w:keepLines w:val="0"/>
                    <w:suppressLineNumbers w:val="0"/>
                    <w:bidi w:val="0"/>
                    <w:spacing w:before="0" w:beforeAutospacing="0" w:after="0" w:afterAutospacing="0"/>
                    <w:ind w:left="0" w:right="0"/>
                    <w:rPr>
                      <w:rFonts w:hint="default"/>
                      <w:color w:val="auto"/>
                      <w:lang w:val="en-US" w:eastAsia="zh-CN"/>
                    </w:rPr>
                  </w:pPr>
                </w:p>
              </w:tc>
            </w:tr>
          </w:tbl>
          <w:p w14:paraId="6101545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color w:val="auto"/>
                <w:spacing w:val="-1"/>
                <w:lang w:eastAsia="zh-CN"/>
              </w:rPr>
            </w:pPr>
          </w:p>
          <w:p w14:paraId="2ADF629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ascii="Times New Roman" w:hAnsi="Times New Roman" w:cs="Times New Roman"/>
                <w:color w:val="auto"/>
              </w:rPr>
            </w:pP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2</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rPr>
              <w:t>项目</w:t>
            </w:r>
            <w:r>
              <w:rPr>
                <w:rFonts w:hint="default" w:ascii="Times New Roman" w:hAnsi="Times New Roman" w:cs="Times New Roman"/>
                <w:color w:val="auto"/>
                <w:spacing w:val="-1"/>
                <w:lang w:eastAsia="zh-CN"/>
              </w:rPr>
              <w:t>抛丸工艺</w:t>
            </w:r>
            <w:r>
              <w:rPr>
                <w:rFonts w:hint="default" w:ascii="Times New Roman" w:hAnsi="Times New Roman" w:cs="Times New Roman"/>
                <w:color w:val="auto"/>
                <w:spacing w:val="-1"/>
              </w:rPr>
              <w:t>生产节拍及产能匹配性详见</w:t>
            </w:r>
            <w:r>
              <w:rPr>
                <w:rFonts w:hint="default" w:ascii="Times New Roman" w:hAnsi="Times New Roman" w:cs="Times New Roman"/>
                <w:color w:val="auto"/>
                <w:spacing w:val="-1"/>
                <w:lang w:eastAsia="zh-CN"/>
              </w:rPr>
              <w:t>下表</w:t>
            </w:r>
            <w:r>
              <w:rPr>
                <w:rFonts w:hint="default" w:ascii="Times New Roman" w:hAnsi="Times New Roman" w:cs="Times New Roman"/>
                <w:color w:val="auto"/>
                <w:spacing w:val="-1"/>
              </w:rPr>
              <w:t>。</w:t>
            </w:r>
          </w:p>
          <w:p w14:paraId="4509F9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7"/>
                <w:sz w:val="21"/>
                <w:szCs w:val="21"/>
                <w:lang w:eastAsia="zh-CN"/>
              </w:rPr>
            </w:pPr>
            <w:r>
              <w:rPr>
                <w:rFonts w:hint="default" w:ascii="Times New Roman" w:hAnsi="Times New Roman" w:eastAsia="宋体" w:cs="Times New Roman"/>
                <w:b/>
                <w:bCs/>
                <w:color w:val="auto"/>
                <w:spacing w:val="7"/>
                <w:sz w:val="21"/>
                <w:szCs w:val="21"/>
              </w:rPr>
              <w:t>表</w:t>
            </w:r>
            <w:r>
              <w:rPr>
                <w:rFonts w:hint="eastAsia" w:ascii="Times New Roman" w:hAnsi="Times New Roman" w:eastAsia="宋体" w:cs="Times New Roman"/>
                <w:b/>
                <w:bCs/>
                <w:color w:val="auto"/>
                <w:spacing w:val="7"/>
                <w:sz w:val="21"/>
                <w:szCs w:val="21"/>
                <w:lang w:val="en-US" w:eastAsia="zh-CN"/>
              </w:rPr>
              <w:t>2.8-2</w:t>
            </w:r>
            <w:r>
              <w:rPr>
                <w:rFonts w:hint="eastAsia" w:ascii="Times New Roman" w:hAnsi="Times New Roman" w:eastAsia="宋体" w:cs="Times New Roman"/>
                <w:b/>
                <w:bCs/>
                <w:color w:val="auto"/>
                <w:spacing w:val="7"/>
                <w:sz w:val="21"/>
                <w:szCs w:val="21"/>
                <w:lang w:eastAsia="zh-CN"/>
              </w:rPr>
              <w:t>抛丸工艺</w:t>
            </w:r>
            <w:r>
              <w:rPr>
                <w:rFonts w:hint="default" w:ascii="Times New Roman" w:hAnsi="Times New Roman" w:eastAsia="宋体" w:cs="Times New Roman"/>
                <w:b/>
                <w:bCs/>
                <w:color w:val="auto"/>
                <w:spacing w:val="7"/>
                <w:sz w:val="21"/>
                <w:szCs w:val="21"/>
              </w:rPr>
              <w:t>生产节拍及产能匹配性</w:t>
            </w:r>
            <w:r>
              <w:rPr>
                <w:rFonts w:hint="eastAsia" w:ascii="Times New Roman" w:hAnsi="Times New Roman" w:eastAsia="宋体" w:cs="Times New Roman"/>
                <w:b/>
                <w:bCs/>
                <w:color w:val="auto"/>
                <w:spacing w:val="7"/>
                <w:sz w:val="21"/>
                <w:szCs w:val="21"/>
                <w:lang w:eastAsia="zh-CN"/>
              </w:rPr>
              <w:t>分析表</w:t>
            </w:r>
          </w:p>
          <w:tbl>
            <w:tblPr>
              <w:tblStyle w:val="31"/>
              <w:tblW w:w="8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003"/>
              <w:gridCol w:w="1296"/>
              <w:gridCol w:w="1054"/>
              <w:gridCol w:w="890"/>
              <w:gridCol w:w="780"/>
              <w:gridCol w:w="1297"/>
              <w:gridCol w:w="1039"/>
            </w:tblGrid>
            <w:tr w14:paraId="7D8C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37" w:type="dxa"/>
                  <w:shd w:val="clear" w:color="auto" w:fill="auto"/>
                  <w:vAlign w:val="center"/>
                </w:tcPr>
                <w:p w14:paraId="637608C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类别</w:t>
                  </w:r>
                </w:p>
              </w:tc>
              <w:tc>
                <w:tcPr>
                  <w:tcW w:w="1003" w:type="dxa"/>
                  <w:shd w:val="clear" w:color="auto" w:fill="auto"/>
                  <w:vAlign w:val="center"/>
                </w:tcPr>
                <w:p w14:paraId="3CAEECD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单批次生产时间</w:t>
                  </w:r>
                </w:p>
              </w:tc>
              <w:tc>
                <w:tcPr>
                  <w:tcW w:w="1296" w:type="dxa"/>
                  <w:shd w:val="clear" w:color="auto" w:fill="auto"/>
                  <w:vAlign w:val="center"/>
                </w:tcPr>
                <w:p w14:paraId="663F583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单批次装</w:t>
                  </w:r>
                </w:p>
                <w:p w14:paraId="50FE511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件量</w:t>
                  </w:r>
                </w:p>
              </w:tc>
              <w:tc>
                <w:tcPr>
                  <w:tcW w:w="1054" w:type="dxa"/>
                  <w:shd w:val="clear" w:color="auto" w:fill="auto"/>
                  <w:vAlign w:val="center"/>
                </w:tcPr>
                <w:p w14:paraId="6253387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eastAsia="zh-CN"/>
                    </w:rPr>
                    <w:t>总处理</w:t>
                  </w:r>
                  <w:r>
                    <w:rPr>
                      <w:rFonts w:hint="default"/>
                      <w:color w:val="auto"/>
                    </w:rPr>
                    <w:t>量</w:t>
                  </w:r>
                  <w:r>
                    <w:rPr>
                      <w:rFonts w:hint="eastAsia"/>
                      <w:color w:val="auto"/>
                      <w:lang w:eastAsia="zh-CN"/>
                    </w:rPr>
                    <w:t>（</w:t>
                  </w:r>
                  <w:r>
                    <w:rPr>
                      <w:rFonts w:hint="default"/>
                      <w:color w:val="auto"/>
                    </w:rPr>
                    <w:t>万件</w:t>
                  </w:r>
                  <w:r>
                    <w:rPr>
                      <w:rFonts w:hint="eastAsia"/>
                      <w:color w:val="auto"/>
                      <w:lang w:eastAsia="zh-CN"/>
                    </w:rPr>
                    <w:t>）</w:t>
                  </w:r>
                </w:p>
              </w:tc>
              <w:tc>
                <w:tcPr>
                  <w:tcW w:w="890" w:type="dxa"/>
                  <w:shd w:val="clear" w:color="auto" w:fill="auto"/>
                  <w:vAlign w:val="center"/>
                </w:tcPr>
                <w:p w14:paraId="3369FEC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总批次</w:t>
                  </w:r>
                </w:p>
              </w:tc>
              <w:tc>
                <w:tcPr>
                  <w:tcW w:w="780" w:type="dxa"/>
                  <w:shd w:val="clear" w:color="auto" w:fill="auto"/>
                  <w:vAlign w:val="center"/>
                </w:tcPr>
                <w:p w14:paraId="4546200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设备数量</w:t>
                  </w:r>
                </w:p>
              </w:tc>
              <w:tc>
                <w:tcPr>
                  <w:tcW w:w="1297" w:type="dxa"/>
                  <w:shd w:val="clear" w:color="auto" w:fill="auto"/>
                  <w:vAlign w:val="center"/>
                </w:tcPr>
                <w:p w14:paraId="1C7CA42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所需生产时间</w:t>
                  </w:r>
                </w:p>
              </w:tc>
              <w:tc>
                <w:tcPr>
                  <w:tcW w:w="1039" w:type="dxa"/>
                  <w:shd w:val="clear" w:color="auto" w:fill="auto"/>
                  <w:vAlign w:val="center"/>
                </w:tcPr>
                <w:p w14:paraId="1D6CBA8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产能匹配性</w:t>
                  </w:r>
                </w:p>
              </w:tc>
            </w:tr>
            <w:tr w14:paraId="1954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37" w:type="dxa"/>
                  <w:vAlign w:val="center"/>
                </w:tcPr>
                <w:p w14:paraId="1172C6F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抛丸机</w:t>
                  </w:r>
                </w:p>
              </w:tc>
              <w:tc>
                <w:tcPr>
                  <w:tcW w:w="1003" w:type="dxa"/>
                  <w:vAlign w:val="center"/>
                </w:tcPr>
                <w:p w14:paraId="3DA13E3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30min</w:t>
                  </w:r>
                  <w:r>
                    <w:rPr>
                      <w:rFonts w:hint="eastAsia"/>
                      <w:color w:val="auto"/>
                      <w:lang w:eastAsia="zh-CN"/>
                    </w:rPr>
                    <w:t>，</w:t>
                  </w:r>
                  <w:r>
                    <w:rPr>
                      <w:rFonts w:hint="eastAsia" w:cs="Times New Roman"/>
                      <w:color w:val="auto"/>
                      <w:spacing w:val="-2"/>
                      <w:sz w:val="21"/>
                      <w:szCs w:val="21"/>
                      <w:lang w:val="en-US" w:eastAsia="zh-CN"/>
                    </w:rPr>
                    <w:t>2</w:t>
                  </w:r>
                  <w:r>
                    <w:rPr>
                      <w:rFonts w:hint="eastAsia" w:eastAsia="宋体" w:cs="Times New Roman"/>
                      <w:color w:val="auto"/>
                      <w:spacing w:val="-2"/>
                      <w:sz w:val="21"/>
                      <w:szCs w:val="21"/>
                      <w:lang w:val="en-US" w:eastAsia="zh-CN"/>
                    </w:rPr>
                    <w:t>次/h</w:t>
                  </w:r>
                </w:p>
              </w:tc>
              <w:tc>
                <w:tcPr>
                  <w:tcW w:w="1296" w:type="dxa"/>
                  <w:vAlign w:val="center"/>
                </w:tcPr>
                <w:p w14:paraId="6C1D70D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平均以</w:t>
                  </w:r>
                  <w:r>
                    <w:rPr>
                      <w:rFonts w:hint="eastAsia"/>
                      <w:color w:val="auto"/>
                      <w:lang w:val="en-US" w:eastAsia="zh-CN"/>
                    </w:rPr>
                    <w:t>15</w:t>
                  </w:r>
                  <w:r>
                    <w:rPr>
                      <w:rFonts w:hint="default"/>
                      <w:color w:val="auto"/>
                    </w:rPr>
                    <w:t>0</w:t>
                  </w:r>
                </w:p>
                <w:p w14:paraId="04A17E6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件计</w:t>
                  </w:r>
                </w:p>
              </w:tc>
              <w:tc>
                <w:tcPr>
                  <w:tcW w:w="1054" w:type="dxa"/>
                  <w:vAlign w:val="center"/>
                </w:tcPr>
                <w:p w14:paraId="3219907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571.2</w:t>
                  </w:r>
                  <w:r>
                    <w:rPr>
                      <w:rFonts w:hint="default"/>
                      <w:color w:val="auto"/>
                    </w:rPr>
                    <w:t>（含</w:t>
                  </w:r>
                  <w:r>
                    <w:rPr>
                      <w:rFonts w:hint="eastAsia"/>
                      <w:color w:val="auto"/>
                      <w:lang w:val="en-US" w:eastAsia="zh-CN"/>
                    </w:rPr>
                    <w:t>2</w:t>
                  </w:r>
                  <w:r>
                    <w:rPr>
                      <w:rFonts w:hint="default"/>
                      <w:color w:val="auto"/>
                    </w:rPr>
                    <w:t>%不合格品）</w:t>
                  </w:r>
                </w:p>
              </w:tc>
              <w:tc>
                <w:tcPr>
                  <w:tcW w:w="890" w:type="dxa"/>
                  <w:vAlign w:val="center"/>
                </w:tcPr>
                <w:p w14:paraId="0DFD59F6">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38080</w:t>
                  </w:r>
                </w:p>
              </w:tc>
              <w:tc>
                <w:tcPr>
                  <w:tcW w:w="780" w:type="dxa"/>
                  <w:vAlign w:val="center"/>
                </w:tcPr>
                <w:p w14:paraId="6856FE5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1297" w:type="dxa"/>
                  <w:vAlign w:val="center"/>
                </w:tcPr>
                <w:p w14:paraId="6B7B082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6346</w:t>
                  </w:r>
                  <w:r>
                    <w:rPr>
                      <w:rFonts w:hint="default"/>
                      <w:color w:val="auto"/>
                    </w:rPr>
                    <w:t>h/a</w:t>
                  </w:r>
                </w:p>
              </w:tc>
              <w:tc>
                <w:tcPr>
                  <w:tcW w:w="1039" w:type="dxa"/>
                  <w:vAlign w:val="center"/>
                </w:tcPr>
                <w:p w14:paraId="70F67C9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匹配</w:t>
                  </w:r>
                </w:p>
              </w:tc>
            </w:tr>
          </w:tbl>
          <w:p w14:paraId="7A548D36">
            <w:pPr>
              <w:pStyle w:val="7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textAlignment w:val="auto"/>
              <w:rPr>
                <w:rFonts w:hint="default" w:ascii="Times New Roman" w:hAnsi="Times New Roman" w:cs="Times New Roman"/>
                <w:color w:val="auto"/>
                <w:spacing w:val="-1"/>
              </w:rPr>
            </w:pPr>
          </w:p>
          <w:p w14:paraId="4C694A9B">
            <w:pPr>
              <w:pStyle w:val="73"/>
              <w:keepNext w:val="0"/>
              <w:keepLines w:val="0"/>
              <w:pageBreakBefore w:val="0"/>
              <w:widowControl w:val="0"/>
              <w:numPr>
                <w:ilvl w:val="0"/>
                <w:numId w:val="19"/>
              </w:numPr>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eastAsia" w:ascii="Times New Roman" w:hAnsi="Times New Roman" w:cs="Times New Roman"/>
                <w:color w:val="auto"/>
                <w:spacing w:val="-1"/>
                <w:lang w:val="en-US" w:eastAsia="zh-CN"/>
              </w:rPr>
            </w:pPr>
            <w:r>
              <w:rPr>
                <w:rFonts w:hint="default" w:ascii="Times New Roman" w:hAnsi="Times New Roman" w:cs="Times New Roman"/>
                <w:color w:val="auto"/>
                <w:spacing w:val="-1"/>
              </w:rPr>
              <w:t>项目</w:t>
            </w:r>
            <w:r>
              <w:rPr>
                <w:rFonts w:hint="default" w:ascii="Times New Roman" w:hAnsi="Times New Roman" w:cs="Times New Roman"/>
                <w:color w:val="auto"/>
                <w:spacing w:val="-1"/>
                <w:lang w:eastAsia="zh-CN"/>
              </w:rPr>
              <w:t>喷塑固化线</w:t>
            </w:r>
            <w:r>
              <w:rPr>
                <w:rFonts w:hint="default" w:ascii="Times New Roman" w:hAnsi="Times New Roman" w:cs="Times New Roman"/>
                <w:color w:val="auto"/>
                <w:spacing w:val="-1"/>
              </w:rPr>
              <w:t>生产节拍及产能匹配性详见</w:t>
            </w:r>
            <w:r>
              <w:rPr>
                <w:rFonts w:hint="eastAsia" w:ascii="Times New Roman" w:hAnsi="Times New Roman" w:cs="Times New Roman"/>
                <w:color w:val="auto"/>
                <w:spacing w:val="-1"/>
                <w:lang w:eastAsia="zh-CN"/>
              </w:rPr>
              <w:t>下表</w:t>
            </w:r>
            <w:r>
              <w:rPr>
                <w:rFonts w:hint="default" w:ascii="Times New Roman" w:hAnsi="Times New Roman" w:cs="Times New Roman"/>
                <w:color w:val="auto"/>
                <w:spacing w:val="-1"/>
              </w:rPr>
              <w:t>。</w:t>
            </w:r>
          </w:p>
          <w:p w14:paraId="2EA5D0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7"/>
                <w:sz w:val="21"/>
                <w:szCs w:val="21"/>
                <w:lang w:eastAsia="zh-CN"/>
              </w:rPr>
            </w:pPr>
            <w:r>
              <w:rPr>
                <w:rFonts w:hint="default" w:ascii="Times New Roman" w:hAnsi="Times New Roman" w:eastAsia="宋体" w:cs="Times New Roman"/>
                <w:b/>
                <w:bCs/>
                <w:color w:val="auto"/>
                <w:spacing w:val="7"/>
                <w:sz w:val="21"/>
                <w:szCs w:val="21"/>
              </w:rPr>
              <w:t>表</w:t>
            </w:r>
            <w:r>
              <w:rPr>
                <w:rFonts w:hint="eastAsia" w:ascii="Times New Roman" w:hAnsi="Times New Roman" w:eastAsia="宋体" w:cs="Times New Roman"/>
                <w:b/>
                <w:bCs/>
                <w:color w:val="auto"/>
                <w:spacing w:val="7"/>
                <w:sz w:val="21"/>
                <w:szCs w:val="21"/>
                <w:lang w:val="en-US" w:eastAsia="zh-CN"/>
              </w:rPr>
              <w:t>2.8-3</w:t>
            </w:r>
            <w:r>
              <w:rPr>
                <w:rFonts w:hint="eastAsia" w:ascii="Times New Roman" w:hAnsi="Times New Roman" w:eastAsia="宋体" w:cs="Times New Roman"/>
                <w:b/>
                <w:bCs/>
                <w:color w:val="auto"/>
                <w:spacing w:val="7"/>
                <w:sz w:val="21"/>
                <w:szCs w:val="21"/>
                <w:lang w:eastAsia="zh-CN"/>
              </w:rPr>
              <w:t>喷塑固化线</w:t>
            </w:r>
            <w:r>
              <w:rPr>
                <w:rFonts w:hint="default" w:ascii="Times New Roman" w:hAnsi="Times New Roman" w:eastAsia="宋体" w:cs="Times New Roman"/>
                <w:b/>
                <w:bCs/>
                <w:color w:val="auto"/>
                <w:spacing w:val="7"/>
                <w:sz w:val="21"/>
                <w:szCs w:val="21"/>
              </w:rPr>
              <w:t>生产节拍及产能匹配性</w:t>
            </w:r>
            <w:r>
              <w:rPr>
                <w:rFonts w:hint="eastAsia" w:ascii="Times New Roman" w:hAnsi="Times New Roman" w:eastAsia="宋体" w:cs="Times New Roman"/>
                <w:b/>
                <w:bCs/>
                <w:color w:val="auto"/>
                <w:spacing w:val="7"/>
                <w:sz w:val="21"/>
                <w:szCs w:val="21"/>
                <w:lang w:eastAsia="zh-CN"/>
              </w:rPr>
              <w:t>分析表</w:t>
            </w:r>
          </w:p>
          <w:tbl>
            <w:tblPr>
              <w:tblStyle w:val="31"/>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927"/>
              <w:gridCol w:w="770"/>
              <w:gridCol w:w="763"/>
              <w:gridCol w:w="767"/>
              <w:gridCol w:w="966"/>
              <w:gridCol w:w="834"/>
              <w:gridCol w:w="766"/>
              <w:gridCol w:w="959"/>
              <w:gridCol w:w="741"/>
            </w:tblGrid>
            <w:tr w14:paraId="2188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5" w:type="dxa"/>
                  <w:shd w:val="clear" w:color="auto" w:fill="auto"/>
                  <w:vAlign w:val="center"/>
                </w:tcPr>
                <w:p w14:paraId="0522F0E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pacing w:val="3"/>
                      <w:sz w:val="21"/>
                      <w:szCs w:val="21"/>
                    </w:rPr>
                    <w:t>类别</w:t>
                  </w:r>
                </w:p>
              </w:tc>
              <w:tc>
                <w:tcPr>
                  <w:tcW w:w="927" w:type="dxa"/>
                  <w:shd w:val="clear" w:color="auto" w:fill="auto"/>
                  <w:vAlign w:val="center"/>
                </w:tcPr>
                <w:p w14:paraId="5D9CD0D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b w:val="0"/>
                      <w:bCs w:val="0"/>
                      <w:color w:val="auto"/>
                      <w:sz w:val="21"/>
                      <w:szCs w:val="21"/>
                    </w:rPr>
                  </w:pPr>
                  <w:r>
                    <w:rPr>
                      <w:rFonts w:hint="default"/>
                      <w:b w:val="0"/>
                      <w:bCs w:val="0"/>
                      <w:color w:val="auto"/>
                      <w:spacing w:val="4"/>
                      <w:sz w:val="21"/>
                      <w:szCs w:val="21"/>
                    </w:rPr>
                    <w:t>索链运</w:t>
                  </w:r>
                </w:p>
                <w:p w14:paraId="6C9349A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b w:val="0"/>
                      <w:bCs w:val="0"/>
                      <w:color w:val="auto"/>
                      <w:spacing w:val="4"/>
                      <w:sz w:val="21"/>
                      <w:szCs w:val="21"/>
                    </w:rPr>
                    <w:t>行速度</w:t>
                  </w:r>
                </w:p>
              </w:tc>
              <w:tc>
                <w:tcPr>
                  <w:tcW w:w="770" w:type="dxa"/>
                  <w:shd w:val="clear" w:color="auto" w:fill="auto"/>
                  <w:vAlign w:val="center"/>
                </w:tcPr>
                <w:p w14:paraId="6494417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b w:val="0"/>
                      <w:bCs w:val="0"/>
                      <w:color w:val="auto"/>
                      <w:spacing w:val="-3"/>
                      <w:sz w:val="21"/>
                      <w:szCs w:val="21"/>
                    </w:rPr>
                    <w:t>吊具悬</w:t>
                  </w:r>
                  <w:r>
                    <w:rPr>
                      <w:rFonts w:hint="default"/>
                      <w:b w:val="0"/>
                      <w:bCs w:val="0"/>
                      <w:color w:val="auto"/>
                      <w:spacing w:val="5"/>
                      <w:sz w:val="21"/>
                      <w:szCs w:val="21"/>
                    </w:rPr>
                    <w:t>挂间距</w:t>
                  </w:r>
                </w:p>
              </w:tc>
              <w:tc>
                <w:tcPr>
                  <w:tcW w:w="763" w:type="dxa"/>
                  <w:shd w:val="clear" w:color="auto" w:fill="auto"/>
                  <w:vAlign w:val="center"/>
                </w:tcPr>
                <w:p w14:paraId="0A2E05D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b w:val="0"/>
                      <w:bCs w:val="0"/>
                      <w:color w:val="auto"/>
                      <w:sz w:val="21"/>
                      <w:szCs w:val="21"/>
                    </w:rPr>
                  </w:pPr>
                  <w:r>
                    <w:rPr>
                      <w:rFonts w:hint="default"/>
                      <w:b w:val="0"/>
                      <w:bCs w:val="0"/>
                      <w:color w:val="auto"/>
                      <w:spacing w:val="-6"/>
                      <w:sz w:val="21"/>
                      <w:szCs w:val="21"/>
                    </w:rPr>
                    <w:t>出线</w:t>
                  </w:r>
                </w:p>
                <w:p w14:paraId="148421F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b w:val="0"/>
                      <w:bCs w:val="0"/>
                      <w:color w:val="auto"/>
                      <w:spacing w:val="3"/>
                      <w:sz w:val="21"/>
                      <w:szCs w:val="21"/>
                    </w:rPr>
                    <w:t>节拍</w:t>
                  </w:r>
                </w:p>
              </w:tc>
              <w:tc>
                <w:tcPr>
                  <w:tcW w:w="767" w:type="dxa"/>
                  <w:shd w:val="clear" w:color="auto" w:fill="auto"/>
                  <w:vAlign w:val="center"/>
                </w:tcPr>
                <w:p w14:paraId="5DCD534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b w:val="0"/>
                      <w:bCs w:val="0"/>
                      <w:color w:val="auto"/>
                      <w:spacing w:val="5"/>
                      <w:sz w:val="21"/>
                      <w:szCs w:val="21"/>
                    </w:rPr>
                    <w:t>单吊具装件量</w:t>
                  </w:r>
                </w:p>
              </w:tc>
              <w:tc>
                <w:tcPr>
                  <w:tcW w:w="966" w:type="dxa"/>
                  <w:shd w:val="clear" w:color="auto" w:fill="auto"/>
                  <w:vAlign w:val="center"/>
                </w:tcPr>
                <w:p w14:paraId="15464A4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olor w:val="auto"/>
                      <w:sz w:val="21"/>
                      <w:szCs w:val="21"/>
                      <w:lang w:eastAsia="zh-CN"/>
                    </w:rPr>
                    <w:t>总处理</w:t>
                  </w:r>
                  <w:r>
                    <w:rPr>
                      <w:rFonts w:hint="default"/>
                      <w:color w:val="auto"/>
                      <w:sz w:val="21"/>
                      <w:szCs w:val="21"/>
                    </w:rPr>
                    <w:t>量</w:t>
                  </w:r>
                  <w:r>
                    <w:rPr>
                      <w:rFonts w:hint="eastAsia"/>
                      <w:color w:val="auto"/>
                      <w:sz w:val="21"/>
                      <w:szCs w:val="21"/>
                      <w:lang w:eastAsia="zh-CN"/>
                    </w:rPr>
                    <w:t>（</w:t>
                  </w:r>
                  <w:r>
                    <w:rPr>
                      <w:rFonts w:hint="default"/>
                      <w:color w:val="auto"/>
                      <w:sz w:val="21"/>
                      <w:szCs w:val="21"/>
                    </w:rPr>
                    <w:t>万件</w:t>
                  </w:r>
                  <w:r>
                    <w:rPr>
                      <w:rFonts w:hint="eastAsia"/>
                      <w:color w:val="auto"/>
                      <w:sz w:val="21"/>
                      <w:szCs w:val="21"/>
                      <w:lang w:eastAsia="zh-CN"/>
                    </w:rPr>
                    <w:t>）</w:t>
                  </w:r>
                </w:p>
              </w:tc>
              <w:tc>
                <w:tcPr>
                  <w:tcW w:w="834" w:type="dxa"/>
                  <w:shd w:val="clear" w:color="auto" w:fill="auto"/>
                  <w:vAlign w:val="center"/>
                </w:tcPr>
                <w:p w14:paraId="51E4B86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b w:val="0"/>
                      <w:bCs w:val="0"/>
                      <w:color w:val="auto"/>
                      <w:spacing w:val="3"/>
                      <w:sz w:val="21"/>
                      <w:szCs w:val="21"/>
                    </w:rPr>
                    <w:t>总批次</w:t>
                  </w:r>
                </w:p>
              </w:tc>
              <w:tc>
                <w:tcPr>
                  <w:tcW w:w="766" w:type="dxa"/>
                  <w:shd w:val="clear" w:color="auto" w:fill="auto"/>
                  <w:vAlign w:val="center"/>
                </w:tcPr>
                <w:p w14:paraId="038649A2">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b w:val="0"/>
                      <w:bCs w:val="0"/>
                      <w:color w:val="auto"/>
                      <w:spacing w:val="5"/>
                      <w:sz w:val="21"/>
                      <w:szCs w:val="21"/>
                    </w:rPr>
                    <w:t>生产线</w:t>
                  </w:r>
                  <w:r>
                    <w:rPr>
                      <w:rFonts w:hint="default"/>
                      <w:b w:val="0"/>
                      <w:bCs w:val="0"/>
                      <w:color w:val="auto"/>
                      <w:spacing w:val="3"/>
                      <w:sz w:val="21"/>
                      <w:szCs w:val="21"/>
                    </w:rPr>
                    <w:t>数量</w:t>
                  </w:r>
                </w:p>
              </w:tc>
              <w:tc>
                <w:tcPr>
                  <w:tcW w:w="959" w:type="dxa"/>
                  <w:shd w:val="clear" w:color="auto" w:fill="auto"/>
                  <w:vAlign w:val="center"/>
                </w:tcPr>
                <w:p w14:paraId="4293FDF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val="0"/>
                      <w:color w:val="auto"/>
                      <w:spacing w:val="5"/>
                      <w:sz w:val="21"/>
                      <w:szCs w:val="21"/>
                    </w:rPr>
                  </w:pPr>
                  <w:r>
                    <w:rPr>
                      <w:rFonts w:hint="default"/>
                      <w:b w:val="0"/>
                      <w:bCs w:val="0"/>
                      <w:color w:val="auto"/>
                      <w:spacing w:val="5"/>
                      <w:sz w:val="21"/>
                      <w:szCs w:val="21"/>
                    </w:rPr>
                    <w:t>所需生产时间</w:t>
                  </w:r>
                </w:p>
              </w:tc>
              <w:tc>
                <w:tcPr>
                  <w:tcW w:w="741" w:type="dxa"/>
                  <w:shd w:val="clear" w:color="auto" w:fill="auto"/>
                  <w:vAlign w:val="center"/>
                </w:tcPr>
                <w:p w14:paraId="4C1503F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b w:val="0"/>
                      <w:bCs w:val="0"/>
                      <w:color w:val="auto"/>
                      <w:sz w:val="21"/>
                      <w:szCs w:val="21"/>
                    </w:rPr>
                  </w:pPr>
                  <w:r>
                    <w:rPr>
                      <w:rFonts w:hint="default"/>
                      <w:b w:val="0"/>
                      <w:bCs w:val="0"/>
                      <w:color w:val="auto"/>
                      <w:spacing w:val="3"/>
                      <w:sz w:val="21"/>
                      <w:szCs w:val="21"/>
                    </w:rPr>
                    <w:t>产能</w:t>
                  </w:r>
                </w:p>
                <w:p w14:paraId="3671457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5"/>
                      <w:sz w:val="21"/>
                      <w:szCs w:val="21"/>
                    </w:rPr>
                  </w:pPr>
                  <w:r>
                    <w:rPr>
                      <w:rFonts w:hint="default"/>
                      <w:b w:val="0"/>
                      <w:bCs w:val="0"/>
                      <w:color w:val="auto"/>
                      <w:spacing w:val="-2"/>
                      <w:sz w:val="21"/>
                      <w:szCs w:val="21"/>
                    </w:rPr>
                    <w:t>匹配</w:t>
                  </w:r>
                  <w:r>
                    <w:rPr>
                      <w:rFonts w:hint="default"/>
                      <w:b w:val="0"/>
                      <w:bCs w:val="0"/>
                      <w:color w:val="auto"/>
                      <w:spacing w:val="-3"/>
                      <w:sz w:val="21"/>
                      <w:szCs w:val="21"/>
                    </w:rPr>
                    <w:t>性</w:t>
                  </w:r>
                </w:p>
              </w:tc>
            </w:tr>
            <w:tr w14:paraId="2FDB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5" w:type="dxa"/>
                  <w:vAlign w:val="center"/>
                </w:tcPr>
                <w:p w14:paraId="0A34657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pacing w:val="7"/>
                      <w:sz w:val="21"/>
                      <w:szCs w:val="21"/>
                      <w:vertAlign w:val="baseline"/>
                      <w:lang w:val="en-US" w:eastAsia="zh-CN"/>
                    </w:rPr>
                  </w:pPr>
                  <w:r>
                    <w:rPr>
                      <w:rFonts w:hint="eastAsia" w:ascii="Times New Roman" w:hAnsi="Times New Roman" w:cs="Times New Roman"/>
                      <w:color w:val="auto"/>
                      <w:spacing w:val="4"/>
                      <w:sz w:val="21"/>
                      <w:szCs w:val="21"/>
                      <w:lang w:eastAsia="zh-CN"/>
                    </w:rPr>
                    <w:t>喷塑固化线</w:t>
                  </w:r>
                </w:p>
              </w:tc>
              <w:tc>
                <w:tcPr>
                  <w:tcW w:w="927" w:type="dxa"/>
                  <w:vAlign w:val="center"/>
                </w:tcPr>
                <w:p w14:paraId="5CECC0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bCs/>
                      <w:color w:val="auto"/>
                      <w:spacing w:val="7"/>
                      <w:sz w:val="21"/>
                      <w:szCs w:val="21"/>
                      <w:vertAlign w:val="baseline"/>
                      <w:lang w:val="en-US" w:eastAsia="zh-CN"/>
                    </w:rPr>
                  </w:pPr>
                  <w:r>
                    <w:rPr>
                      <w:rFonts w:hint="default" w:ascii="Times New Roman" w:hAnsi="Times New Roman" w:eastAsia="Times New Roman" w:cs="Times New Roman"/>
                      <w:color w:val="auto"/>
                      <w:spacing w:val="-2"/>
                      <w:sz w:val="21"/>
                      <w:szCs w:val="21"/>
                    </w:rPr>
                    <w:t>1.1m/min</w:t>
                  </w:r>
                </w:p>
              </w:tc>
              <w:tc>
                <w:tcPr>
                  <w:tcW w:w="770" w:type="dxa"/>
                  <w:vAlign w:val="center"/>
                </w:tcPr>
                <w:p w14:paraId="773767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bCs/>
                      <w:color w:val="auto"/>
                      <w:spacing w:val="7"/>
                      <w:sz w:val="21"/>
                      <w:szCs w:val="21"/>
                      <w:vertAlign w:val="baseline"/>
                      <w:lang w:val="en-US" w:eastAsia="zh-CN"/>
                    </w:rPr>
                  </w:pPr>
                  <w:r>
                    <w:rPr>
                      <w:rFonts w:hint="default" w:ascii="Times New Roman" w:hAnsi="Times New Roman" w:eastAsia="Times New Roman" w:cs="Times New Roman"/>
                      <w:color w:val="auto"/>
                      <w:spacing w:val="-3"/>
                      <w:sz w:val="21"/>
                      <w:szCs w:val="21"/>
                    </w:rPr>
                    <w:t>10m</w:t>
                  </w:r>
                </w:p>
              </w:tc>
              <w:tc>
                <w:tcPr>
                  <w:tcW w:w="763" w:type="dxa"/>
                  <w:vAlign w:val="center"/>
                </w:tcPr>
                <w:p w14:paraId="343F1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bCs/>
                      <w:color w:val="auto"/>
                      <w:spacing w:val="7"/>
                      <w:sz w:val="21"/>
                      <w:szCs w:val="21"/>
                      <w:vertAlign w:val="baseline"/>
                      <w:lang w:val="en-US" w:eastAsia="zh-CN"/>
                    </w:rPr>
                  </w:pPr>
                  <w:r>
                    <w:rPr>
                      <w:rFonts w:hint="default" w:ascii="Times New Roman" w:hAnsi="Times New Roman" w:eastAsia="Times New Roman" w:cs="Times New Roman"/>
                      <w:color w:val="auto"/>
                      <w:spacing w:val="-2"/>
                      <w:sz w:val="21"/>
                      <w:szCs w:val="21"/>
                    </w:rPr>
                    <w:t>11min</w:t>
                  </w:r>
                  <w:r>
                    <w:rPr>
                      <w:rFonts w:hint="eastAsia" w:eastAsia="宋体" w:cs="Times New Roman"/>
                      <w:color w:val="auto"/>
                      <w:spacing w:val="-2"/>
                      <w:sz w:val="21"/>
                      <w:szCs w:val="21"/>
                      <w:lang w:val="en-US" w:eastAsia="zh-CN"/>
                    </w:rPr>
                    <w:t>，5次/h</w:t>
                  </w:r>
                </w:p>
              </w:tc>
              <w:tc>
                <w:tcPr>
                  <w:tcW w:w="767" w:type="dxa"/>
                  <w:vAlign w:val="center"/>
                </w:tcPr>
                <w:p w14:paraId="18101A6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7"/>
                      <w:sz w:val="21"/>
                      <w:szCs w:val="21"/>
                      <w:vertAlign w:val="baseline"/>
                      <w:lang w:val="en-US" w:eastAsia="zh-CN"/>
                    </w:rPr>
                  </w:pPr>
                  <w:r>
                    <w:rPr>
                      <w:rFonts w:hint="default"/>
                      <w:color w:val="auto"/>
                      <w:spacing w:val="7"/>
                      <w:sz w:val="21"/>
                      <w:szCs w:val="21"/>
                    </w:rPr>
                    <w:t>平均以</w:t>
                  </w:r>
                  <w:r>
                    <w:rPr>
                      <w:rFonts w:hint="eastAsia" w:ascii="Times New Roman" w:hAnsi="Times New Roman" w:eastAsia="宋体" w:cs="Times New Roman"/>
                      <w:color w:val="auto"/>
                      <w:spacing w:val="3"/>
                      <w:sz w:val="21"/>
                      <w:szCs w:val="21"/>
                      <w:lang w:val="en-US" w:eastAsia="zh-CN"/>
                    </w:rPr>
                    <w:t>30</w:t>
                  </w:r>
                  <w:r>
                    <w:rPr>
                      <w:rFonts w:hint="default"/>
                      <w:color w:val="auto"/>
                      <w:spacing w:val="3"/>
                      <w:sz w:val="21"/>
                      <w:szCs w:val="21"/>
                    </w:rPr>
                    <w:t>件计</w:t>
                  </w:r>
                </w:p>
              </w:tc>
              <w:tc>
                <w:tcPr>
                  <w:tcW w:w="966" w:type="dxa"/>
                  <w:vAlign w:val="center"/>
                </w:tcPr>
                <w:p w14:paraId="52A6DD2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pacing w:val="7"/>
                      <w:sz w:val="21"/>
                      <w:szCs w:val="21"/>
                      <w:highlight w:val="none"/>
                      <w:vertAlign w:val="baseline"/>
                      <w:lang w:val="en-US" w:eastAsia="zh-CN"/>
                    </w:rPr>
                  </w:pPr>
                  <w:r>
                    <w:rPr>
                      <w:rFonts w:hint="eastAsia" w:ascii="Times New Roman" w:hAnsi="Times New Roman" w:cs="Times New Roman"/>
                      <w:color w:val="auto"/>
                      <w:spacing w:val="3"/>
                      <w:sz w:val="21"/>
                      <w:szCs w:val="21"/>
                      <w:highlight w:val="none"/>
                      <w:lang w:val="en-US" w:eastAsia="zh-CN"/>
                    </w:rPr>
                    <w:t>122.4</w:t>
                  </w:r>
                  <w:r>
                    <w:rPr>
                      <w:rFonts w:hint="default"/>
                      <w:color w:val="auto"/>
                      <w:spacing w:val="3"/>
                      <w:sz w:val="21"/>
                      <w:szCs w:val="21"/>
                      <w:highlight w:val="none"/>
                    </w:rPr>
                    <w:t>万件</w:t>
                  </w:r>
                  <w:r>
                    <w:rPr>
                      <w:rFonts w:hint="default"/>
                      <w:color w:val="auto"/>
                      <w:spacing w:val="2"/>
                      <w:sz w:val="21"/>
                      <w:szCs w:val="21"/>
                      <w:highlight w:val="none"/>
                    </w:rPr>
                    <w:t>（含</w:t>
                  </w:r>
                  <w:r>
                    <w:rPr>
                      <w:rFonts w:hint="eastAsia" w:ascii="Times New Roman" w:hAnsi="Times New Roman" w:eastAsia="宋体" w:cs="Times New Roman"/>
                      <w:color w:val="auto"/>
                      <w:spacing w:val="2"/>
                      <w:sz w:val="21"/>
                      <w:szCs w:val="21"/>
                      <w:highlight w:val="none"/>
                      <w:lang w:val="en-US" w:eastAsia="zh-CN"/>
                    </w:rPr>
                    <w:t>2</w:t>
                  </w:r>
                  <w:r>
                    <w:rPr>
                      <w:rFonts w:hint="default" w:ascii="Times New Roman" w:hAnsi="Times New Roman" w:eastAsia="Times New Roman" w:cs="Times New Roman"/>
                      <w:color w:val="auto"/>
                      <w:spacing w:val="2"/>
                      <w:sz w:val="21"/>
                      <w:szCs w:val="21"/>
                      <w:highlight w:val="none"/>
                    </w:rPr>
                    <w:t>%</w:t>
                  </w:r>
                  <w:r>
                    <w:rPr>
                      <w:rFonts w:hint="default"/>
                      <w:color w:val="auto"/>
                      <w:spacing w:val="2"/>
                      <w:sz w:val="21"/>
                      <w:szCs w:val="21"/>
                      <w:highlight w:val="none"/>
                    </w:rPr>
                    <w:t>不</w:t>
                  </w:r>
                  <w:r>
                    <w:rPr>
                      <w:rFonts w:hint="default"/>
                      <w:color w:val="auto"/>
                      <w:spacing w:val="4"/>
                      <w:sz w:val="21"/>
                      <w:szCs w:val="21"/>
                      <w:highlight w:val="none"/>
                    </w:rPr>
                    <w:t>合格品）</w:t>
                  </w:r>
                </w:p>
              </w:tc>
              <w:tc>
                <w:tcPr>
                  <w:tcW w:w="834" w:type="dxa"/>
                  <w:vAlign w:val="center"/>
                </w:tcPr>
                <w:p w14:paraId="4A68F2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bCs/>
                      <w:color w:val="auto"/>
                      <w:spacing w:val="7"/>
                      <w:sz w:val="21"/>
                      <w:szCs w:val="21"/>
                      <w:highlight w:val="none"/>
                      <w:vertAlign w:val="baseline"/>
                      <w:lang w:val="en-US" w:eastAsia="zh-CN"/>
                    </w:rPr>
                  </w:pPr>
                  <w:r>
                    <w:rPr>
                      <w:rFonts w:hint="eastAsia" w:cs="Times New Roman"/>
                      <w:color w:val="auto"/>
                      <w:spacing w:val="3"/>
                      <w:sz w:val="21"/>
                      <w:szCs w:val="21"/>
                      <w:highlight w:val="none"/>
                      <w:lang w:val="en-US" w:eastAsia="zh-CN"/>
                    </w:rPr>
                    <w:t>40800</w:t>
                  </w:r>
                </w:p>
              </w:tc>
              <w:tc>
                <w:tcPr>
                  <w:tcW w:w="766" w:type="dxa"/>
                  <w:vAlign w:val="center"/>
                </w:tcPr>
                <w:p w14:paraId="3BBC1F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eastAsia" w:ascii="Times New Roman" w:hAnsi="Times New Roman" w:eastAsia="宋体" w:cs="Times New Roman"/>
                      <w:b/>
                      <w:bCs/>
                      <w:color w:val="auto"/>
                      <w:spacing w:val="7"/>
                      <w:sz w:val="21"/>
                      <w:szCs w:val="21"/>
                      <w:highlight w:val="none"/>
                      <w:vertAlign w:val="baseline"/>
                      <w:lang w:val="en-US" w:eastAsia="zh-CN"/>
                    </w:rPr>
                  </w:pPr>
                  <w:r>
                    <w:rPr>
                      <w:rFonts w:hint="eastAsia" w:eastAsia="宋体" w:cs="Times New Roman"/>
                      <w:color w:val="auto"/>
                      <w:sz w:val="21"/>
                      <w:szCs w:val="21"/>
                      <w:highlight w:val="none"/>
                      <w:lang w:val="en-US" w:eastAsia="zh-CN"/>
                    </w:rPr>
                    <w:t>1</w:t>
                  </w:r>
                </w:p>
              </w:tc>
              <w:tc>
                <w:tcPr>
                  <w:tcW w:w="959" w:type="dxa"/>
                  <w:vAlign w:val="center"/>
                </w:tcPr>
                <w:p w14:paraId="456324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pacing w:val="3"/>
                      <w:sz w:val="21"/>
                      <w:szCs w:val="21"/>
                      <w:highlight w:val="none"/>
                      <w:lang w:val="en-US" w:eastAsia="zh-CN"/>
                    </w:rPr>
                    <w:t>3400</w:t>
                  </w:r>
                  <w:r>
                    <w:rPr>
                      <w:rFonts w:hint="default" w:ascii="Times New Roman" w:hAnsi="Times New Roman" w:eastAsia="Times New Roman" w:cs="Times New Roman"/>
                      <w:color w:val="auto"/>
                      <w:spacing w:val="3"/>
                      <w:sz w:val="21"/>
                      <w:szCs w:val="21"/>
                      <w:highlight w:val="none"/>
                    </w:rPr>
                    <w:t>h/a</w:t>
                  </w:r>
                </w:p>
              </w:tc>
              <w:tc>
                <w:tcPr>
                  <w:tcW w:w="741" w:type="dxa"/>
                  <w:vAlign w:val="center"/>
                </w:tcPr>
                <w:p w14:paraId="5AB6C14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sz w:val="21"/>
                      <w:szCs w:val="21"/>
                    </w:rPr>
                  </w:pPr>
                  <w:r>
                    <w:rPr>
                      <w:rFonts w:hint="default"/>
                      <w:color w:val="auto"/>
                      <w:spacing w:val="-1"/>
                      <w:sz w:val="21"/>
                      <w:szCs w:val="21"/>
                    </w:rPr>
                    <w:t>匹配</w:t>
                  </w:r>
                </w:p>
              </w:tc>
            </w:tr>
          </w:tbl>
          <w:p w14:paraId="13FE5D5D">
            <w:pPr>
              <w:pStyle w:val="96"/>
              <w:keepNext w:val="0"/>
              <w:keepLines w:val="0"/>
              <w:suppressLineNumbers w:val="0"/>
              <w:bidi w:val="0"/>
              <w:spacing w:before="0" w:beforeAutospacing="0" w:after="0" w:afterAutospacing="0"/>
              <w:ind w:left="0" w:right="0" w:firstLine="0" w:firstLineChars="0"/>
              <w:rPr>
                <w:rFonts w:hint="default"/>
                <w:color w:val="auto"/>
                <w:lang w:eastAsia="zh-CN"/>
              </w:rPr>
            </w:pPr>
          </w:p>
          <w:p w14:paraId="0722FFFF">
            <w:pPr>
              <w:pStyle w:val="96"/>
              <w:keepNext w:val="0"/>
              <w:keepLines w:val="0"/>
              <w:suppressLineNumbers w:val="0"/>
              <w:bidi w:val="0"/>
              <w:spacing w:before="0" w:beforeAutospacing="0" w:after="0" w:afterAutospacing="0"/>
              <w:ind w:left="0" w:right="0"/>
              <w:rPr>
                <w:rFonts w:hint="default"/>
                <w:color w:val="auto"/>
              </w:rPr>
            </w:pPr>
            <w:r>
              <w:rPr>
                <w:rFonts w:hint="default"/>
                <w:color w:val="auto"/>
                <w:lang w:eastAsia="zh-CN"/>
              </w:rPr>
              <w:t>（</w:t>
            </w:r>
            <w:r>
              <w:rPr>
                <w:rFonts w:hint="default"/>
                <w:color w:val="auto"/>
                <w:lang w:val="en-US" w:eastAsia="zh-CN"/>
              </w:rPr>
              <w:t>4</w:t>
            </w:r>
            <w:r>
              <w:rPr>
                <w:rFonts w:hint="default"/>
                <w:color w:val="auto"/>
                <w:lang w:eastAsia="zh-CN"/>
              </w:rPr>
              <w:t>）</w:t>
            </w:r>
            <w:r>
              <w:rPr>
                <w:rFonts w:hint="default"/>
                <w:color w:val="auto"/>
              </w:rPr>
              <w:t>项目</w:t>
            </w:r>
            <w:r>
              <w:rPr>
                <w:rFonts w:hint="default"/>
                <w:color w:val="auto"/>
                <w:lang w:eastAsia="zh-CN"/>
              </w:rPr>
              <w:t>电泳线</w:t>
            </w:r>
            <w:r>
              <w:rPr>
                <w:rFonts w:hint="default"/>
                <w:color w:val="auto"/>
              </w:rPr>
              <w:t>生产节拍及产能匹配性详见</w:t>
            </w:r>
            <w:r>
              <w:rPr>
                <w:rFonts w:hint="eastAsia"/>
                <w:color w:val="auto"/>
                <w:lang w:eastAsia="zh-CN"/>
              </w:rPr>
              <w:t>下表</w:t>
            </w:r>
            <w:r>
              <w:rPr>
                <w:rFonts w:hint="default"/>
                <w:color w:val="auto"/>
              </w:rPr>
              <w:t>。</w:t>
            </w:r>
          </w:p>
          <w:p w14:paraId="2AF57B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7"/>
                <w:sz w:val="21"/>
                <w:szCs w:val="21"/>
                <w:lang w:eastAsia="zh-CN"/>
              </w:rPr>
            </w:pPr>
            <w:r>
              <w:rPr>
                <w:rFonts w:hint="default" w:ascii="Times New Roman" w:hAnsi="Times New Roman" w:eastAsia="宋体" w:cs="Times New Roman"/>
                <w:b/>
                <w:bCs/>
                <w:color w:val="auto"/>
                <w:spacing w:val="7"/>
                <w:sz w:val="21"/>
                <w:szCs w:val="21"/>
              </w:rPr>
              <w:t>表</w:t>
            </w:r>
            <w:r>
              <w:rPr>
                <w:rFonts w:hint="eastAsia" w:ascii="Times New Roman" w:hAnsi="Times New Roman" w:eastAsia="宋体" w:cs="Times New Roman"/>
                <w:b/>
                <w:bCs/>
                <w:color w:val="auto"/>
                <w:spacing w:val="7"/>
                <w:sz w:val="21"/>
                <w:szCs w:val="21"/>
                <w:lang w:val="en-US" w:eastAsia="zh-CN"/>
              </w:rPr>
              <w:t>2.8-4</w:t>
            </w:r>
            <w:r>
              <w:rPr>
                <w:rFonts w:hint="eastAsia" w:ascii="Times New Roman" w:hAnsi="Times New Roman" w:eastAsia="宋体" w:cs="Times New Roman"/>
                <w:b/>
                <w:bCs/>
                <w:color w:val="auto"/>
                <w:spacing w:val="7"/>
                <w:sz w:val="21"/>
                <w:szCs w:val="21"/>
                <w:lang w:eastAsia="zh-CN"/>
              </w:rPr>
              <w:t>电泳线</w:t>
            </w:r>
            <w:r>
              <w:rPr>
                <w:rFonts w:hint="default" w:ascii="Times New Roman" w:hAnsi="Times New Roman" w:eastAsia="宋体" w:cs="Times New Roman"/>
                <w:b/>
                <w:bCs/>
                <w:color w:val="auto"/>
                <w:spacing w:val="7"/>
                <w:sz w:val="21"/>
                <w:szCs w:val="21"/>
              </w:rPr>
              <w:t>生产节拍及产能匹配性</w:t>
            </w:r>
            <w:r>
              <w:rPr>
                <w:rFonts w:hint="eastAsia" w:ascii="Times New Roman" w:hAnsi="Times New Roman" w:eastAsia="宋体" w:cs="Times New Roman"/>
                <w:b/>
                <w:bCs/>
                <w:color w:val="auto"/>
                <w:spacing w:val="7"/>
                <w:sz w:val="21"/>
                <w:szCs w:val="21"/>
                <w:lang w:eastAsia="zh-CN"/>
              </w:rPr>
              <w:t>分析表</w:t>
            </w:r>
          </w:p>
          <w:tbl>
            <w:tblPr>
              <w:tblStyle w:val="31"/>
              <w:tblW w:w="8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931"/>
              <w:gridCol w:w="1322"/>
              <w:gridCol w:w="867"/>
              <w:gridCol w:w="867"/>
              <w:gridCol w:w="916"/>
              <w:gridCol w:w="883"/>
              <w:gridCol w:w="967"/>
              <w:gridCol w:w="702"/>
            </w:tblGrid>
            <w:tr w14:paraId="4469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5FC48FB5">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类别</w:t>
                  </w:r>
                </w:p>
              </w:tc>
              <w:tc>
                <w:tcPr>
                  <w:tcW w:w="931" w:type="dxa"/>
                  <w:vAlign w:val="center"/>
                </w:tcPr>
                <w:p w14:paraId="56F046DC">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工序</w:t>
                  </w:r>
                </w:p>
              </w:tc>
              <w:tc>
                <w:tcPr>
                  <w:tcW w:w="1322" w:type="dxa"/>
                  <w:vAlign w:val="center"/>
                </w:tcPr>
                <w:p w14:paraId="49D7EFB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槽体</w:t>
                  </w:r>
                </w:p>
              </w:tc>
              <w:tc>
                <w:tcPr>
                  <w:tcW w:w="867" w:type="dxa"/>
                  <w:vAlign w:val="center"/>
                </w:tcPr>
                <w:p w14:paraId="079FB58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所需时间</w:t>
                  </w:r>
                  <w:r>
                    <w:rPr>
                      <w:rFonts w:hint="eastAsia"/>
                      <w:color w:val="auto"/>
                      <w:lang w:eastAsia="zh-CN"/>
                    </w:rPr>
                    <w:t>（</w:t>
                  </w:r>
                  <w:r>
                    <w:rPr>
                      <w:rFonts w:hint="eastAsia"/>
                      <w:color w:val="auto"/>
                      <w:lang w:val="en-US" w:eastAsia="zh-CN"/>
                    </w:rPr>
                    <w:t>min</w:t>
                  </w:r>
                  <w:r>
                    <w:rPr>
                      <w:rFonts w:hint="eastAsia"/>
                      <w:color w:val="auto"/>
                      <w:lang w:eastAsia="zh-CN"/>
                    </w:rPr>
                    <w:t>）</w:t>
                  </w:r>
                </w:p>
              </w:tc>
              <w:tc>
                <w:tcPr>
                  <w:tcW w:w="867" w:type="dxa"/>
                  <w:vAlign w:val="center"/>
                </w:tcPr>
                <w:p w14:paraId="0614F87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单次装件量</w:t>
                  </w:r>
                </w:p>
              </w:tc>
              <w:tc>
                <w:tcPr>
                  <w:tcW w:w="916" w:type="dxa"/>
                  <w:vAlign w:val="center"/>
                </w:tcPr>
                <w:p w14:paraId="2D58139F">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生产节拍</w:t>
                  </w:r>
                </w:p>
              </w:tc>
              <w:tc>
                <w:tcPr>
                  <w:tcW w:w="883" w:type="dxa"/>
                  <w:vAlign w:val="center"/>
                </w:tcPr>
                <w:p w14:paraId="3BCD0E92">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sz w:val="21"/>
                      <w:szCs w:val="21"/>
                      <w:lang w:eastAsia="zh-CN"/>
                    </w:rPr>
                    <w:t>总处理</w:t>
                  </w:r>
                  <w:r>
                    <w:rPr>
                      <w:rFonts w:hint="default"/>
                      <w:color w:val="auto"/>
                      <w:sz w:val="21"/>
                      <w:szCs w:val="21"/>
                    </w:rPr>
                    <w:t>量</w:t>
                  </w:r>
                  <w:r>
                    <w:rPr>
                      <w:rFonts w:hint="eastAsia"/>
                      <w:color w:val="auto"/>
                      <w:sz w:val="21"/>
                      <w:szCs w:val="21"/>
                      <w:lang w:eastAsia="zh-CN"/>
                    </w:rPr>
                    <w:t>（</w:t>
                  </w:r>
                  <w:r>
                    <w:rPr>
                      <w:rFonts w:hint="default"/>
                      <w:color w:val="auto"/>
                      <w:sz w:val="21"/>
                      <w:szCs w:val="21"/>
                    </w:rPr>
                    <w:t>万件</w:t>
                  </w:r>
                  <w:r>
                    <w:rPr>
                      <w:rFonts w:hint="eastAsia"/>
                      <w:color w:val="auto"/>
                      <w:sz w:val="21"/>
                      <w:szCs w:val="21"/>
                      <w:lang w:eastAsia="zh-CN"/>
                    </w:rPr>
                    <w:t>）</w:t>
                  </w:r>
                </w:p>
              </w:tc>
              <w:tc>
                <w:tcPr>
                  <w:tcW w:w="967" w:type="dxa"/>
                  <w:vAlign w:val="center"/>
                </w:tcPr>
                <w:p w14:paraId="68CCC13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所需生</w:t>
                  </w:r>
                </w:p>
                <w:p w14:paraId="25F89E1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产时间</w:t>
                  </w:r>
                </w:p>
              </w:tc>
              <w:tc>
                <w:tcPr>
                  <w:tcW w:w="702" w:type="dxa"/>
                  <w:vAlign w:val="center"/>
                </w:tcPr>
                <w:p w14:paraId="325399A7">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产能匹配性</w:t>
                  </w:r>
                </w:p>
              </w:tc>
            </w:tr>
            <w:tr w14:paraId="36D9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restart"/>
                  <w:vAlign w:val="center"/>
                </w:tcPr>
                <w:p w14:paraId="7FE680D5">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电泳线</w:t>
                  </w:r>
                </w:p>
              </w:tc>
              <w:tc>
                <w:tcPr>
                  <w:tcW w:w="931" w:type="dxa"/>
                  <w:vMerge w:val="restart"/>
                  <w:shd w:val="clear" w:color="auto" w:fill="auto"/>
                  <w:vAlign w:val="center"/>
                </w:tcPr>
                <w:p w14:paraId="72ADC9AD">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脱脂</w:t>
                  </w:r>
                </w:p>
              </w:tc>
              <w:tc>
                <w:tcPr>
                  <w:tcW w:w="1322" w:type="dxa"/>
                  <w:shd w:val="clear" w:color="auto" w:fill="auto"/>
                  <w:vAlign w:val="center"/>
                </w:tcPr>
                <w:p w14:paraId="2365FE5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脱脂槽1</w:t>
                  </w:r>
                </w:p>
              </w:tc>
              <w:tc>
                <w:tcPr>
                  <w:tcW w:w="867" w:type="dxa"/>
                  <w:shd w:val="clear" w:color="auto" w:fill="auto"/>
                  <w:vAlign w:val="center"/>
                </w:tcPr>
                <w:p w14:paraId="4300DB6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3</w:t>
                  </w:r>
                </w:p>
              </w:tc>
              <w:tc>
                <w:tcPr>
                  <w:tcW w:w="867" w:type="dxa"/>
                  <w:vMerge w:val="restart"/>
                  <w:shd w:val="clear" w:color="auto" w:fill="auto"/>
                  <w:vAlign w:val="center"/>
                </w:tcPr>
                <w:p w14:paraId="4425D9C4">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平均以</w:t>
                  </w:r>
                  <w:r>
                    <w:rPr>
                      <w:rFonts w:hint="eastAsia"/>
                      <w:color w:val="auto"/>
                      <w:highlight w:val="none"/>
                      <w:lang w:val="en-US" w:eastAsia="zh-CN"/>
                    </w:rPr>
                    <w:t>200</w:t>
                  </w:r>
                  <w:r>
                    <w:rPr>
                      <w:rFonts w:hint="default"/>
                      <w:color w:val="auto"/>
                      <w:highlight w:val="none"/>
                    </w:rPr>
                    <w:t>件</w:t>
                  </w:r>
                </w:p>
                <w:p w14:paraId="0EEFB48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计</w:t>
                  </w:r>
                </w:p>
              </w:tc>
              <w:tc>
                <w:tcPr>
                  <w:tcW w:w="916" w:type="dxa"/>
                  <w:vMerge w:val="restart"/>
                  <w:shd w:val="clear" w:color="auto" w:fill="auto"/>
                  <w:vAlign w:val="center"/>
                </w:tcPr>
                <w:p w14:paraId="63DF6781">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受电泳</w:t>
                  </w:r>
                </w:p>
                <w:p w14:paraId="68286718">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工序时</w:t>
                  </w:r>
                </w:p>
                <w:p w14:paraId="6906BCB7">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长限</w:t>
                  </w:r>
                </w:p>
                <w:p w14:paraId="1E7345E8">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制，通</w:t>
                  </w:r>
                </w:p>
                <w:p w14:paraId="49736358">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过协调</w:t>
                  </w:r>
                </w:p>
                <w:p w14:paraId="6FDAF967">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起吊设</w:t>
                  </w:r>
                </w:p>
                <w:p w14:paraId="52F68317">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备数量，可</w:t>
                  </w:r>
                </w:p>
                <w:p w14:paraId="20CC45F3">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达到生</w:t>
                  </w:r>
                </w:p>
                <w:p w14:paraId="18FFB200">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产节拍25min/</w:t>
                  </w:r>
                </w:p>
                <w:p w14:paraId="0055A2E1">
                  <w:pPr>
                    <w:pStyle w:val="3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default"/>
                      <w:color w:val="auto"/>
                      <w:highlight w:val="none"/>
                    </w:rPr>
                    <w:t>次</w:t>
                  </w:r>
                  <w:r>
                    <w:rPr>
                      <w:rFonts w:hint="eastAsia"/>
                      <w:color w:val="auto"/>
                      <w:highlight w:val="none"/>
                      <w:lang w:eastAsia="zh-CN"/>
                    </w:rPr>
                    <w:t>，</w:t>
                  </w:r>
                  <w:r>
                    <w:rPr>
                      <w:rFonts w:hint="eastAsia"/>
                      <w:color w:val="auto"/>
                      <w:highlight w:val="none"/>
                      <w:lang w:val="en-US" w:eastAsia="zh-CN"/>
                    </w:rPr>
                    <w:t>2</w:t>
                  </w:r>
                  <w:r>
                    <w:rPr>
                      <w:rFonts w:hint="eastAsia" w:eastAsia="宋体" w:cs="Times New Roman"/>
                      <w:color w:val="auto"/>
                      <w:spacing w:val="-2"/>
                      <w:sz w:val="21"/>
                      <w:szCs w:val="21"/>
                      <w:highlight w:val="none"/>
                      <w:lang w:val="en-US" w:eastAsia="zh-CN"/>
                    </w:rPr>
                    <w:t>次/h</w:t>
                  </w:r>
                </w:p>
              </w:tc>
              <w:tc>
                <w:tcPr>
                  <w:tcW w:w="883" w:type="dxa"/>
                  <w:vMerge w:val="restart"/>
                  <w:shd w:val="clear" w:color="auto" w:fill="auto"/>
                  <w:vAlign w:val="center"/>
                </w:tcPr>
                <w:p w14:paraId="5A972098">
                  <w:pPr>
                    <w:pStyle w:val="37"/>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265.2</w:t>
                  </w:r>
                  <w:r>
                    <w:rPr>
                      <w:rFonts w:hint="default"/>
                      <w:color w:val="auto"/>
                      <w:highlight w:val="none"/>
                    </w:rPr>
                    <w:t>万件（含</w:t>
                  </w:r>
                  <w:r>
                    <w:rPr>
                      <w:rFonts w:hint="eastAsia"/>
                      <w:color w:val="auto"/>
                      <w:highlight w:val="none"/>
                      <w:lang w:val="en-US" w:eastAsia="zh-CN"/>
                    </w:rPr>
                    <w:t>2</w:t>
                  </w:r>
                  <w:r>
                    <w:rPr>
                      <w:rFonts w:hint="default"/>
                      <w:color w:val="auto"/>
                      <w:highlight w:val="none"/>
                    </w:rPr>
                    <w:t>%不合格</w:t>
                  </w:r>
                </w:p>
                <w:p w14:paraId="282141A1">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品）</w:t>
                  </w:r>
                </w:p>
              </w:tc>
              <w:tc>
                <w:tcPr>
                  <w:tcW w:w="967" w:type="dxa"/>
                  <w:vMerge w:val="restart"/>
                  <w:shd w:val="clear" w:color="auto" w:fill="auto"/>
                  <w:vAlign w:val="center"/>
                </w:tcPr>
                <w:p w14:paraId="0EC1CCA9">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6630</w:t>
                  </w:r>
                  <w:r>
                    <w:rPr>
                      <w:rFonts w:hint="default"/>
                      <w:color w:val="auto"/>
                      <w:highlight w:val="none"/>
                    </w:rPr>
                    <w:t>h/a</w:t>
                  </w:r>
                </w:p>
              </w:tc>
              <w:tc>
                <w:tcPr>
                  <w:tcW w:w="702" w:type="dxa"/>
                  <w:vMerge w:val="restart"/>
                  <w:shd w:val="clear" w:color="auto" w:fill="auto"/>
                  <w:vAlign w:val="center"/>
                </w:tcPr>
                <w:p w14:paraId="44372F4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匹</w:t>
                  </w:r>
                </w:p>
                <w:p w14:paraId="19DC51DA">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配</w:t>
                  </w:r>
                </w:p>
              </w:tc>
            </w:tr>
            <w:tr w14:paraId="4774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2339A284">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continue"/>
                  <w:vAlign w:val="center"/>
                </w:tcPr>
                <w:p w14:paraId="281C30EF">
                  <w:pPr>
                    <w:pStyle w:val="37"/>
                    <w:keepNext w:val="0"/>
                    <w:keepLines w:val="0"/>
                    <w:suppressLineNumbers w:val="0"/>
                    <w:bidi w:val="0"/>
                    <w:spacing w:before="0" w:beforeAutospacing="0" w:after="0" w:afterAutospacing="0"/>
                    <w:ind w:left="0" w:right="0"/>
                    <w:rPr>
                      <w:rFonts w:hint="eastAsia"/>
                      <w:color w:val="auto"/>
                      <w:lang w:eastAsia="zh-CN"/>
                    </w:rPr>
                  </w:pPr>
                </w:p>
              </w:tc>
              <w:tc>
                <w:tcPr>
                  <w:tcW w:w="1322" w:type="dxa"/>
                  <w:shd w:val="clear" w:color="auto" w:fill="auto"/>
                  <w:vAlign w:val="center"/>
                </w:tcPr>
                <w:p w14:paraId="265BE3E0">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脱脂槽2</w:t>
                  </w:r>
                </w:p>
              </w:tc>
              <w:tc>
                <w:tcPr>
                  <w:tcW w:w="867" w:type="dxa"/>
                  <w:shd w:val="clear" w:color="auto" w:fill="auto"/>
                  <w:vAlign w:val="center"/>
                </w:tcPr>
                <w:p w14:paraId="5DC6AE9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3</w:t>
                  </w:r>
                </w:p>
              </w:tc>
              <w:tc>
                <w:tcPr>
                  <w:tcW w:w="867" w:type="dxa"/>
                  <w:vMerge w:val="continue"/>
                  <w:vAlign w:val="center"/>
                </w:tcPr>
                <w:p w14:paraId="7C4C8A60">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2639A836">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170B5134">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4F3E0507">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10EE58CA">
                  <w:pPr>
                    <w:pStyle w:val="37"/>
                    <w:keepNext w:val="0"/>
                    <w:keepLines w:val="0"/>
                    <w:suppressLineNumbers w:val="0"/>
                    <w:bidi w:val="0"/>
                    <w:spacing w:before="0" w:beforeAutospacing="0" w:after="0" w:afterAutospacing="0"/>
                    <w:ind w:left="0" w:right="0"/>
                    <w:rPr>
                      <w:rFonts w:hint="eastAsia"/>
                      <w:color w:val="auto"/>
                      <w:lang w:eastAsia="zh-CN"/>
                    </w:rPr>
                  </w:pPr>
                </w:p>
              </w:tc>
            </w:tr>
            <w:tr w14:paraId="2991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05555D68">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restart"/>
                  <w:shd w:val="clear" w:color="auto" w:fill="auto"/>
                  <w:vAlign w:val="center"/>
                </w:tcPr>
                <w:p w14:paraId="5D05B4EB">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水洗1</w:t>
                  </w:r>
                </w:p>
              </w:tc>
              <w:tc>
                <w:tcPr>
                  <w:tcW w:w="1322" w:type="dxa"/>
                  <w:shd w:val="clear" w:color="auto" w:fill="auto"/>
                  <w:vAlign w:val="center"/>
                </w:tcPr>
                <w:p w14:paraId="2740034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水洗槽1</w:t>
                  </w:r>
                </w:p>
              </w:tc>
              <w:tc>
                <w:tcPr>
                  <w:tcW w:w="867" w:type="dxa"/>
                  <w:shd w:val="clear" w:color="auto" w:fill="auto"/>
                  <w:vAlign w:val="center"/>
                </w:tcPr>
                <w:p w14:paraId="4F6A048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3</w:t>
                  </w:r>
                </w:p>
              </w:tc>
              <w:tc>
                <w:tcPr>
                  <w:tcW w:w="867" w:type="dxa"/>
                  <w:vMerge w:val="continue"/>
                  <w:vAlign w:val="center"/>
                </w:tcPr>
                <w:p w14:paraId="3F28FDF8">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3FCA74FE">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3CB6AE34">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69F78D94">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5B389AD5">
                  <w:pPr>
                    <w:pStyle w:val="37"/>
                    <w:keepNext w:val="0"/>
                    <w:keepLines w:val="0"/>
                    <w:suppressLineNumbers w:val="0"/>
                    <w:bidi w:val="0"/>
                    <w:spacing w:before="0" w:beforeAutospacing="0" w:after="0" w:afterAutospacing="0"/>
                    <w:ind w:left="0" w:right="0"/>
                    <w:rPr>
                      <w:rFonts w:hint="eastAsia"/>
                      <w:color w:val="auto"/>
                      <w:lang w:eastAsia="zh-CN"/>
                    </w:rPr>
                  </w:pPr>
                </w:p>
              </w:tc>
            </w:tr>
            <w:tr w14:paraId="5037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4C2A7603">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continue"/>
                  <w:vAlign w:val="center"/>
                </w:tcPr>
                <w:p w14:paraId="1944A9E5">
                  <w:pPr>
                    <w:pStyle w:val="37"/>
                    <w:keepNext w:val="0"/>
                    <w:keepLines w:val="0"/>
                    <w:suppressLineNumbers w:val="0"/>
                    <w:bidi w:val="0"/>
                    <w:spacing w:before="0" w:beforeAutospacing="0" w:after="0" w:afterAutospacing="0"/>
                    <w:ind w:left="0" w:right="0"/>
                    <w:rPr>
                      <w:rFonts w:hint="eastAsia"/>
                      <w:color w:val="auto"/>
                      <w:lang w:eastAsia="zh-CN"/>
                    </w:rPr>
                  </w:pPr>
                </w:p>
              </w:tc>
              <w:tc>
                <w:tcPr>
                  <w:tcW w:w="1322" w:type="dxa"/>
                  <w:shd w:val="clear" w:color="auto" w:fill="auto"/>
                  <w:vAlign w:val="center"/>
                </w:tcPr>
                <w:p w14:paraId="7B7F283D">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水洗槽2</w:t>
                  </w:r>
                </w:p>
              </w:tc>
              <w:tc>
                <w:tcPr>
                  <w:tcW w:w="867" w:type="dxa"/>
                  <w:shd w:val="clear" w:color="auto" w:fill="auto"/>
                  <w:vAlign w:val="center"/>
                </w:tcPr>
                <w:p w14:paraId="6F7E384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2</w:t>
                  </w:r>
                </w:p>
              </w:tc>
              <w:tc>
                <w:tcPr>
                  <w:tcW w:w="867" w:type="dxa"/>
                  <w:vMerge w:val="continue"/>
                  <w:vAlign w:val="center"/>
                </w:tcPr>
                <w:p w14:paraId="7C39C659">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18430E25">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2E1DB7D9">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31EC8A7D">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7A35F1B5">
                  <w:pPr>
                    <w:pStyle w:val="37"/>
                    <w:keepNext w:val="0"/>
                    <w:keepLines w:val="0"/>
                    <w:suppressLineNumbers w:val="0"/>
                    <w:bidi w:val="0"/>
                    <w:spacing w:before="0" w:beforeAutospacing="0" w:after="0" w:afterAutospacing="0"/>
                    <w:ind w:left="0" w:right="0"/>
                    <w:rPr>
                      <w:rFonts w:hint="eastAsia"/>
                      <w:color w:val="auto"/>
                      <w:lang w:eastAsia="zh-CN"/>
                    </w:rPr>
                  </w:pPr>
                </w:p>
              </w:tc>
            </w:tr>
            <w:tr w14:paraId="7341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51ADF346">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Align w:val="center"/>
                </w:tcPr>
                <w:p w14:paraId="42ACCE3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纯水洗</w:t>
                  </w:r>
                  <w:r>
                    <w:rPr>
                      <w:rFonts w:hint="eastAsia"/>
                      <w:color w:val="auto"/>
                      <w:lang w:val="en-US" w:eastAsia="zh-CN"/>
                    </w:rPr>
                    <w:t>1</w:t>
                  </w:r>
                </w:p>
              </w:tc>
              <w:tc>
                <w:tcPr>
                  <w:tcW w:w="1322" w:type="dxa"/>
                  <w:shd w:val="clear" w:color="auto" w:fill="auto"/>
                  <w:vAlign w:val="center"/>
                </w:tcPr>
                <w:p w14:paraId="102BD21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纯水洗槽</w:t>
                  </w:r>
                  <w:r>
                    <w:rPr>
                      <w:rFonts w:hint="eastAsia"/>
                      <w:color w:val="auto"/>
                      <w:lang w:val="en-US" w:eastAsia="zh-CN"/>
                    </w:rPr>
                    <w:t>1</w:t>
                  </w:r>
                </w:p>
              </w:tc>
              <w:tc>
                <w:tcPr>
                  <w:tcW w:w="867" w:type="dxa"/>
                  <w:shd w:val="clear" w:color="auto" w:fill="auto"/>
                  <w:vAlign w:val="center"/>
                </w:tcPr>
                <w:p w14:paraId="71F3EB0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w:t>
                  </w:r>
                </w:p>
              </w:tc>
              <w:tc>
                <w:tcPr>
                  <w:tcW w:w="867" w:type="dxa"/>
                  <w:vMerge w:val="continue"/>
                  <w:vAlign w:val="center"/>
                </w:tcPr>
                <w:p w14:paraId="18F425B2">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2E1D8250">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67C5BBFE">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28CE6035">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2613E132">
                  <w:pPr>
                    <w:pStyle w:val="37"/>
                    <w:keepNext w:val="0"/>
                    <w:keepLines w:val="0"/>
                    <w:suppressLineNumbers w:val="0"/>
                    <w:bidi w:val="0"/>
                    <w:spacing w:before="0" w:beforeAutospacing="0" w:after="0" w:afterAutospacing="0"/>
                    <w:ind w:left="0" w:right="0"/>
                    <w:rPr>
                      <w:rFonts w:hint="eastAsia"/>
                      <w:color w:val="auto"/>
                      <w:lang w:eastAsia="zh-CN"/>
                    </w:rPr>
                  </w:pPr>
                </w:p>
              </w:tc>
            </w:tr>
            <w:tr w14:paraId="59E9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7774F417">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shd w:val="clear" w:color="auto" w:fill="auto"/>
                  <w:vAlign w:val="center"/>
                </w:tcPr>
                <w:p w14:paraId="45E5FF7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表调</w:t>
                  </w:r>
                </w:p>
              </w:tc>
              <w:tc>
                <w:tcPr>
                  <w:tcW w:w="1322" w:type="dxa"/>
                  <w:shd w:val="clear" w:color="auto" w:fill="auto"/>
                  <w:vAlign w:val="center"/>
                </w:tcPr>
                <w:p w14:paraId="215A6E1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表调槽</w:t>
                  </w:r>
                </w:p>
              </w:tc>
              <w:tc>
                <w:tcPr>
                  <w:tcW w:w="867" w:type="dxa"/>
                  <w:shd w:val="clear" w:color="auto" w:fill="auto"/>
                  <w:vAlign w:val="center"/>
                </w:tcPr>
                <w:p w14:paraId="47D385A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5</w:t>
                  </w:r>
                </w:p>
              </w:tc>
              <w:tc>
                <w:tcPr>
                  <w:tcW w:w="867" w:type="dxa"/>
                  <w:vMerge w:val="continue"/>
                  <w:vAlign w:val="center"/>
                </w:tcPr>
                <w:p w14:paraId="00A11E1C">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479CC9CC">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3F504C0C">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51473F05">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70F4A811">
                  <w:pPr>
                    <w:pStyle w:val="37"/>
                    <w:keepNext w:val="0"/>
                    <w:keepLines w:val="0"/>
                    <w:suppressLineNumbers w:val="0"/>
                    <w:bidi w:val="0"/>
                    <w:spacing w:before="0" w:beforeAutospacing="0" w:after="0" w:afterAutospacing="0"/>
                    <w:ind w:left="0" w:right="0"/>
                    <w:rPr>
                      <w:rFonts w:hint="eastAsia"/>
                      <w:color w:val="auto"/>
                      <w:lang w:eastAsia="zh-CN"/>
                    </w:rPr>
                  </w:pPr>
                </w:p>
              </w:tc>
            </w:tr>
            <w:tr w14:paraId="0566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0C6390B8">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restart"/>
                  <w:shd w:val="clear" w:color="auto" w:fill="auto"/>
                  <w:vAlign w:val="center"/>
                </w:tcPr>
                <w:p w14:paraId="3BDDBE96">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锌系</w:t>
                  </w:r>
                  <w:r>
                    <w:rPr>
                      <w:rFonts w:hint="default"/>
                      <w:color w:val="auto"/>
                    </w:rPr>
                    <w:t>磷化</w:t>
                  </w:r>
                </w:p>
              </w:tc>
              <w:tc>
                <w:tcPr>
                  <w:tcW w:w="1322" w:type="dxa"/>
                  <w:shd w:val="clear" w:color="auto" w:fill="auto"/>
                  <w:vAlign w:val="center"/>
                </w:tcPr>
                <w:p w14:paraId="32248F6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磷化槽1</w:t>
                  </w:r>
                </w:p>
              </w:tc>
              <w:tc>
                <w:tcPr>
                  <w:tcW w:w="867" w:type="dxa"/>
                  <w:shd w:val="clear" w:color="auto" w:fill="auto"/>
                  <w:vAlign w:val="center"/>
                </w:tcPr>
                <w:p w14:paraId="2BC990A4">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15</w:t>
                  </w:r>
                </w:p>
              </w:tc>
              <w:tc>
                <w:tcPr>
                  <w:tcW w:w="867" w:type="dxa"/>
                  <w:vMerge w:val="continue"/>
                  <w:vAlign w:val="center"/>
                </w:tcPr>
                <w:p w14:paraId="786A5B34">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1B6C3D54">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5457C418">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6BD25CE3">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40291FC3">
                  <w:pPr>
                    <w:pStyle w:val="37"/>
                    <w:keepNext w:val="0"/>
                    <w:keepLines w:val="0"/>
                    <w:suppressLineNumbers w:val="0"/>
                    <w:bidi w:val="0"/>
                    <w:spacing w:before="0" w:beforeAutospacing="0" w:after="0" w:afterAutospacing="0"/>
                    <w:ind w:left="0" w:right="0"/>
                    <w:rPr>
                      <w:rFonts w:hint="eastAsia"/>
                      <w:color w:val="auto"/>
                      <w:lang w:eastAsia="zh-CN"/>
                    </w:rPr>
                  </w:pPr>
                </w:p>
              </w:tc>
            </w:tr>
            <w:tr w14:paraId="5E67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7B69B854">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continue"/>
                  <w:vAlign w:val="center"/>
                </w:tcPr>
                <w:p w14:paraId="03EF7697">
                  <w:pPr>
                    <w:pStyle w:val="37"/>
                    <w:keepNext w:val="0"/>
                    <w:keepLines w:val="0"/>
                    <w:suppressLineNumbers w:val="0"/>
                    <w:bidi w:val="0"/>
                    <w:spacing w:before="0" w:beforeAutospacing="0" w:after="0" w:afterAutospacing="0"/>
                    <w:ind w:left="0" w:right="0"/>
                    <w:rPr>
                      <w:rFonts w:hint="eastAsia"/>
                      <w:color w:val="auto"/>
                      <w:lang w:eastAsia="zh-CN"/>
                    </w:rPr>
                  </w:pPr>
                </w:p>
              </w:tc>
              <w:tc>
                <w:tcPr>
                  <w:tcW w:w="1322" w:type="dxa"/>
                  <w:shd w:val="clear" w:color="auto" w:fill="auto"/>
                  <w:vAlign w:val="center"/>
                </w:tcPr>
                <w:p w14:paraId="12306AA6">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磷化槽2</w:t>
                  </w:r>
                </w:p>
              </w:tc>
              <w:tc>
                <w:tcPr>
                  <w:tcW w:w="867" w:type="dxa"/>
                  <w:shd w:val="clear" w:color="auto" w:fill="auto"/>
                  <w:vAlign w:val="center"/>
                </w:tcPr>
                <w:p w14:paraId="1239FE3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10</w:t>
                  </w:r>
                </w:p>
              </w:tc>
              <w:tc>
                <w:tcPr>
                  <w:tcW w:w="867" w:type="dxa"/>
                  <w:vMerge w:val="continue"/>
                  <w:vAlign w:val="center"/>
                </w:tcPr>
                <w:p w14:paraId="747FC69B">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0D424286">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5C85EE67">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2B05591D">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4D4BBA78">
                  <w:pPr>
                    <w:pStyle w:val="37"/>
                    <w:keepNext w:val="0"/>
                    <w:keepLines w:val="0"/>
                    <w:suppressLineNumbers w:val="0"/>
                    <w:bidi w:val="0"/>
                    <w:spacing w:before="0" w:beforeAutospacing="0" w:after="0" w:afterAutospacing="0"/>
                    <w:ind w:left="0" w:right="0"/>
                    <w:rPr>
                      <w:rFonts w:hint="eastAsia"/>
                      <w:color w:val="auto"/>
                      <w:lang w:eastAsia="zh-CN"/>
                    </w:rPr>
                  </w:pPr>
                </w:p>
              </w:tc>
            </w:tr>
            <w:tr w14:paraId="2869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4D70FACE">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restart"/>
                  <w:shd w:val="clear" w:color="auto" w:fill="auto"/>
                  <w:vAlign w:val="center"/>
                </w:tcPr>
                <w:p w14:paraId="6DDBC4A9">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水洗2</w:t>
                  </w:r>
                </w:p>
              </w:tc>
              <w:tc>
                <w:tcPr>
                  <w:tcW w:w="1322" w:type="dxa"/>
                  <w:shd w:val="clear" w:color="auto" w:fill="auto"/>
                  <w:vAlign w:val="center"/>
                </w:tcPr>
                <w:p w14:paraId="6F30897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水洗槽3</w:t>
                  </w:r>
                </w:p>
              </w:tc>
              <w:tc>
                <w:tcPr>
                  <w:tcW w:w="867" w:type="dxa"/>
                  <w:shd w:val="clear" w:color="auto" w:fill="auto"/>
                  <w:vAlign w:val="center"/>
                </w:tcPr>
                <w:p w14:paraId="6511539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3</w:t>
                  </w:r>
                </w:p>
              </w:tc>
              <w:tc>
                <w:tcPr>
                  <w:tcW w:w="867" w:type="dxa"/>
                  <w:vMerge w:val="continue"/>
                  <w:vAlign w:val="center"/>
                </w:tcPr>
                <w:p w14:paraId="1F7E7A38">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10CDEC7B">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2CBD17BC">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077B8E1A">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64F55127">
                  <w:pPr>
                    <w:pStyle w:val="37"/>
                    <w:keepNext w:val="0"/>
                    <w:keepLines w:val="0"/>
                    <w:suppressLineNumbers w:val="0"/>
                    <w:bidi w:val="0"/>
                    <w:spacing w:before="0" w:beforeAutospacing="0" w:after="0" w:afterAutospacing="0"/>
                    <w:ind w:left="0" w:right="0"/>
                    <w:rPr>
                      <w:rFonts w:hint="eastAsia"/>
                      <w:color w:val="auto"/>
                      <w:lang w:eastAsia="zh-CN"/>
                    </w:rPr>
                  </w:pPr>
                </w:p>
              </w:tc>
            </w:tr>
            <w:tr w14:paraId="3355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3AEFE728">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continue"/>
                  <w:vAlign w:val="center"/>
                </w:tcPr>
                <w:p w14:paraId="58D411E7">
                  <w:pPr>
                    <w:pStyle w:val="37"/>
                    <w:keepNext w:val="0"/>
                    <w:keepLines w:val="0"/>
                    <w:suppressLineNumbers w:val="0"/>
                    <w:bidi w:val="0"/>
                    <w:spacing w:before="0" w:beforeAutospacing="0" w:after="0" w:afterAutospacing="0"/>
                    <w:ind w:left="0" w:right="0"/>
                    <w:rPr>
                      <w:rFonts w:hint="eastAsia"/>
                      <w:color w:val="auto"/>
                      <w:lang w:eastAsia="zh-CN"/>
                    </w:rPr>
                  </w:pPr>
                </w:p>
              </w:tc>
              <w:tc>
                <w:tcPr>
                  <w:tcW w:w="1322" w:type="dxa"/>
                  <w:shd w:val="clear" w:color="auto" w:fill="auto"/>
                  <w:vAlign w:val="center"/>
                </w:tcPr>
                <w:p w14:paraId="031407C1">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水洗槽4</w:t>
                  </w:r>
                </w:p>
              </w:tc>
              <w:tc>
                <w:tcPr>
                  <w:tcW w:w="867" w:type="dxa"/>
                  <w:shd w:val="clear" w:color="auto" w:fill="auto"/>
                  <w:vAlign w:val="center"/>
                </w:tcPr>
                <w:p w14:paraId="1A940B4A">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2</w:t>
                  </w:r>
                </w:p>
              </w:tc>
              <w:tc>
                <w:tcPr>
                  <w:tcW w:w="867" w:type="dxa"/>
                  <w:vMerge w:val="continue"/>
                  <w:vAlign w:val="center"/>
                </w:tcPr>
                <w:p w14:paraId="7D093C51">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6CC7429A">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6F96E206">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776F1557">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279A70F1">
                  <w:pPr>
                    <w:pStyle w:val="37"/>
                    <w:keepNext w:val="0"/>
                    <w:keepLines w:val="0"/>
                    <w:suppressLineNumbers w:val="0"/>
                    <w:bidi w:val="0"/>
                    <w:spacing w:before="0" w:beforeAutospacing="0" w:after="0" w:afterAutospacing="0"/>
                    <w:ind w:left="0" w:right="0"/>
                    <w:rPr>
                      <w:rFonts w:hint="eastAsia"/>
                      <w:color w:val="auto"/>
                      <w:lang w:eastAsia="zh-CN"/>
                    </w:rPr>
                  </w:pPr>
                </w:p>
              </w:tc>
            </w:tr>
            <w:tr w14:paraId="2CD70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77AC2753">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shd w:val="clear" w:color="auto" w:fill="auto"/>
                  <w:vAlign w:val="center"/>
                </w:tcPr>
                <w:p w14:paraId="51A988AC">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纯水洗</w:t>
                  </w:r>
                  <w:r>
                    <w:rPr>
                      <w:rFonts w:hint="eastAsia"/>
                      <w:color w:val="auto"/>
                      <w:lang w:val="en-US" w:eastAsia="zh-CN"/>
                    </w:rPr>
                    <w:t>2</w:t>
                  </w:r>
                </w:p>
              </w:tc>
              <w:tc>
                <w:tcPr>
                  <w:tcW w:w="1322" w:type="dxa"/>
                  <w:shd w:val="clear" w:color="auto" w:fill="auto"/>
                  <w:vAlign w:val="center"/>
                </w:tcPr>
                <w:p w14:paraId="6CFD4AB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纯水洗槽</w:t>
                  </w:r>
                  <w:r>
                    <w:rPr>
                      <w:rFonts w:hint="eastAsia"/>
                      <w:color w:val="auto"/>
                      <w:lang w:val="en-US" w:eastAsia="zh-CN"/>
                    </w:rPr>
                    <w:t>2</w:t>
                  </w:r>
                </w:p>
              </w:tc>
              <w:tc>
                <w:tcPr>
                  <w:tcW w:w="867" w:type="dxa"/>
                  <w:shd w:val="clear" w:color="auto" w:fill="auto"/>
                  <w:vAlign w:val="center"/>
                </w:tcPr>
                <w:p w14:paraId="4E9DE21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3</w:t>
                  </w:r>
                </w:p>
              </w:tc>
              <w:tc>
                <w:tcPr>
                  <w:tcW w:w="867" w:type="dxa"/>
                  <w:vMerge w:val="continue"/>
                  <w:vAlign w:val="center"/>
                </w:tcPr>
                <w:p w14:paraId="4F6119CD">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3B0E280C">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7DF4DFFA">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702D1072">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0F3842EE">
                  <w:pPr>
                    <w:pStyle w:val="37"/>
                    <w:keepNext w:val="0"/>
                    <w:keepLines w:val="0"/>
                    <w:suppressLineNumbers w:val="0"/>
                    <w:bidi w:val="0"/>
                    <w:spacing w:before="0" w:beforeAutospacing="0" w:after="0" w:afterAutospacing="0"/>
                    <w:ind w:left="0" w:right="0"/>
                    <w:rPr>
                      <w:rFonts w:hint="eastAsia"/>
                      <w:color w:val="auto"/>
                      <w:lang w:eastAsia="zh-CN"/>
                    </w:rPr>
                  </w:pPr>
                </w:p>
              </w:tc>
            </w:tr>
            <w:tr w14:paraId="2843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4DB14DAD">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shd w:val="clear" w:color="auto" w:fill="auto"/>
                  <w:vAlign w:val="center"/>
                </w:tcPr>
                <w:p w14:paraId="77D464AD">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eastAsia="zh-CN"/>
                    </w:rPr>
                    <w:t>阴极</w:t>
                  </w:r>
                  <w:r>
                    <w:rPr>
                      <w:rFonts w:hint="default"/>
                      <w:color w:val="auto"/>
                    </w:rPr>
                    <w:t>电泳</w:t>
                  </w:r>
                </w:p>
              </w:tc>
              <w:tc>
                <w:tcPr>
                  <w:tcW w:w="1322" w:type="dxa"/>
                  <w:shd w:val="clear" w:color="auto" w:fill="auto"/>
                  <w:vAlign w:val="center"/>
                </w:tcPr>
                <w:p w14:paraId="4B3BC96A">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电泳槽</w:t>
                  </w:r>
                </w:p>
              </w:tc>
              <w:tc>
                <w:tcPr>
                  <w:tcW w:w="867" w:type="dxa"/>
                  <w:shd w:val="clear" w:color="auto" w:fill="auto"/>
                  <w:vAlign w:val="center"/>
                </w:tcPr>
                <w:p w14:paraId="16ED0BD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25</w:t>
                  </w:r>
                </w:p>
              </w:tc>
              <w:tc>
                <w:tcPr>
                  <w:tcW w:w="867" w:type="dxa"/>
                  <w:vMerge w:val="continue"/>
                  <w:vAlign w:val="center"/>
                </w:tcPr>
                <w:p w14:paraId="631FD8C1">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2C9ABB44">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58A7E28A">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79B14FAC">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79E8B1F6">
                  <w:pPr>
                    <w:pStyle w:val="37"/>
                    <w:keepNext w:val="0"/>
                    <w:keepLines w:val="0"/>
                    <w:suppressLineNumbers w:val="0"/>
                    <w:bidi w:val="0"/>
                    <w:spacing w:before="0" w:beforeAutospacing="0" w:after="0" w:afterAutospacing="0"/>
                    <w:ind w:left="0" w:right="0"/>
                    <w:rPr>
                      <w:rFonts w:hint="eastAsia"/>
                      <w:color w:val="auto"/>
                      <w:lang w:eastAsia="zh-CN"/>
                    </w:rPr>
                  </w:pPr>
                </w:p>
              </w:tc>
            </w:tr>
            <w:tr w14:paraId="1578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3BA3220B">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restart"/>
                  <w:shd w:val="clear" w:color="auto" w:fill="auto"/>
                  <w:vAlign w:val="center"/>
                </w:tcPr>
                <w:p w14:paraId="39624BB9">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UF水洗</w:t>
                  </w:r>
                </w:p>
              </w:tc>
              <w:tc>
                <w:tcPr>
                  <w:tcW w:w="1322" w:type="dxa"/>
                  <w:shd w:val="clear" w:color="auto" w:fill="auto"/>
                  <w:vAlign w:val="center"/>
                </w:tcPr>
                <w:p w14:paraId="791E3963">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UF水洗槽1</w:t>
                  </w:r>
                </w:p>
              </w:tc>
              <w:tc>
                <w:tcPr>
                  <w:tcW w:w="867" w:type="dxa"/>
                  <w:shd w:val="clear" w:color="auto" w:fill="auto"/>
                  <w:vAlign w:val="center"/>
                </w:tcPr>
                <w:p w14:paraId="2AE49881">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3</w:t>
                  </w:r>
                </w:p>
              </w:tc>
              <w:tc>
                <w:tcPr>
                  <w:tcW w:w="867" w:type="dxa"/>
                  <w:vMerge w:val="continue"/>
                  <w:vAlign w:val="center"/>
                </w:tcPr>
                <w:p w14:paraId="4CF5535E">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6EDF4A1B">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64129A7C">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080FE202">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67977A37">
                  <w:pPr>
                    <w:pStyle w:val="37"/>
                    <w:keepNext w:val="0"/>
                    <w:keepLines w:val="0"/>
                    <w:suppressLineNumbers w:val="0"/>
                    <w:bidi w:val="0"/>
                    <w:spacing w:before="0" w:beforeAutospacing="0" w:after="0" w:afterAutospacing="0"/>
                    <w:ind w:left="0" w:right="0"/>
                    <w:rPr>
                      <w:rFonts w:hint="eastAsia"/>
                      <w:color w:val="auto"/>
                      <w:lang w:eastAsia="zh-CN"/>
                    </w:rPr>
                  </w:pPr>
                </w:p>
              </w:tc>
            </w:tr>
            <w:tr w14:paraId="2483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4417E088">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continue"/>
                  <w:vAlign w:val="center"/>
                </w:tcPr>
                <w:p w14:paraId="1CB3CF8A">
                  <w:pPr>
                    <w:pStyle w:val="37"/>
                    <w:keepNext w:val="0"/>
                    <w:keepLines w:val="0"/>
                    <w:suppressLineNumbers w:val="0"/>
                    <w:bidi w:val="0"/>
                    <w:spacing w:before="0" w:beforeAutospacing="0" w:after="0" w:afterAutospacing="0"/>
                    <w:ind w:left="0" w:right="0"/>
                    <w:rPr>
                      <w:rFonts w:hint="eastAsia"/>
                      <w:color w:val="auto"/>
                      <w:lang w:eastAsia="zh-CN"/>
                    </w:rPr>
                  </w:pPr>
                </w:p>
              </w:tc>
              <w:tc>
                <w:tcPr>
                  <w:tcW w:w="1322" w:type="dxa"/>
                  <w:shd w:val="clear" w:color="auto" w:fill="auto"/>
                  <w:vAlign w:val="center"/>
                </w:tcPr>
                <w:p w14:paraId="00C437D5">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UF水洗槽</w:t>
                  </w:r>
                  <w:r>
                    <w:rPr>
                      <w:rFonts w:hint="eastAsia"/>
                      <w:color w:val="auto"/>
                      <w:lang w:val="en-US" w:eastAsia="zh-CN"/>
                    </w:rPr>
                    <w:t>2</w:t>
                  </w:r>
                </w:p>
              </w:tc>
              <w:tc>
                <w:tcPr>
                  <w:tcW w:w="867" w:type="dxa"/>
                  <w:shd w:val="clear" w:color="auto" w:fill="auto"/>
                  <w:vAlign w:val="center"/>
                </w:tcPr>
                <w:p w14:paraId="2AD2BE4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2</w:t>
                  </w:r>
                </w:p>
              </w:tc>
              <w:tc>
                <w:tcPr>
                  <w:tcW w:w="867" w:type="dxa"/>
                  <w:vMerge w:val="continue"/>
                  <w:vAlign w:val="center"/>
                </w:tcPr>
                <w:p w14:paraId="20658912">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745B825D">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7A3FFBB4">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2E787815">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09708F63">
                  <w:pPr>
                    <w:pStyle w:val="37"/>
                    <w:keepNext w:val="0"/>
                    <w:keepLines w:val="0"/>
                    <w:suppressLineNumbers w:val="0"/>
                    <w:bidi w:val="0"/>
                    <w:spacing w:before="0" w:beforeAutospacing="0" w:after="0" w:afterAutospacing="0"/>
                    <w:ind w:left="0" w:right="0"/>
                    <w:rPr>
                      <w:rFonts w:hint="eastAsia"/>
                      <w:color w:val="auto"/>
                      <w:lang w:eastAsia="zh-CN"/>
                    </w:rPr>
                  </w:pPr>
                </w:p>
              </w:tc>
            </w:tr>
            <w:tr w14:paraId="3BCA7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289CC15E">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restart"/>
                  <w:shd w:val="clear" w:color="auto" w:fill="auto"/>
                  <w:vAlign w:val="center"/>
                </w:tcPr>
                <w:p w14:paraId="79B970B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纯水洗</w:t>
                  </w:r>
                  <w:r>
                    <w:rPr>
                      <w:rFonts w:hint="eastAsia"/>
                      <w:color w:val="auto"/>
                      <w:lang w:val="en-US" w:eastAsia="zh-CN"/>
                    </w:rPr>
                    <w:t>3</w:t>
                  </w:r>
                </w:p>
              </w:tc>
              <w:tc>
                <w:tcPr>
                  <w:tcW w:w="1322" w:type="dxa"/>
                  <w:shd w:val="clear" w:color="auto" w:fill="auto"/>
                  <w:vAlign w:val="center"/>
                </w:tcPr>
                <w:p w14:paraId="50114843">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纯水洗槽</w:t>
                  </w:r>
                  <w:r>
                    <w:rPr>
                      <w:rFonts w:hint="eastAsia"/>
                      <w:color w:val="auto"/>
                      <w:lang w:val="en-US" w:eastAsia="zh-CN"/>
                    </w:rPr>
                    <w:t>3</w:t>
                  </w:r>
                </w:p>
              </w:tc>
              <w:tc>
                <w:tcPr>
                  <w:tcW w:w="867" w:type="dxa"/>
                  <w:shd w:val="clear" w:color="auto" w:fill="auto"/>
                  <w:vAlign w:val="center"/>
                </w:tcPr>
                <w:p w14:paraId="0F78A38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w:t>
                  </w:r>
                </w:p>
              </w:tc>
              <w:tc>
                <w:tcPr>
                  <w:tcW w:w="867" w:type="dxa"/>
                  <w:vMerge w:val="continue"/>
                  <w:vAlign w:val="center"/>
                </w:tcPr>
                <w:p w14:paraId="5A19A4C7">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441C9805">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070F642F">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2E56E1D8">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7BC69A8F">
                  <w:pPr>
                    <w:pStyle w:val="37"/>
                    <w:keepNext w:val="0"/>
                    <w:keepLines w:val="0"/>
                    <w:suppressLineNumbers w:val="0"/>
                    <w:bidi w:val="0"/>
                    <w:spacing w:before="0" w:beforeAutospacing="0" w:after="0" w:afterAutospacing="0"/>
                    <w:ind w:left="0" w:right="0"/>
                    <w:rPr>
                      <w:rFonts w:hint="eastAsia"/>
                      <w:color w:val="auto"/>
                      <w:lang w:eastAsia="zh-CN"/>
                    </w:rPr>
                  </w:pPr>
                </w:p>
              </w:tc>
            </w:tr>
            <w:tr w14:paraId="77D2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3A1F8A5F">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continue"/>
                  <w:vAlign w:val="center"/>
                </w:tcPr>
                <w:p w14:paraId="0D010922">
                  <w:pPr>
                    <w:pStyle w:val="37"/>
                    <w:keepNext w:val="0"/>
                    <w:keepLines w:val="0"/>
                    <w:suppressLineNumbers w:val="0"/>
                    <w:bidi w:val="0"/>
                    <w:spacing w:before="0" w:beforeAutospacing="0" w:after="0" w:afterAutospacing="0"/>
                    <w:ind w:left="0" w:right="0"/>
                    <w:rPr>
                      <w:rFonts w:hint="eastAsia"/>
                      <w:color w:val="auto"/>
                      <w:lang w:eastAsia="zh-CN"/>
                    </w:rPr>
                  </w:pPr>
                </w:p>
              </w:tc>
              <w:tc>
                <w:tcPr>
                  <w:tcW w:w="1322" w:type="dxa"/>
                  <w:shd w:val="clear" w:color="auto" w:fill="auto"/>
                  <w:vAlign w:val="center"/>
                </w:tcPr>
                <w:p w14:paraId="71A49C6C">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纯水洗槽</w:t>
                  </w:r>
                  <w:r>
                    <w:rPr>
                      <w:rFonts w:hint="eastAsia"/>
                      <w:color w:val="auto"/>
                      <w:lang w:val="en-US" w:eastAsia="zh-CN"/>
                    </w:rPr>
                    <w:t>4</w:t>
                  </w:r>
                </w:p>
              </w:tc>
              <w:tc>
                <w:tcPr>
                  <w:tcW w:w="867" w:type="dxa"/>
                  <w:shd w:val="clear" w:color="auto" w:fill="auto"/>
                  <w:vAlign w:val="center"/>
                </w:tcPr>
                <w:p w14:paraId="32815F51">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3</w:t>
                  </w:r>
                </w:p>
              </w:tc>
              <w:tc>
                <w:tcPr>
                  <w:tcW w:w="867" w:type="dxa"/>
                  <w:vMerge w:val="continue"/>
                  <w:vAlign w:val="center"/>
                </w:tcPr>
                <w:p w14:paraId="34C0E3D4">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0582CF31">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46D79D1E">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1946F743">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225D4E4A">
                  <w:pPr>
                    <w:pStyle w:val="37"/>
                    <w:keepNext w:val="0"/>
                    <w:keepLines w:val="0"/>
                    <w:suppressLineNumbers w:val="0"/>
                    <w:bidi w:val="0"/>
                    <w:spacing w:before="0" w:beforeAutospacing="0" w:after="0" w:afterAutospacing="0"/>
                    <w:ind w:left="0" w:right="0"/>
                    <w:rPr>
                      <w:rFonts w:hint="eastAsia"/>
                      <w:color w:val="auto"/>
                      <w:lang w:eastAsia="zh-CN"/>
                    </w:rPr>
                  </w:pPr>
                </w:p>
              </w:tc>
            </w:tr>
            <w:tr w14:paraId="164B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55EF07C2">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continue"/>
                  <w:vAlign w:val="center"/>
                </w:tcPr>
                <w:p w14:paraId="00E4033A">
                  <w:pPr>
                    <w:pStyle w:val="37"/>
                    <w:keepNext w:val="0"/>
                    <w:keepLines w:val="0"/>
                    <w:suppressLineNumbers w:val="0"/>
                    <w:bidi w:val="0"/>
                    <w:spacing w:before="0" w:beforeAutospacing="0" w:after="0" w:afterAutospacing="0"/>
                    <w:ind w:left="0" w:right="0"/>
                    <w:rPr>
                      <w:rFonts w:hint="eastAsia"/>
                      <w:color w:val="auto"/>
                      <w:lang w:eastAsia="zh-CN"/>
                    </w:rPr>
                  </w:pPr>
                </w:p>
              </w:tc>
              <w:tc>
                <w:tcPr>
                  <w:tcW w:w="1322" w:type="dxa"/>
                  <w:shd w:val="clear" w:color="auto" w:fill="auto"/>
                  <w:vAlign w:val="center"/>
                </w:tcPr>
                <w:p w14:paraId="0ECBE934">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纯水洗槽</w:t>
                  </w:r>
                  <w:r>
                    <w:rPr>
                      <w:rFonts w:hint="eastAsia"/>
                      <w:color w:val="auto"/>
                      <w:lang w:val="en-US" w:eastAsia="zh-CN"/>
                    </w:rPr>
                    <w:t>5</w:t>
                  </w:r>
                </w:p>
              </w:tc>
              <w:tc>
                <w:tcPr>
                  <w:tcW w:w="867" w:type="dxa"/>
                  <w:shd w:val="clear" w:color="auto" w:fill="auto"/>
                  <w:vAlign w:val="center"/>
                </w:tcPr>
                <w:p w14:paraId="5DB771A3">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w:t>
                  </w:r>
                </w:p>
              </w:tc>
              <w:tc>
                <w:tcPr>
                  <w:tcW w:w="867" w:type="dxa"/>
                  <w:vMerge w:val="continue"/>
                  <w:vAlign w:val="center"/>
                </w:tcPr>
                <w:p w14:paraId="5650B90C">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76D5BD1E">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25B7B8F0">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25E7DAEC">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24EF1B08">
                  <w:pPr>
                    <w:pStyle w:val="37"/>
                    <w:keepNext w:val="0"/>
                    <w:keepLines w:val="0"/>
                    <w:suppressLineNumbers w:val="0"/>
                    <w:bidi w:val="0"/>
                    <w:spacing w:before="0" w:beforeAutospacing="0" w:after="0" w:afterAutospacing="0"/>
                    <w:ind w:left="0" w:right="0"/>
                    <w:rPr>
                      <w:rFonts w:hint="eastAsia"/>
                      <w:color w:val="auto"/>
                      <w:lang w:eastAsia="zh-CN"/>
                    </w:rPr>
                  </w:pPr>
                </w:p>
              </w:tc>
            </w:tr>
            <w:tr w14:paraId="6069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4D7992B5">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shd w:val="clear" w:color="auto" w:fill="auto"/>
                  <w:vAlign w:val="center"/>
                </w:tcPr>
                <w:p w14:paraId="2F9BA01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水滴处理</w:t>
                  </w:r>
                </w:p>
              </w:tc>
              <w:tc>
                <w:tcPr>
                  <w:tcW w:w="1322" w:type="dxa"/>
                  <w:shd w:val="clear" w:color="auto" w:fill="auto"/>
                  <w:vAlign w:val="center"/>
                </w:tcPr>
                <w:p w14:paraId="7483CA9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沥水槽</w:t>
                  </w:r>
                </w:p>
              </w:tc>
              <w:tc>
                <w:tcPr>
                  <w:tcW w:w="867" w:type="dxa"/>
                  <w:shd w:val="clear" w:color="auto" w:fill="auto"/>
                  <w:vAlign w:val="center"/>
                </w:tcPr>
                <w:p w14:paraId="48EDE996">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3</w:t>
                  </w:r>
                </w:p>
              </w:tc>
              <w:tc>
                <w:tcPr>
                  <w:tcW w:w="867" w:type="dxa"/>
                  <w:vMerge w:val="continue"/>
                  <w:vAlign w:val="center"/>
                </w:tcPr>
                <w:p w14:paraId="0AC85AB2">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6638D232">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462B0DC1">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76F3EA27">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26400F25">
                  <w:pPr>
                    <w:pStyle w:val="37"/>
                    <w:keepNext w:val="0"/>
                    <w:keepLines w:val="0"/>
                    <w:suppressLineNumbers w:val="0"/>
                    <w:bidi w:val="0"/>
                    <w:spacing w:before="0" w:beforeAutospacing="0" w:after="0" w:afterAutospacing="0"/>
                    <w:ind w:left="0" w:right="0"/>
                    <w:rPr>
                      <w:rFonts w:hint="eastAsia"/>
                      <w:color w:val="auto"/>
                      <w:lang w:eastAsia="zh-CN"/>
                    </w:rPr>
                  </w:pPr>
                </w:p>
              </w:tc>
            </w:tr>
            <w:tr w14:paraId="6ACC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17DE5A48">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shd w:val="clear" w:color="auto" w:fill="auto"/>
                  <w:vAlign w:val="center"/>
                </w:tcPr>
                <w:p w14:paraId="6FD1A66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固化烘干</w:t>
                  </w:r>
                </w:p>
              </w:tc>
              <w:tc>
                <w:tcPr>
                  <w:tcW w:w="1322" w:type="dxa"/>
                  <w:shd w:val="clear" w:color="auto" w:fill="auto"/>
                  <w:vAlign w:val="center"/>
                </w:tcPr>
                <w:p w14:paraId="7365EB2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烘道</w:t>
                  </w:r>
                </w:p>
              </w:tc>
              <w:tc>
                <w:tcPr>
                  <w:tcW w:w="867" w:type="dxa"/>
                  <w:shd w:val="clear" w:color="auto" w:fill="auto"/>
                  <w:vAlign w:val="center"/>
                </w:tcPr>
                <w:p w14:paraId="0F9FBCE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20</w:t>
                  </w:r>
                </w:p>
              </w:tc>
              <w:tc>
                <w:tcPr>
                  <w:tcW w:w="867" w:type="dxa"/>
                  <w:vMerge w:val="continue"/>
                  <w:vAlign w:val="center"/>
                </w:tcPr>
                <w:p w14:paraId="6492035F">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6D1A3807">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64B61BEF">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16595140">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474D8C53">
                  <w:pPr>
                    <w:pStyle w:val="37"/>
                    <w:keepNext w:val="0"/>
                    <w:keepLines w:val="0"/>
                    <w:suppressLineNumbers w:val="0"/>
                    <w:bidi w:val="0"/>
                    <w:spacing w:before="0" w:beforeAutospacing="0" w:after="0" w:afterAutospacing="0"/>
                    <w:ind w:left="0" w:right="0"/>
                    <w:rPr>
                      <w:rFonts w:hint="eastAsia"/>
                      <w:color w:val="auto"/>
                      <w:lang w:eastAsia="zh-CN"/>
                    </w:rPr>
                  </w:pPr>
                </w:p>
              </w:tc>
            </w:tr>
            <w:tr w14:paraId="03D6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0851ADA8">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shd w:val="clear" w:color="auto" w:fill="auto"/>
                  <w:vAlign w:val="center"/>
                </w:tcPr>
                <w:p w14:paraId="7322D58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合计</w:t>
                  </w:r>
                </w:p>
              </w:tc>
              <w:tc>
                <w:tcPr>
                  <w:tcW w:w="1322" w:type="dxa"/>
                  <w:shd w:val="clear" w:color="auto" w:fill="auto"/>
                  <w:vAlign w:val="center"/>
                </w:tcPr>
                <w:p w14:paraId="06409A0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867" w:type="dxa"/>
                  <w:shd w:val="clear" w:color="auto" w:fill="auto"/>
                  <w:vAlign w:val="center"/>
                </w:tcPr>
                <w:p w14:paraId="17FA7A3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111</w:t>
                  </w:r>
                </w:p>
              </w:tc>
              <w:tc>
                <w:tcPr>
                  <w:tcW w:w="867" w:type="dxa"/>
                  <w:vMerge w:val="continue"/>
                  <w:vAlign w:val="center"/>
                </w:tcPr>
                <w:p w14:paraId="1D810DBA">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2E262E5C">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45B682A4">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3E85A924">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6D67E027">
                  <w:pPr>
                    <w:pStyle w:val="37"/>
                    <w:keepNext w:val="0"/>
                    <w:keepLines w:val="0"/>
                    <w:suppressLineNumbers w:val="0"/>
                    <w:bidi w:val="0"/>
                    <w:spacing w:before="0" w:beforeAutospacing="0" w:after="0" w:afterAutospacing="0"/>
                    <w:ind w:left="0" w:right="0"/>
                    <w:rPr>
                      <w:rFonts w:hint="eastAsia"/>
                      <w:color w:val="auto"/>
                      <w:lang w:eastAsia="zh-CN"/>
                    </w:rPr>
                  </w:pPr>
                </w:p>
              </w:tc>
            </w:tr>
          </w:tbl>
          <w:p w14:paraId="478D5D4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ascii="Times New Roman" w:hAnsi="Times New Roman" w:cs="Times New Roman"/>
                <w:color w:val="auto"/>
                <w:spacing w:val="-1"/>
                <w:lang w:eastAsia="zh-CN"/>
              </w:rPr>
            </w:pPr>
          </w:p>
          <w:p w14:paraId="290CD1A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color w:val="auto"/>
              </w:rPr>
            </w:pP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5</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rPr>
              <w:t>项目</w:t>
            </w:r>
            <w:r>
              <w:rPr>
                <w:rFonts w:hint="default" w:ascii="Times New Roman" w:hAnsi="Times New Roman" w:cs="Times New Roman"/>
                <w:color w:val="auto"/>
                <w:spacing w:val="-1"/>
                <w:lang w:eastAsia="zh-CN"/>
              </w:rPr>
              <w:t>全自动电泳线</w:t>
            </w:r>
            <w:r>
              <w:rPr>
                <w:rFonts w:hint="default" w:ascii="Times New Roman" w:hAnsi="Times New Roman" w:cs="Times New Roman"/>
                <w:color w:val="auto"/>
                <w:spacing w:val="-1"/>
              </w:rPr>
              <w:t>生产节拍及产能匹配性详见</w:t>
            </w:r>
            <w:r>
              <w:rPr>
                <w:rFonts w:hint="eastAsia" w:ascii="Times New Roman" w:hAnsi="Times New Roman" w:cs="Times New Roman"/>
                <w:color w:val="auto"/>
                <w:spacing w:val="-1"/>
                <w:lang w:eastAsia="zh-CN"/>
              </w:rPr>
              <w:t>下表</w:t>
            </w:r>
            <w:r>
              <w:rPr>
                <w:rFonts w:hint="default" w:ascii="Times New Roman" w:hAnsi="Times New Roman" w:cs="Times New Roman"/>
                <w:color w:val="auto"/>
                <w:spacing w:val="-1"/>
              </w:rPr>
              <w:t>。</w:t>
            </w:r>
          </w:p>
          <w:p w14:paraId="0980F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7"/>
                <w:sz w:val="21"/>
                <w:szCs w:val="21"/>
                <w:lang w:eastAsia="zh-CN"/>
              </w:rPr>
            </w:pPr>
            <w:r>
              <w:rPr>
                <w:rFonts w:hint="default" w:ascii="Times New Roman" w:hAnsi="Times New Roman" w:eastAsia="宋体" w:cs="Times New Roman"/>
                <w:b/>
                <w:bCs/>
                <w:color w:val="auto"/>
                <w:spacing w:val="7"/>
                <w:sz w:val="21"/>
                <w:szCs w:val="21"/>
              </w:rPr>
              <w:t>表</w:t>
            </w:r>
            <w:r>
              <w:rPr>
                <w:rFonts w:hint="eastAsia" w:ascii="Times New Roman" w:hAnsi="Times New Roman" w:eastAsia="宋体" w:cs="Times New Roman"/>
                <w:b/>
                <w:bCs/>
                <w:color w:val="auto"/>
                <w:spacing w:val="7"/>
                <w:sz w:val="21"/>
                <w:szCs w:val="21"/>
                <w:lang w:val="en-US" w:eastAsia="zh-CN"/>
              </w:rPr>
              <w:t>2.8-5</w:t>
            </w:r>
            <w:r>
              <w:rPr>
                <w:rFonts w:hint="eastAsia" w:ascii="Times New Roman" w:hAnsi="Times New Roman" w:eastAsia="宋体" w:cs="Times New Roman"/>
                <w:b/>
                <w:bCs/>
                <w:color w:val="auto"/>
                <w:spacing w:val="7"/>
                <w:sz w:val="21"/>
                <w:szCs w:val="21"/>
                <w:lang w:eastAsia="zh-CN"/>
              </w:rPr>
              <w:t>全自动电泳线</w:t>
            </w:r>
            <w:r>
              <w:rPr>
                <w:rFonts w:hint="default" w:ascii="Times New Roman" w:hAnsi="Times New Roman" w:eastAsia="宋体" w:cs="Times New Roman"/>
                <w:b/>
                <w:bCs/>
                <w:color w:val="auto"/>
                <w:spacing w:val="7"/>
                <w:sz w:val="21"/>
                <w:szCs w:val="21"/>
              </w:rPr>
              <w:t>生产节拍及产能匹配性</w:t>
            </w:r>
            <w:r>
              <w:rPr>
                <w:rFonts w:hint="eastAsia" w:ascii="Times New Roman" w:hAnsi="Times New Roman" w:eastAsia="宋体" w:cs="Times New Roman"/>
                <w:b/>
                <w:bCs/>
                <w:color w:val="auto"/>
                <w:spacing w:val="7"/>
                <w:sz w:val="21"/>
                <w:szCs w:val="21"/>
                <w:lang w:eastAsia="zh-CN"/>
              </w:rPr>
              <w:t>分析表</w:t>
            </w:r>
          </w:p>
          <w:tbl>
            <w:tblPr>
              <w:tblStyle w:val="31"/>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095"/>
              <w:gridCol w:w="1320"/>
              <w:gridCol w:w="1089"/>
              <w:gridCol w:w="666"/>
              <w:gridCol w:w="840"/>
              <w:gridCol w:w="747"/>
              <w:gridCol w:w="889"/>
              <w:gridCol w:w="889"/>
            </w:tblGrid>
            <w:tr w14:paraId="7240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Align w:val="center"/>
                </w:tcPr>
                <w:p w14:paraId="4DA5F9ED">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类别</w:t>
                  </w:r>
                </w:p>
              </w:tc>
              <w:tc>
                <w:tcPr>
                  <w:tcW w:w="1095" w:type="dxa"/>
                  <w:vAlign w:val="center"/>
                </w:tcPr>
                <w:p w14:paraId="24AEEAD1">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工序</w:t>
                  </w:r>
                </w:p>
              </w:tc>
              <w:tc>
                <w:tcPr>
                  <w:tcW w:w="1320" w:type="dxa"/>
                  <w:vAlign w:val="center"/>
                </w:tcPr>
                <w:p w14:paraId="6C4E3C9A">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槽体</w:t>
                  </w:r>
                </w:p>
              </w:tc>
              <w:tc>
                <w:tcPr>
                  <w:tcW w:w="1089" w:type="dxa"/>
                  <w:vAlign w:val="center"/>
                </w:tcPr>
                <w:p w14:paraId="27E04717">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所需时间</w:t>
                  </w:r>
                  <w:r>
                    <w:rPr>
                      <w:rFonts w:hint="eastAsia"/>
                      <w:color w:val="auto"/>
                      <w:lang w:eastAsia="zh-CN"/>
                    </w:rPr>
                    <w:t>（</w:t>
                  </w:r>
                  <w:r>
                    <w:rPr>
                      <w:rFonts w:hint="eastAsia"/>
                      <w:color w:val="auto"/>
                      <w:lang w:val="en-US" w:eastAsia="zh-CN"/>
                    </w:rPr>
                    <w:t>min</w:t>
                  </w:r>
                  <w:r>
                    <w:rPr>
                      <w:rFonts w:hint="eastAsia"/>
                      <w:color w:val="auto"/>
                      <w:lang w:eastAsia="zh-CN"/>
                    </w:rPr>
                    <w:t>）</w:t>
                  </w:r>
                </w:p>
              </w:tc>
              <w:tc>
                <w:tcPr>
                  <w:tcW w:w="666" w:type="dxa"/>
                  <w:vAlign w:val="center"/>
                </w:tcPr>
                <w:p w14:paraId="5901E776">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单次装件量</w:t>
                  </w:r>
                </w:p>
              </w:tc>
              <w:tc>
                <w:tcPr>
                  <w:tcW w:w="840" w:type="dxa"/>
                  <w:vAlign w:val="center"/>
                </w:tcPr>
                <w:p w14:paraId="2FCD7C18">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生产节拍</w:t>
                  </w:r>
                </w:p>
              </w:tc>
              <w:tc>
                <w:tcPr>
                  <w:tcW w:w="747" w:type="dxa"/>
                  <w:vAlign w:val="center"/>
                </w:tcPr>
                <w:p w14:paraId="275F62A9">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产量</w:t>
                  </w:r>
                </w:p>
              </w:tc>
              <w:tc>
                <w:tcPr>
                  <w:tcW w:w="889" w:type="dxa"/>
                  <w:vAlign w:val="center"/>
                </w:tcPr>
                <w:p w14:paraId="47E1E1AC">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所需生产时间</w:t>
                  </w:r>
                </w:p>
              </w:tc>
              <w:tc>
                <w:tcPr>
                  <w:tcW w:w="889" w:type="dxa"/>
                  <w:vAlign w:val="center"/>
                </w:tcPr>
                <w:p w14:paraId="57374C04">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产能匹配性</w:t>
                  </w:r>
                </w:p>
              </w:tc>
            </w:tr>
            <w:tr w14:paraId="1CC2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restart"/>
                  <w:vAlign w:val="center"/>
                </w:tcPr>
                <w:p w14:paraId="401B3FFF">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全自动电泳线</w:t>
                  </w:r>
                </w:p>
              </w:tc>
              <w:tc>
                <w:tcPr>
                  <w:tcW w:w="1095" w:type="dxa"/>
                  <w:shd w:val="clear" w:color="auto" w:fill="auto"/>
                  <w:vAlign w:val="center"/>
                </w:tcPr>
                <w:p w14:paraId="5F0F9669">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热水洗</w:t>
                  </w:r>
                </w:p>
              </w:tc>
              <w:tc>
                <w:tcPr>
                  <w:tcW w:w="1320" w:type="dxa"/>
                  <w:shd w:val="clear" w:color="auto" w:fill="auto"/>
                  <w:vAlign w:val="center"/>
                </w:tcPr>
                <w:p w14:paraId="6EBE32CD">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热水洗槽</w:t>
                  </w:r>
                </w:p>
              </w:tc>
              <w:tc>
                <w:tcPr>
                  <w:tcW w:w="1089" w:type="dxa"/>
                  <w:shd w:val="clear" w:color="auto" w:fill="auto"/>
                  <w:vAlign w:val="center"/>
                </w:tcPr>
                <w:p w14:paraId="6F941A31">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restart"/>
                  <w:shd w:val="clear" w:color="auto" w:fill="auto"/>
                  <w:vAlign w:val="center"/>
                </w:tcPr>
                <w:p w14:paraId="1778A9A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平均以</w:t>
                  </w:r>
                  <w:r>
                    <w:rPr>
                      <w:rFonts w:hint="eastAsia"/>
                      <w:color w:val="auto"/>
                      <w:lang w:val="en-US" w:eastAsia="zh-CN"/>
                    </w:rPr>
                    <w:t>300</w:t>
                  </w:r>
                  <w:r>
                    <w:rPr>
                      <w:rFonts w:hint="default"/>
                      <w:color w:val="auto"/>
                      <w:lang w:eastAsia="zh-CN"/>
                    </w:rPr>
                    <w:t>件计</w:t>
                  </w:r>
                </w:p>
              </w:tc>
              <w:tc>
                <w:tcPr>
                  <w:tcW w:w="840" w:type="dxa"/>
                  <w:vMerge w:val="restart"/>
                  <w:shd w:val="clear" w:color="auto" w:fill="auto"/>
                  <w:vAlign w:val="center"/>
                </w:tcPr>
                <w:p w14:paraId="396D992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受电泳工序时长限制，通过协调起吊设备数量，可达到生产节拍</w:t>
                  </w:r>
                  <w:r>
                    <w:rPr>
                      <w:rFonts w:hint="eastAsia"/>
                      <w:color w:val="auto"/>
                      <w:lang w:val="en-US" w:eastAsia="zh-CN"/>
                    </w:rPr>
                    <w:t>44</w:t>
                  </w:r>
                  <w:r>
                    <w:rPr>
                      <w:rFonts w:hint="default"/>
                      <w:color w:val="auto"/>
                      <w:lang w:eastAsia="zh-CN"/>
                    </w:rPr>
                    <w:t>min/次</w:t>
                  </w:r>
                  <w:r>
                    <w:rPr>
                      <w:rFonts w:hint="eastAsia"/>
                      <w:color w:val="auto"/>
                      <w:lang w:eastAsia="zh-CN"/>
                    </w:rPr>
                    <w:t>，</w:t>
                  </w:r>
                  <w:r>
                    <w:rPr>
                      <w:rFonts w:hint="eastAsia"/>
                      <w:color w:val="auto"/>
                      <w:lang w:val="en-US" w:eastAsia="zh-CN"/>
                    </w:rPr>
                    <w:t>1次/h</w:t>
                  </w:r>
                </w:p>
              </w:tc>
              <w:tc>
                <w:tcPr>
                  <w:tcW w:w="747" w:type="dxa"/>
                  <w:vMerge w:val="restart"/>
                  <w:shd w:val="clear" w:color="auto" w:fill="auto"/>
                  <w:vAlign w:val="center"/>
                </w:tcPr>
                <w:p w14:paraId="0AB6BD68">
                  <w:pPr>
                    <w:pStyle w:val="37"/>
                    <w:keepNext w:val="0"/>
                    <w:keepLines w:val="0"/>
                    <w:suppressLineNumbers w:val="0"/>
                    <w:bidi w:val="0"/>
                    <w:spacing w:before="0" w:beforeAutospacing="0" w:after="0" w:afterAutospacing="0"/>
                    <w:ind w:left="0" w:right="0"/>
                    <w:rPr>
                      <w:rFonts w:hint="default"/>
                      <w:color w:val="auto"/>
                      <w:lang w:eastAsia="zh-CN"/>
                    </w:rPr>
                  </w:pPr>
                  <w:r>
                    <w:rPr>
                      <w:rFonts w:hint="eastAsia"/>
                      <w:color w:val="auto"/>
                      <w:lang w:val="en-US" w:eastAsia="zh-CN"/>
                    </w:rPr>
                    <w:t>244.8</w:t>
                  </w:r>
                  <w:r>
                    <w:rPr>
                      <w:rFonts w:hint="default"/>
                      <w:color w:val="auto"/>
                      <w:lang w:eastAsia="zh-CN"/>
                    </w:rPr>
                    <w:t>万件（含</w:t>
                  </w:r>
                  <w:r>
                    <w:rPr>
                      <w:rFonts w:hint="eastAsia"/>
                      <w:color w:val="auto"/>
                      <w:lang w:val="en-US" w:eastAsia="zh-CN"/>
                    </w:rPr>
                    <w:t>2</w:t>
                  </w:r>
                  <w:r>
                    <w:rPr>
                      <w:rFonts w:hint="default"/>
                      <w:color w:val="auto"/>
                      <w:lang w:eastAsia="zh-CN"/>
                    </w:rPr>
                    <w:t>%不合格</w:t>
                  </w:r>
                </w:p>
                <w:p w14:paraId="4DEBE8A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品）</w:t>
                  </w:r>
                </w:p>
              </w:tc>
              <w:tc>
                <w:tcPr>
                  <w:tcW w:w="889" w:type="dxa"/>
                  <w:vMerge w:val="restart"/>
                  <w:shd w:val="clear" w:color="auto" w:fill="auto"/>
                  <w:vAlign w:val="center"/>
                </w:tcPr>
                <w:p w14:paraId="01199B87">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6411.4</w:t>
                  </w:r>
                  <w:r>
                    <w:rPr>
                      <w:rFonts w:hint="default"/>
                      <w:color w:val="auto"/>
                      <w:lang w:eastAsia="zh-CN"/>
                    </w:rPr>
                    <w:t>h/a</w:t>
                  </w:r>
                </w:p>
              </w:tc>
              <w:tc>
                <w:tcPr>
                  <w:tcW w:w="889" w:type="dxa"/>
                  <w:vMerge w:val="restart"/>
                  <w:shd w:val="clear" w:color="auto" w:fill="auto"/>
                  <w:vAlign w:val="center"/>
                </w:tcPr>
                <w:p w14:paraId="1945B4B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产能匹配</w:t>
                  </w:r>
                </w:p>
              </w:tc>
            </w:tr>
            <w:tr w14:paraId="437D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5279F64F">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590A4201">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预脱脂</w:t>
                  </w:r>
                </w:p>
              </w:tc>
              <w:tc>
                <w:tcPr>
                  <w:tcW w:w="1320" w:type="dxa"/>
                  <w:shd w:val="clear" w:color="auto" w:fill="auto"/>
                  <w:vAlign w:val="center"/>
                </w:tcPr>
                <w:p w14:paraId="1330BCFD">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预脱脂槽</w:t>
                  </w:r>
                </w:p>
              </w:tc>
              <w:tc>
                <w:tcPr>
                  <w:tcW w:w="1089" w:type="dxa"/>
                  <w:shd w:val="clear" w:color="auto" w:fill="auto"/>
                  <w:vAlign w:val="center"/>
                </w:tcPr>
                <w:p w14:paraId="3FF4D4BD">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1.5</w:t>
                  </w:r>
                </w:p>
              </w:tc>
              <w:tc>
                <w:tcPr>
                  <w:tcW w:w="666" w:type="dxa"/>
                  <w:vMerge w:val="continue"/>
                  <w:vAlign w:val="center"/>
                </w:tcPr>
                <w:p w14:paraId="4AD7C83C">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3C44AE9B">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057263F8">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8AD9CB0">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495286D7">
                  <w:pPr>
                    <w:pStyle w:val="37"/>
                    <w:keepNext w:val="0"/>
                    <w:keepLines w:val="0"/>
                    <w:suppressLineNumbers w:val="0"/>
                    <w:bidi w:val="0"/>
                    <w:spacing w:before="0" w:beforeAutospacing="0" w:after="0" w:afterAutospacing="0"/>
                    <w:ind w:left="0" w:right="0"/>
                    <w:rPr>
                      <w:rFonts w:hint="eastAsia"/>
                      <w:color w:val="auto"/>
                      <w:lang w:eastAsia="zh-CN"/>
                    </w:rPr>
                  </w:pPr>
                </w:p>
              </w:tc>
            </w:tr>
            <w:tr w14:paraId="1F00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5B341FC7">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5D0A8D1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主</w:t>
                  </w:r>
                  <w:r>
                    <w:rPr>
                      <w:rFonts w:hint="default"/>
                      <w:color w:val="auto"/>
                      <w:lang w:val="en-US" w:eastAsia="zh-CN"/>
                    </w:rPr>
                    <w:t>脱脂</w:t>
                  </w:r>
                </w:p>
              </w:tc>
              <w:tc>
                <w:tcPr>
                  <w:tcW w:w="1320" w:type="dxa"/>
                  <w:shd w:val="clear" w:color="auto" w:fill="auto"/>
                  <w:vAlign w:val="center"/>
                </w:tcPr>
                <w:p w14:paraId="7B11870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主脱脂槽</w:t>
                  </w:r>
                </w:p>
              </w:tc>
              <w:tc>
                <w:tcPr>
                  <w:tcW w:w="1089" w:type="dxa"/>
                  <w:shd w:val="clear" w:color="auto" w:fill="auto"/>
                  <w:vAlign w:val="center"/>
                </w:tcPr>
                <w:p w14:paraId="289D2BB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3</w:t>
                  </w:r>
                </w:p>
              </w:tc>
              <w:tc>
                <w:tcPr>
                  <w:tcW w:w="666" w:type="dxa"/>
                  <w:vMerge w:val="continue"/>
                  <w:vAlign w:val="center"/>
                </w:tcPr>
                <w:p w14:paraId="69386868">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75BE8009">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2F73F7E3">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19BE20D1">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68DAFD0C">
                  <w:pPr>
                    <w:pStyle w:val="37"/>
                    <w:keepNext w:val="0"/>
                    <w:keepLines w:val="0"/>
                    <w:suppressLineNumbers w:val="0"/>
                    <w:bidi w:val="0"/>
                    <w:spacing w:before="0" w:beforeAutospacing="0" w:after="0" w:afterAutospacing="0"/>
                    <w:ind w:left="0" w:right="0"/>
                    <w:rPr>
                      <w:rFonts w:hint="eastAsia"/>
                      <w:color w:val="auto"/>
                      <w:lang w:eastAsia="zh-CN"/>
                    </w:rPr>
                  </w:pPr>
                </w:p>
              </w:tc>
            </w:tr>
            <w:tr w14:paraId="2A5B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4A6E5D84">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restart"/>
                  <w:shd w:val="clear" w:color="auto" w:fill="auto"/>
                  <w:vAlign w:val="center"/>
                </w:tcPr>
                <w:p w14:paraId="3E22F226">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val="en-US" w:eastAsia="zh-CN"/>
                    </w:rPr>
                    <w:t>水洗1</w:t>
                  </w:r>
                </w:p>
              </w:tc>
              <w:tc>
                <w:tcPr>
                  <w:tcW w:w="1320" w:type="dxa"/>
                  <w:shd w:val="clear" w:color="auto" w:fill="auto"/>
                  <w:vAlign w:val="center"/>
                </w:tcPr>
                <w:p w14:paraId="29B9EB5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水洗槽1</w:t>
                  </w:r>
                </w:p>
              </w:tc>
              <w:tc>
                <w:tcPr>
                  <w:tcW w:w="1089" w:type="dxa"/>
                  <w:shd w:val="clear" w:color="auto" w:fill="auto"/>
                  <w:vAlign w:val="center"/>
                </w:tcPr>
                <w:p w14:paraId="3EB79BA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1.5</w:t>
                  </w:r>
                </w:p>
              </w:tc>
              <w:tc>
                <w:tcPr>
                  <w:tcW w:w="666" w:type="dxa"/>
                  <w:vMerge w:val="continue"/>
                  <w:vAlign w:val="center"/>
                </w:tcPr>
                <w:p w14:paraId="48A00C75">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4EBF5D3A">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17549ED0">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B42443E">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3ED6CF04">
                  <w:pPr>
                    <w:pStyle w:val="37"/>
                    <w:keepNext w:val="0"/>
                    <w:keepLines w:val="0"/>
                    <w:suppressLineNumbers w:val="0"/>
                    <w:bidi w:val="0"/>
                    <w:spacing w:before="0" w:beforeAutospacing="0" w:after="0" w:afterAutospacing="0"/>
                    <w:ind w:left="0" w:right="0"/>
                    <w:rPr>
                      <w:rFonts w:hint="eastAsia"/>
                      <w:color w:val="auto"/>
                      <w:lang w:eastAsia="zh-CN"/>
                    </w:rPr>
                  </w:pPr>
                </w:p>
              </w:tc>
            </w:tr>
            <w:tr w14:paraId="2FB8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3709DB80">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continue"/>
                  <w:vAlign w:val="center"/>
                </w:tcPr>
                <w:p w14:paraId="1106A8C8">
                  <w:pPr>
                    <w:pStyle w:val="37"/>
                    <w:keepNext w:val="0"/>
                    <w:keepLines w:val="0"/>
                    <w:suppressLineNumbers w:val="0"/>
                    <w:bidi w:val="0"/>
                    <w:spacing w:before="0" w:beforeAutospacing="0" w:after="0" w:afterAutospacing="0"/>
                    <w:ind w:left="0" w:right="0"/>
                    <w:rPr>
                      <w:rFonts w:hint="eastAsia"/>
                      <w:color w:val="auto"/>
                      <w:lang w:eastAsia="zh-CN"/>
                    </w:rPr>
                  </w:pPr>
                </w:p>
              </w:tc>
              <w:tc>
                <w:tcPr>
                  <w:tcW w:w="1320" w:type="dxa"/>
                  <w:shd w:val="clear" w:color="auto" w:fill="auto"/>
                  <w:vAlign w:val="center"/>
                </w:tcPr>
                <w:p w14:paraId="1E29A180">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水洗槽</w:t>
                  </w:r>
                  <w:r>
                    <w:rPr>
                      <w:rFonts w:hint="default"/>
                      <w:color w:val="auto"/>
                      <w:lang w:val="en-US" w:eastAsia="zh-CN"/>
                    </w:rPr>
                    <w:t>2</w:t>
                  </w:r>
                </w:p>
              </w:tc>
              <w:tc>
                <w:tcPr>
                  <w:tcW w:w="1089" w:type="dxa"/>
                  <w:shd w:val="clear" w:color="auto" w:fill="auto"/>
                  <w:vAlign w:val="center"/>
                </w:tcPr>
                <w:p w14:paraId="3720D33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1.5</w:t>
                  </w:r>
                </w:p>
              </w:tc>
              <w:tc>
                <w:tcPr>
                  <w:tcW w:w="666" w:type="dxa"/>
                  <w:vMerge w:val="continue"/>
                  <w:vAlign w:val="center"/>
                </w:tcPr>
                <w:p w14:paraId="024F32E6">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7033A33B">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006197F1">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3C679A9A">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10C3CD5F">
                  <w:pPr>
                    <w:pStyle w:val="37"/>
                    <w:keepNext w:val="0"/>
                    <w:keepLines w:val="0"/>
                    <w:suppressLineNumbers w:val="0"/>
                    <w:bidi w:val="0"/>
                    <w:spacing w:before="0" w:beforeAutospacing="0" w:after="0" w:afterAutospacing="0"/>
                    <w:ind w:left="0" w:right="0"/>
                    <w:rPr>
                      <w:rFonts w:hint="eastAsia"/>
                      <w:color w:val="auto"/>
                      <w:lang w:eastAsia="zh-CN"/>
                    </w:rPr>
                  </w:pPr>
                </w:p>
              </w:tc>
            </w:tr>
            <w:tr w14:paraId="4733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39248D3E">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continue"/>
                  <w:shd w:val="clear" w:color="auto" w:fill="auto"/>
                  <w:vAlign w:val="center"/>
                </w:tcPr>
                <w:p w14:paraId="29E6C34B">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320" w:type="dxa"/>
                  <w:shd w:val="clear" w:color="auto" w:fill="auto"/>
                  <w:vAlign w:val="center"/>
                </w:tcPr>
                <w:p w14:paraId="53EAE30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水洗槽</w:t>
                  </w:r>
                  <w:r>
                    <w:rPr>
                      <w:rFonts w:hint="default"/>
                      <w:color w:val="auto"/>
                      <w:lang w:val="en-US" w:eastAsia="zh-CN"/>
                    </w:rPr>
                    <w:t>3</w:t>
                  </w:r>
                </w:p>
              </w:tc>
              <w:tc>
                <w:tcPr>
                  <w:tcW w:w="1089" w:type="dxa"/>
                  <w:shd w:val="clear" w:color="auto" w:fill="auto"/>
                  <w:vAlign w:val="center"/>
                </w:tcPr>
                <w:p w14:paraId="4E489C83">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0633F0C5">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2629AB0A">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297E4F0D">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AA6B090">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6D17082A">
                  <w:pPr>
                    <w:pStyle w:val="37"/>
                    <w:keepNext w:val="0"/>
                    <w:keepLines w:val="0"/>
                    <w:suppressLineNumbers w:val="0"/>
                    <w:bidi w:val="0"/>
                    <w:spacing w:before="0" w:beforeAutospacing="0" w:after="0" w:afterAutospacing="0"/>
                    <w:ind w:left="0" w:right="0"/>
                    <w:rPr>
                      <w:rFonts w:hint="eastAsia"/>
                      <w:color w:val="auto"/>
                      <w:lang w:eastAsia="zh-CN"/>
                    </w:rPr>
                  </w:pPr>
                </w:p>
              </w:tc>
            </w:tr>
            <w:tr w14:paraId="58E4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4B364843">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1C9D574A">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表调</w:t>
                  </w:r>
                </w:p>
              </w:tc>
              <w:tc>
                <w:tcPr>
                  <w:tcW w:w="1320" w:type="dxa"/>
                  <w:shd w:val="clear" w:color="auto" w:fill="auto"/>
                  <w:vAlign w:val="center"/>
                </w:tcPr>
                <w:p w14:paraId="1B9377B0">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表调槽</w:t>
                  </w:r>
                </w:p>
              </w:tc>
              <w:tc>
                <w:tcPr>
                  <w:tcW w:w="1089" w:type="dxa"/>
                  <w:shd w:val="clear" w:color="auto" w:fill="auto"/>
                  <w:vAlign w:val="center"/>
                </w:tcPr>
                <w:p w14:paraId="4E766DF6">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1</w:t>
                  </w:r>
                </w:p>
              </w:tc>
              <w:tc>
                <w:tcPr>
                  <w:tcW w:w="666" w:type="dxa"/>
                  <w:vMerge w:val="continue"/>
                  <w:vAlign w:val="center"/>
                </w:tcPr>
                <w:p w14:paraId="7CC80DA0">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68A45B1A">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62ADEF29">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35FC7A20">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3BDF942C">
                  <w:pPr>
                    <w:pStyle w:val="37"/>
                    <w:keepNext w:val="0"/>
                    <w:keepLines w:val="0"/>
                    <w:suppressLineNumbers w:val="0"/>
                    <w:bidi w:val="0"/>
                    <w:spacing w:before="0" w:beforeAutospacing="0" w:after="0" w:afterAutospacing="0"/>
                    <w:ind w:left="0" w:right="0"/>
                    <w:rPr>
                      <w:rFonts w:hint="eastAsia"/>
                      <w:color w:val="auto"/>
                      <w:lang w:eastAsia="zh-CN"/>
                    </w:rPr>
                  </w:pPr>
                </w:p>
              </w:tc>
            </w:tr>
            <w:tr w14:paraId="6CAC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45281538">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0FFC86A6">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锌系</w:t>
                  </w:r>
                  <w:r>
                    <w:rPr>
                      <w:rFonts w:hint="default"/>
                      <w:color w:val="auto"/>
                      <w:lang w:val="en-US" w:eastAsia="zh-CN"/>
                    </w:rPr>
                    <w:t>磷化</w:t>
                  </w:r>
                </w:p>
              </w:tc>
              <w:tc>
                <w:tcPr>
                  <w:tcW w:w="1320" w:type="dxa"/>
                  <w:shd w:val="clear" w:color="auto" w:fill="auto"/>
                  <w:vAlign w:val="center"/>
                </w:tcPr>
                <w:p w14:paraId="3957921A">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磷化槽</w:t>
                  </w:r>
                </w:p>
              </w:tc>
              <w:tc>
                <w:tcPr>
                  <w:tcW w:w="1089" w:type="dxa"/>
                  <w:shd w:val="clear" w:color="auto" w:fill="auto"/>
                  <w:vAlign w:val="center"/>
                </w:tcPr>
                <w:p w14:paraId="4827BDF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3</w:t>
                  </w:r>
                </w:p>
              </w:tc>
              <w:tc>
                <w:tcPr>
                  <w:tcW w:w="666" w:type="dxa"/>
                  <w:vMerge w:val="continue"/>
                  <w:vAlign w:val="center"/>
                </w:tcPr>
                <w:p w14:paraId="69095165">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356F0629">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0313242B">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72975D7C">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1F2901C8">
                  <w:pPr>
                    <w:pStyle w:val="37"/>
                    <w:keepNext w:val="0"/>
                    <w:keepLines w:val="0"/>
                    <w:suppressLineNumbers w:val="0"/>
                    <w:bidi w:val="0"/>
                    <w:spacing w:before="0" w:beforeAutospacing="0" w:after="0" w:afterAutospacing="0"/>
                    <w:ind w:left="0" w:right="0"/>
                    <w:rPr>
                      <w:rFonts w:hint="eastAsia"/>
                      <w:color w:val="auto"/>
                      <w:lang w:eastAsia="zh-CN"/>
                    </w:rPr>
                  </w:pPr>
                </w:p>
              </w:tc>
            </w:tr>
            <w:tr w14:paraId="5C06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5FED4E54">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426D8A0E">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水洗</w:t>
                  </w:r>
                  <w:r>
                    <w:rPr>
                      <w:rFonts w:hint="eastAsia"/>
                      <w:color w:val="auto"/>
                      <w:lang w:val="en-US" w:eastAsia="zh-CN"/>
                    </w:rPr>
                    <w:t>2</w:t>
                  </w:r>
                </w:p>
              </w:tc>
              <w:tc>
                <w:tcPr>
                  <w:tcW w:w="1320" w:type="dxa"/>
                  <w:shd w:val="clear" w:color="auto" w:fill="auto"/>
                  <w:vAlign w:val="center"/>
                </w:tcPr>
                <w:p w14:paraId="147DFDB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水洗槽</w:t>
                  </w:r>
                  <w:r>
                    <w:rPr>
                      <w:rFonts w:hint="default"/>
                      <w:color w:val="auto"/>
                      <w:lang w:val="en-US" w:eastAsia="zh-CN"/>
                    </w:rPr>
                    <w:t>4</w:t>
                  </w:r>
                </w:p>
              </w:tc>
              <w:tc>
                <w:tcPr>
                  <w:tcW w:w="1089" w:type="dxa"/>
                  <w:shd w:val="clear" w:color="auto" w:fill="auto"/>
                  <w:vAlign w:val="center"/>
                </w:tcPr>
                <w:p w14:paraId="490A58F6">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672EAEBB">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12689659">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5E3E6030">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62375B16">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4C14F82A">
                  <w:pPr>
                    <w:pStyle w:val="37"/>
                    <w:keepNext w:val="0"/>
                    <w:keepLines w:val="0"/>
                    <w:suppressLineNumbers w:val="0"/>
                    <w:bidi w:val="0"/>
                    <w:spacing w:before="0" w:beforeAutospacing="0" w:after="0" w:afterAutospacing="0"/>
                    <w:ind w:left="0" w:right="0"/>
                    <w:rPr>
                      <w:rFonts w:hint="eastAsia"/>
                      <w:color w:val="auto"/>
                      <w:lang w:eastAsia="zh-CN"/>
                    </w:rPr>
                  </w:pPr>
                </w:p>
              </w:tc>
            </w:tr>
            <w:tr w14:paraId="6D13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4843F06E">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restart"/>
                  <w:shd w:val="clear" w:color="auto" w:fill="auto"/>
                  <w:vAlign w:val="center"/>
                </w:tcPr>
                <w:p w14:paraId="6968C35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val="en-US" w:eastAsia="zh-CN"/>
                    </w:rPr>
                    <w:t>纯水洗1</w:t>
                  </w:r>
                </w:p>
              </w:tc>
              <w:tc>
                <w:tcPr>
                  <w:tcW w:w="1320" w:type="dxa"/>
                  <w:shd w:val="clear" w:color="auto" w:fill="auto"/>
                  <w:vAlign w:val="center"/>
                </w:tcPr>
                <w:p w14:paraId="1ABF1F14">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纯水洗槽</w:t>
                  </w:r>
                  <w:r>
                    <w:rPr>
                      <w:rFonts w:hint="default"/>
                      <w:color w:val="auto"/>
                      <w:lang w:val="en-US" w:eastAsia="zh-CN"/>
                    </w:rPr>
                    <w:t>1</w:t>
                  </w:r>
                </w:p>
              </w:tc>
              <w:tc>
                <w:tcPr>
                  <w:tcW w:w="1089" w:type="dxa"/>
                  <w:shd w:val="clear" w:color="auto" w:fill="auto"/>
                  <w:vAlign w:val="center"/>
                </w:tcPr>
                <w:p w14:paraId="741809F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154E4E20">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66120515">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3131D496">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43C009CE">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1ED6A139">
                  <w:pPr>
                    <w:pStyle w:val="37"/>
                    <w:keepNext w:val="0"/>
                    <w:keepLines w:val="0"/>
                    <w:suppressLineNumbers w:val="0"/>
                    <w:bidi w:val="0"/>
                    <w:spacing w:before="0" w:beforeAutospacing="0" w:after="0" w:afterAutospacing="0"/>
                    <w:ind w:left="0" w:right="0"/>
                    <w:rPr>
                      <w:rFonts w:hint="eastAsia"/>
                      <w:color w:val="auto"/>
                      <w:lang w:eastAsia="zh-CN"/>
                    </w:rPr>
                  </w:pPr>
                </w:p>
              </w:tc>
            </w:tr>
            <w:tr w14:paraId="4AD5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4D98BAB9">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continue"/>
                  <w:shd w:val="clear" w:color="auto" w:fill="auto"/>
                  <w:vAlign w:val="center"/>
                </w:tcPr>
                <w:p w14:paraId="3516FDDA">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320" w:type="dxa"/>
                  <w:shd w:val="clear" w:color="auto" w:fill="auto"/>
                  <w:vAlign w:val="center"/>
                </w:tcPr>
                <w:p w14:paraId="6655F4EE">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纯水洗槽</w:t>
                  </w:r>
                  <w:r>
                    <w:rPr>
                      <w:rFonts w:hint="default"/>
                      <w:color w:val="auto"/>
                      <w:lang w:val="en-US" w:eastAsia="zh-CN"/>
                    </w:rPr>
                    <w:t>2</w:t>
                  </w:r>
                </w:p>
              </w:tc>
              <w:tc>
                <w:tcPr>
                  <w:tcW w:w="1089" w:type="dxa"/>
                  <w:shd w:val="clear" w:color="auto" w:fill="auto"/>
                  <w:vAlign w:val="center"/>
                </w:tcPr>
                <w:p w14:paraId="3445D0C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701896CC">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40783B3D">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0FF2A29A">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4643ED3">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711DD3D7">
                  <w:pPr>
                    <w:pStyle w:val="37"/>
                    <w:keepNext w:val="0"/>
                    <w:keepLines w:val="0"/>
                    <w:suppressLineNumbers w:val="0"/>
                    <w:bidi w:val="0"/>
                    <w:spacing w:before="0" w:beforeAutospacing="0" w:after="0" w:afterAutospacing="0"/>
                    <w:ind w:left="0" w:right="0"/>
                    <w:rPr>
                      <w:rFonts w:hint="eastAsia"/>
                      <w:color w:val="auto"/>
                      <w:lang w:eastAsia="zh-CN"/>
                    </w:rPr>
                  </w:pPr>
                </w:p>
              </w:tc>
            </w:tr>
            <w:tr w14:paraId="0E41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7E685338">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1905118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阴极电泳</w:t>
                  </w:r>
                </w:p>
              </w:tc>
              <w:tc>
                <w:tcPr>
                  <w:tcW w:w="1320" w:type="dxa"/>
                  <w:shd w:val="clear" w:color="auto" w:fill="auto"/>
                  <w:vAlign w:val="center"/>
                </w:tcPr>
                <w:p w14:paraId="2CDEE759">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电泳槽</w:t>
                  </w:r>
                </w:p>
              </w:tc>
              <w:tc>
                <w:tcPr>
                  <w:tcW w:w="1089" w:type="dxa"/>
                  <w:shd w:val="clear" w:color="auto" w:fill="auto"/>
                  <w:vAlign w:val="center"/>
                </w:tcPr>
                <w:p w14:paraId="131BDA3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4</w:t>
                  </w:r>
                </w:p>
              </w:tc>
              <w:tc>
                <w:tcPr>
                  <w:tcW w:w="666" w:type="dxa"/>
                  <w:vMerge w:val="continue"/>
                  <w:vAlign w:val="center"/>
                </w:tcPr>
                <w:p w14:paraId="164DF25A">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0EC08BFD">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2A480386">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C67F497">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2707F4D6">
                  <w:pPr>
                    <w:pStyle w:val="37"/>
                    <w:keepNext w:val="0"/>
                    <w:keepLines w:val="0"/>
                    <w:suppressLineNumbers w:val="0"/>
                    <w:bidi w:val="0"/>
                    <w:spacing w:before="0" w:beforeAutospacing="0" w:after="0" w:afterAutospacing="0"/>
                    <w:ind w:left="0" w:right="0"/>
                    <w:rPr>
                      <w:rFonts w:hint="eastAsia"/>
                      <w:color w:val="auto"/>
                      <w:lang w:eastAsia="zh-CN"/>
                    </w:rPr>
                  </w:pPr>
                </w:p>
              </w:tc>
            </w:tr>
            <w:tr w14:paraId="1818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437B8FA1">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restart"/>
                  <w:shd w:val="clear" w:color="auto" w:fill="auto"/>
                  <w:vAlign w:val="center"/>
                </w:tcPr>
                <w:p w14:paraId="24377B9F">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val="en-US" w:eastAsia="zh-CN"/>
                    </w:rPr>
                    <w:t>UF</w:t>
                  </w:r>
                  <w:r>
                    <w:rPr>
                      <w:rFonts w:hint="default"/>
                      <w:color w:val="auto"/>
                      <w:lang w:eastAsia="zh-CN"/>
                    </w:rPr>
                    <w:t>水洗</w:t>
                  </w:r>
                </w:p>
              </w:tc>
              <w:tc>
                <w:tcPr>
                  <w:tcW w:w="1320" w:type="dxa"/>
                  <w:shd w:val="clear" w:color="auto" w:fill="auto"/>
                  <w:vAlign w:val="center"/>
                </w:tcPr>
                <w:p w14:paraId="6712B066">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UF水洗</w:t>
                  </w:r>
                  <w:r>
                    <w:rPr>
                      <w:rFonts w:hint="default"/>
                      <w:color w:val="auto"/>
                      <w:lang w:val="en-US" w:eastAsia="zh-CN"/>
                    </w:rPr>
                    <w:t>槽1</w:t>
                  </w:r>
                </w:p>
              </w:tc>
              <w:tc>
                <w:tcPr>
                  <w:tcW w:w="1089" w:type="dxa"/>
                  <w:shd w:val="clear" w:color="auto" w:fill="auto"/>
                  <w:vAlign w:val="center"/>
                </w:tcPr>
                <w:p w14:paraId="286F10E4">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2D2E6EE7">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6198594F">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343A6425">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680201F8">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2836B974">
                  <w:pPr>
                    <w:pStyle w:val="37"/>
                    <w:keepNext w:val="0"/>
                    <w:keepLines w:val="0"/>
                    <w:suppressLineNumbers w:val="0"/>
                    <w:bidi w:val="0"/>
                    <w:spacing w:before="0" w:beforeAutospacing="0" w:after="0" w:afterAutospacing="0"/>
                    <w:ind w:left="0" w:right="0"/>
                    <w:rPr>
                      <w:rFonts w:hint="eastAsia"/>
                      <w:color w:val="auto"/>
                      <w:lang w:eastAsia="zh-CN"/>
                    </w:rPr>
                  </w:pPr>
                </w:p>
              </w:tc>
            </w:tr>
            <w:tr w14:paraId="69A13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19C9321E">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continue"/>
                  <w:shd w:val="clear" w:color="auto" w:fill="auto"/>
                  <w:vAlign w:val="center"/>
                </w:tcPr>
                <w:p w14:paraId="4ADAEF8F">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320" w:type="dxa"/>
                  <w:shd w:val="clear" w:color="auto" w:fill="auto"/>
                  <w:vAlign w:val="center"/>
                </w:tcPr>
                <w:p w14:paraId="4C0178D9">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UF水洗</w:t>
                  </w:r>
                  <w:r>
                    <w:rPr>
                      <w:rFonts w:hint="default"/>
                      <w:color w:val="auto"/>
                      <w:lang w:val="en-US" w:eastAsia="zh-CN"/>
                    </w:rPr>
                    <w:t>槽2</w:t>
                  </w:r>
                </w:p>
              </w:tc>
              <w:tc>
                <w:tcPr>
                  <w:tcW w:w="1089" w:type="dxa"/>
                  <w:shd w:val="clear" w:color="auto" w:fill="auto"/>
                  <w:vAlign w:val="center"/>
                </w:tcPr>
                <w:p w14:paraId="78DEB7F6">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6643D809">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273965E0">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7446C728">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35D541C6">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14AF981E">
                  <w:pPr>
                    <w:pStyle w:val="37"/>
                    <w:keepNext w:val="0"/>
                    <w:keepLines w:val="0"/>
                    <w:suppressLineNumbers w:val="0"/>
                    <w:bidi w:val="0"/>
                    <w:spacing w:before="0" w:beforeAutospacing="0" w:after="0" w:afterAutospacing="0"/>
                    <w:ind w:left="0" w:right="0"/>
                    <w:rPr>
                      <w:rFonts w:hint="eastAsia"/>
                      <w:color w:val="auto"/>
                      <w:lang w:eastAsia="zh-CN"/>
                    </w:rPr>
                  </w:pPr>
                </w:p>
              </w:tc>
            </w:tr>
            <w:tr w14:paraId="74C9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1BF23C0A">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restart"/>
                  <w:shd w:val="clear" w:color="auto" w:fill="auto"/>
                  <w:vAlign w:val="center"/>
                </w:tcPr>
                <w:p w14:paraId="0EE1CADA">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纯水洗</w:t>
                  </w:r>
                  <w:r>
                    <w:rPr>
                      <w:rFonts w:hint="eastAsia"/>
                      <w:color w:val="auto"/>
                      <w:lang w:val="en-US" w:eastAsia="zh-CN"/>
                    </w:rPr>
                    <w:t>2</w:t>
                  </w:r>
                </w:p>
              </w:tc>
              <w:tc>
                <w:tcPr>
                  <w:tcW w:w="1320" w:type="dxa"/>
                  <w:shd w:val="clear" w:color="auto" w:fill="auto"/>
                  <w:vAlign w:val="center"/>
                </w:tcPr>
                <w:p w14:paraId="4496E41C">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纯水洗槽</w:t>
                  </w:r>
                  <w:r>
                    <w:rPr>
                      <w:rFonts w:hint="default"/>
                      <w:color w:val="auto"/>
                      <w:lang w:val="en-US" w:eastAsia="zh-CN"/>
                    </w:rPr>
                    <w:t>3</w:t>
                  </w:r>
                </w:p>
              </w:tc>
              <w:tc>
                <w:tcPr>
                  <w:tcW w:w="1089" w:type="dxa"/>
                  <w:shd w:val="clear" w:color="auto" w:fill="auto"/>
                  <w:vAlign w:val="center"/>
                </w:tcPr>
                <w:p w14:paraId="157B41CD">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10F39383">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280F1A42">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75922B59">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503E0300">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61D5F76D">
                  <w:pPr>
                    <w:pStyle w:val="37"/>
                    <w:keepNext w:val="0"/>
                    <w:keepLines w:val="0"/>
                    <w:suppressLineNumbers w:val="0"/>
                    <w:bidi w:val="0"/>
                    <w:spacing w:before="0" w:beforeAutospacing="0" w:after="0" w:afterAutospacing="0"/>
                    <w:ind w:left="0" w:right="0"/>
                    <w:rPr>
                      <w:rFonts w:hint="eastAsia"/>
                      <w:color w:val="auto"/>
                      <w:lang w:eastAsia="zh-CN"/>
                    </w:rPr>
                  </w:pPr>
                </w:p>
              </w:tc>
            </w:tr>
            <w:tr w14:paraId="4FC5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1B848140">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continue"/>
                  <w:vAlign w:val="center"/>
                </w:tcPr>
                <w:p w14:paraId="6B966ADC">
                  <w:pPr>
                    <w:pStyle w:val="37"/>
                    <w:keepNext w:val="0"/>
                    <w:keepLines w:val="0"/>
                    <w:suppressLineNumbers w:val="0"/>
                    <w:bidi w:val="0"/>
                    <w:spacing w:before="0" w:beforeAutospacing="0" w:after="0" w:afterAutospacing="0"/>
                    <w:ind w:left="0" w:right="0"/>
                    <w:rPr>
                      <w:rFonts w:hint="eastAsia"/>
                      <w:color w:val="auto"/>
                      <w:lang w:eastAsia="zh-CN"/>
                    </w:rPr>
                  </w:pPr>
                </w:p>
              </w:tc>
              <w:tc>
                <w:tcPr>
                  <w:tcW w:w="1320" w:type="dxa"/>
                  <w:shd w:val="clear" w:color="auto" w:fill="auto"/>
                  <w:vAlign w:val="center"/>
                </w:tcPr>
                <w:p w14:paraId="4F215A2E">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纯水洗槽</w:t>
                  </w:r>
                  <w:r>
                    <w:rPr>
                      <w:rFonts w:hint="eastAsia"/>
                      <w:color w:val="auto"/>
                      <w:lang w:val="en-US" w:eastAsia="zh-CN"/>
                    </w:rPr>
                    <w:t>4</w:t>
                  </w:r>
                </w:p>
              </w:tc>
              <w:tc>
                <w:tcPr>
                  <w:tcW w:w="1089" w:type="dxa"/>
                  <w:shd w:val="clear" w:color="auto" w:fill="auto"/>
                  <w:vAlign w:val="center"/>
                </w:tcPr>
                <w:p w14:paraId="28E9A359">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33D0C18B">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1E8DB022">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4E62685F">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15B29D2">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2030A630">
                  <w:pPr>
                    <w:pStyle w:val="37"/>
                    <w:keepNext w:val="0"/>
                    <w:keepLines w:val="0"/>
                    <w:suppressLineNumbers w:val="0"/>
                    <w:bidi w:val="0"/>
                    <w:spacing w:before="0" w:beforeAutospacing="0" w:after="0" w:afterAutospacing="0"/>
                    <w:ind w:left="0" w:right="0"/>
                    <w:rPr>
                      <w:rFonts w:hint="eastAsia"/>
                      <w:color w:val="auto"/>
                      <w:lang w:eastAsia="zh-CN"/>
                    </w:rPr>
                  </w:pPr>
                </w:p>
              </w:tc>
            </w:tr>
            <w:tr w14:paraId="0CFF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1A75FEE4">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088FBFCF">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沥水</w:t>
                  </w:r>
                </w:p>
              </w:tc>
              <w:tc>
                <w:tcPr>
                  <w:tcW w:w="1320" w:type="dxa"/>
                  <w:shd w:val="clear" w:color="auto" w:fill="auto"/>
                  <w:vAlign w:val="center"/>
                </w:tcPr>
                <w:p w14:paraId="2C107354">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1089" w:type="dxa"/>
                  <w:shd w:val="clear" w:color="auto" w:fill="auto"/>
                  <w:vAlign w:val="center"/>
                </w:tcPr>
                <w:p w14:paraId="79922095">
                  <w:pPr>
                    <w:pStyle w:val="37"/>
                    <w:keepNext w:val="0"/>
                    <w:keepLines w:val="0"/>
                    <w:suppressLineNumbers w:val="0"/>
                    <w:bidi w:val="0"/>
                    <w:spacing w:before="0" w:beforeAutospacing="0" w:after="0" w:afterAutospacing="0"/>
                    <w:ind w:left="0" w:right="0"/>
                    <w:rPr>
                      <w:rFonts w:hint="default"/>
                      <w:color w:val="auto"/>
                      <w:lang w:eastAsia="zh-CN"/>
                    </w:rPr>
                  </w:pPr>
                  <w:r>
                    <w:rPr>
                      <w:rFonts w:hint="eastAsia"/>
                      <w:color w:val="auto"/>
                      <w:lang w:val="en-US" w:eastAsia="zh-CN"/>
                    </w:rPr>
                    <w:t>16</w:t>
                  </w:r>
                </w:p>
              </w:tc>
              <w:tc>
                <w:tcPr>
                  <w:tcW w:w="666" w:type="dxa"/>
                  <w:vMerge w:val="continue"/>
                  <w:vAlign w:val="center"/>
                </w:tcPr>
                <w:p w14:paraId="1DC058A2">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185E1E9D">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4EDE487B">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69AFE601">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215ACB98">
                  <w:pPr>
                    <w:pStyle w:val="37"/>
                    <w:keepNext w:val="0"/>
                    <w:keepLines w:val="0"/>
                    <w:suppressLineNumbers w:val="0"/>
                    <w:bidi w:val="0"/>
                    <w:spacing w:before="0" w:beforeAutospacing="0" w:after="0" w:afterAutospacing="0"/>
                    <w:ind w:left="0" w:right="0"/>
                    <w:rPr>
                      <w:rFonts w:hint="eastAsia"/>
                      <w:color w:val="auto"/>
                      <w:lang w:eastAsia="zh-CN"/>
                    </w:rPr>
                  </w:pPr>
                </w:p>
              </w:tc>
            </w:tr>
            <w:tr w14:paraId="4FEC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5F2813A4">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1DCB86A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eastAsia="zh-CN"/>
                    </w:rPr>
                    <w:t>烘烤</w:t>
                  </w:r>
                </w:p>
              </w:tc>
              <w:tc>
                <w:tcPr>
                  <w:tcW w:w="1320" w:type="dxa"/>
                  <w:shd w:val="clear" w:color="auto" w:fill="auto"/>
                  <w:vAlign w:val="center"/>
                </w:tcPr>
                <w:p w14:paraId="094F2CEE">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烘道</w:t>
                  </w:r>
                </w:p>
              </w:tc>
              <w:tc>
                <w:tcPr>
                  <w:tcW w:w="1089" w:type="dxa"/>
                  <w:shd w:val="clear" w:color="auto" w:fill="auto"/>
                  <w:vAlign w:val="center"/>
                </w:tcPr>
                <w:p w14:paraId="4AF8AAFC">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44</w:t>
                  </w:r>
                </w:p>
              </w:tc>
              <w:tc>
                <w:tcPr>
                  <w:tcW w:w="666" w:type="dxa"/>
                  <w:vMerge w:val="continue"/>
                  <w:vAlign w:val="center"/>
                </w:tcPr>
                <w:p w14:paraId="64599133">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07E38089">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59C2F6A5">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29D4C861">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9CB42F6">
                  <w:pPr>
                    <w:pStyle w:val="37"/>
                    <w:keepNext w:val="0"/>
                    <w:keepLines w:val="0"/>
                    <w:suppressLineNumbers w:val="0"/>
                    <w:bidi w:val="0"/>
                    <w:spacing w:before="0" w:beforeAutospacing="0" w:after="0" w:afterAutospacing="0"/>
                    <w:ind w:left="0" w:right="0"/>
                    <w:rPr>
                      <w:rFonts w:hint="eastAsia"/>
                      <w:color w:val="auto"/>
                      <w:lang w:eastAsia="zh-CN"/>
                    </w:rPr>
                  </w:pPr>
                </w:p>
              </w:tc>
            </w:tr>
            <w:tr w14:paraId="235A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61108315">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5C463D6D">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eastAsia="zh-CN"/>
                    </w:rPr>
                    <w:t>冷却</w:t>
                  </w:r>
                </w:p>
              </w:tc>
              <w:tc>
                <w:tcPr>
                  <w:tcW w:w="1320" w:type="dxa"/>
                  <w:shd w:val="clear" w:color="auto" w:fill="auto"/>
                  <w:vAlign w:val="center"/>
                </w:tcPr>
                <w:p w14:paraId="5A216BEE">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1089" w:type="dxa"/>
                  <w:shd w:val="clear" w:color="auto" w:fill="auto"/>
                  <w:vAlign w:val="center"/>
                </w:tcPr>
                <w:p w14:paraId="5FA839FE">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3</w:t>
                  </w:r>
                  <w:r>
                    <w:rPr>
                      <w:rFonts w:hint="default"/>
                      <w:color w:val="auto"/>
                      <w:lang w:eastAsia="zh-CN"/>
                    </w:rPr>
                    <w:t>0</w:t>
                  </w:r>
                </w:p>
              </w:tc>
              <w:tc>
                <w:tcPr>
                  <w:tcW w:w="666" w:type="dxa"/>
                  <w:vMerge w:val="continue"/>
                  <w:vAlign w:val="center"/>
                </w:tcPr>
                <w:p w14:paraId="35572F64">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421C1A98">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3C5243BB">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855B9C7">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49A063D0">
                  <w:pPr>
                    <w:pStyle w:val="37"/>
                    <w:keepNext w:val="0"/>
                    <w:keepLines w:val="0"/>
                    <w:suppressLineNumbers w:val="0"/>
                    <w:bidi w:val="0"/>
                    <w:spacing w:before="0" w:beforeAutospacing="0" w:after="0" w:afterAutospacing="0"/>
                    <w:ind w:left="0" w:right="0"/>
                    <w:rPr>
                      <w:rFonts w:hint="eastAsia"/>
                      <w:color w:val="auto"/>
                      <w:lang w:eastAsia="zh-CN"/>
                    </w:rPr>
                  </w:pPr>
                </w:p>
              </w:tc>
            </w:tr>
            <w:tr w14:paraId="0275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35130357">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Align w:val="center"/>
                </w:tcPr>
                <w:p w14:paraId="78E5A15C">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合计</w:t>
                  </w:r>
                </w:p>
              </w:tc>
              <w:tc>
                <w:tcPr>
                  <w:tcW w:w="1320" w:type="dxa"/>
                  <w:shd w:val="clear" w:color="auto" w:fill="auto"/>
                  <w:vAlign w:val="center"/>
                </w:tcPr>
                <w:p w14:paraId="4159535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1089" w:type="dxa"/>
                  <w:shd w:val="clear" w:color="auto" w:fill="auto"/>
                  <w:vAlign w:val="center"/>
                </w:tcPr>
                <w:p w14:paraId="039639B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114.5</w:t>
                  </w:r>
                </w:p>
              </w:tc>
              <w:tc>
                <w:tcPr>
                  <w:tcW w:w="666" w:type="dxa"/>
                  <w:vMerge w:val="continue"/>
                  <w:vAlign w:val="center"/>
                </w:tcPr>
                <w:p w14:paraId="1519FF32">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432CA076">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1132FD07">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2D6E0439">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32B98FF5">
                  <w:pPr>
                    <w:pStyle w:val="37"/>
                    <w:keepNext w:val="0"/>
                    <w:keepLines w:val="0"/>
                    <w:suppressLineNumbers w:val="0"/>
                    <w:bidi w:val="0"/>
                    <w:spacing w:before="0" w:beforeAutospacing="0" w:after="0" w:afterAutospacing="0"/>
                    <w:ind w:left="0" w:right="0"/>
                    <w:rPr>
                      <w:rFonts w:hint="eastAsia"/>
                      <w:color w:val="auto"/>
                      <w:lang w:eastAsia="zh-CN"/>
                    </w:rPr>
                  </w:pPr>
                </w:p>
              </w:tc>
            </w:tr>
          </w:tbl>
          <w:p w14:paraId="6A46236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ascii="Times New Roman" w:hAnsi="Times New Roman" w:cs="Times New Roman"/>
                <w:color w:val="auto"/>
                <w:spacing w:val="-1"/>
                <w:lang w:eastAsia="zh-CN"/>
              </w:rPr>
            </w:pPr>
          </w:p>
          <w:p w14:paraId="46E6631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ascii="Times New Roman" w:hAnsi="Times New Roman" w:eastAsia="宋体" w:cs="Times New Roman"/>
                <w:color w:val="auto"/>
              </w:rPr>
            </w:pP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6</w:t>
            </w:r>
            <w:r>
              <w:rPr>
                <w:rFonts w:hint="default" w:ascii="Times New Roman" w:hAnsi="Times New Roman" w:cs="Times New Roman"/>
                <w:color w:val="auto"/>
                <w:spacing w:val="-1"/>
                <w:lang w:eastAsia="zh-CN"/>
              </w:rPr>
              <w:t>）</w:t>
            </w:r>
            <w:r>
              <w:rPr>
                <w:rFonts w:hint="default" w:ascii="Times New Roman" w:hAnsi="Times New Roman" w:eastAsia="宋体" w:cs="Times New Roman"/>
                <w:color w:val="auto"/>
                <w:spacing w:val="-1"/>
              </w:rPr>
              <w:t>项目</w:t>
            </w:r>
            <w:r>
              <w:rPr>
                <w:rFonts w:hint="default" w:ascii="Times New Roman" w:hAnsi="Times New Roman" w:eastAsia="宋体" w:cs="Times New Roman"/>
                <w:color w:val="auto"/>
                <w:spacing w:val="-1"/>
                <w:lang w:eastAsia="zh-CN"/>
              </w:rPr>
              <w:t>热洁炉</w:t>
            </w:r>
            <w:r>
              <w:rPr>
                <w:rFonts w:hint="default" w:ascii="Times New Roman" w:hAnsi="Times New Roman" w:eastAsia="宋体" w:cs="Times New Roman"/>
                <w:color w:val="auto"/>
                <w:spacing w:val="-1"/>
              </w:rPr>
              <w:t>生产节拍及产能匹配性详见</w:t>
            </w:r>
            <w:r>
              <w:rPr>
                <w:rFonts w:hint="eastAsia" w:ascii="Times New Roman" w:hAnsi="Times New Roman" w:eastAsia="宋体" w:cs="Times New Roman"/>
                <w:color w:val="auto"/>
                <w:spacing w:val="-1"/>
                <w:lang w:eastAsia="zh-CN"/>
              </w:rPr>
              <w:t>下表</w:t>
            </w:r>
            <w:r>
              <w:rPr>
                <w:rFonts w:hint="default" w:ascii="Times New Roman" w:hAnsi="Times New Roman" w:eastAsia="宋体" w:cs="Times New Roman"/>
                <w:color w:val="auto"/>
                <w:spacing w:val="-1"/>
              </w:rPr>
              <w:t>。</w:t>
            </w:r>
          </w:p>
          <w:p w14:paraId="3E6914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7"/>
                <w:sz w:val="21"/>
                <w:szCs w:val="21"/>
                <w:lang w:eastAsia="zh-CN"/>
              </w:rPr>
            </w:pPr>
            <w:r>
              <w:rPr>
                <w:rFonts w:hint="default" w:ascii="Times New Roman" w:hAnsi="Times New Roman" w:eastAsia="宋体" w:cs="Times New Roman"/>
                <w:b/>
                <w:bCs/>
                <w:color w:val="auto"/>
                <w:spacing w:val="7"/>
                <w:sz w:val="21"/>
                <w:szCs w:val="21"/>
              </w:rPr>
              <w:t>表2</w:t>
            </w:r>
            <w:r>
              <w:rPr>
                <w:rFonts w:hint="eastAsia" w:ascii="Times New Roman" w:hAnsi="Times New Roman" w:eastAsia="宋体" w:cs="Times New Roman"/>
                <w:b/>
                <w:bCs/>
                <w:color w:val="auto"/>
                <w:spacing w:val="7"/>
                <w:sz w:val="21"/>
                <w:szCs w:val="21"/>
                <w:lang w:val="en-US" w:eastAsia="zh-CN"/>
              </w:rPr>
              <w:t>.8-</w:t>
            </w:r>
            <w:r>
              <w:rPr>
                <w:rFonts w:hint="eastAsia" w:cs="Times New Roman"/>
                <w:b/>
                <w:bCs/>
                <w:color w:val="auto"/>
                <w:spacing w:val="7"/>
                <w:sz w:val="21"/>
                <w:szCs w:val="21"/>
                <w:lang w:val="en-US" w:eastAsia="zh-CN"/>
              </w:rPr>
              <w:t>6</w:t>
            </w:r>
            <w:r>
              <w:rPr>
                <w:rFonts w:hint="eastAsia" w:ascii="Times New Roman" w:hAnsi="Times New Roman" w:eastAsia="宋体" w:cs="Times New Roman"/>
                <w:b/>
                <w:bCs/>
                <w:color w:val="auto"/>
                <w:spacing w:val="7"/>
                <w:sz w:val="21"/>
                <w:szCs w:val="21"/>
                <w:lang w:eastAsia="zh-CN"/>
              </w:rPr>
              <w:t>热洁炉</w:t>
            </w:r>
            <w:r>
              <w:rPr>
                <w:rFonts w:hint="default" w:ascii="Times New Roman" w:hAnsi="Times New Roman" w:eastAsia="宋体" w:cs="Times New Roman"/>
                <w:b/>
                <w:bCs/>
                <w:color w:val="auto"/>
                <w:spacing w:val="7"/>
                <w:sz w:val="21"/>
                <w:szCs w:val="21"/>
              </w:rPr>
              <w:t>生产节拍及产能匹配性</w:t>
            </w:r>
            <w:r>
              <w:rPr>
                <w:rFonts w:hint="eastAsia" w:ascii="Times New Roman" w:hAnsi="Times New Roman" w:eastAsia="宋体" w:cs="Times New Roman"/>
                <w:b/>
                <w:bCs/>
                <w:color w:val="auto"/>
                <w:spacing w:val="7"/>
                <w:sz w:val="21"/>
                <w:szCs w:val="21"/>
                <w:lang w:eastAsia="zh-CN"/>
              </w:rPr>
              <w:t>分析表</w:t>
            </w:r>
          </w:p>
          <w:tbl>
            <w:tblPr>
              <w:tblStyle w:val="31"/>
              <w:tblW w:w="8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144"/>
              <w:gridCol w:w="1800"/>
              <w:gridCol w:w="1052"/>
              <w:gridCol w:w="920"/>
              <w:gridCol w:w="1154"/>
              <w:gridCol w:w="1154"/>
            </w:tblGrid>
            <w:tr w14:paraId="2544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14:paraId="30F2D04E">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类别</w:t>
                  </w:r>
                </w:p>
              </w:tc>
              <w:tc>
                <w:tcPr>
                  <w:tcW w:w="1144" w:type="dxa"/>
                  <w:vAlign w:val="center"/>
                </w:tcPr>
                <w:p w14:paraId="07090919">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单批次生产时间</w:t>
                  </w:r>
                </w:p>
              </w:tc>
              <w:tc>
                <w:tcPr>
                  <w:tcW w:w="1800" w:type="dxa"/>
                  <w:vAlign w:val="center"/>
                </w:tcPr>
                <w:p w14:paraId="648FDB8E">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单批次装件量</w:t>
                  </w:r>
                </w:p>
              </w:tc>
              <w:tc>
                <w:tcPr>
                  <w:tcW w:w="1052" w:type="dxa"/>
                  <w:vAlign w:val="center"/>
                </w:tcPr>
                <w:p w14:paraId="6D0F7D1F">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产量</w:t>
                  </w:r>
                </w:p>
              </w:tc>
              <w:tc>
                <w:tcPr>
                  <w:tcW w:w="920" w:type="dxa"/>
                  <w:vAlign w:val="center"/>
                </w:tcPr>
                <w:p w14:paraId="556EE1F0">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总批次</w:t>
                  </w:r>
                </w:p>
              </w:tc>
              <w:tc>
                <w:tcPr>
                  <w:tcW w:w="1154" w:type="dxa"/>
                  <w:vAlign w:val="center"/>
                </w:tcPr>
                <w:p w14:paraId="56BCBF42">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所需生产时间</w:t>
                  </w:r>
                </w:p>
              </w:tc>
              <w:tc>
                <w:tcPr>
                  <w:tcW w:w="1154" w:type="dxa"/>
                  <w:vAlign w:val="center"/>
                </w:tcPr>
                <w:p w14:paraId="630436D2">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产能匹配性</w:t>
                  </w:r>
                </w:p>
              </w:tc>
            </w:tr>
            <w:tr w14:paraId="3082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14:paraId="40905C2F">
                  <w:pPr>
                    <w:pStyle w:val="37"/>
                    <w:keepNext w:val="0"/>
                    <w:keepLines w:val="0"/>
                    <w:suppressLineNumbers w:val="0"/>
                    <w:bidi w:val="0"/>
                    <w:spacing w:before="0" w:beforeAutospacing="0" w:after="0" w:afterAutospacing="0"/>
                    <w:ind w:left="0" w:right="0"/>
                    <w:rPr>
                      <w:rFonts w:hint="default"/>
                      <w:color w:val="auto"/>
                      <w:highlight w:val="none"/>
                      <w:lang w:eastAsia="zh-CN"/>
                    </w:rPr>
                  </w:pPr>
                  <w:r>
                    <w:rPr>
                      <w:rFonts w:hint="default"/>
                      <w:color w:val="auto"/>
                      <w:highlight w:val="none"/>
                    </w:rPr>
                    <w:t>热洁炉</w:t>
                  </w:r>
                </w:p>
              </w:tc>
              <w:tc>
                <w:tcPr>
                  <w:tcW w:w="1144" w:type="dxa"/>
                  <w:vAlign w:val="center"/>
                </w:tcPr>
                <w:p w14:paraId="17E5F016">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3h</w:t>
                  </w:r>
                </w:p>
              </w:tc>
              <w:tc>
                <w:tcPr>
                  <w:tcW w:w="1800" w:type="dxa"/>
                  <w:vAlign w:val="center"/>
                </w:tcPr>
                <w:p w14:paraId="369B8A05">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平均以1</w:t>
                  </w:r>
                  <w:r>
                    <w:rPr>
                      <w:rFonts w:hint="eastAsia"/>
                      <w:color w:val="auto"/>
                      <w:highlight w:val="none"/>
                      <w:lang w:val="en-US" w:eastAsia="zh-CN"/>
                    </w:rPr>
                    <w:t>50</w:t>
                  </w:r>
                  <w:r>
                    <w:rPr>
                      <w:rFonts w:hint="default"/>
                      <w:color w:val="auto"/>
                      <w:highlight w:val="none"/>
                    </w:rPr>
                    <w:t>件计</w:t>
                  </w:r>
                </w:p>
              </w:tc>
              <w:tc>
                <w:tcPr>
                  <w:tcW w:w="1052" w:type="dxa"/>
                  <w:vAlign w:val="center"/>
                </w:tcPr>
                <w:p w14:paraId="0BEE4A05">
                  <w:pPr>
                    <w:pStyle w:val="37"/>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16.2</w:t>
                  </w:r>
                  <w:r>
                    <w:rPr>
                      <w:rFonts w:hint="default"/>
                      <w:color w:val="auto"/>
                      <w:highlight w:val="none"/>
                    </w:rPr>
                    <w:t>万件</w:t>
                  </w:r>
                </w:p>
              </w:tc>
              <w:tc>
                <w:tcPr>
                  <w:tcW w:w="920" w:type="dxa"/>
                  <w:vAlign w:val="center"/>
                </w:tcPr>
                <w:p w14:paraId="59F935D7">
                  <w:pPr>
                    <w:pStyle w:val="3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1080</w:t>
                  </w:r>
                </w:p>
              </w:tc>
              <w:tc>
                <w:tcPr>
                  <w:tcW w:w="1154" w:type="dxa"/>
                  <w:vAlign w:val="center"/>
                </w:tcPr>
                <w:p w14:paraId="18C0D3C5">
                  <w:pPr>
                    <w:pStyle w:val="37"/>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3240</w:t>
                  </w:r>
                  <w:r>
                    <w:rPr>
                      <w:rFonts w:hint="default"/>
                      <w:color w:val="auto"/>
                      <w:highlight w:val="none"/>
                    </w:rPr>
                    <w:t>h/a</w:t>
                  </w:r>
                </w:p>
              </w:tc>
              <w:tc>
                <w:tcPr>
                  <w:tcW w:w="1154" w:type="dxa"/>
                  <w:vAlign w:val="center"/>
                </w:tcPr>
                <w:p w14:paraId="7EC6718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匹配</w:t>
                  </w:r>
                </w:p>
              </w:tc>
            </w:tr>
          </w:tbl>
          <w:p w14:paraId="7C0DC62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ascii="Times New Roman" w:hAnsi="Times New Roman" w:cs="Times New Roman"/>
                <w:color w:val="auto"/>
                <w:spacing w:val="-1"/>
                <w:lang w:eastAsia="zh-CN"/>
              </w:rPr>
            </w:pPr>
          </w:p>
          <w:p w14:paraId="3293E55B">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color w:val="auto"/>
              </w:rPr>
            </w:pPr>
            <w:r>
              <w:rPr>
                <w:rFonts w:hint="default" w:ascii="Times New Roman" w:hAnsi="Times New Roman" w:cs="Times New Roman"/>
                <w:color w:val="auto"/>
                <w:spacing w:val="-1"/>
                <w:lang w:eastAsia="zh-CN"/>
              </w:rPr>
              <w:t>（</w:t>
            </w:r>
            <w:r>
              <w:rPr>
                <w:rFonts w:hint="eastAsia" w:ascii="Times New Roman" w:hAnsi="Times New Roman" w:cs="Times New Roman"/>
                <w:color w:val="auto"/>
                <w:spacing w:val="-1"/>
                <w:lang w:val="en-US" w:eastAsia="zh-CN"/>
              </w:rPr>
              <w:t>7</w:t>
            </w:r>
            <w:r>
              <w:rPr>
                <w:rFonts w:hint="default" w:ascii="Times New Roman" w:hAnsi="Times New Roman" w:cs="Times New Roman"/>
                <w:color w:val="auto"/>
                <w:spacing w:val="-1"/>
                <w:lang w:eastAsia="zh-CN"/>
              </w:rPr>
              <w:t>）</w:t>
            </w:r>
            <w:r>
              <w:rPr>
                <w:rFonts w:hint="default"/>
                <w:color w:val="auto"/>
                <w:spacing w:val="-1"/>
              </w:rPr>
              <w:t>项目</w:t>
            </w:r>
            <w:r>
              <w:rPr>
                <w:rFonts w:hint="eastAsia"/>
                <w:color w:val="auto"/>
                <w:spacing w:val="-1"/>
                <w:lang w:eastAsia="zh-CN"/>
              </w:rPr>
              <w:t>脱水炉</w:t>
            </w:r>
            <w:r>
              <w:rPr>
                <w:rFonts w:hint="default"/>
                <w:color w:val="auto"/>
                <w:spacing w:val="-1"/>
              </w:rPr>
              <w:t>生产节拍及产能匹配性详见</w:t>
            </w:r>
            <w:r>
              <w:rPr>
                <w:rFonts w:hint="eastAsia"/>
                <w:color w:val="auto"/>
                <w:spacing w:val="-1"/>
                <w:lang w:eastAsia="zh-CN"/>
              </w:rPr>
              <w:t>下表</w:t>
            </w:r>
            <w:r>
              <w:rPr>
                <w:rFonts w:hint="default"/>
                <w:color w:val="auto"/>
                <w:spacing w:val="-1"/>
              </w:rPr>
              <w:t>。</w:t>
            </w:r>
          </w:p>
          <w:p w14:paraId="69104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7"/>
                <w:sz w:val="21"/>
                <w:szCs w:val="21"/>
                <w:lang w:eastAsia="zh-CN"/>
              </w:rPr>
            </w:pPr>
            <w:r>
              <w:rPr>
                <w:rFonts w:hint="default" w:ascii="Times New Roman" w:hAnsi="Times New Roman" w:eastAsia="宋体" w:cs="Times New Roman"/>
                <w:b/>
                <w:bCs/>
                <w:color w:val="auto"/>
                <w:spacing w:val="7"/>
                <w:sz w:val="21"/>
                <w:szCs w:val="21"/>
              </w:rPr>
              <w:t>表2</w:t>
            </w:r>
            <w:r>
              <w:rPr>
                <w:rFonts w:hint="eastAsia" w:ascii="Times New Roman" w:hAnsi="Times New Roman" w:eastAsia="宋体" w:cs="Times New Roman"/>
                <w:b/>
                <w:bCs/>
                <w:color w:val="auto"/>
                <w:spacing w:val="7"/>
                <w:sz w:val="21"/>
                <w:szCs w:val="21"/>
                <w:lang w:val="en-US" w:eastAsia="zh-CN"/>
              </w:rPr>
              <w:t>.8-6</w:t>
            </w:r>
            <w:r>
              <w:rPr>
                <w:rFonts w:hint="eastAsia" w:ascii="Times New Roman" w:hAnsi="Times New Roman" w:eastAsia="宋体" w:cs="Times New Roman"/>
                <w:b/>
                <w:bCs/>
                <w:color w:val="auto"/>
                <w:spacing w:val="7"/>
                <w:sz w:val="21"/>
                <w:szCs w:val="21"/>
                <w:lang w:eastAsia="zh-CN"/>
              </w:rPr>
              <w:t>脱水炉</w:t>
            </w:r>
            <w:r>
              <w:rPr>
                <w:rFonts w:hint="default" w:ascii="Times New Roman" w:hAnsi="Times New Roman" w:eastAsia="宋体" w:cs="Times New Roman"/>
                <w:b/>
                <w:bCs/>
                <w:color w:val="auto"/>
                <w:spacing w:val="7"/>
                <w:sz w:val="21"/>
                <w:szCs w:val="21"/>
              </w:rPr>
              <w:t>生产节拍及产能匹配性</w:t>
            </w:r>
            <w:r>
              <w:rPr>
                <w:rFonts w:hint="eastAsia" w:ascii="Times New Roman" w:hAnsi="Times New Roman" w:eastAsia="宋体" w:cs="Times New Roman"/>
                <w:b/>
                <w:bCs/>
                <w:color w:val="auto"/>
                <w:spacing w:val="7"/>
                <w:sz w:val="21"/>
                <w:szCs w:val="21"/>
                <w:lang w:eastAsia="zh-CN"/>
              </w:rPr>
              <w:t>分析表</w:t>
            </w:r>
          </w:p>
          <w:tbl>
            <w:tblPr>
              <w:tblStyle w:val="31"/>
              <w:tblW w:w="8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380"/>
              <w:gridCol w:w="1755"/>
              <w:gridCol w:w="1050"/>
              <w:gridCol w:w="912"/>
              <w:gridCol w:w="1157"/>
              <w:gridCol w:w="1157"/>
            </w:tblGrid>
            <w:tr w14:paraId="79C6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Align w:val="center"/>
                </w:tcPr>
                <w:p w14:paraId="213A3F5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类别</w:t>
                  </w:r>
                </w:p>
              </w:tc>
              <w:tc>
                <w:tcPr>
                  <w:tcW w:w="1380" w:type="dxa"/>
                  <w:vAlign w:val="center"/>
                </w:tcPr>
                <w:p w14:paraId="15AAAB5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单批次生产时间</w:t>
                  </w:r>
                </w:p>
              </w:tc>
              <w:tc>
                <w:tcPr>
                  <w:tcW w:w="1755" w:type="dxa"/>
                  <w:vAlign w:val="center"/>
                </w:tcPr>
                <w:p w14:paraId="17D33ED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单批次装件量</w:t>
                  </w:r>
                </w:p>
              </w:tc>
              <w:tc>
                <w:tcPr>
                  <w:tcW w:w="1050" w:type="dxa"/>
                  <w:vAlign w:val="center"/>
                </w:tcPr>
                <w:p w14:paraId="2D213D0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产量</w:t>
                  </w:r>
                </w:p>
              </w:tc>
              <w:tc>
                <w:tcPr>
                  <w:tcW w:w="912" w:type="dxa"/>
                  <w:vAlign w:val="center"/>
                </w:tcPr>
                <w:p w14:paraId="53893D4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总批次</w:t>
                  </w:r>
                </w:p>
              </w:tc>
              <w:tc>
                <w:tcPr>
                  <w:tcW w:w="1157" w:type="dxa"/>
                  <w:vAlign w:val="center"/>
                </w:tcPr>
                <w:p w14:paraId="7BAD0FF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所需生产时间</w:t>
                  </w:r>
                </w:p>
              </w:tc>
              <w:tc>
                <w:tcPr>
                  <w:tcW w:w="1157" w:type="dxa"/>
                  <w:vAlign w:val="center"/>
                </w:tcPr>
                <w:p w14:paraId="6C7694A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产能匹配性</w:t>
                  </w:r>
                </w:p>
              </w:tc>
            </w:tr>
            <w:tr w14:paraId="0964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Align w:val="center"/>
                </w:tcPr>
                <w:p w14:paraId="6DBA005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脱水</w:t>
                  </w:r>
                  <w:r>
                    <w:rPr>
                      <w:rFonts w:hint="default"/>
                      <w:color w:val="auto"/>
                      <w:lang w:val="en-US" w:eastAsia="zh-CN"/>
                    </w:rPr>
                    <w:t>炉</w:t>
                  </w:r>
                </w:p>
              </w:tc>
              <w:tc>
                <w:tcPr>
                  <w:tcW w:w="1380" w:type="dxa"/>
                  <w:vAlign w:val="center"/>
                </w:tcPr>
                <w:p w14:paraId="7E1D5D5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30</w:t>
                  </w:r>
                  <w:r>
                    <w:rPr>
                      <w:rFonts w:hint="default"/>
                      <w:color w:val="auto"/>
                      <w:lang w:val="en-US" w:eastAsia="zh-CN"/>
                    </w:rPr>
                    <w:t>min</w:t>
                  </w:r>
                </w:p>
              </w:tc>
              <w:tc>
                <w:tcPr>
                  <w:tcW w:w="1755" w:type="dxa"/>
                  <w:vAlign w:val="center"/>
                </w:tcPr>
                <w:p w14:paraId="3050279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平均以100件计</w:t>
                  </w:r>
                </w:p>
              </w:tc>
              <w:tc>
                <w:tcPr>
                  <w:tcW w:w="1050" w:type="dxa"/>
                  <w:shd w:val="clear" w:color="auto" w:fill="auto"/>
                  <w:vAlign w:val="center"/>
                </w:tcPr>
                <w:p w14:paraId="15F861F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60</w:t>
                  </w:r>
                  <w:r>
                    <w:rPr>
                      <w:rFonts w:hint="default"/>
                      <w:color w:val="auto"/>
                      <w:lang w:val="en-US" w:eastAsia="zh-CN"/>
                    </w:rPr>
                    <w:t>万件</w:t>
                  </w:r>
                </w:p>
              </w:tc>
              <w:tc>
                <w:tcPr>
                  <w:tcW w:w="912" w:type="dxa"/>
                  <w:shd w:val="clear" w:color="auto" w:fill="auto"/>
                  <w:vAlign w:val="center"/>
                </w:tcPr>
                <w:p w14:paraId="25A4939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6000</w:t>
                  </w:r>
                </w:p>
              </w:tc>
              <w:tc>
                <w:tcPr>
                  <w:tcW w:w="1157" w:type="dxa"/>
                  <w:shd w:val="clear" w:color="auto" w:fill="auto"/>
                  <w:vAlign w:val="center"/>
                </w:tcPr>
                <w:p w14:paraId="5FA13DD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3000</w:t>
                  </w:r>
                  <w:r>
                    <w:rPr>
                      <w:rFonts w:hint="default"/>
                      <w:color w:val="auto"/>
                      <w:lang w:val="en-US" w:eastAsia="zh-CN"/>
                    </w:rPr>
                    <w:t>h/a</w:t>
                  </w:r>
                </w:p>
              </w:tc>
              <w:tc>
                <w:tcPr>
                  <w:tcW w:w="1157" w:type="dxa"/>
                  <w:vAlign w:val="center"/>
                </w:tcPr>
                <w:p w14:paraId="195F357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匹配</w:t>
                  </w:r>
                </w:p>
              </w:tc>
            </w:tr>
          </w:tbl>
          <w:p w14:paraId="21743DD4">
            <w:pPr>
              <w:pStyle w:val="135"/>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eastAsia="宋体"/>
                <w:color w:val="auto"/>
                <w:lang w:val="en-US" w:eastAsia="zh-CN"/>
              </w:rPr>
              <w:t>水平衡</w:t>
            </w:r>
          </w:p>
          <w:p w14:paraId="31CB3E5B">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本</w:t>
            </w:r>
            <w:r>
              <w:rPr>
                <w:rFonts w:hint="default"/>
                <w:color w:val="auto"/>
              </w:rPr>
              <w:t>项</w:t>
            </w:r>
            <w:r>
              <w:rPr>
                <w:rFonts w:hint="default"/>
                <w:color w:val="auto"/>
                <w:lang w:eastAsia="zh-CN"/>
              </w:rPr>
              <w:t>目用水</w:t>
            </w:r>
            <w:r>
              <w:rPr>
                <w:rFonts w:hint="default"/>
                <w:color w:val="auto"/>
              </w:rPr>
              <w:t>主要为员工生活</w:t>
            </w:r>
            <w:r>
              <w:rPr>
                <w:rFonts w:hint="default"/>
                <w:color w:val="auto"/>
                <w:lang w:eastAsia="zh-CN"/>
              </w:rPr>
              <w:t>用</w:t>
            </w:r>
            <w:r>
              <w:rPr>
                <w:rFonts w:hint="default"/>
                <w:color w:val="auto"/>
              </w:rPr>
              <w:t>水</w:t>
            </w:r>
            <w:r>
              <w:rPr>
                <w:rFonts w:hint="eastAsia"/>
                <w:color w:val="auto"/>
                <w:lang w:eastAsia="zh-CN"/>
              </w:rPr>
              <w:t>（含食堂废水）</w:t>
            </w:r>
            <w:r>
              <w:rPr>
                <w:rFonts w:hint="default"/>
                <w:color w:val="auto"/>
                <w:lang w:eastAsia="zh-CN"/>
              </w:rPr>
              <w:t>、</w:t>
            </w:r>
            <w:r>
              <w:rPr>
                <w:rFonts w:hint="eastAsia"/>
                <w:color w:val="auto"/>
                <w:lang w:eastAsia="zh-CN"/>
              </w:rPr>
              <w:t>生产</w:t>
            </w:r>
            <w:r>
              <w:rPr>
                <w:rFonts w:hint="default"/>
                <w:color w:val="auto"/>
                <w:lang w:eastAsia="zh-CN"/>
              </w:rPr>
              <w:t>用水</w:t>
            </w:r>
            <w:r>
              <w:rPr>
                <w:rFonts w:hint="eastAsia"/>
                <w:color w:val="auto"/>
                <w:lang w:eastAsia="zh-CN"/>
              </w:rPr>
              <w:t>（槽体日常补水、</w:t>
            </w:r>
            <w:r>
              <w:rPr>
                <w:rFonts w:hint="default"/>
                <w:color w:val="auto"/>
              </w:rPr>
              <w:t>倒槽及补充</w:t>
            </w:r>
            <w:r>
              <w:rPr>
                <w:rFonts w:hint="eastAsia"/>
                <w:color w:val="auto"/>
                <w:lang w:eastAsia="zh-CN"/>
              </w:rPr>
              <w:t>用水、倒槽清洗用水）</w:t>
            </w:r>
            <w:r>
              <w:rPr>
                <w:rFonts w:hint="default"/>
                <w:color w:val="auto"/>
                <w:lang w:eastAsia="zh-CN"/>
              </w:rPr>
              <w:t>、</w:t>
            </w:r>
            <w:r>
              <w:rPr>
                <w:rFonts w:hint="default"/>
                <w:color w:val="auto"/>
              </w:rPr>
              <w:t>蒸汽发生器</w:t>
            </w:r>
            <w:r>
              <w:rPr>
                <w:rFonts w:hint="default"/>
                <w:color w:val="auto"/>
                <w:lang w:eastAsia="zh-CN"/>
              </w:rPr>
              <w:t>用</w:t>
            </w:r>
            <w:r>
              <w:rPr>
                <w:rFonts w:hint="default"/>
                <w:color w:val="auto"/>
              </w:rPr>
              <w:t>水</w:t>
            </w:r>
            <w:r>
              <w:rPr>
                <w:rFonts w:hint="eastAsia"/>
                <w:color w:val="auto"/>
                <w:lang w:eastAsia="zh-CN"/>
              </w:rPr>
              <w:t>、</w:t>
            </w:r>
            <w:r>
              <w:rPr>
                <w:rFonts w:hint="default"/>
                <w:color w:val="auto"/>
                <w:lang w:val="en-US" w:eastAsia="zh-CN"/>
              </w:rPr>
              <w:t>喷淋塔废水</w:t>
            </w:r>
            <w:r>
              <w:rPr>
                <w:rFonts w:hint="default"/>
                <w:color w:val="auto"/>
                <w:lang w:eastAsia="zh-CN"/>
              </w:rPr>
              <w:t>等</w:t>
            </w:r>
            <w:r>
              <w:rPr>
                <w:rFonts w:hint="eastAsia"/>
                <w:color w:val="auto"/>
                <w:lang w:eastAsia="zh-CN"/>
              </w:rPr>
              <w:t>；排水主要为生活污水（含食堂废水）、生产废</w:t>
            </w:r>
            <w:r>
              <w:rPr>
                <w:rFonts w:hint="eastAsia"/>
                <w:color w:val="auto"/>
                <w:lang w:eastAsia="zh-CN"/>
              </w:rPr>
              <w:t>水、纯水制备产生的浓水等。</w:t>
            </w:r>
          </w:p>
          <w:p w14:paraId="5CBDD3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生活</w:t>
            </w:r>
            <w:r>
              <w:rPr>
                <w:rFonts w:hint="default" w:ascii="Times New Roman" w:hAnsi="Times New Roman" w:eastAsia="宋体" w:cs="Times New Roman"/>
                <w:b/>
                <w:bCs w:val="0"/>
                <w:color w:val="auto"/>
                <w:sz w:val="24"/>
                <w:szCs w:val="24"/>
                <w:highlight w:val="none"/>
                <w:lang w:eastAsia="zh-CN"/>
              </w:rPr>
              <w:t>用</w:t>
            </w:r>
            <w:r>
              <w:rPr>
                <w:rFonts w:hint="default" w:ascii="Times New Roman" w:hAnsi="Times New Roman" w:eastAsia="宋体" w:cs="Times New Roman"/>
                <w:b/>
                <w:bCs/>
                <w:color w:val="auto"/>
                <w:sz w:val="24"/>
                <w:szCs w:val="24"/>
                <w:highlight w:val="none"/>
                <w:lang w:eastAsia="zh-CN"/>
              </w:rPr>
              <w:t>水（含食堂废水）</w:t>
            </w:r>
          </w:p>
          <w:p w14:paraId="69E7ACB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本项目定员60人，</w:t>
            </w:r>
            <w:r>
              <w:rPr>
                <w:rFonts w:hint="default" w:ascii="Times New Roman" w:hAnsi="Times New Roman" w:eastAsia="宋体" w:cs="Times New Roman"/>
                <w:color w:val="auto"/>
                <w:kern w:val="2"/>
                <w:sz w:val="24"/>
                <w:szCs w:val="24"/>
                <w:lang w:val="en-US" w:eastAsia="en-US" w:bidi="ar-SA"/>
              </w:rPr>
              <w:t>均在厂区食宿</w:t>
            </w:r>
            <w:r>
              <w:rPr>
                <w:rFonts w:hint="default" w:ascii="Times New Roman" w:hAnsi="Times New Roman" w:eastAsia="宋体" w:cs="Times New Roman"/>
                <w:color w:val="auto"/>
                <w:kern w:val="2"/>
                <w:sz w:val="24"/>
                <w:szCs w:val="24"/>
                <w:lang w:val="en-US" w:eastAsia="zh-CN" w:bidi="ar-SA"/>
              </w:rPr>
              <w:t>。本项目设置有员工食堂和宿舍，工作时间300天根据《建筑给水排水设计规范》（GB50015-2019）要求</w:t>
            </w:r>
            <w:r>
              <w:rPr>
                <w:rFonts w:hint="default" w:ascii="Times New Roman" w:hAnsi="Times New Roman" w:eastAsia="宋体" w:cs="Times New Roman"/>
                <w:color w:val="auto"/>
                <w:kern w:val="2"/>
                <w:sz w:val="24"/>
                <w:szCs w:val="24"/>
                <w:lang w:val="en-US" w:eastAsia="en-US" w:bidi="ar-SA"/>
              </w:rPr>
              <w:t>住宿员工生活用水量最大按200L/人·d计，食堂用水量最大为25L/人·次计，每个员工每日就餐3次</w:t>
            </w:r>
            <w:r>
              <w:rPr>
                <w:rFonts w:hint="default" w:ascii="Times New Roman" w:hAnsi="Times New Roman" w:eastAsia="宋体" w:cs="Times New Roman"/>
                <w:color w:val="auto"/>
                <w:kern w:val="2"/>
                <w:sz w:val="24"/>
                <w:szCs w:val="24"/>
                <w:lang w:val="en-US" w:eastAsia="zh-CN" w:bidi="ar-SA"/>
              </w:rPr>
              <w:t>，则项目员工住宿生活用水12t/d，3600t/a，排污系数按0.9计，排放量为10.8t/d，3240t/a。食堂用水量为4.5t/d，1350t/a，污水排放量为4.05t/d，1215t/a。</w:t>
            </w:r>
          </w:p>
        </w:tc>
      </w:tr>
    </w:tbl>
    <w:p w14:paraId="19F345C1">
      <w:pPr>
        <w:pStyle w:val="2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Times New Roman" w:hAnsi="Times New Roman" w:eastAsia="宋体" w:cs="Times New Roman"/>
          <w:snapToGrid w:val="0"/>
          <w:color w:val="auto"/>
          <w:sz w:val="30"/>
          <w:szCs w:val="30"/>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5000" w:type="pct"/>
        <w:tblInd w:w="-7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2874"/>
      </w:tblGrid>
      <w:tr w14:paraId="3A2D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8" w:hRule="atLeast"/>
        </w:trPr>
        <w:tc>
          <w:tcPr>
            <w:tcW w:w="817" w:type="dxa"/>
            <w:vAlign w:val="top"/>
          </w:tcPr>
          <w:p w14:paraId="534F7DAD">
            <w:pPr>
              <w:pStyle w:val="26"/>
              <w:keepNext w:val="0"/>
              <w:keepLines w:val="0"/>
              <w:suppressLineNumbers w:val="0"/>
              <w:ind w:left="0" w:right="0"/>
              <w:jc w:val="center"/>
              <w:rPr>
                <w:rFonts w:hint="default" w:ascii="Times New Roman" w:hAnsi="Times New Roman" w:eastAsia="宋体" w:cs="Times New Roman"/>
                <w:snapToGrid w:val="0"/>
                <w:color w:val="auto"/>
                <w:sz w:val="36"/>
                <w:szCs w:val="36"/>
                <w:highlight w:val="none"/>
                <w:vertAlign w:val="baseline"/>
              </w:rPr>
            </w:pPr>
          </w:p>
        </w:tc>
        <w:tc>
          <w:tcPr>
            <w:tcW w:w="13764" w:type="dxa"/>
            <w:vAlign w:val="top"/>
          </w:tcPr>
          <w:p w14:paraId="39729B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生产</w:t>
            </w:r>
            <w:r>
              <w:rPr>
                <w:rFonts w:hint="default" w:ascii="Times New Roman" w:hAnsi="Times New Roman" w:eastAsia="宋体" w:cs="Times New Roman"/>
                <w:b/>
                <w:bCs w:val="0"/>
                <w:color w:val="auto"/>
                <w:sz w:val="24"/>
                <w:szCs w:val="24"/>
                <w:highlight w:val="none"/>
                <w:lang w:eastAsia="zh-CN"/>
              </w:rPr>
              <w:t>用</w:t>
            </w:r>
            <w:r>
              <w:rPr>
                <w:rFonts w:hint="default" w:ascii="Times New Roman" w:hAnsi="Times New Roman" w:eastAsia="宋体" w:cs="Times New Roman"/>
                <w:b/>
                <w:bCs w:val="0"/>
                <w:color w:val="auto"/>
                <w:sz w:val="24"/>
                <w:szCs w:val="24"/>
                <w:highlight w:val="none"/>
              </w:rPr>
              <w:t>水</w:t>
            </w:r>
          </w:p>
          <w:p w14:paraId="0E129002">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1）日常补水</w:t>
            </w:r>
          </w:p>
          <w:p w14:paraId="0FFDBB8D">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项目各生产线脱脂槽、表调槽、磷化槽、电泳槽等槽液在使用过程中存在损耗，需要投加一定比例药剂和新鲜水。防锈槽等槽体无需日常补水，仅补充防锈油等辅料。</w:t>
            </w:r>
          </w:p>
          <w:p w14:paraId="4486A2F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用水量</w:t>
            </w:r>
            <w:r>
              <w:rPr>
                <w:rFonts w:hint="eastAsia"/>
                <w:color w:val="auto"/>
                <w:lang w:val="en-US" w:eastAsia="zh-CN"/>
              </w:rPr>
              <w:t>=</w:t>
            </w:r>
            <w:r>
              <w:rPr>
                <w:rFonts w:hint="default"/>
                <w:color w:val="auto"/>
              </w:rPr>
              <w:t>单个槽体有效容积×数量×补充比例×补充频次×新鲜水占比；</w:t>
            </w:r>
          </w:p>
          <w:p w14:paraId="70AF226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用药量=单个槽体有效容积×数量×补充比例×补充频次×药剂占比。</w:t>
            </w:r>
          </w:p>
          <w:p w14:paraId="26CC2220">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2）倒槽及补充</w:t>
            </w:r>
            <w:r>
              <w:rPr>
                <w:rFonts w:hint="eastAsia"/>
                <w:color w:val="auto"/>
                <w:lang w:eastAsia="zh-CN"/>
              </w:rPr>
              <w:t>用水</w:t>
            </w:r>
          </w:p>
          <w:p w14:paraId="7AB220C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各生产线脱脂槽、除锈槽、表调槽、磷化槽等槽液循环使用，定期倒槽，更换时启用倒槽，槽液从正槽抽入备用槽，清理底部废槽液及槽渣，取上清液回用，槽体补充相应的槽液。每条生产线内，各不同槽体不同日倒槽。</w:t>
            </w:r>
          </w:p>
          <w:p w14:paraId="0384053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排水量=槽体有效容积×数量×更换槽液比例×倒槽频次；</w:t>
            </w:r>
          </w:p>
          <w:p w14:paraId="0C357412">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用水量=槽体有效容积×数量×更换槽液比例×倒槽频次×新鲜水占比；</w:t>
            </w:r>
          </w:p>
          <w:p w14:paraId="35228466">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用药量=槽体有效容积×数量×更换槽液比例×倒槽频次×药剂占比</w:t>
            </w:r>
            <w:r>
              <w:rPr>
                <w:rFonts w:hint="eastAsia"/>
                <w:color w:val="auto"/>
                <w:lang w:eastAsia="zh-CN"/>
              </w:rPr>
              <w:t>。</w:t>
            </w:r>
          </w:p>
          <w:p w14:paraId="5E881D67">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3）倒槽时清洗</w:t>
            </w:r>
          </w:p>
          <w:p w14:paraId="0F40D6D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倒槽时，槽液转入倒槽，使用自来水对生产线槽体进行清洗，清洗完成后将槽液从倒槽抽回正槽，并对倒槽进行简单清洗。槽体清洗用水以及倒槽清洗总共用水量约为槽体容积的20%，产污系数以</w:t>
            </w:r>
            <w:r>
              <w:rPr>
                <w:rFonts w:hint="eastAsia"/>
                <w:color w:val="auto"/>
                <w:lang w:val="en-US" w:eastAsia="zh-CN"/>
              </w:rPr>
              <w:t>0.9</w:t>
            </w:r>
            <w:r>
              <w:rPr>
                <w:rFonts w:hint="default"/>
                <w:color w:val="auto"/>
              </w:rPr>
              <w:t>计。</w:t>
            </w:r>
          </w:p>
          <w:p w14:paraId="466A242D">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UF水洗槽倒槽时略微刷洗清渣后全部排放，无需新增清洗废水，已计入倒槽排水核算。</w:t>
            </w:r>
          </w:p>
          <w:p w14:paraId="4DCB1DA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清洗用水量=槽体有效容积×数量×频次×20%；</w:t>
            </w:r>
          </w:p>
          <w:p w14:paraId="413B1193">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清洗排水</w:t>
            </w:r>
            <w:r>
              <w:rPr>
                <w:rFonts w:hint="eastAsia"/>
                <w:color w:val="auto"/>
                <w:lang w:eastAsia="zh-CN"/>
              </w:rPr>
              <w:t>量</w:t>
            </w:r>
            <w:r>
              <w:rPr>
                <w:rFonts w:hint="default"/>
                <w:color w:val="auto"/>
              </w:rPr>
              <w:t>=槽体有效容积×数量×频次×20%×</w:t>
            </w:r>
            <w:r>
              <w:rPr>
                <w:rFonts w:hint="eastAsia"/>
                <w:color w:val="auto"/>
                <w:lang w:val="en-US" w:eastAsia="zh-CN"/>
              </w:rPr>
              <w:t>0.9</w:t>
            </w:r>
            <w:r>
              <w:rPr>
                <w:rFonts w:hint="eastAsia"/>
                <w:color w:val="auto"/>
                <w:lang w:eastAsia="zh-CN"/>
              </w:rPr>
              <w:t>。</w:t>
            </w:r>
          </w:p>
          <w:p w14:paraId="34046D56">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4）生产线各类水洗工序溢流排水</w:t>
            </w:r>
          </w:p>
          <w:p w14:paraId="6BE63107">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各清洗池持续供水，通过溢流排放，以保证槽液洁净度，每日用水量约为单个槽体容积的</w:t>
            </w:r>
            <w:r>
              <w:rPr>
                <w:rFonts w:hint="eastAsia"/>
                <w:color w:val="auto"/>
                <w:lang w:val="en-US" w:eastAsia="zh-CN"/>
              </w:rPr>
              <w:t>10</w:t>
            </w:r>
            <w:r>
              <w:rPr>
                <w:rFonts w:hint="default"/>
                <w:color w:val="auto"/>
              </w:rPr>
              <w:t>%。</w:t>
            </w:r>
          </w:p>
          <w:p w14:paraId="2AED4095">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用水量=单个槽体容积×</w:t>
            </w:r>
            <w:r>
              <w:rPr>
                <w:rFonts w:hint="eastAsia"/>
                <w:color w:val="auto"/>
                <w:lang w:val="en-US" w:eastAsia="zh-CN"/>
              </w:rPr>
              <w:t>10</w:t>
            </w:r>
            <w:r>
              <w:rPr>
                <w:rFonts w:hint="default"/>
                <w:color w:val="auto"/>
              </w:rPr>
              <w:t>%；</w:t>
            </w:r>
          </w:p>
          <w:p w14:paraId="276029D6">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排水量=单个槽体容积×</w:t>
            </w:r>
            <w:r>
              <w:rPr>
                <w:rFonts w:hint="eastAsia"/>
                <w:color w:val="auto"/>
                <w:lang w:val="en-US" w:eastAsia="zh-CN"/>
              </w:rPr>
              <w:t>10</w:t>
            </w:r>
            <w:r>
              <w:rPr>
                <w:rFonts w:hint="default"/>
                <w:color w:val="auto"/>
              </w:rPr>
              <w:t>%</w:t>
            </w:r>
            <w:r>
              <w:rPr>
                <w:rFonts w:hint="eastAsia"/>
                <w:color w:val="auto"/>
                <w:lang w:eastAsia="zh-CN"/>
              </w:rPr>
              <w:t>。</w:t>
            </w:r>
          </w:p>
          <w:p w14:paraId="39CB08C1">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项目各生产线各环节用排水情况</w:t>
            </w:r>
            <w:r>
              <w:rPr>
                <w:rFonts w:hint="eastAsia"/>
                <w:color w:val="auto"/>
                <w:lang w:eastAsia="zh-CN"/>
              </w:rPr>
              <w:t>如下。</w:t>
            </w:r>
          </w:p>
          <w:p w14:paraId="5056E3C4">
            <w:pPr>
              <w:pStyle w:val="96"/>
              <w:keepNext w:val="0"/>
              <w:keepLines w:val="0"/>
              <w:suppressLineNumbers w:val="0"/>
              <w:bidi w:val="0"/>
              <w:spacing w:before="0" w:beforeAutospacing="0" w:after="0" w:afterAutospacing="0"/>
              <w:ind w:left="0" w:right="0"/>
              <w:rPr>
                <w:rFonts w:hint="eastAsia"/>
                <w:color w:val="auto"/>
                <w:lang w:eastAsia="zh-CN"/>
              </w:rPr>
            </w:pPr>
          </w:p>
          <w:p w14:paraId="20912209">
            <w:pPr>
              <w:pStyle w:val="26"/>
              <w:keepNext w:val="0"/>
              <w:keepLines w:val="0"/>
              <w:pageBreakBefore w:val="0"/>
              <w:widowControl/>
              <w:numPr>
                <w:ilvl w:val="0"/>
                <w:numId w:val="2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0"/>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手动</w:t>
            </w:r>
            <w:r>
              <w:rPr>
                <w:rFonts w:hint="eastAsia" w:ascii="Times New Roman" w:hAnsi="Times New Roman" w:eastAsia="宋体" w:cs="Times New Roman"/>
                <w:b/>
                <w:bCs/>
                <w:color w:val="auto"/>
                <w:kern w:val="2"/>
                <w:sz w:val="24"/>
                <w:szCs w:val="24"/>
                <w:lang w:val="en-US" w:eastAsia="zh-CN" w:bidi="ar-SA"/>
              </w:rPr>
              <w:t>磷化线</w:t>
            </w:r>
            <w:r>
              <w:rPr>
                <w:rFonts w:hint="default" w:ascii="Times New Roman" w:hAnsi="Times New Roman" w:eastAsia="宋体" w:cs="Times New Roman"/>
                <w:b/>
                <w:bCs/>
                <w:color w:val="auto"/>
                <w:kern w:val="2"/>
                <w:sz w:val="24"/>
                <w:szCs w:val="24"/>
                <w:lang w:val="en-US" w:eastAsia="zh-CN" w:bidi="ar-SA"/>
              </w:rPr>
              <w:t>用</w:t>
            </w:r>
            <w:r>
              <w:rPr>
                <w:rFonts w:hint="eastAsia" w:ascii="Times New Roman" w:hAnsi="Times New Roman" w:eastAsia="宋体" w:cs="Times New Roman"/>
                <w:b/>
                <w:bCs/>
                <w:color w:val="auto"/>
                <w:kern w:val="2"/>
                <w:sz w:val="24"/>
                <w:szCs w:val="24"/>
                <w:lang w:val="en-US" w:eastAsia="zh-CN" w:bidi="ar-SA"/>
              </w:rPr>
              <w:t>水</w:t>
            </w:r>
            <w:r>
              <w:rPr>
                <w:rFonts w:hint="default" w:ascii="Times New Roman" w:hAnsi="Times New Roman" w:eastAsia="宋体" w:cs="Times New Roman"/>
                <w:b/>
                <w:bCs/>
                <w:color w:val="auto"/>
                <w:kern w:val="2"/>
                <w:sz w:val="24"/>
                <w:szCs w:val="24"/>
                <w:lang w:val="en-US" w:eastAsia="zh-CN" w:bidi="ar-SA"/>
              </w:rPr>
              <w:t>排水情况</w:t>
            </w:r>
          </w:p>
          <w:p w14:paraId="36A5BADB">
            <w:pPr>
              <w:keepNext w:val="0"/>
              <w:keepLines w:val="0"/>
              <w:pageBreakBefore w:val="0"/>
              <w:widowControl w:val="0"/>
              <w:numPr>
                <w:ilvl w:val="0"/>
                <w:numId w:val="21"/>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hanging="425" w:firstLineChars="0"/>
              <w:textAlignment w:val="auto"/>
              <w:rPr>
                <w:rFonts w:hint="eastAsia"/>
                <w:b/>
                <w:bCs w:val="0"/>
                <w:color w:val="auto"/>
                <w:sz w:val="24"/>
                <w:lang w:val="en-US" w:eastAsia="zh-CN"/>
              </w:rPr>
            </w:pPr>
            <w:r>
              <w:rPr>
                <w:rFonts w:hint="eastAsia"/>
                <w:b/>
                <w:bCs w:val="0"/>
                <w:color w:val="auto"/>
                <w:sz w:val="24"/>
                <w:lang w:val="en-US" w:eastAsia="zh-CN"/>
              </w:rPr>
              <w:t>脱脂工序：</w:t>
            </w:r>
          </w:p>
          <w:p w14:paraId="12D5808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leftChars="0" w:right="0" w:rightChars="0" w:firstLine="480" w:firstLineChars="200"/>
              <w:textAlignment w:val="auto"/>
              <w:rPr>
                <w:rFonts w:hint="default"/>
                <w:bCs/>
                <w:color w:val="auto"/>
                <w:sz w:val="24"/>
                <w:lang w:val="en-US" w:eastAsia="zh-CN"/>
              </w:rPr>
            </w:pPr>
            <w:r>
              <w:rPr>
                <w:rFonts w:hint="default" w:ascii="Times New Roman" w:hAnsi="Times New Roman" w:cs="Times New Roman"/>
                <w:bCs/>
                <w:color w:val="auto"/>
                <w:sz w:val="24"/>
                <w:lang w:val="en-US" w:eastAsia="zh-CN"/>
              </w:rPr>
              <w:t>项目</w:t>
            </w:r>
            <w:r>
              <w:rPr>
                <w:rFonts w:hint="eastAsia" w:ascii="Times New Roman" w:hAnsi="Times New Roman" w:cs="Times New Roman"/>
                <w:bCs/>
                <w:color w:val="auto"/>
                <w:sz w:val="24"/>
                <w:lang w:val="en-US" w:eastAsia="zh-CN"/>
              </w:rPr>
              <w:t>脱脂工序</w:t>
            </w:r>
            <w:r>
              <w:rPr>
                <w:rFonts w:hint="default" w:ascii="Times New Roman" w:hAnsi="Times New Roman" w:cs="Times New Roman"/>
                <w:bCs/>
                <w:color w:val="auto"/>
                <w:sz w:val="24"/>
                <w:lang w:val="en-US" w:eastAsia="zh-CN"/>
              </w:rPr>
              <w:t>设</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个脱脂槽</w:t>
            </w:r>
            <w:r>
              <w:rPr>
                <w:rFonts w:hint="eastAsia" w:ascii="Times New Roman" w:hAnsi="Times New Roman" w:cs="Times New Roman"/>
                <w:bCs/>
                <w:color w:val="auto"/>
                <w:sz w:val="24"/>
                <w:lang w:val="en-US" w:eastAsia="zh-CN"/>
              </w:rPr>
              <w:t>，药液比例为1:9，每日</w:t>
            </w:r>
            <w:r>
              <w:rPr>
                <w:rFonts w:hint="eastAsia" w:cs="Times New Roman"/>
                <w:bCs/>
                <w:color w:val="auto"/>
                <w:sz w:val="24"/>
                <w:lang w:val="en-US" w:eastAsia="zh-CN"/>
              </w:rPr>
              <w:t>药液补充量</w:t>
            </w:r>
            <w:r>
              <w:rPr>
                <w:rFonts w:hint="eastAsia" w:ascii="Times New Roman" w:hAnsi="Times New Roman" w:cs="Times New Roman"/>
                <w:bCs/>
                <w:color w:val="auto"/>
                <w:sz w:val="24"/>
                <w:lang w:val="en-US" w:eastAsia="zh-CN"/>
              </w:rPr>
              <w:t>按</w:t>
            </w:r>
            <w:r>
              <w:rPr>
                <w:rFonts w:hint="eastAsia"/>
                <w:bCs/>
                <w:color w:val="auto"/>
                <w:sz w:val="24"/>
                <w:lang w:val="en-US" w:eastAsia="zh-CN"/>
              </w:rPr>
              <w:t>槽体有效容积的</w:t>
            </w:r>
            <w:r>
              <w:rPr>
                <w:rFonts w:hint="eastAsia" w:ascii="Times New Roman" w:hAnsi="Times New Roman" w:cs="Times New Roman"/>
                <w:bCs/>
                <w:color w:val="auto"/>
                <w:sz w:val="24"/>
                <w:lang w:val="en-US" w:eastAsia="zh-CN"/>
              </w:rPr>
              <w:t>2%考虑，脱脂槽有效容积为</w:t>
            </w:r>
            <w:r>
              <w:rPr>
                <w:rFonts w:hint="eastAsia"/>
                <w:bCs/>
                <w:color w:val="auto"/>
                <w:sz w:val="24"/>
                <w:lang w:val="en-US" w:eastAsia="zh-CN"/>
              </w:rPr>
              <w:t>3.12m</w:t>
            </w:r>
            <w:r>
              <w:rPr>
                <w:rFonts w:hint="eastAsia"/>
                <w:bCs/>
                <w:color w:val="auto"/>
                <w:sz w:val="24"/>
                <w:vertAlign w:val="superscript"/>
                <w:lang w:val="en-US" w:eastAsia="zh-CN"/>
              </w:rPr>
              <w:t>3</w:t>
            </w:r>
            <w:r>
              <w:rPr>
                <w:rFonts w:hint="eastAsia"/>
                <w:bCs/>
                <w:color w:val="auto"/>
                <w:sz w:val="24"/>
                <w:lang w:val="en-US" w:eastAsia="zh-CN"/>
              </w:rPr>
              <w:t>，则脱脂槽日常补充用水量为0.112m</w:t>
            </w:r>
            <w:r>
              <w:rPr>
                <w:rFonts w:hint="eastAsia"/>
                <w:bCs/>
                <w:color w:val="auto"/>
                <w:sz w:val="24"/>
                <w:vertAlign w:val="superscript"/>
                <w:lang w:val="en-US" w:eastAsia="zh-CN"/>
              </w:rPr>
              <w:t>3</w:t>
            </w:r>
            <w:r>
              <w:rPr>
                <w:rFonts w:hint="eastAsia"/>
                <w:bCs/>
                <w:color w:val="auto"/>
                <w:sz w:val="24"/>
                <w:vertAlign w:val="baseline"/>
                <w:lang w:val="en-US" w:eastAsia="zh-CN"/>
              </w:rPr>
              <w:t>/次</w:t>
            </w:r>
            <w:r>
              <w:rPr>
                <w:rFonts w:hint="eastAsia"/>
                <w:bCs/>
                <w:color w:val="auto"/>
                <w:sz w:val="24"/>
                <w:lang w:val="en-US" w:eastAsia="zh-CN"/>
              </w:rPr>
              <w:t>。</w:t>
            </w:r>
          </w:p>
          <w:p w14:paraId="16F823B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ascii="Times New Roman" w:hAnsi="Times New Roman" w:cs="Times New Roman"/>
                <w:bCs/>
                <w:color w:val="auto"/>
                <w:sz w:val="24"/>
                <w:lang w:val="en-US" w:eastAsia="zh-CN"/>
              </w:rPr>
            </w:pPr>
            <w:r>
              <w:rPr>
                <w:rFonts w:hint="eastAsia" w:ascii="Times New Roman" w:hAnsi="Times New Roman" w:cs="Times New Roman"/>
                <w:b w:val="0"/>
                <w:bCs/>
                <w:color w:val="auto"/>
                <w:sz w:val="24"/>
                <w:lang w:val="en-US" w:eastAsia="zh-CN"/>
              </w:rPr>
              <w:t>脱</w:t>
            </w:r>
            <w:r>
              <w:rPr>
                <w:rFonts w:hint="eastAsia" w:ascii="Times New Roman" w:hAnsi="Times New Roman" w:cs="Times New Roman"/>
                <w:bCs/>
                <w:color w:val="auto"/>
                <w:sz w:val="24"/>
                <w:lang w:val="en-US" w:eastAsia="zh-CN"/>
              </w:rPr>
              <w:t>脂槽倒槽更换、清洗用水：本项目脱脂槽1年倒槽4次，倒槽时清洗槽体后</w:t>
            </w:r>
            <w:r>
              <w:rPr>
                <w:rFonts w:hint="default" w:ascii="Times New Roman" w:hAnsi="Times New Roman" w:cs="Times New Roman"/>
                <w:bCs/>
                <w:color w:val="auto"/>
                <w:sz w:val="24"/>
                <w:lang w:val="en-US" w:eastAsia="zh-CN"/>
              </w:rPr>
              <w:t>，取上清液回用，</w:t>
            </w:r>
            <w:r>
              <w:rPr>
                <w:rFonts w:hint="eastAsia" w:ascii="Times New Roman" w:hAnsi="Times New Roman" w:cs="Times New Roman"/>
                <w:bCs/>
                <w:color w:val="auto"/>
                <w:sz w:val="24"/>
                <w:lang w:val="en-US" w:eastAsia="zh-CN"/>
              </w:rPr>
              <w:t>槽体更换用水比例</w:t>
            </w:r>
            <w:r>
              <w:rPr>
                <w:rFonts w:hint="eastAsia"/>
                <w:bCs/>
                <w:color w:val="auto"/>
                <w:sz w:val="24"/>
                <w:lang w:val="en-US" w:eastAsia="zh-CN"/>
              </w:rPr>
              <w:t>按槽体有效容积的35%考虑，则脱脂槽更换用水为</w:t>
            </w:r>
            <w:r>
              <w:rPr>
                <w:rFonts w:hint="eastAsia" w:cs="Times New Roman"/>
                <w:bCs/>
                <w:color w:val="auto"/>
                <w:sz w:val="24"/>
                <w:lang w:val="en-US" w:eastAsia="zh-CN"/>
              </w:rPr>
              <w:t>1.966</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cs="Times New Roman"/>
                <w:bCs/>
                <w:color w:val="auto"/>
                <w:sz w:val="24"/>
                <w:lang w:val="en-US" w:eastAsia="zh-CN"/>
              </w:rPr>
              <w:t>；</w:t>
            </w:r>
            <w:r>
              <w:rPr>
                <w:rFonts w:hint="eastAsia" w:ascii="Times New Roman" w:hAnsi="Times New Roman" w:cs="Times New Roman"/>
                <w:bCs/>
                <w:color w:val="auto"/>
                <w:sz w:val="24"/>
                <w:lang w:val="en-US" w:eastAsia="zh-CN"/>
              </w:rPr>
              <w:t>槽体</w:t>
            </w:r>
            <w:r>
              <w:rPr>
                <w:rFonts w:hint="eastAsia"/>
                <w:bCs/>
                <w:color w:val="auto"/>
                <w:sz w:val="24"/>
                <w:lang w:val="en-US" w:eastAsia="zh-CN"/>
              </w:rPr>
              <w:t>清洗用水按槽体有效容积的20%考虑，则脱脂槽清槽用水为</w:t>
            </w:r>
            <w:r>
              <w:rPr>
                <w:rFonts w:hint="default" w:ascii="Times New Roman" w:hAnsi="Times New Roman" w:cs="Times New Roman"/>
                <w:bCs/>
                <w:color w:val="auto"/>
                <w:sz w:val="24"/>
                <w:lang w:val="en-US" w:eastAsia="zh-CN"/>
              </w:rPr>
              <w:t>1.248</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产污系数取0.9</w:t>
            </w:r>
            <w:r>
              <w:rPr>
                <w:rFonts w:hint="eastAsia" w:ascii="Times New Roman" w:hAnsi="Times New Roman" w:cs="Times New Roman"/>
                <w:bCs/>
                <w:color w:val="auto"/>
                <w:sz w:val="24"/>
                <w:lang w:val="en-US" w:eastAsia="zh-CN"/>
              </w:rPr>
              <w:t>，则排放量为1.123</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ascii="Times New Roman" w:hAnsi="Times New Roman" w:cs="Times New Roman"/>
                <w:bCs/>
                <w:color w:val="auto"/>
                <w:sz w:val="24"/>
                <w:lang w:val="en-US" w:eastAsia="zh-CN"/>
              </w:rPr>
              <w:t>/次。</w:t>
            </w:r>
          </w:p>
          <w:p w14:paraId="37E10F92">
            <w:pPr>
              <w:keepNext w:val="0"/>
              <w:keepLines w:val="0"/>
              <w:pageBreakBefore w:val="0"/>
              <w:widowControl w:val="0"/>
              <w:numPr>
                <w:ilvl w:val="0"/>
                <w:numId w:val="21"/>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hanging="425" w:firstLineChars="0"/>
              <w:textAlignment w:val="auto"/>
              <w:rPr>
                <w:rFonts w:hint="eastAsia"/>
                <w:b/>
                <w:bCs w:val="0"/>
                <w:color w:val="auto"/>
                <w:sz w:val="24"/>
                <w:lang w:val="en-US" w:eastAsia="zh-CN"/>
              </w:rPr>
            </w:pPr>
            <w:r>
              <w:rPr>
                <w:rFonts w:hint="eastAsia"/>
                <w:b/>
                <w:bCs w:val="0"/>
                <w:color w:val="auto"/>
                <w:sz w:val="24"/>
                <w:lang w:val="en-US" w:eastAsia="zh-CN"/>
              </w:rPr>
              <w:t>水洗1：</w:t>
            </w:r>
          </w:p>
          <w:p w14:paraId="1D0123F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default" w:eastAsia="宋体"/>
                <w:bCs/>
                <w:color w:val="auto"/>
                <w:sz w:val="24"/>
                <w:lang w:val="en-US" w:eastAsia="zh-CN"/>
              </w:rPr>
            </w:pPr>
            <w:r>
              <w:rPr>
                <w:rFonts w:hint="default" w:ascii="Times New Roman" w:hAnsi="Times New Roman" w:cs="Times New Roman"/>
                <w:bCs/>
                <w:color w:val="auto"/>
                <w:sz w:val="24"/>
                <w:lang w:val="en-US" w:eastAsia="zh-CN"/>
              </w:rPr>
              <w:t>项目</w:t>
            </w:r>
            <w:r>
              <w:rPr>
                <w:rFonts w:hint="eastAsia" w:ascii="Times New Roman" w:hAnsi="Times New Roman" w:cs="Times New Roman"/>
                <w:bCs/>
                <w:color w:val="auto"/>
                <w:sz w:val="24"/>
                <w:lang w:val="en-US" w:eastAsia="zh-CN"/>
              </w:rPr>
              <w:t>水洗1工序</w:t>
            </w:r>
            <w:r>
              <w:rPr>
                <w:rFonts w:hint="default" w:ascii="Times New Roman" w:hAnsi="Times New Roman" w:cs="Times New Roman"/>
                <w:bCs/>
                <w:color w:val="auto"/>
                <w:sz w:val="24"/>
                <w:lang w:val="en-US" w:eastAsia="zh-CN"/>
              </w:rPr>
              <w:t>设</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个</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槽液持续补充，持续溢流排放</w:t>
            </w:r>
            <w:r>
              <w:rPr>
                <w:rFonts w:hint="eastAsia" w:ascii="Times New Roman" w:hAnsi="Times New Roman" w:cs="Times New Roman"/>
                <w:bCs/>
                <w:color w:val="auto"/>
                <w:sz w:val="24"/>
                <w:lang w:val="en-US" w:eastAsia="zh-CN"/>
              </w:rPr>
              <w:t>，每日损耗量按</w:t>
            </w:r>
            <w:r>
              <w:rPr>
                <w:rFonts w:hint="eastAsia"/>
                <w:bCs/>
                <w:color w:val="auto"/>
                <w:sz w:val="24"/>
                <w:lang w:val="en-US" w:eastAsia="zh-CN"/>
              </w:rPr>
              <w:t>槽体有效容积的</w:t>
            </w:r>
            <w:r>
              <w:rPr>
                <w:rFonts w:hint="eastAsia" w:cs="Times New Roman"/>
                <w:bCs/>
                <w:color w:val="auto"/>
                <w:sz w:val="24"/>
                <w:lang w:val="en-US" w:eastAsia="zh-CN"/>
              </w:rPr>
              <w:t>10</w:t>
            </w:r>
            <w:r>
              <w:rPr>
                <w:rFonts w:hint="eastAsia" w:ascii="Times New Roman" w:hAnsi="Times New Roman" w:cs="Times New Roman"/>
                <w:bCs/>
                <w:color w:val="auto"/>
                <w:sz w:val="24"/>
                <w:lang w:val="en-US" w:eastAsia="zh-CN"/>
              </w:rPr>
              <w:t>%考虑，水洗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有效容积为</w:t>
            </w:r>
            <w:r>
              <w:rPr>
                <w:rFonts w:hint="eastAsia"/>
                <w:bCs/>
                <w:color w:val="auto"/>
                <w:sz w:val="24"/>
                <w:lang w:val="en-US" w:eastAsia="zh-CN"/>
              </w:rPr>
              <w:t>3.12m</w:t>
            </w:r>
            <w:r>
              <w:rPr>
                <w:rFonts w:hint="eastAsia"/>
                <w:bCs/>
                <w:color w:val="auto"/>
                <w:sz w:val="24"/>
                <w:vertAlign w:val="superscript"/>
                <w:lang w:val="en-US" w:eastAsia="zh-CN"/>
              </w:rPr>
              <w:t>3</w:t>
            </w:r>
            <w:r>
              <w:rPr>
                <w:rFonts w:hint="eastAsia"/>
                <w:bCs/>
                <w:color w:val="auto"/>
                <w:sz w:val="24"/>
                <w:lang w:val="en-US" w:eastAsia="zh-CN"/>
              </w:rPr>
              <w:t>，则</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bCs/>
                <w:color w:val="auto"/>
                <w:sz w:val="24"/>
                <w:lang w:val="en-US" w:eastAsia="zh-CN"/>
              </w:rPr>
              <w:t>日</w:t>
            </w:r>
            <w:r>
              <w:rPr>
                <w:rFonts w:hint="eastAsia" w:ascii="Times New Roman" w:hAnsi="Times New Roman" w:cs="Times New Roman"/>
                <w:bCs/>
                <w:color w:val="auto"/>
                <w:sz w:val="24"/>
                <w:lang w:val="en-US" w:eastAsia="zh-CN"/>
              </w:rPr>
              <w:t>常</w:t>
            </w:r>
            <w:r>
              <w:rPr>
                <w:rFonts w:hint="default" w:ascii="Times New Roman" w:hAnsi="Times New Roman" w:cs="Times New Roman"/>
                <w:bCs/>
                <w:color w:val="auto"/>
                <w:sz w:val="24"/>
                <w:lang w:val="en-US" w:eastAsia="zh-CN"/>
              </w:rPr>
              <w:t>溢流排放</w:t>
            </w:r>
            <w:r>
              <w:rPr>
                <w:rFonts w:hint="eastAsia" w:ascii="Times New Roman" w:hAnsi="Times New Roman" w:cs="Times New Roman"/>
                <w:bCs/>
                <w:color w:val="auto"/>
                <w:sz w:val="24"/>
                <w:lang w:val="en-US" w:eastAsia="zh-CN"/>
              </w:rPr>
              <w:t>量</w:t>
            </w:r>
            <w:r>
              <w:rPr>
                <w:rFonts w:hint="eastAsia"/>
                <w:bCs/>
                <w:color w:val="auto"/>
                <w:sz w:val="24"/>
                <w:lang w:val="en-US" w:eastAsia="zh-CN"/>
              </w:rPr>
              <w:t>为0.78</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cs="Times New Roman"/>
                <w:bCs/>
                <w:color w:val="auto"/>
                <w:sz w:val="24"/>
                <w:vertAlign w:val="baseline"/>
                <w:lang w:val="en-US" w:eastAsia="zh-CN"/>
              </w:rPr>
              <w:t>/d</w:t>
            </w:r>
            <w:r>
              <w:rPr>
                <w:rFonts w:hint="eastAsia" w:cs="Times New Roman"/>
                <w:bCs/>
                <w:color w:val="auto"/>
                <w:sz w:val="24"/>
                <w:lang w:val="en-US" w:eastAsia="zh-CN"/>
              </w:rPr>
              <w:t>（234m</w:t>
            </w:r>
            <w:r>
              <w:rPr>
                <w:rFonts w:hint="eastAsia" w:cs="Times New Roman"/>
                <w:bCs/>
                <w:color w:val="auto"/>
                <w:sz w:val="24"/>
                <w:vertAlign w:val="superscript"/>
                <w:lang w:val="en-US" w:eastAsia="zh-CN"/>
              </w:rPr>
              <w:t>3</w:t>
            </w:r>
            <w:r>
              <w:rPr>
                <w:rFonts w:hint="eastAsia" w:cs="Times New Roman"/>
                <w:bCs/>
                <w:color w:val="auto"/>
                <w:sz w:val="24"/>
                <w:vertAlign w:val="baseline"/>
                <w:lang w:val="en-US" w:eastAsia="zh-CN"/>
              </w:rPr>
              <w:t>/a</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。水洗槽不进行</w:t>
            </w:r>
            <w:r>
              <w:rPr>
                <w:rFonts w:hint="default" w:ascii="Times New Roman" w:hAnsi="Times New Roman" w:eastAsia="宋体" w:cs="Times New Roman"/>
                <w:bCs/>
                <w:color w:val="auto"/>
                <w:sz w:val="24"/>
                <w:lang w:val="en-US" w:eastAsia="zh-CN"/>
              </w:rPr>
              <w:t>倒槽</w:t>
            </w:r>
            <w:r>
              <w:rPr>
                <w:rFonts w:hint="eastAsia" w:ascii="Times New Roman" w:hAnsi="Times New Roman" w:cs="Times New Roman"/>
                <w:bCs/>
                <w:color w:val="auto"/>
                <w:sz w:val="24"/>
                <w:lang w:val="en-US" w:eastAsia="zh-CN"/>
              </w:rPr>
              <w:t>更换、清洗</w:t>
            </w:r>
            <w:r>
              <w:rPr>
                <w:rFonts w:hint="eastAsia"/>
                <w:bCs/>
                <w:color w:val="auto"/>
                <w:sz w:val="24"/>
                <w:lang w:val="en-US" w:eastAsia="zh-CN"/>
              </w:rPr>
              <w:t>。</w:t>
            </w:r>
          </w:p>
          <w:p w14:paraId="03A5853C">
            <w:pPr>
              <w:keepNext w:val="0"/>
              <w:keepLines w:val="0"/>
              <w:pageBreakBefore w:val="0"/>
              <w:widowControl w:val="0"/>
              <w:numPr>
                <w:ilvl w:val="0"/>
                <w:numId w:val="21"/>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hanging="425" w:firstLineChars="0"/>
              <w:textAlignment w:val="auto"/>
              <w:rPr>
                <w:rFonts w:hint="eastAsia" w:ascii="Times New Roman" w:hAnsi="Times New Roman" w:cs="Times New Roman"/>
                <w:b/>
                <w:bCs w:val="0"/>
                <w:color w:val="auto"/>
                <w:sz w:val="24"/>
                <w:lang w:val="en-US" w:eastAsia="zh-CN"/>
              </w:rPr>
            </w:pPr>
            <w:r>
              <w:rPr>
                <w:rFonts w:hint="eastAsia" w:ascii="Times New Roman" w:hAnsi="Times New Roman" w:cs="Times New Roman"/>
                <w:b/>
                <w:bCs w:val="0"/>
                <w:color w:val="auto"/>
                <w:sz w:val="24"/>
                <w:lang w:val="en-US" w:eastAsia="zh-CN"/>
              </w:rPr>
              <w:t>除锈：</w:t>
            </w:r>
          </w:p>
          <w:p w14:paraId="2EFAC33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项目</w:t>
            </w:r>
            <w:r>
              <w:rPr>
                <w:rFonts w:hint="eastAsia" w:ascii="Times New Roman" w:hAnsi="Times New Roman" w:cs="Times New Roman"/>
                <w:bCs/>
                <w:color w:val="auto"/>
                <w:sz w:val="24"/>
                <w:lang w:val="en-US" w:eastAsia="zh-CN"/>
              </w:rPr>
              <w:t>除锈工序</w:t>
            </w:r>
            <w:r>
              <w:rPr>
                <w:rFonts w:hint="default" w:ascii="Times New Roman" w:hAnsi="Times New Roman" w:cs="Times New Roman"/>
                <w:bCs/>
                <w:color w:val="auto"/>
                <w:sz w:val="24"/>
                <w:lang w:val="en-US" w:eastAsia="zh-CN"/>
              </w:rPr>
              <w:t>设</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个</w:t>
            </w:r>
            <w:r>
              <w:rPr>
                <w:rFonts w:hint="eastAsia" w:ascii="Times New Roman" w:hAnsi="Times New Roman" w:cs="Times New Roman"/>
                <w:bCs/>
                <w:color w:val="auto"/>
                <w:sz w:val="24"/>
                <w:lang w:val="en-US" w:eastAsia="zh-CN"/>
              </w:rPr>
              <w:t>除锈</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，药液比例为58:42，每日</w:t>
            </w:r>
            <w:r>
              <w:rPr>
                <w:rFonts w:hint="eastAsia" w:cs="Times New Roman"/>
                <w:bCs/>
                <w:color w:val="auto"/>
                <w:sz w:val="24"/>
                <w:lang w:val="en-US" w:eastAsia="zh-CN"/>
              </w:rPr>
              <w:t>药液补充量按</w:t>
            </w:r>
            <w:r>
              <w:rPr>
                <w:rFonts w:hint="eastAsia"/>
                <w:bCs/>
                <w:color w:val="auto"/>
                <w:sz w:val="24"/>
                <w:lang w:val="en-US" w:eastAsia="zh-CN"/>
              </w:rPr>
              <w:t>槽体有效容积的</w:t>
            </w:r>
            <w:r>
              <w:rPr>
                <w:rFonts w:hint="eastAsia" w:ascii="Times New Roman" w:hAnsi="Times New Roman" w:cs="Times New Roman"/>
                <w:bCs/>
                <w:color w:val="auto"/>
                <w:sz w:val="24"/>
                <w:lang w:val="en-US" w:eastAsia="zh-CN"/>
              </w:rPr>
              <w:t>2%考虑，除锈槽有效容积为</w:t>
            </w:r>
            <w:r>
              <w:rPr>
                <w:rFonts w:hint="eastAsia"/>
                <w:bCs/>
                <w:color w:val="auto"/>
                <w:sz w:val="24"/>
                <w:lang w:val="en-US" w:eastAsia="zh-CN"/>
              </w:rPr>
              <w:t>3.12m</w:t>
            </w:r>
            <w:r>
              <w:rPr>
                <w:rFonts w:hint="eastAsia"/>
                <w:bCs/>
                <w:color w:val="auto"/>
                <w:sz w:val="24"/>
                <w:vertAlign w:val="superscript"/>
                <w:lang w:val="en-US" w:eastAsia="zh-CN"/>
              </w:rPr>
              <w:t>3</w:t>
            </w:r>
            <w:r>
              <w:rPr>
                <w:rFonts w:hint="eastAsia"/>
                <w:bCs/>
                <w:color w:val="auto"/>
                <w:sz w:val="24"/>
                <w:lang w:val="en-US" w:eastAsia="zh-CN"/>
              </w:rPr>
              <w:t>，则</w:t>
            </w:r>
            <w:r>
              <w:rPr>
                <w:rFonts w:hint="eastAsia" w:ascii="Times New Roman" w:hAnsi="Times New Roman" w:cs="Times New Roman"/>
                <w:bCs/>
                <w:color w:val="auto"/>
                <w:sz w:val="24"/>
                <w:lang w:val="en-US" w:eastAsia="zh-CN"/>
              </w:rPr>
              <w:t>除锈槽</w:t>
            </w:r>
            <w:r>
              <w:rPr>
                <w:rFonts w:hint="eastAsia"/>
                <w:bCs/>
                <w:color w:val="auto"/>
                <w:sz w:val="24"/>
                <w:lang w:val="en-US" w:eastAsia="zh-CN"/>
              </w:rPr>
              <w:t>日常补充用水量为0.052m</w:t>
            </w:r>
            <w:r>
              <w:rPr>
                <w:rFonts w:hint="eastAsia"/>
                <w:bCs/>
                <w:color w:val="auto"/>
                <w:sz w:val="24"/>
                <w:vertAlign w:val="superscript"/>
                <w:lang w:val="en-US" w:eastAsia="zh-CN"/>
              </w:rPr>
              <w:t>3</w:t>
            </w:r>
            <w:r>
              <w:rPr>
                <w:rFonts w:hint="eastAsia"/>
                <w:bCs/>
                <w:color w:val="auto"/>
                <w:sz w:val="24"/>
                <w:vertAlign w:val="baseline"/>
                <w:lang w:val="en-US" w:eastAsia="zh-CN"/>
              </w:rPr>
              <w:t>/次</w:t>
            </w:r>
            <w:r>
              <w:rPr>
                <w:rFonts w:hint="eastAsia"/>
                <w:bCs/>
                <w:color w:val="auto"/>
                <w:sz w:val="24"/>
                <w:lang w:val="en-US" w:eastAsia="zh-CN"/>
              </w:rPr>
              <w:t>。</w:t>
            </w:r>
          </w:p>
          <w:p w14:paraId="210E70B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除锈槽倒槽更换、清洗用水：本项目除锈槽1年倒槽4次，倒槽时清洗槽体后</w:t>
            </w:r>
            <w:r>
              <w:rPr>
                <w:rFonts w:hint="default" w:ascii="Times New Roman" w:hAnsi="Times New Roman" w:cs="Times New Roman"/>
                <w:bCs/>
                <w:color w:val="auto"/>
                <w:sz w:val="24"/>
                <w:lang w:val="en-US" w:eastAsia="zh-CN"/>
              </w:rPr>
              <w:t>，取上清液回用，</w:t>
            </w:r>
            <w:r>
              <w:rPr>
                <w:rFonts w:hint="eastAsia" w:ascii="Times New Roman" w:hAnsi="Times New Roman" w:cs="Times New Roman"/>
                <w:bCs/>
                <w:color w:val="auto"/>
                <w:sz w:val="24"/>
                <w:lang w:val="en-US" w:eastAsia="zh-CN"/>
              </w:rPr>
              <w:t>槽体更换用水比例</w:t>
            </w:r>
            <w:r>
              <w:rPr>
                <w:rFonts w:hint="eastAsia"/>
                <w:bCs/>
                <w:color w:val="auto"/>
                <w:sz w:val="24"/>
                <w:lang w:val="en-US" w:eastAsia="zh-CN"/>
              </w:rPr>
              <w:t>按槽体有效容积的10%考虑，则</w:t>
            </w:r>
            <w:r>
              <w:rPr>
                <w:rFonts w:hint="eastAsia" w:ascii="Times New Roman" w:hAnsi="Times New Roman" w:cs="Times New Roman"/>
                <w:bCs/>
                <w:color w:val="auto"/>
                <w:sz w:val="24"/>
                <w:lang w:val="en-US" w:eastAsia="zh-CN"/>
              </w:rPr>
              <w:t>除锈槽</w:t>
            </w:r>
            <w:r>
              <w:rPr>
                <w:rFonts w:hint="eastAsia"/>
                <w:bCs/>
                <w:color w:val="auto"/>
                <w:sz w:val="24"/>
                <w:lang w:val="en-US" w:eastAsia="zh-CN"/>
              </w:rPr>
              <w:t>更换用水为</w:t>
            </w:r>
            <w:r>
              <w:rPr>
                <w:rFonts w:hint="eastAsia" w:cs="Times New Roman"/>
                <w:bCs/>
                <w:color w:val="auto"/>
                <w:sz w:val="24"/>
                <w:lang w:val="en-US" w:eastAsia="zh-CN"/>
              </w:rPr>
              <w:t>0.262</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ascii="Times New Roman" w:hAnsi="Times New Roman" w:cs="Times New Roman"/>
                <w:bCs/>
                <w:color w:val="auto"/>
                <w:sz w:val="24"/>
                <w:lang w:val="en-US" w:eastAsia="zh-CN"/>
              </w:rPr>
              <w:t>，槽体清洗用水按槽体有效容积的20%考虑，则除锈槽清槽用水为</w:t>
            </w:r>
            <w:r>
              <w:rPr>
                <w:rFonts w:hint="default" w:ascii="Times New Roman" w:hAnsi="Times New Roman" w:cs="Times New Roman"/>
                <w:bCs/>
                <w:color w:val="auto"/>
                <w:sz w:val="24"/>
                <w:lang w:val="en-US" w:eastAsia="zh-CN"/>
              </w:rPr>
              <w:t>1.248</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ascii="Times New Roman" w:hAnsi="Times New Roman" w:cs="Times New Roman"/>
                <w:bCs/>
                <w:color w:val="auto"/>
                <w:sz w:val="24"/>
                <w:lang w:val="en-US" w:eastAsia="zh-CN"/>
              </w:rPr>
              <w:t>/次</w:t>
            </w:r>
            <w:r>
              <w:rPr>
                <w:rFonts w:hint="eastAsia" w:cs="Times New Roman"/>
                <w:bCs/>
                <w:color w:val="auto"/>
                <w:sz w:val="24"/>
                <w:lang w:val="en-US" w:eastAsia="zh-CN"/>
              </w:rPr>
              <w:t>，</w:t>
            </w:r>
            <w:r>
              <w:rPr>
                <w:rFonts w:hint="default" w:ascii="Times New Roman" w:hAnsi="Times New Roman" w:cs="Times New Roman"/>
                <w:bCs/>
                <w:color w:val="auto"/>
                <w:sz w:val="24"/>
                <w:lang w:val="en-US" w:eastAsia="zh-CN"/>
              </w:rPr>
              <w:t>产污系数取0.9</w:t>
            </w:r>
            <w:r>
              <w:rPr>
                <w:rFonts w:hint="eastAsia" w:ascii="Times New Roman" w:hAnsi="Times New Roman" w:cs="Times New Roman"/>
                <w:bCs/>
                <w:color w:val="auto"/>
                <w:sz w:val="24"/>
                <w:lang w:val="en-US" w:eastAsia="zh-CN"/>
              </w:rPr>
              <w:t>，则排放量为1.123</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ascii="Times New Roman" w:hAnsi="Times New Roman" w:cs="Times New Roman"/>
                <w:bCs/>
                <w:color w:val="auto"/>
                <w:sz w:val="24"/>
                <w:lang w:val="en-US" w:eastAsia="zh-CN"/>
              </w:rPr>
              <w:t>/次。</w:t>
            </w:r>
          </w:p>
          <w:p w14:paraId="77620F7D">
            <w:pPr>
              <w:keepNext w:val="0"/>
              <w:keepLines w:val="0"/>
              <w:pageBreakBefore w:val="0"/>
              <w:widowControl w:val="0"/>
              <w:numPr>
                <w:ilvl w:val="0"/>
                <w:numId w:val="21"/>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hanging="425" w:firstLineChars="0"/>
              <w:textAlignment w:val="auto"/>
              <w:rPr>
                <w:rFonts w:hint="eastAsia" w:ascii="Times New Roman" w:hAnsi="Times New Roman" w:cs="Times New Roman"/>
                <w:b/>
                <w:bCs w:val="0"/>
                <w:color w:val="auto"/>
                <w:sz w:val="24"/>
                <w:lang w:val="en-US" w:eastAsia="zh-CN"/>
              </w:rPr>
            </w:pPr>
            <w:r>
              <w:rPr>
                <w:rFonts w:hint="eastAsia" w:ascii="Times New Roman" w:hAnsi="Times New Roman" w:cs="Times New Roman"/>
                <w:b/>
                <w:bCs w:val="0"/>
                <w:color w:val="auto"/>
                <w:sz w:val="24"/>
                <w:lang w:val="en-US" w:eastAsia="zh-CN"/>
              </w:rPr>
              <w:t>水洗2：</w:t>
            </w:r>
          </w:p>
          <w:p w14:paraId="5927965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eastAsia="宋体"/>
                <w:bCs/>
                <w:color w:val="auto"/>
                <w:sz w:val="24"/>
                <w:lang w:val="en-US" w:eastAsia="zh-CN"/>
              </w:rPr>
            </w:pPr>
            <w:r>
              <w:rPr>
                <w:rFonts w:hint="default" w:ascii="Times New Roman" w:hAnsi="Times New Roman" w:cs="Times New Roman"/>
                <w:bCs/>
                <w:color w:val="auto"/>
                <w:sz w:val="24"/>
                <w:lang w:val="en-US" w:eastAsia="zh-CN"/>
              </w:rPr>
              <w:t>项目</w:t>
            </w:r>
            <w:r>
              <w:rPr>
                <w:rFonts w:hint="eastAsia" w:ascii="Times New Roman" w:hAnsi="Times New Roman" w:cs="Times New Roman"/>
                <w:bCs/>
                <w:color w:val="auto"/>
                <w:sz w:val="24"/>
                <w:lang w:val="en-US" w:eastAsia="zh-CN"/>
              </w:rPr>
              <w:t>水洗</w:t>
            </w:r>
            <w:r>
              <w:rPr>
                <w:rFonts w:hint="eastAsia" w:cs="Times New Roman"/>
                <w:bCs/>
                <w:color w:val="auto"/>
                <w:sz w:val="24"/>
                <w:lang w:val="en-US" w:eastAsia="zh-CN"/>
              </w:rPr>
              <w:t>2</w:t>
            </w:r>
            <w:r>
              <w:rPr>
                <w:rFonts w:hint="eastAsia" w:ascii="Times New Roman" w:hAnsi="Times New Roman" w:cs="Times New Roman"/>
                <w:bCs/>
                <w:color w:val="auto"/>
                <w:sz w:val="24"/>
                <w:lang w:val="en-US" w:eastAsia="zh-CN"/>
              </w:rPr>
              <w:t>工序</w:t>
            </w:r>
            <w:r>
              <w:rPr>
                <w:rFonts w:hint="default" w:ascii="Times New Roman" w:hAnsi="Times New Roman" w:cs="Times New Roman"/>
                <w:bCs/>
                <w:color w:val="auto"/>
                <w:sz w:val="24"/>
                <w:lang w:val="en-US" w:eastAsia="zh-CN"/>
              </w:rPr>
              <w:t>设</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个</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槽液持续补充，持续溢流排放</w:t>
            </w:r>
            <w:r>
              <w:rPr>
                <w:rFonts w:hint="eastAsia" w:ascii="Times New Roman" w:hAnsi="Times New Roman" w:cs="Times New Roman"/>
                <w:bCs/>
                <w:color w:val="auto"/>
                <w:sz w:val="24"/>
                <w:lang w:val="en-US" w:eastAsia="zh-CN"/>
              </w:rPr>
              <w:t>，每日损耗量按</w:t>
            </w:r>
            <w:r>
              <w:rPr>
                <w:rFonts w:hint="eastAsia"/>
                <w:bCs/>
                <w:color w:val="auto"/>
                <w:sz w:val="24"/>
                <w:lang w:val="en-US" w:eastAsia="zh-CN"/>
              </w:rPr>
              <w:t>槽体有效容积的</w:t>
            </w:r>
            <w:r>
              <w:rPr>
                <w:rFonts w:hint="eastAsia" w:cs="Times New Roman"/>
                <w:bCs/>
                <w:color w:val="auto"/>
                <w:sz w:val="24"/>
                <w:lang w:val="en-US" w:eastAsia="zh-CN"/>
              </w:rPr>
              <w:t>10</w:t>
            </w:r>
            <w:r>
              <w:rPr>
                <w:rFonts w:hint="eastAsia" w:ascii="Times New Roman" w:hAnsi="Times New Roman" w:cs="Times New Roman"/>
                <w:bCs/>
                <w:color w:val="auto"/>
                <w:sz w:val="24"/>
                <w:lang w:val="en-US" w:eastAsia="zh-CN"/>
              </w:rPr>
              <w:t>%考虑，水洗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有效容积为</w:t>
            </w:r>
            <w:r>
              <w:rPr>
                <w:rFonts w:hint="eastAsia"/>
                <w:bCs/>
                <w:color w:val="auto"/>
                <w:sz w:val="24"/>
                <w:lang w:val="en-US" w:eastAsia="zh-CN"/>
              </w:rPr>
              <w:t>3.12m</w:t>
            </w:r>
            <w:r>
              <w:rPr>
                <w:rFonts w:hint="eastAsia"/>
                <w:bCs/>
                <w:color w:val="auto"/>
                <w:sz w:val="24"/>
                <w:vertAlign w:val="superscript"/>
                <w:lang w:val="en-US" w:eastAsia="zh-CN"/>
              </w:rPr>
              <w:t>3</w:t>
            </w:r>
            <w:r>
              <w:rPr>
                <w:rFonts w:hint="eastAsia"/>
                <w:bCs/>
                <w:color w:val="auto"/>
                <w:sz w:val="24"/>
                <w:lang w:val="en-US" w:eastAsia="zh-CN"/>
              </w:rPr>
              <w:t>，则</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bCs/>
                <w:color w:val="auto"/>
                <w:sz w:val="24"/>
                <w:lang w:val="en-US" w:eastAsia="zh-CN"/>
              </w:rPr>
              <w:t>日</w:t>
            </w:r>
            <w:r>
              <w:rPr>
                <w:rFonts w:hint="eastAsia" w:ascii="Times New Roman" w:hAnsi="Times New Roman" w:cs="Times New Roman"/>
                <w:bCs/>
                <w:color w:val="auto"/>
                <w:sz w:val="24"/>
                <w:lang w:val="en-US" w:eastAsia="zh-CN"/>
              </w:rPr>
              <w:t>常</w:t>
            </w:r>
            <w:r>
              <w:rPr>
                <w:rFonts w:hint="default" w:ascii="Times New Roman" w:hAnsi="Times New Roman" w:cs="Times New Roman"/>
                <w:bCs/>
                <w:color w:val="auto"/>
                <w:sz w:val="24"/>
                <w:lang w:val="en-US" w:eastAsia="zh-CN"/>
              </w:rPr>
              <w:t>溢流排放</w:t>
            </w:r>
            <w:r>
              <w:rPr>
                <w:rFonts w:hint="eastAsia" w:ascii="Times New Roman" w:hAnsi="Times New Roman" w:cs="Times New Roman"/>
                <w:bCs/>
                <w:color w:val="auto"/>
                <w:sz w:val="24"/>
                <w:lang w:val="en-US" w:eastAsia="zh-CN"/>
              </w:rPr>
              <w:t>量</w:t>
            </w:r>
            <w:r>
              <w:rPr>
                <w:rFonts w:hint="eastAsia"/>
                <w:bCs/>
                <w:color w:val="auto"/>
                <w:sz w:val="24"/>
                <w:lang w:val="en-US" w:eastAsia="zh-CN"/>
              </w:rPr>
              <w:t>为0.78</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cs="Times New Roman"/>
                <w:bCs/>
                <w:color w:val="auto"/>
                <w:sz w:val="24"/>
                <w:vertAlign w:val="baseline"/>
                <w:lang w:val="en-US" w:eastAsia="zh-CN"/>
              </w:rPr>
              <w:t>/d</w:t>
            </w:r>
            <w:r>
              <w:rPr>
                <w:rFonts w:hint="eastAsia" w:cs="Times New Roman"/>
                <w:bCs/>
                <w:color w:val="auto"/>
                <w:sz w:val="24"/>
                <w:lang w:val="en-US" w:eastAsia="zh-CN"/>
              </w:rPr>
              <w:t>（234m</w:t>
            </w:r>
            <w:r>
              <w:rPr>
                <w:rFonts w:hint="eastAsia" w:cs="Times New Roman"/>
                <w:bCs/>
                <w:color w:val="auto"/>
                <w:sz w:val="24"/>
                <w:vertAlign w:val="superscript"/>
                <w:lang w:val="en-US" w:eastAsia="zh-CN"/>
              </w:rPr>
              <w:t>3</w:t>
            </w:r>
            <w:r>
              <w:rPr>
                <w:rFonts w:hint="eastAsia" w:cs="Times New Roman"/>
                <w:bCs/>
                <w:color w:val="auto"/>
                <w:sz w:val="24"/>
                <w:vertAlign w:val="baseline"/>
                <w:lang w:val="en-US" w:eastAsia="zh-CN"/>
              </w:rPr>
              <w:t>/a</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。水洗槽不进行</w:t>
            </w:r>
            <w:r>
              <w:rPr>
                <w:rFonts w:hint="default" w:ascii="Times New Roman" w:hAnsi="Times New Roman" w:eastAsia="宋体" w:cs="Times New Roman"/>
                <w:bCs/>
                <w:color w:val="auto"/>
                <w:sz w:val="24"/>
                <w:lang w:val="en-US" w:eastAsia="zh-CN"/>
              </w:rPr>
              <w:t>倒槽</w:t>
            </w:r>
            <w:r>
              <w:rPr>
                <w:rFonts w:hint="eastAsia" w:ascii="Times New Roman" w:hAnsi="Times New Roman" w:cs="Times New Roman"/>
                <w:bCs/>
                <w:color w:val="auto"/>
                <w:sz w:val="24"/>
                <w:lang w:val="en-US" w:eastAsia="zh-CN"/>
              </w:rPr>
              <w:t>更换、清洗</w:t>
            </w:r>
            <w:r>
              <w:rPr>
                <w:rFonts w:hint="eastAsia" w:ascii="Times New Roman" w:hAnsi="Times New Roman" w:eastAsia="宋体" w:cs="Times New Roman"/>
                <w:bCs/>
                <w:color w:val="auto"/>
                <w:sz w:val="24"/>
                <w:lang w:val="en-US" w:eastAsia="zh-CN"/>
              </w:rPr>
              <w:t>。</w:t>
            </w:r>
          </w:p>
          <w:p w14:paraId="7C1DAE3D">
            <w:pPr>
              <w:keepNext w:val="0"/>
              <w:keepLines w:val="0"/>
              <w:pageBreakBefore w:val="0"/>
              <w:widowControl w:val="0"/>
              <w:numPr>
                <w:ilvl w:val="0"/>
                <w:numId w:val="21"/>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hanging="425" w:firstLineChars="0"/>
              <w:textAlignment w:val="auto"/>
              <w:rPr>
                <w:rFonts w:hint="eastAsia" w:ascii="Times New Roman" w:hAnsi="Times New Roman" w:cs="Times New Roman"/>
                <w:b/>
                <w:bCs w:val="0"/>
                <w:color w:val="auto"/>
                <w:sz w:val="24"/>
                <w:lang w:val="en-US" w:eastAsia="zh-CN"/>
              </w:rPr>
            </w:pPr>
            <w:r>
              <w:rPr>
                <w:rFonts w:hint="eastAsia" w:ascii="Times New Roman" w:hAnsi="Times New Roman" w:cs="Times New Roman"/>
                <w:b/>
                <w:bCs w:val="0"/>
                <w:color w:val="auto"/>
                <w:sz w:val="24"/>
                <w:lang w:val="en-US" w:eastAsia="zh-CN"/>
              </w:rPr>
              <w:t>表调：</w:t>
            </w:r>
          </w:p>
          <w:p w14:paraId="70D01D9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jc w:val="left"/>
              <w:textAlignment w:val="auto"/>
              <w:rPr>
                <w:rFonts w:hint="default"/>
                <w:bCs/>
                <w:color w:val="auto"/>
                <w:sz w:val="24"/>
                <w:lang w:val="en-US" w:eastAsia="zh-CN"/>
              </w:rPr>
            </w:pPr>
            <w:r>
              <w:rPr>
                <w:rFonts w:hint="default" w:ascii="Times New Roman" w:hAnsi="Times New Roman" w:cs="Times New Roman"/>
                <w:bCs/>
                <w:color w:val="auto"/>
                <w:sz w:val="24"/>
                <w:lang w:val="en-US" w:eastAsia="zh-CN"/>
              </w:rPr>
              <w:t>项目</w:t>
            </w:r>
            <w:r>
              <w:rPr>
                <w:rFonts w:hint="eastAsia" w:cs="Times New Roman"/>
                <w:bCs/>
                <w:color w:val="auto"/>
                <w:sz w:val="24"/>
                <w:lang w:val="en-US" w:eastAsia="zh-CN"/>
              </w:rPr>
              <w:t>表调</w:t>
            </w:r>
            <w:r>
              <w:rPr>
                <w:rFonts w:hint="eastAsia" w:ascii="Times New Roman" w:hAnsi="Times New Roman" w:cs="Times New Roman"/>
                <w:bCs/>
                <w:color w:val="auto"/>
                <w:sz w:val="24"/>
                <w:lang w:val="en-US" w:eastAsia="zh-CN"/>
              </w:rPr>
              <w:t>工序</w:t>
            </w:r>
            <w:r>
              <w:rPr>
                <w:rFonts w:hint="default" w:ascii="Times New Roman" w:hAnsi="Times New Roman" w:cs="Times New Roman"/>
                <w:bCs/>
                <w:color w:val="auto"/>
                <w:sz w:val="24"/>
                <w:lang w:val="en-US" w:eastAsia="zh-CN"/>
              </w:rPr>
              <w:t>设</w:t>
            </w:r>
            <w:r>
              <w:rPr>
                <w:rFonts w:hint="eastAsia" w:cs="Times New Roman"/>
                <w:bCs/>
                <w:color w:val="auto"/>
                <w:sz w:val="24"/>
                <w:lang w:val="en-US" w:eastAsia="zh-CN"/>
              </w:rPr>
              <w:t>2</w:t>
            </w:r>
            <w:r>
              <w:rPr>
                <w:rFonts w:hint="default" w:ascii="Times New Roman" w:hAnsi="Times New Roman" w:cs="Times New Roman"/>
                <w:bCs/>
                <w:color w:val="auto"/>
                <w:sz w:val="24"/>
                <w:lang w:val="en-US" w:eastAsia="zh-CN"/>
              </w:rPr>
              <w:t>个</w:t>
            </w:r>
            <w:r>
              <w:rPr>
                <w:rFonts w:hint="eastAsia" w:ascii="Times New Roman" w:hAnsi="Times New Roman" w:cs="Times New Roman"/>
                <w:bCs/>
                <w:color w:val="auto"/>
                <w:sz w:val="24"/>
                <w:lang w:val="en-US" w:eastAsia="zh-CN"/>
              </w:rPr>
              <w:t>表调</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，药液比例为0.2：99.8，每日</w:t>
            </w:r>
            <w:r>
              <w:rPr>
                <w:rFonts w:hint="eastAsia" w:cs="Times New Roman"/>
                <w:bCs/>
                <w:color w:val="auto"/>
                <w:sz w:val="24"/>
                <w:lang w:val="en-US" w:eastAsia="zh-CN"/>
              </w:rPr>
              <w:t>药液补充量</w:t>
            </w:r>
            <w:r>
              <w:rPr>
                <w:rFonts w:hint="eastAsia" w:ascii="Times New Roman" w:hAnsi="Times New Roman" w:cs="Times New Roman"/>
                <w:bCs/>
                <w:color w:val="auto"/>
                <w:sz w:val="24"/>
                <w:lang w:val="en-US" w:eastAsia="zh-CN"/>
              </w:rPr>
              <w:t>按</w:t>
            </w:r>
            <w:r>
              <w:rPr>
                <w:rFonts w:hint="eastAsia"/>
                <w:bCs/>
                <w:color w:val="auto"/>
                <w:sz w:val="24"/>
                <w:lang w:val="en-US" w:eastAsia="zh-CN"/>
              </w:rPr>
              <w:t>槽体有效容积的</w:t>
            </w:r>
            <w:r>
              <w:rPr>
                <w:rFonts w:hint="eastAsia" w:ascii="Times New Roman" w:hAnsi="Times New Roman" w:cs="Times New Roman"/>
                <w:bCs/>
                <w:color w:val="auto"/>
                <w:sz w:val="24"/>
                <w:lang w:val="en-US" w:eastAsia="zh-CN"/>
              </w:rPr>
              <w:t>2%考虑，表调</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有效容积为</w:t>
            </w:r>
            <w:r>
              <w:rPr>
                <w:rFonts w:hint="eastAsia"/>
                <w:bCs/>
                <w:color w:val="auto"/>
                <w:sz w:val="24"/>
                <w:lang w:val="en-US" w:eastAsia="zh-CN"/>
              </w:rPr>
              <w:t>3.12m</w:t>
            </w:r>
            <w:r>
              <w:rPr>
                <w:rFonts w:hint="eastAsia"/>
                <w:bCs/>
                <w:color w:val="auto"/>
                <w:sz w:val="24"/>
                <w:vertAlign w:val="superscript"/>
                <w:lang w:val="en-US" w:eastAsia="zh-CN"/>
              </w:rPr>
              <w:t>3</w:t>
            </w:r>
            <w:r>
              <w:rPr>
                <w:rFonts w:hint="eastAsia"/>
                <w:bCs/>
                <w:color w:val="auto"/>
                <w:sz w:val="24"/>
                <w:lang w:val="en-US" w:eastAsia="zh-CN"/>
              </w:rPr>
              <w:t>，则</w:t>
            </w:r>
            <w:r>
              <w:rPr>
                <w:rFonts w:hint="eastAsia" w:ascii="Times New Roman" w:hAnsi="Times New Roman" w:cs="Times New Roman"/>
                <w:bCs/>
                <w:color w:val="auto"/>
                <w:sz w:val="24"/>
                <w:lang w:val="en-US" w:eastAsia="zh-CN"/>
              </w:rPr>
              <w:t>表调</w:t>
            </w:r>
            <w:r>
              <w:rPr>
                <w:rFonts w:hint="default" w:ascii="Times New Roman" w:hAnsi="Times New Roman" w:cs="Times New Roman"/>
                <w:bCs/>
                <w:color w:val="auto"/>
                <w:sz w:val="24"/>
                <w:lang w:val="en-US" w:eastAsia="zh-CN"/>
              </w:rPr>
              <w:t>槽</w:t>
            </w:r>
            <w:r>
              <w:rPr>
                <w:rFonts w:hint="eastAsia"/>
                <w:bCs/>
                <w:color w:val="auto"/>
                <w:sz w:val="24"/>
                <w:lang w:val="en-US" w:eastAsia="zh-CN"/>
              </w:rPr>
              <w:t>日常补充用水量为0.125m</w:t>
            </w:r>
            <w:r>
              <w:rPr>
                <w:rFonts w:hint="eastAsia"/>
                <w:bCs/>
                <w:color w:val="auto"/>
                <w:sz w:val="24"/>
                <w:vertAlign w:val="superscript"/>
                <w:lang w:val="en-US" w:eastAsia="zh-CN"/>
              </w:rPr>
              <w:t>3</w:t>
            </w:r>
            <w:r>
              <w:rPr>
                <w:rFonts w:hint="eastAsia"/>
                <w:bCs/>
                <w:color w:val="auto"/>
                <w:sz w:val="24"/>
                <w:vertAlign w:val="baseline"/>
                <w:lang w:val="en-US" w:eastAsia="zh-CN"/>
              </w:rPr>
              <w:t>/次</w:t>
            </w:r>
            <w:r>
              <w:rPr>
                <w:rFonts w:hint="eastAsia"/>
                <w:bCs/>
                <w:color w:val="auto"/>
                <w:sz w:val="24"/>
                <w:lang w:val="en-US" w:eastAsia="zh-CN"/>
              </w:rPr>
              <w:t>。</w:t>
            </w:r>
          </w:p>
          <w:p w14:paraId="1801E76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bCs/>
                <w:color w:val="auto"/>
                <w:sz w:val="24"/>
                <w:lang w:val="en-US" w:eastAsia="zh-CN"/>
              </w:rPr>
            </w:pPr>
            <w:r>
              <w:rPr>
                <w:rFonts w:hint="eastAsia" w:cs="Times New Roman"/>
                <w:b w:val="0"/>
                <w:bCs/>
                <w:color w:val="auto"/>
                <w:sz w:val="24"/>
                <w:lang w:val="en-US" w:eastAsia="zh-CN"/>
              </w:rPr>
              <w:t>表调</w:t>
            </w:r>
            <w:r>
              <w:rPr>
                <w:rFonts w:hint="eastAsia" w:ascii="Times New Roman" w:hAnsi="Times New Roman" w:cs="Times New Roman"/>
                <w:bCs/>
                <w:color w:val="auto"/>
                <w:sz w:val="24"/>
                <w:lang w:val="en-US" w:eastAsia="zh-CN"/>
              </w:rPr>
              <w:t>槽倒槽更换、清洗用水：本项目</w:t>
            </w:r>
            <w:r>
              <w:rPr>
                <w:rFonts w:hint="eastAsia" w:cs="Times New Roman"/>
                <w:b w:val="0"/>
                <w:bCs/>
                <w:color w:val="auto"/>
                <w:sz w:val="24"/>
                <w:lang w:val="en-US" w:eastAsia="zh-CN"/>
              </w:rPr>
              <w:t>表调</w:t>
            </w:r>
            <w:r>
              <w:rPr>
                <w:rFonts w:hint="eastAsia" w:ascii="Times New Roman" w:hAnsi="Times New Roman" w:cs="Times New Roman"/>
                <w:bCs/>
                <w:color w:val="auto"/>
                <w:sz w:val="24"/>
                <w:lang w:val="en-US" w:eastAsia="zh-CN"/>
              </w:rPr>
              <w:t>槽1年倒槽4次，倒槽时清洗槽体后</w:t>
            </w:r>
            <w:r>
              <w:rPr>
                <w:rFonts w:hint="default" w:ascii="Times New Roman" w:hAnsi="Times New Roman" w:cs="Times New Roman"/>
                <w:bCs/>
                <w:color w:val="auto"/>
                <w:sz w:val="24"/>
                <w:lang w:val="en-US" w:eastAsia="zh-CN"/>
              </w:rPr>
              <w:t>，取上清液回用，</w:t>
            </w:r>
            <w:r>
              <w:rPr>
                <w:rFonts w:hint="eastAsia" w:ascii="Times New Roman" w:hAnsi="Times New Roman" w:cs="Times New Roman"/>
                <w:bCs/>
                <w:color w:val="auto"/>
                <w:sz w:val="24"/>
                <w:lang w:val="en-US" w:eastAsia="zh-CN"/>
              </w:rPr>
              <w:t>槽体更换用水比例</w:t>
            </w:r>
            <w:r>
              <w:rPr>
                <w:rFonts w:hint="eastAsia"/>
                <w:bCs/>
                <w:color w:val="auto"/>
                <w:sz w:val="24"/>
                <w:lang w:val="en-US" w:eastAsia="zh-CN"/>
              </w:rPr>
              <w:t>按槽体有效容积的40%考虑，则</w:t>
            </w:r>
            <w:r>
              <w:rPr>
                <w:rFonts w:hint="eastAsia" w:cs="Times New Roman"/>
                <w:b w:val="0"/>
                <w:bCs/>
                <w:color w:val="auto"/>
                <w:sz w:val="24"/>
                <w:lang w:val="en-US" w:eastAsia="zh-CN"/>
              </w:rPr>
              <w:t>表调</w:t>
            </w:r>
            <w:r>
              <w:rPr>
                <w:rFonts w:hint="eastAsia" w:ascii="Times New Roman" w:hAnsi="Times New Roman" w:cs="Times New Roman"/>
                <w:bCs/>
                <w:color w:val="auto"/>
                <w:sz w:val="24"/>
                <w:lang w:val="en-US" w:eastAsia="zh-CN"/>
              </w:rPr>
              <w:t>槽</w:t>
            </w:r>
            <w:r>
              <w:rPr>
                <w:rFonts w:hint="eastAsia"/>
                <w:bCs/>
                <w:color w:val="auto"/>
                <w:sz w:val="24"/>
                <w:lang w:val="en-US" w:eastAsia="zh-CN"/>
              </w:rPr>
              <w:t>更换用水为</w:t>
            </w:r>
            <w:r>
              <w:rPr>
                <w:rFonts w:hint="eastAsia" w:cs="Times New Roman"/>
                <w:bCs/>
                <w:color w:val="auto"/>
                <w:sz w:val="24"/>
                <w:lang w:val="en-US" w:eastAsia="zh-CN"/>
              </w:rPr>
              <w:t>2.491</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ascii="Times New Roman" w:hAnsi="Times New Roman" w:cs="Times New Roman"/>
                <w:bCs/>
                <w:color w:val="auto"/>
                <w:sz w:val="24"/>
                <w:lang w:val="en-US" w:eastAsia="zh-CN"/>
              </w:rPr>
              <w:t>，槽体</w:t>
            </w:r>
            <w:r>
              <w:rPr>
                <w:rFonts w:hint="eastAsia"/>
                <w:bCs/>
                <w:color w:val="auto"/>
                <w:sz w:val="24"/>
                <w:lang w:val="en-US" w:eastAsia="zh-CN"/>
              </w:rPr>
              <w:t>清洗用水按槽体有效容积的20%考虑，则</w:t>
            </w:r>
            <w:r>
              <w:rPr>
                <w:rFonts w:hint="eastAsia" w:cs="Times New Roman"/>
                <w:b w:val="0"/>
                <w:bCs/>
                <w:color w:val="auto"/>
                <w:sz w:val="24"/>
                <w:lang w:val="en-US" w:eastAsia="zh-CN"/>
              </w:rPr>
              <w:t>表调</w:t>
            </w:r>
            <w:r>
              <w:rPr>
                <w:rFonts w:hint="eastAsia" w:ascii="Times New Roman" w:hAnsi="Times New Roman" w:cs="Times New Roman"/>
                <w:bCs/>
                <w:color w:val="auto"/>
                <w:sz w:val="24"/>
                <w:lang w:val="en-US" w:eastAsia="zh-CN"/>
              </w:rPr>
              <w:t>槽</w:t>
            </w:r>
            <w:r>
              <w:rPr>
                <w:rFonts w:hint="eastAsia"/>
                <w:bCs/>
                <w:color w:val="auto"/>
                <w:sz w:val="24"/>
                <w:lang w:val="en-US" w:eastAsia="zh-CN"/>
              </w:rPr>
              <w:t>清槽用水为</w:t>
            </w:r>
            <w:r>
              <w:rPr>
                <w:rFonts w:hint="default" w:ascii="Times New Roman" w:hAnsi="Times New Roman" w:cs="Times New Roman"/>
                <w:bCs/>
                <w:color w:val="auto"/>
                <w:sz w:val="24"/>
                <w:lang w:val="en-US" w:eastAsia="zh-CN"/>
              </w:rPr>
              <w:t>1.248</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cs="Times New Roman"/>
                <w:bCs/>
                <w:color w:val="auto"/>
                <w:sz w:val="24"/>
                <w:lang w:val="en-US" w:eastAsia="zh-CN"/>
              </w:rPr>
              <w:t>，</w:t>
            </w:r>
            <w:r>
              <w:rPr>
                <w:rFonts w:hint="default" w:ascii="Times New Roman" w:hAnsi="Times New Roman" w:cs="Times New Roman"/>
                <w:bCs/>
                <w:color w:val="auto"/>
                <w:sz w:val="24"/>
                <w:lang w:val="en-US" w:eastAsia="zh-CN"/>
              </w:rPr>
              <w:t>产污系数取0.9</w:t>
            </w:r>
            <w:r>
              <w:rPr>
                <w:rFonts w:hint="eastAsia" w:ascii="Times New Roman" w:hAnsi="Times New Roman" w:cs="Times New Roman"/>
                <w:bCs/>
                <w:color w:val="auto"/>
                <w:sz w:val="24"/>
                <w:lang w:val="en-US" w:eastAsia="zh-CN"/>
              </w:rPr>
              <w:t>，则排放量为1.123</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ascii="Times New Roman" w:hAnsi="Times New Roman" w:cs="Times New Roman"/>
                <w:bCs/>
                <w:color w:val="auto"/>
                <w:sz w:val="24"/>
                <w:lang w:val="en-US" w:eastAsia="zh-CN"/>
              </w:rPr>
              <w:t>/次</w:t>
            </w:r>
            <w:r>
              <w:rPr>
                <w:rFonts w:hint="eastAsia"/>
                <w:bCs/>
                <w:color w:val="auto"/>
                <w:sz w:val="24"/>
                <w:lang w:val="en-US" w:eastAsia="zh-CN"/>
              </w:rPr>
              <w:t>。</w:t>
            </w:r>
          </w:p>
          <w:p w14:paraId="2A1DDBE4">
            <w:pPr>
              <w:keepNext w:val="0"/>
              <w:keepLines w:val="0"/>
              <w:pageBreakBefore w:val="0"/>
              <w:widowControl w:val="0"/>
              <w:numPr>
                <w:ilvl w:val="0"/>
                <w:numId w:val="21"/>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hanging="425" w:firstLineChars="0"/>
              <w:textAlignment w:val="auto"/>
              <w:rPr>
                <w:rFonts w:hint="eastAsia"/>
                <w:b/>
                <w:bCs w:val="0"/>
                <w:color w:val="auto"/>
                <w:sz w:val="24"/>
                <w:lang w:val="en-US" w:eastAsia="zh-CN"/>
              </w:rPr>
            </w:pPr>
            <w:r>
              <w:rPr>
                <w:rFonts w:hint="eastAsia"/>
                <w:b/>
                <w:bCs w:val="0"/>
                <w:color w:val="auto"/>
                <w:sz w:val="24"/>
                <w:lang w:val="en-US" w:eastAsia="zh-CN"/>
              </w:rPr>
              <w:t>磷化：</w:t>
            </w:r>
          </w:p>
          <w:p w14:paraId="49FC871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cs="Times New Roman"/>
                <w:bCs/>
                <w:color w:val="auto"/>
                <w:sz w:val="24"/>
                <w:lang w:val="en-US" w:eastAsia="zh-CN"/>
              </w:rPr>
            </w:pPr>
            <w:r>
              <w:rPr>
                <w:rFonts w:hint="default" w:ascii="Times New Roman" w:hAnsi="Times New Roman" w:cs="Times New Roman"/>
                <w:bCs/>
                <w:color w:val="auto"/>
                <w:sz w:val="24"/>
                <w:lang w:val="en-US" w:eastAsia="zh-CN"/>
              </w:rPr>
              <w:t>项目</w:t>
            </w:r>
            <w:r>
              <w:rPr>
                <w:rFonts w:hint="eastAsia"/>
                <w:bCs/>
                <w:color w:val="auto"/>
                <w:sz w:val="24"/>
                <w:lang w:val="en-US" w:eastAsia="zh-CN"/>
              </w:rPr>
              <w:t>磷化工序</w:t>
            </w:r>
            <w:r>
              <w:rPr>
                <w:rFonts w:hint="default" w:ascii="Times New Roman" w:hAnsi="Times New Roman" w:cs="Times New Roman"/>
                <w:bCs/>
                <w:color w:val="auto"/>
                <w:sz w:val="24"/>
                <w:lang w:val="en-US" w:eastAsia="zh-CN"/>
              </w:rPr>
              <w:t>设</w:t>
            </w:r>
            <w:r>
              <w:rPr>
                <w:rFonts w:hint="eastAsia" w:cs="Times New Roman"/>
                <w:bCs/>
                <w:color w:val="auto"/>
                <w:sz w:val="24"/>
                <w:lang w:val="en-US" w:eastAsia="zh-CN"/>
              </w:rPr>
              <w:t>3</w:t>
            </w:r>
            <w:r>
              <w:rPr>
                <w:rFonts w:hint="default" w:ascii="Times New Roman" w:hAnsi="Times New Roman" w:cs="Times New Roman"/>
                <w:bCs/>
                <w:color w:val="auto"/>
                <w:sz w:val="24"/>
                <w:lang w:val="en-US" w:eastAsia="zh-CN"/>
              </w:rPr>
              <w:t>个磷化槽</w:t>
            </w:r>
            <w:r>
              <w:rPr>
                <w:rFonts w:hint="eastAsia" w:cs="Times New Roman"/>
                <w:bCs/>
                <w:color w:val="auto"/>
                <w:sz w:val="24"/>
                <w:lang w:val="en-US" w:eastAsia="zh-CN"/>
              </w:rPr>
              <w:t>（1锰系磷化</w:t>
            </w:r>
            <w:r>
              <w:rPr>
                <w:rFonts w:hint="default" w:ascii="Times New Roman" w:hAnsi="Times New Roman" w:cs="Times New Roman"/>
                <w:bCs/>
                <w:color w:val="auto"/>
                <w:sz w:val="24"/>
                <w:lang w:val="en-US" w:eastAsia="zh-CN"/>
              </w:rPr>
              <w:t>槽</w:t>
            </w:r>
            <w:r>
              <w:rPr>
                <w:rFonts w:hint="eastAsia" w:cs="Times New Roman"/>
                <w:bCs/>
                <w:color w:val="auto"/>
                <w:sz w:val="24"/>
                <w:lang w:val="en-US" w:eastAsia="zh-CN"/>
              </w:rPr>
              <w:t>，2锌系磷化</w:t>
            </w:r>
            <w:r>
              <w:rPr>
                <w:rFonts w:hint="default" w:ascii="Times New Roman" w:hAnsi="Times New Roman" w:cs="Times New Roman"/>
                <w:bCs/>
                <w:color w:val="auto"/>
                <w:sz w:val="24"/>
                <w:lang w:val="en-US" w:eastAsia="zh-CN"/>
              </w:rPr>
              <w:t>槽</w:t>
            </w:r>
            <w:r>
              <w:rPr>
                <w:rFonts w:hint="eastAsia" w:cs="Times New Roman"/>
                <w:bCs/>
                <w:color w:val="auto"/>
                <w:sz w:val="24"/>
                <w:lang w:val="en-US" w:eastAsia="zh-CN"/>
              </w:rPr>
              <w:t>），3个磷化槽的</w:t>
            </w:r>
            <w:r>
              <w:rPr>
                <w:rFonts w:hint="eastAsia" w:ascii="Times New Roman" w:hAnsi="Times New Roman" w:cs="Times New Roman"/>
                <w:bCs/>
                <w:color w:val="auto"/>
                <w:sz w:val="24"/>
                <w:lang w:val="en-US" w:eastAsia="zh-CN"/>
              </w:rPr>
              <w:t>有效容积</w:t>
            </w:r>
            <w:r>
              <w:rPr>
                <w:rFonts w:hint="eastAsia" w:cs="Times New Roman"/>
                <w:bCs/>
                <w:color w:val="auto"/>
                <w:sz w:val="24"/>
                <w:lang w:val="en-US" w:eastAsia="zh-CN"/>
              </w:rPr>
              <w:t>均</w:t>
            </w:r>
            <w:r>
              <w:rPr>
                <w:rFonts w:hint="eastAsia" w:ascii="Times New Roman" w:hAnsi="Times New Roman" w:cs="Times New Roman"/>
                <w:bCs/>
                <w:color w:val="auto"/>
                <w:sz w:val="24"/>
                <w:lang w:val="en-US" w:eastAsia="zh-CN"/>
              </w:rPr>
              <w:t>为</w:t>
            </w:r>
            <w:r>
              <w:rPr>
                <w:rFonts w:hint="eastAsia"/>
                <w:bCs/>
                <w:color w:val="auto"/>
                <w:sz w:val="24"/>
                <w:lang w:val="en-US" w:eastAsia="zh-CN"/>
              </w:rPr>
              <w:t>3.12m</w:t>
            </w:r>
            <w:r>
              <w:rPr>
                <w:rFonts w:hint="eastAsia"/>
                <w:bCs/>
                <w:color w:val="auto"/>
                <w:sz w:val="24"/>
                <w:vertAlign w:val="superscript"/>
                <w:lang w:val="en-US" w:eastAsia="zh-CN"/>
              </w:rPr>
              <w:t>3</w:t>
            </w:r>
            <w:r>
              <w:rPr>
                <w:rFonts w:hint="eastAsia"/>
                <w:bCs/>
                <w:color w:val="auto"/>
                <w:sz w:val="24"/>
                <w:vertAlign w:val="baseline"/>
                <w:lang w:val="en-US" w:eastAsia="zh-CN"/>
              </w:rPr>
              <w:t>，</w:t>
            </w:r>
            <w:r>
              <w:rPr>
                <w:rFonts w:hint="default" w:ascii="Times New Roman" w:hAnsi="Times New Roman" w:cs="Times New Roman"/>
                <w:bCs/>
                <w:color w:val="auto"/>
                <w:sz w:val="24"/>
                <w:lang w:val="en-US" w:eastAsia="zh-CN"/>
              </w:rPr>
              <w:t>工作槽每天补充工作槽工件带走损失水量和磷化剂</w:t>
            </w:r>
            <w:r>
              <w:rPr>
                <w:rFonts w:hint="eastAsia" w:cs="Times New Roman"/>
                <w:bCs/>
                <w:color w:val="auto"/>
                <w:sz w:val="24"/>
                <w:lang w:val="en-US" w:eastAsia="zh-CN"/>
              </w:rPr>
              <w:t>。</w:t>
            </w:r>
          </w:p>
          <w:p w14:paraId="45B85EF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bCs/>
                <w:color w:val="auto"/>
                <w:sz w:val="24"/>
                <w:vertAlign w:val="baseline"/>
                <w:lang w:val="en-US" w:eastAsia="zh-CN"/>
              </w:rPr>
            </w:pPr>
            <w:r>
              <w:rPr>
                <w:rFonts w:hint="eastAsia" w:ascii="Times New Roman" w:hAnsi="Times New Roman" w:cs="Times New Roman"/>
                <w:bCs/>
                <w:color w:val="auto"/>
                <w:sz w:val="24"/>
                <w:lang w:val="en-US" w:eastAsia="zh-CN"/>
              </w:rPr>
              <w:t>锰系磷化槽（1个）：药液比例为15:85，</w:t>
            </w:r>
            <w:r>
              <w:rPr>
                <w:rFonts w:hint="default" w:ascii="Times New Roman" w:hAnsi="Times New Roman" w:cs="Times New Roman"/>
                <w:bCs/>
                <w:color w:val="auto"/>
                <w:sz w:val="24"/>
                <w:lang w:val="en-US" w:eastAsia="zh-CN"/>
              </w:rPr>
              <w:t>每</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日补充约</w:t>
            </w:r>
            <w:r>
              <w:rPr>
                <w:rFonts w:hint="eastAsia"/>
                <w:bCs/>
                <w:color w:val="auto"/>
                <w:sz w:val="24"/>
                <w:lang w:val="en-US" w:eastAsia="zh-CN"/>
              </w:rPr>
              <w:t>槽体有效容积</w:t>
            </w:r>
            <w:r>
              <w:rPr>
                <w:rFonts w:hint="eastAsia" w:ascii="Times New Roman" w:hAnsi="Times New Roman" w:cs="Times New Roman"/>
                <w:bCs/>
                <w:color w:val="auto"/>
                <w:sz w:val="24"/>
                <w:lang w:val="en-US" w:eastAsia="zh-CN"/>
              </w:rPr>
              <w:t>3</w:t>
            </w:r>
            <w:r>
              <w:rPr>
                <w:rFonts w:hint="default" w:ascii="Times New Roman" w:hAnsi="Times New Roman" w:cs="Times New Roman"/>
                <w:bCs/>
                <w:color w:val="auto"/>
                <w:sz w:val="24"/>
                <w:lang w:val="en-US" w:eastAsia="zh-CN"/>
              </w:rPr>
              <w:t>%</w:t>
            </w:r>
            <w:r>
              <w:rPr>
                <w:rFonts w:hint="eastAsia" w:cs="Times New Roman"/>
                <w:bCs/>
                <w:color w:val="auto"/>
                <w:sz w:val="24"/>
                <w:lang w:val="en-US" w:eastAsia="zh-CN"/>
              </w:rPr>
              <w:t>的</w:t>
            </w:r>
            <w:r>
              <w:rPr>
                <w:rFonts w:hint="default" w:ascii="Times New Roman" w:hAnsi="Times New Roman" w:cs="Times New Roman"/>
                <w:bCs/>
                <w:color w:val="auto"/>
                <w:sz w:val="24"/>
                <w:lang w:val="en-US" w:eastAsia="zh-CN"/>
              </w:rPr>
              <w:t>药液</w:t>
            </w:r>
            <w:r>
              <w:rPr>
                <w:rFonts w:hint="eastAsia" w:cs="Times New Roman"/>
                <w:bCs/>
                <w:color w:val="auto"/>
                <w:sz w:val="24"/>
                <w:lang w:val="en-US" w:eastAsia="zh-CN"/>
              </w:rPr>
              <w:t>。</w:t>
            </w:r>
            <w:r>
              <w:rPr>
                <w:rFonts w:hint="eastAsia"/>
                <w:bCs/>
                <w:color w:val="auto"/>
                <w:sz w:val="24"/>
                <w:lang w:val="en-US" w:eastAsia="zh-CN"/>
              </w:rPr>
              <w:t>则</w:t>
            </w:r>
            <w:r>
              <w:rPr>
                <w:rFonts w:hint="eastAsia" w:ascii="Times New Roman" w:hAnsi="Times New Roman" w:cs="Times New Roman"/>
                <w:bCs/>
                <w:color w:val="auto"/>
                <w:sz w:val="24"/>
                <w:lang w:val="en-US" w:eastAsia="zh-CN"/>
              </w:rPr>
              <w:t>锰系磷化槽</w:t>
            </w:r>
            <w:r>
              <w:rPr>
                <w:rFonts w:hint="eastAsia"/>
                <w:bCs/>
                <w:color w:val="auto"/>
                <w:sz w:val="24"/>
                <w:lang w:val="en-US" w:eastAsia="zh-CN"/>
              </w:rPr>
              <w:t>日常补充用水量为0.08m</w:t>
            </w:r>
            <w:r>
              <w:rPr>
                <w:rFonts w:hint="eastAsia"/>
                <w:bCs/>
                <w:color w:val="auto"/>
                <w:sz w:val="24"/>
                <w:vertAlign w:val="superscript"/>
                <w:lang w:val="en-US" w:eastAsia="zh-CN"/>
              </w:rPr>
              <w:t>3</w:t>
            </w:r>
            <w:r>
              <w:rPr>
                <w:rFonts w:hint="eastAsia"/>
                <w:bCs/>
                <w:color w:val="auto"/>
                <w:sz w:val="24"/>
                <w:vertAlign w:val="baseline"/>
                <w:lang w:val="en-US" w:eastAsia="zh-CN"/>
              </w:rPr>
              <w:t>/次（11.934m</w:t>
            </w:r>
            <w:r>
              <w:rPr>
                <w:rFonts w:hint="eastAsia"/>
                <w:bCs/>
                <w:color w:val="auto"/>
                <w:sz w:val="24"/>
                <w:vertAlign w:val="superscript"/>
                <w:lang w:val="en-US" w:eastAsia="zh-CN"/>
              </w:rPr>
              <w:t>3</w:t>
            </w:r>
            <w:r>
              <w:rPr>
                <w:rFonts w:hint="eastAsia"/>
                <w:bCs/>
                <w:color w:val="auto"/>
                <w:sz w:val="24"/>
                <w:vertAlign w:val="baseline"/>
                <w:lang w:val="en-US" w:eastAsia="zh-CN"/>
              </w:rPr>
              <w:t>/a）。</w:t>
            </w:r>
          </w:p>
          <w:p w14:paraId="503B3CE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bCs/>
                <w:color w:val="auto"/>
                <w:sz w:val="24"/>
                <w:vertAlign w:val="baseline"/>
                <w:lang w:val="en-US" w:eastAsia="zh-CN"/>
              </w:rPr>
            </w:pPr>
            <w:r>
              <w:rPr>
                <w:rFonts w:hint="eastAsia" w:ascii="Times New Roman" w:hAnsi="Times New Roman" w:cs="Times New Roman"/>
                <w:bCs/>
                <w:color w:val="auto"/>
                <w:sz w:val="24"/>
                <w:lang w:val="en-US" w:eastAsia="zh-CN"/>
              </w:rPr>
              <w:t>槽倒槽更换、清洗用水：根据建设单位提供资料，本项目锰系磷化槽1年倒槽4次，倒槽时</w:t>
            </w:r>
            <w:r>
              <w:rPr>
                <w:rFonts w:hint="default" w:ascii="Times New Roman" w:hAnsi="Times New Roman" w:cs="Times New Roman"/>
                <w:bCs/>
                <w:color w:val="auto"/>
                <w:sz w:val="24"/>
                <w:lang w:val="en-US" w:eastAsia="zh-CN"/>
              </w:rPr>
              <w:t>将沉淀一夜的磷化液上清液泵入已倒槽空置的表调槽，取上清液回用，</w:t>
            </w:r>
            <w:r>
              <w:rPr>
                <w:rFonts w:hint="eastAsia" w:ascii="Times New Roman" w:hAnsi="Times New Roman" w:cs="Times New Roman"/>
                <w:bCs/>
                <w:color w:val="auto"/>
                <w:sz w:val="24"/>
                <w:lang w:val="en-US" w:eastAsia="zh-CN"/>
              </w:rPr>
              <w:t>槽体更换用水比例</w:t>
            </w:r>
            <w:r>
              <w:rPr>
                <w:rFonts w:hint="eastAsia"/>
                <w:bCs/>
                <w:color w:val="auto"/>
                <w:sz w:val="24"/>
                <w:lang w:val="en-US" w:eastAsia="zh-CN"/>
              </w:rPr>
              <w:t>按槽体有效容积的35%考虑，则</w:t>
            </w:r>
            <w:r>
              <w:rPr>
                <w:rFonts w:hint="eastAsia" w:ascii="Times New Roman" w:hAnsi="Times New Roman" w:cs="Times New Roman"/>
                <w:bCs/>
                <w:color w:val="auto"/>
                <w:sz w:val="24"/>
                <w:lang w:val="en-US" w:eastAsia="zh-CN"/>
              </w:rPr>
              <w:t>锰系磷化槽</w:t>
            </w:r>
            <w:r>
              <w:rPr>
                <w:rFonts w:hint="eastAsia"/>
                <w:bCs/>
                <w:color w:val="auto"/>
                <w:sz w:val="24"/>
                <w:lang w:val="en-US" w:eastAsia="zh-CN"/>
              </w:rPr>
              <w:t>更换用水为</w:t>
            </w:r>
            <w:r>
              <w:rPr>
                <w:rFonts w:hint="eastAsia" w:cs="Times New Roman"/>
                <w:bCs/>
                <w:color w:val="auto"/>
                <w:sz w:val="24"/>
                <w:lang w:val="en-US" w:eastAsia="zh-CN"/>
              </w:rPr>
              <w:t>0.928</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ascii="Times New Roman" w:hAnsi="Times New Roman" w:cs="Times New Roman"/>
                <w:bCs/>
                <w:color w:val="auto"/>
                <w:sz w:val="24"/>
                <w:lang w:val="en-US" w:eastAsia="zh-CN"/>
              </w:rPr>
              <w:t>，槽体</w:t>
            </w:r>
            <w:r>
              <w:rPr>
                <w:rFonts w:hint="eastAsia"/>
                <w:bCs/>
                <w:color w:val="auto"/>
                <w:sz w:val="24"/>
                <w:lang w:val="en-US" w:eastAsia="zh-CN"/>
              </w:rPr>
              <w:t>清洗用水按槽体有效容积的20%考虑，则</w:t>
            </w:r>
            <w:r>
              <w:rPr>
                <w:rFonts w:hint="eastAsia" w:ascii="Times New Roman" w:hAnsi="Times New Roman" w:cs="Times New Roman"/>
                <w:bCs/>
                <w:color w:val="auto"/>
                <w:sz w:val="24"/>
                <w:lang w:val="en-US" w:eastAsia="zh-CN"/>
              </w:rPr>
              <w:t>锰系磷化槽</w:t>
            </w:r>
            <w:r>
              <w:rPr>
                <w:rFonts w:hint="eastAsia"/>
                <w:bCs/>
                <w:color w:val="auto"/>
                <w:sz w:val="24"/>
                <w:lang w:val="en-US" w:eastAsia="zh-CN"/>
              </w:rPr>
              <w:t>清槽用水为</w:t>
            </w:r>
            <w:r>
              <w:rPr>
                <w:rFonts w:hint="eastAsia" w:cs="Times New Roman"/>
                <w:bCs/>
                <w:color w:val="auto"/>
                <w:sz w:val="24"/>
                <w:lang w:val="en-US" w:eastAsia="zh-CN"/>
              </w:rPr>
              <w:t>0.624</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default" w:ascii="Times New Roman" w:hAnsi="Times New Roman" w:cs="Times New Roman"/>
                <w:bCs/>
                <w:color w:val="auto"/>
                <w:sz w:val="24"/>
                <w:lang w:val="en-US" w:eastAsia="zh-CN"/>
              </w:rPr>
              <w:t>产污系数取0.9</w:t>
            </w:r>
            <w:r>
              <w:rPr>
                <w:rFonts w:hint="eastAsia" w:ascii="Times New Roman" w:hAnsi="Times New Roman" w:cs="Times New Roman"/>
                <w:bCs/>
                <w:color w:val="auto"/>
                <w:sz w:val="24"/>
                <w:lang w:val="en-US" w:eastAsia="zh-CN"/>
              </w:rPr>
              <w:t>，则排放量为0.562</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ascii="Times New Roman" w:hAnsi="Times New Roman" w:cs="Times New Roman"/>
                <w:bCs/>
                <w:color w:val="auto"/>
                <w:sz w:val="24"/>
                <w:lang w:val="en-US" w:eastAsia="zh-CN"/>
              </w:rPr>
              <w:t>/次</w:t>
            </w:r>
            <w:r>
              <w:rPr>
                <w:rFonts w:hint="eastAsia"/>
                <w:bCs/>
                <w:color w:val="auto"/>
                <w:sz w:val="24"/>
                <w:lang w:val="en-US" w:eastAsia="zh-CN"/>
              </w:rPr>
              <w:t>。</w:t>
            </w:r>
          </w:p>
          <w:p w14:paraId="17CBAB3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bCs/>
                <w:color w:val="auto"/>
                <w:sz w:val="24"/>
                <w:vertAlign w:val="baseline"/>
                <w:lang w:val="en-US" w:eastAsia="zh-CN"/>
              </w:rPr>
            </w:pPr>
            <w:r>
              <w:rPr>
                <w:rFonts w:hint="eastAsia" w:cs="Times New Roman"/>
                <w:bCs/>
                <w:color w:val="auto"/>
                <w:sz w:val="24"/>
                <w:lang w:val="en-US" w:eastAsia="zh-CN"/>
              </w:rPr>
              <w:t>锌系磷化槽（2个）：</w:t>
            </w:r>
            <w:r>
              <w:rPr>
                <w:rFonts w:hint="eastAsia" w:ascii="Times New Roman" w:hAnsi="Times New Roman" w:cs="Times New Roman"/>
                <w:bCs/>
                <w:color w:val="auto"/>
                <w:sz w:val="24"/>
                <w:lang w:val="en-US" w:eastAsia="zh-CN"/>
              </w:rPr>
              <w:t>药液比例为</w:t>
            </w:r>
            <w:r>
              <w:rPr>
                <w:rFonts w:hint="eastAsia" w:cs="Times New Roman"/>
                <w:bCs/>
                <w:color w:val="auto"/>
                <w:sz w:val="24"/>
                <w:lang w:val="en-US" w:eastAsia="zh-CN"/>
              </w:rPr>
              <w:t>2:98</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每日补充约</w:t>
            </w:r>
            <w:r>
              <w:rPr>
                <w:rFonts w:hint="eastAsia"/>
                <w:bCs/>
                <w:color w:val="auto"/>
                <w:sz w:val="24"/>
                <w:lang w:val="en-US" w:eastAsia="zh-CN"/>
              </w:rPr>
              <w:t>槽体有效容积</w:t>
            </w:r>
            <w:r>
              <w:rPr>
                <w:rFonts w:hint="eastAsia" w:cs="Times New Roman"/>
                <w:bCs/>
                <w:color w:val="auto"/>
                <w:sz w:val="24"/>
                <w:lang w:val="en-US" w:eastAsia="zh-CN"/>
              </w:rPr>
              <w:t>2</w:t>
            </w:r>
            <w:r>
              <w:rPr>
                <w:rFonts w:hint="default" w:ascii="Times New Roman" w:hAnsi="Times New Roman" w:cs="Times New Roman"/>
                <w:bCs/>
                <w:color w:val="auto"/>
                <w:sz w:val="24"/>
                <w:lang w:val="en-US" w:eastAsia="zh-CN"/>
              </w:rPr>
              <w:t>%</w:t>
            </w:r>
            <w:r>
              <w:rPr>
                <w:rFonts w:hint="eastAsia" w:cs="Times New Roman"/>
                <w:bCs/>
                <w:color w:val="auto"/>
                <w:sz w:val="24"/>
                <w:lang w:val="en-US" w:eastAsia="zh-CN"/>
              </w:rPr>
              <w:t>的</w:t>
            </w:r>
            <w:r>
              <w:rPr>
                <w:rFonts w:hint="default" w:ascii="Times New Roman" w:hAnsi="Times New Roman" w:cs="Times New Roman"/>
                <w:bCs/>
                <w:color w:val="auto"/>
                <w:sz w:val="24"/>
                <w:lang w:val="en-US" w:eastAsia="zh-CN"/>
              </w:rPr>
              <w:t>药液</w:t>
            </w:r>
            <w:r>
              <w:rPr>
                <w:rFonts w:hint="eastAsia" w:cs="Times New Roman"/>
                <w:bCs/>
                <w:color w:val="auto"/>
                <w:sz w:val="24"/>
                <w:lang w:val="en-US" w:eastAsia="zh-CN"/>
              </w:rPr>
              <w:t>。</w:t>
            </w:r>
            <w:r>
              <w:rPr>
                <w:rFonts w:hint="eastAsia"/>
                <w:bCs/>
                <w:color w:val="auto"/>
                <w:sz w:val="24"/>
                <w:lang w:val="en-US" w:eastAsia="zh-CN"/>
              </w:rPr>
              <w:t>则</w:t>
            </w:r>
            <w:r>
              <w:rPr>
                <w:rFonts w:hint="eastAsia" w:cs="Times New Roman"/>
                <w:bCs/>
                <w:color w:val="auto"/>
                <w:sz w:val="24"/>
                <w:lang w:val="en-US" w:eastAsia="zh-CN"/>
              </w:rPr>
              <w:t>锌系</w:t>
            </w:r>
            <w:r>
              <w:rPr>
                <w:rFonts w:hint="eastAsia" w:ascii="Times New Roman" w:hAnsi="Times New Roman" w:cs="Times New Roman"/>
                <w:bCs/>
                <w:color w:val="auto"/>
                <w:sz w:val="24"/>
                <w:lang w:val="en-US" w:eastAsia="zh-CN"/>
              </w:rPr>
              <w:t>磷化槽</w:t>
            </w:r>
            <w:r>
              <w:rPr>
                <w:rFonts w:hint="eastAsia"/>
                <w:bCs/>
                <w:color w:val="auto"/>
                <w:sz w:val="24"/>
                <w:lang w:val="en-US" w:eastAsia="zh-CN"/>
              </w:rPr>
              <w:t>日常补充用水量为0.122m</w:t>
            </w:r>
            <w:r>
              <w:rPr>
                <w:rFonts w:hint="eastAsia"/>
                <w:bCs/>
                <w:color w:val="auto"/>
                <w:sz w:val="24"/>
                <w:vertAlign w:val="superscript"/>
                <w:lang w:val="en-US" w:eastAsia="zh-CN"/>
              </w:rPr>
              <w:t>3</w:t>
            </w:r>
            <w:r>
              <w:rPr>
                <w:rFonts w:hint="eastAsia"/>
                <w:bCs/>
                <w:color w:val="auto"/>
                <w:sz w:val="24"/>
                <w:vertAlign w:val="baseline"/>
                <w:lang w:val="en-US" w:eastAsia="zh-CN"/>
              </w:rPr>
              <w:t>（36.691m</w:t>
            </w:r>
            <w:r>
              <w:rPr>
                <w:rFonts w:hint="eastAsia"/>
                <w:bCs/>
                <w:color w:val="auto"/>
                <w:sz w:val="24"/>
                <w:vertAlign w:val="superscript"/>
                <w:lang w:val="en-US" w:eastAsia="zh-CN"/>
              </w:rPr>
              <w:t>3</w:t>
            </w:r>
            <w:r>
              <w:rPr>
                <w:rFonts w:hint="eastAsia"/>
                <w:bCs/>
                <w:color w:val="auto"/>
                <w:sz w:val="24"/>
                <w:vertAlign w:val="baseline"/>
                <w:lang w:val="en-US" w:eastAsia="zh-CN"/>
              </w:rPr>
              <w:t>/a）</w:t>
            </w:r>
          </w:p>
          <w:p w14:paraId="087670C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bCs/>
                <w:color w:val="auto"/>
                <w:sz w:val="24"/>
                <w:lang w:val="en-US" w:eastAsia="zh-CN"/>
              </w:rPr>
            </w:pPr>
            <w:r>
              <w:rPr>
                <w:rFonts w:hint="eastAsia" w:ascii="Times New Roman" w:hAnsi="Times New Roman" w:cs="Times New Roman"/>
                <w:bCs/>
                <w:color w:val="auto"/>
                <w:sz w:val="24"/>
                <w:lang w:val="en-US" w:eastAsia="zh-CN"/>
              </w:rPr>
              <w:t>槽倒槽更换、清洗用水：根据建设单位提供资料，本项目</w:t>
            </w:r>
            <w:r>
              <w:rPr>
                <w:rFonts w:hint="eastAsia" w:cs="Times New Roman"/>
                <w:bCs/>
                <w:color w:val="auto"/>
                <w:sz w:val="24"/>
                <w:lang w:val="en-US" w:eastAsia="zh-CN"/>
              </w:rPr>
              <w:t>锌系磷化槽</w:t>
            </w:r>
            <w:r>
              <w:rPr>
                <w:rFonts w:hint="eastAsia" w:ascii="Times New Roman" w:hAnsi="Times New Roman" w:cs="Times New Roman"/>
                <w:bCs/>
                <w:color w:val="auto"/>
                <w:sz w:val="24"/>
                <w:lang w:val="en-US" w:eastAsia="zh-CN"/>
              </w:rPr>
              <w:t>1年倒槽4次，倒槽时</w:t>
            </w:r>
            <w:r>
              <w:rPr>
                <w:rFonts w:hint="default" w:ascii="Times New Roman" w:hAnsi="Times New Roman" w:cs="Times New Roman"/>
                <w:bCs/>
                <w:color w:val="auto"/>
                <w:sz w:val="24"/>
                <w:lang w:val="en-US" w:eastAsia="zh-CN"/>
              </w:rPr>
              <w:t>将沉淀一夜的磷化液上清液泵入已倒槽空置的表调槽，取上清液回用，</w:t>
            </w:r>
            <w:r>
              <w:rPr>
                <w:rFonts w:hint="eastAsia" w:ascii="Times New Roman" w:hAnsi="Times New Roman" w:cs="Times New Roman"/>
                <w:bCs/>
                <w:color w:val="auto"/>
                <w:sz w:val="24"/>
                <w:lang w:val="en-US" w:eastAsia="zh-CN"/>
              </w:rPr>
              <w:t>槽体更换用水比例</w:t>
            </w:r>
            <w:r>
              <w:rPr>
                <w:rFonts w:hint="eastAsia"/>
                <w:bCs/>
                <w:color w:val="auto"/>
                <w:sz w:val="24"/>
                <w:lang w:val="en-US" w:eastAsia="zh-CN"/>
              </w:rPr>
              <w:t>按槽体有效容积的35%考虑，则</w:t>
            </w:r>
            <w:r>
              <w:rPr>
                <w:rFonts w:hint="eastAsia" w:cs="Times New Roman"/>
                <w:bCs/>
                <w:color w:val="auto"/>
                <w:sz w:val="24"/>
                <w:lang w:val="en-US" w:eastAsia="zh-CN"/>
              </w:rPr>
              <w:t>锌系磷化槽</w:t>
            </w:r>
            <w:r>
              <w:rPr>
                <w:rFonts w:hint="eastAsia"/>
                <w:bCs/>
                <w:color w:val="auto"/>
                <w:sz w:val="24"/>
                <w:lang w:val="en-US" w:eastAsia="zh-CN"/>
              </w:rPr>
              <w:t>更换用水为</w:t>
            </w:r>
            <w:r>
              <w:rPr>
                <w:rFonts w:hint="eastAsia" w:cs="Times New Roman"/>
                <w:bCs/>
                <w:color w:val="auto"/>
                <w:sz w:val="24"/>
                <w:lang w:val="en-US" w:eastAsia="zh-CN"/>
              </w:rPr>
              <w:t>2.14</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ascii="Times New Roman" w:hAnsi="Times New Roman" w:cs="Times New Roman"/>
                <w:bCs/>
                <w:color w:val="auto"/>
                <w:sz w:val="24"/>
                <w:lang w:val="en-US" w:eastAsia="zh-CN"/>
              </w:rPr>
              <w:t>，槽体</w:t>
            </w:r>
            <w:r>
              <w:rPr>
                <w:rFonts w:hint="eastAsia"/>
                <w:bCs/>
                <w:color w:val="auto"/>
                <w:sz w:val="24"/>
                <w:lang w:val="en-US" w:eastAsia="zh-CN"/>
              </w:rPr>
              <w:t>清洗用水按槽体有效容积的20%考虑，则2个</w:t>
            </w:r>
            <w:r>
              <w:rPr>
                <w:rFonts w:hint="eastAsia" w:cs="Times New Roman"/>
                <w:bCs/>
                <w:color w:val="auto"/>
                <w:sz w:val="24"/>
                <w:lang w:val="en-US" w:eastAsia="zh-CN"/>
              </w:rPr>
              <w:t>锌系磷化槽</w:t>
            </w:r>
            <w:r>
              <w:rPr>
                <w:rFonts w:hint="eastAsia"/>
                <w:bCs/>
                <w:color w:val="auto"/>
                <w:sz w:val="24"/>
                <w:lang w:val="en-US" w:eastAsia="zh-CN"/>
              </w:rPr>
              <w:t>清槽用水为</w:t>
            </w:r>
            <w:r>
              <w:rPr>
                <w:rFonts w:hint="eastAsia" w:cs="Times New Roman"/>
                <w:bCs/>
                <w:color w:val="auto"/>
                <w:sz w:val="24"/>
                <w:lang w:val="en-US" w:eastAsia="zh-CN"/>
              </w:rPr>
              <w:t>1.248</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default" w:ascii="Times New Roman" w:hAnsi="Times New Roman" w:cs="Times New Roman"/>
                <w:bCs/>
                <w:color w:val="auto"/>
                <w:sz w:val="24"/>
                <w:lang w:val="en-US" w:eastAsia="zh-CN"/>
              </w:rPr>
              <w:t>产污系数取0.9</w:t>
            </w:r>
            <w:r>
              <w:rPr>
                <w:rFonts w:hint="eastAsia" w:ascii="Times New Roman" w:hAnsi="Times New Roman" w:cs="Times New Roman"/>
                <w:bCs/>
                <w:color w:val="auto"/>
                <w:sz w:val="24"/>
                <w:lang w:val="en-US" w:eastAsia="zh-CN"/>
              </w:rPr>
              <w:t>，则排放量为1.123</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ascii="Times New Roman" w:hAnsi="Times New Roman" w:cs="Times New Roman"/>
                <w:bCs/>
                <w:color w:val="auto"/>
                <w:sz w:val="24"/>
                <w:lang w:val="en-US" w:eastAsia="zh-CN"/>
              </w:rPr>
              <w:t>/次</w:t>
            </w:r>
            <w:r>
              <w:rPr>
                <w:rFonts w:hint="eastAsia"/>
                <w:bCs/>
                <w:color w:val="auto"/>
                <w:sz w:val="24"/>
                <w:lang w:val="en-US" w:eastAsia="zh-CN"/>
              </w:rPr>
              <w:t>。</w:t>
            </w:r>
          </w:p>
          <w:p w14:paraId="44496C92">
            <w:pPr>
              <w:keepNext w:val="0"/>
              <w:keepLines w:val="0"/>
              <w:pageBreakBefore w:val="0"/>
              <w:widowControl w:val="0"/>
              <w:numPr>
                <w:ilvl w:val="0"/>
                <w:numId w:val="21"/>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hanging="425" w:firstLineChars="0"/>
              <w:textAlignment w:val="auto"/>
              <w:rPr>
                <w:rFonts w:hint="eastAsia"/>
                <w:b/>
                <w:bCs w:val="0"/>
                <w:color w:val="auto"/>
                <w:sz w:val="24"/>
                <w:lang w:val="en-US" w:eastAsia="zh-CN"/>
              </w:rPr>
            </w:pPr>
            <w:r>
              <w:rPr>
                <w:rFonts w:hint="eastAsia"/>
                <w:b/>
                <w:bCs w:val="0"/>
                <w:color w:val="auto"/>
                <w:sz w:val="24"/>
                <w:lang w:val="en-US" w:eastAsia="zh-CN"/>
              </w:rPr>
              <w:t>水洗3：</w:t>
            </w:r>
          </w:p>
          <w:p w14:paraId="55EBD8B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ascii="Times New Roman" w:hAnsi="Times New Roman" w:eastAsia="宋体" w:cs="Times New Roman"/>
                <w:bCs/>
                <w:color w:val="auto"/>
                <w:sz w:val="24"/>
                <w:lang w:val="en-US" w:eastAsia="zh-CN"/>
              </w:rPr>
            </w:pPr>
            <w:r>
              <w:rPr>
                <w:rFonts w:hint="default" w:ascii="Times New Roman" w:hAnsi="Times New Roman" w:cs="Times New Roman"/>
                <w:bCs/>
                <w:color w:val="auto"/>
                <w:sz w:val="24"/>
                <w:lang w:val="en-US" w:eastAsia="zh-CN"/>
              </w:rPr>
              <w:t>项目</w:t>
            </w:r>
            <w:r>
              <w:rPr>
                <w:rFonts w:hint="eastAsia" w:ascii="Times New Roman" w:hAnsi="Times New Roman" w:cs="Times New Roman"/>
                <w:bCs/>
                <w:color w:val="auto"/>
                <w:sz w:val="24"/>
                <w:lang w:val="en-US" w:eastAsia="zh-CN"/>
              </w:rPr>
              <w:t>水洗</w:t>
            </w:r>
            <w:r>
              <w:rPr>
                <w:rFonts w:hint="eastAsia" w:cs="Times New Roman"/>
                <w:bCs/>
                <w:color w:val="auto"/>
                <w:sz w:val="24"/>
                <w:lang w:val="en-US" w:eastAsia="zh-CN"/>
              </w:rPr>
              <w:t>3</w:t>
            </w:r>
            <w:r>
              <w:rPr>
                <w:rFonts w:hint="eastAsia" w:ascii="Times New Roman" w:hAnsi="Times New Roman" w:cs="Times New Roman"/>
                <w:bCs/>
                <w:color w:val="auto"/>
                <w:sz w:val="24"/>
                <w:lang w:val="en-US" w:eastAsia="zh-CN"/>
              </w:rPr>
              <w:t>工序</w:t>
            </w:r>
            <w:r>
              <w:rPr>
                <w:rFonts w:hint="default" w:ascii="Times New Roman" w:hAnsi="Times New Roman" w:cs="Times New Roman"/>
                <w:bCs/>
                <w:color w:val="auto"/>
                <w:sz w:val="24"/>
                <w:lang w:val="en-US" w:eastAsia="zh-CN"/>
              </w:rPr>
              <w:t>设</w:t>
            </w:r>
            <w:r>
              <w:rPr>
                <w:rFonts w:hint="eastAsia" w:cs="Times New Roman"/>
                <w:bCs/>
                <w:color w:val="auto"/>
                <w:sz w:val="24"/>
                <w:lang w:val="en-US" w:eastAsia="zh-CN"/>
              </w:rPr>
              <w:t>1</w:t>
            </w:r>
            <w:r>
              <w:rPr>
                <w:rFonts w:hint="default" w:ascii="Times New Roman" w:hAnsi="Times New Roman" w:cs="Times New Roman"/>
                <w:bCs/>
                <w:color w:val="auto"/>
                <w:sz w:val="24"/>
                <w:lang w:val="en-US" w:eastAsia="zh-CN"/>
              </w:rPr>
              <w:t>个</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槽液持续补充，持续溢流排放</w:t>
            </w:r>
            <w:r>
              <w:rPr>
                <w:rFonts w:hint="eastAsia" w:ascii="Times New Roman" w:hAnsi="Times New Roman" w:cs="Times New Roman"/>
                <w:bCs/>
                <w:color w:val="auto"/>
                <w:sz w:val="24"/>
                <w:lang w:val="en-US" w:eastAsia="zh-CN"/>
              </w:rPr>
              <w:t>，每日损耗量按</w:t>
            </w:r>
            <w:r>
              <w:rPr>
                <w:rFonts w:hint="eastAsia"/>
                <w:bCs/>
                <w:color w:val="auto"/>
                <w:sz w:val="24"/>
                <w:lang w:val="en-US" w:eastAsia="zh-CN"/>
              </w:rPr>
              <w:t>槽体有效容积的</w:t>
            </w:r>
            <w:r>
              <w:rPr>
                <w:rFonts w:hint="eastAsia" w:cs="Times New Roman"/>
                <w:bCs/>
                <w:color w:val="auto"/>
                <w:sz w:val="24"/>
                <w:lang w:val="en-US" w:eastAsia="zh-CN"/>
              </w:rPr>
              <w:t>10</w:t>
            </w:r>
            <w:r>
              <w:rPr>
                <w:rFonts w:hint="eastAsia" w:ascii="Times New Roman" w:hAnsi="Times New Roman" w:cs="Times New Roman"/>
                <w:bCs/>
                <w:color w:val="auto"/>
                <w:sz w:val="24"/>
                <w:lang w:val="en-US" w:eastAsia="zh-CN"/>
              </w:rPr>
              <w:t>%考虑，水洗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有效容积为</w:t>
            </w:r>
            <w:r>
              <w:rPr>
                <w:rFonts w:hint="eastAsia"/>
                <w:bCs/>
                <w:color w:val="auto"/>
                <w:sz w:val="24"/>
                <w:lang w:val="en-US" w:eastAsia="zh-CN"/>
              </w:rPr>
              <w:t>3.12m</w:t>
            </w:r>
            <w:r>
              <w:rPr>
                <w:rFonts w:hint="eastAsia"/>
                <w:bCs/>
                <w:color w:val="auto"/>
                <w:sz w:val="24"/>
                <w:vertAlign w:val="superscript"/>
                <w:lang w:val="en-US" w:eastAsia="zh-CN"/>
              </w:rPr>
              <w:t>3</w:t>
            </w:r>
            <w:r>
              <w:rPr>
                <w:rFonts w:hint="eastAsia"/>
                <w:bCs/>
                <w:color w:val="auto"/>
                <w:sz w:val="24"/>
                <w:lang w:val="en-US" w:eastAsia="zh-CN"/>
              </w:rPr>
              <w:t>，则</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bCs/>
                <w:color w:val="auto"/>
                <w:sz w:val="24"/>
                <w:lang w:val="en-US" w:eastAsia="zh-CN"/>
              </w:rPr>
              <w:t>日</w:t>
            </w:r>
            <w:r>
              <w:rPr>
                <w:rFonts w:hint="eastAsia" w:ascii="Times New Roman" w:hAnsi="Times New Roman" w:cs="Times New Roman"/>
                <w:bCs/>
                <w:color w:val="auto"/>
                <w:sz w:val="24"/>
                <w:lang w:val="en-US" w:eastAsia="zh-CN"/>
              </w:rPr>
              <w:t>常</w:t>
            </w:r>
            <w:r>
              <w:rPr>
                <w:rFonts w:hint="default" w:ascii="Times New Roman" w:hAnsi="Times New Roman" w:cs="Times New Roman"/>
                <w:bCs/>
                <w:color w:val="auto"/>
                <w:sz w:val="24"/>
                <w:lang w:val="en-US" w:eastAsia="zh-CN"/>
              </w:rPr>
              <w:t>溢流排放</w:t>
            </w:r>
            <w:r>
              <w:rPr>
                <w:rFonts w:hint="eastAsia" w:ascii="Times New Roman" w:hAnsi="Times New Roman" w:cs="Times New Roman"/>
                <w:bCs/>
                <w:color w:val="auto"/>
                <w:sz w:val="24"/>
                <w:lang w:val="en-US" w:eastAsia="zh-CN"/>
              </w:rPr>
              <w:t>量</w:t>
            </w:r>
            <w:r>
              <w:rPr>
                <w:rFonts w:hint="eastAsia"/>
                <w:bCs/>
                <w:color w:val="auto"/>
                <w:sz w:val="24"/>
                <w:lang w:val="en-US" w:eastAsia="zh-CN"/>
              </w:rPr>
              <w:t>为0.39</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cs="Times New Roman"/>
                <w:bCs/>
                <w:color w:val="auto"/>
                <w:sz w:val="24"/>
                <w:vertAlign w:val="baseline"/>
                <w:lang w:val="en-US" w:eastAsia="zh-CN"/>
              </w:rPr>
              <w:t>/d（117</w:t>
            </w:r>
            <w:r>
              <w:rPr>
                <w:rFonts w:hint="eastAsia"/>
                <w:bCs/>
                <w:color w:val="auto"/>
                <w:sz w:val="24"/>
                <w:vertAlign w:val="baseline"/>
                <w:lang w:val="en-US" w:eastAsia="zh-CN"/>
              </w:rPr>
              <w:t>m</w:t>
            </w:r>
            <w:r>
              <w:rPr>
                <w:rFonts w:hint="eastAsia"/>
                <w:bCs/>
                <w:color w:val="auto"/>
                <w:sz w:val="24"/>
                <w:vertAlign w:val="superscript"/>
                <w:lang w:val="en-US" w:eastAsia="zh-CN"/>
              </w:rPr>
              <w:t>3</w:t>
            </w:r>
            <w:r>
              <w:rPr>
                <w:rFonts w:hint="eastAsia"/>
                <w:bCs/>
                <w:color w:val="auto"/>
                <w:sz w:val="24"/>
                <w:vertAlign w:val="baseline"/>
                <w:lang w:val="en-US" w:eastAsia="zh-CN"/>
              </w:rPr>
              <w:t>/a</w:t>
            </w:r>
            <w:r>
              <w:rPr>
                <w:rFonts w:hint="eastAsia" w:cs="Times New Roman"/>
                <w:bCs/>
                <w:color w:val="auto"/>
                <w:sz w:val="24"/>
                <w:vertAlign w:val="baseline"/>
                <w:lang w:val="en-US" w:eastAsia="zh-CN"/>
              </w:rPr>
              <w:t>）</w:t>
            </w:r>
            <w:r>
              <w:rPr>
                <w:rFonts w:hint="eastAsia" w:ascii="Times New Roman" w:hAnsi="Times New Roman" w:eastAsia="宋体" w:cs="Times New Roman"/>
                <w:bCs/>
                <w:color w:val="auto"/>
                <w:sz w:val="24"/>
                <w:lang w:val="en-US" w:eastAsia="zh-CN"/>
              </w:rPr>
              <w:t>。水洗槽不进行</w:t>
            </w:r>
            <w:r>
              <w:rPr>
                <w:rFonts w:hint="default" w:ascii="Times New Roman" w:hAnsi="Times New Roman" w:eastAsia="宋体" w:cs="Times New Roman"/>
                <w:bCs/>
                <w:color w:val="auto"/>
                <w:sz w:val="24"/>
                <w:lang w:val="en-US" w:eastAsia="zh-CN"/>
              </w:rPr>
              <w:t>倒槽</w:t>
            </w:r>
            <w:r>
              <w:rPr>
                <w:rFonts w:hint="eastAsia" w:ascii="Times New Roman" w:hAnsi="Times New Roman" w:cs="Times New Roman"/>
                <w:bCs/>
                <w:color w:val="auto"/>
                <w:sz w:val="24"/>
                <w:lang w:val="en-US" w:eastAsia="zh-CN"/>
              </w:rPr>
              <w:t>更换、清洗</w:t>
            </w:r>
            <w:r>
              <w:rPr>
                <w:rFonts w:hint="eastAsia" w:ascii="Times New Roman" w:hAnsi="Times New Roman" w:eastAsia="宋体" w:cs="Times New Roman"/>
                <w:bCs/>
                <w:color w:val="auto"/>
                <w:sz w:val="24"/>
                <w:lang w:val="en-US" w:eastAsia="zh-CN"/>
              </w:rPr>
              <w:t>。</w:t>
            </w:r>
          </w:p>
          <w:p w14:paraId="47FD2883">
            <w:pPr>
              <w:pStyle w:val="96"/>
              <w:keepNext w:val="0"/>
              <w:keepLines w:val="0"/>
              <w:numPr>
                <w:ilvl w:val="0"/>
                <w:numId w:val="0"/>
              </w:numPr>
              <w:suppressLineNumbers w:val="0"/>
              <w:bidi w:val="0"/>
              <w:spacing w:before="0" w:beforeAutospacing="0" w:after="0" w:afterAutospacing="0"/>
              <w:ind w:left="0" w:right="0" w:firstLine="480" w:firstLineChars="200"/>
              <w:rPr>
                <w:rFonts w:hint="default" w:ascii="黑体" w:hAnsi="黑体" w:eastAsia="黑体" w:cs="黑体"/>
                <w:b/>
                <w:bCs/>
                <w:color w:val="auto"/>
                <w:spacing w:val="7"/>
                <w:sz w:val="24"/>
                <w:szCs w:val="24"/>
              </w:rPr>
            </w:pPr>
            <w:r>
              <w:rPr>
                <w:rFonts w:hint="default"/>
                <w:color w:val="auto"/>
              </w:rPr>
              <w:t>综上，项目各</w:t>
            </w:r>
            <w:r>
              <w:rPr>
                <w:rFonts w:hint="eastAsia"/>
                <w:color w:val="auto"/>
                <w:lang w:val="en-US" w:eastAsia="zh-CN"/>
              </w:rPr>
              <w:t>手动磷化线</w:t>
            </w:r>
            <w:r>
              <w:rPr>
                <w:rFonts w:hint="default"/>
                <w:color w:val="auto"/>
              </w:rPr>
              <w:t>线各环节用排水情况</w:t>
            </w:r>
            <w:r>
              <w:rPr>
                <w:rFonts w:hint="eastAsia"/>
                <w:color w:val="auto"/>
                <w:lang w:eastAsia="zh-CN"/>
              </w:rPr>
              <w:t>详见下表。</w:t>
            </w:r>
          </w:p>
          <w:p w14:paraId="147E3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7"/>
                <w:sz w:val="21"/>
                <w:szCs w:val="21"/>
              </w:rPr>
            </w:pPr>
            <w:r>
              <w:rPr>
                <w:rFonts w:hint="default" w:ascii="Times New Roman" w:hAnsi="Times New Roman" w:eastAsia="宋体" w:cs="Times New Roman"/>
                <w:b/>
                <w:bCs/>
                <w:color w:val="auto"/>
                <w:spacing w:val="7"/>
                <w:sz w:val="21"/>
                <w:szCs w:val="21"/>
              </w:rPr>
              <w:t>表</w:t>
            </w:r>
            <w:r>
              <w:rPr>
                <w:rFonts w:hint="eastAsia" w:ascii="Times New Roman" w:hAnsi="Times New Roman" w:eastAsia="宋体" w:cs="Times New Roman"/>
                <w:b/>
                <w:bCs/>
                <w:color w:val="auto"/>
                <w:spacing w:val="7"/>
                <w:sz w:val="21"/>
                <w:szCs w:val="21"/>
                <w:lang w:val="en-US" w:eastAsia="zh-CN"/>
              </w:rPr>
              <w:t>2.9-1</w:t>
            </w:r>
            <w:r>
              <w:rPr>
                <w:rFonts w:hint="default" w:ascii="Times New Roman" w:hAnsi="Times New Roman" w:eastAsia="宋体" w:cs="Times New Roman"/>
                <w:b/>
                <w:bCs/>
                <w:color w:val="auto"/>
                <w:spacing w:val="7"/>
                <w:sz w:val="21"/>
                <w:szCs w:val="21"/>
              </w:rPr>
              <w:t>手动磷化线用</w:t>
            </w:r>
            <w:r>
              <w:rPr>
                <w:rFonts w:hint="eastAsia" w:ascii="Times New Roman" w:hAnsi="Times New Roman" w:eastAsia="宋体" w:cs="Times New Roman"/>
                <w:b/>
                <w:bCs/>
                <w:color w:val="auto"/>
                <w:spacing w:val="7"/>
                <w:sz w:val="21"/>
                <w:szCs w:val="21"/>
                <w:lang w:eastAsia="zh-CN"/>
              </w:rPr>
              <w:t>水</w:t>
            </w:r>
            <w:r>
              <w:rPr>
                <w:rFonts w:hint="default" w:ascii="Times New Roman" w:hAnsi="Times New Roman" w:eastAsia="宋体" w:cs="Times New Roman"/>
                <w:b/>
                <w:bCs/>
                <w:color w:val="auto"/>
                <w:spacing w:val="7"/>
                <w:sz w:val="21"/>
                <w:szCs w:val="21"/>
              </w:rPr>
              <w:t>排水情况一览表</w:t>
            </w:r>
          </w:p>
          <w:tbl>
            <w:tblPr>
              <w:tblStyle w:val="3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2"/>
              <w:gridCol w:w="691"/>
              <w:gridCol w:w="698"/>
              <w:gridCol w:w="966"/>
              <w:gridCol w:w="1017"/>
              <w:gridCol w:w="883"/>
              <w:gridCol w:w="717"/>
              <w:gridCol w:w="769"/>
              <w:gridCol w:w="850"/>
              <w:gridCol w:w="916"/>
              <w:gridCol w:w="882"/>
              <w:gridCol w:w="651"/>
              <w:gridCol w:w="916"/>
              <w:gridCol w:w="1020"/>
              <w:gridCol w:w="1269"/>
            </w:tblGrid>
            <w:tr w14:paraId="6A33D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47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8D7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工序</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BEF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设备名称</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582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槽体数量</w:t>
                  </w:r>
                </w:p>
              </w:tc>
              <w:tc>
                <w:tcPr>
                  <w:tcW w:w="966" w:type="dxa"/>
                  <w:vMerge w:val="restart"/>
                  <w:tcBorders>
                    <w:top w:val="single" w:color="000000" w:sz="4" w:space="0"/>
                    <w:left w:val="single" w:color="000000" w:sz="4" w:space="0"/>
                    <w:right w:val="single" w:color="000000" w:sz="4" w:space="0"/>
                  </w:tcBorders>
                  <w:shd w:val="clear" w:color="auto" w:fill="auto"/>
                  <w:noWrap/>
                  <w:vAlign w:val="center"/>
                </w:tcPr>
                <w:p w14:paraId="170CE3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有效容积（</w:t>
                  </w:r>
                  <w:r>
                    <w:rPr>
                      <w:rFonts w:hint="default" w:ascii="Times New Roman" w:hAnsi="Times New Roman" w:eastAsia="宋体" w:cs="Times New Roman"/>
                      <w:i w:val="0"/>
                      <w:iCs w:val="0"/>
                      <w:color w:val="auto"/>
                      <w:kern w:val="0"/>
                      <w:sz w:val="22"/>
                      <w:szCs w:val="22"/>
                      <w:u w:val="none"/>
                      <w:lang w:val="en-US" w:eastAsia="zh-CN" w:bidi="ar"/>
                    </w:rPr>
                    <w:t>80%</w:t>
                  </w:r>
                  <w:r>
                    <w:rPr>
                      <w:rFonts w:hint="eastAsia" w:ascii="宋体" w:hAnsi="宋体" w:eastAsia="宋体" w:cs="宋体"/>
                      <w:i w:val="0"/>
                      <w:iCs w:val="0"/>
                      <w:color w:val="auto"/>
                      <w:kern w:val="0"/>
                      <w:sz w:val="22"/>
                      <w:szCs w:val="22"/>
                      <w:u w:val="none"/>
                      <w:lang w:val="en-US" w:eastAsia="zh-CN" w:bidi="ar"/>
                    </w:rPr>
                    <w:t>计）</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29B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用水环节</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94A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用水</w:t>
                  </w:r>
                  <w:r>
                    <w:rPr>
                      <w:rFonts w:hint="eastAsia" w:ascii="宋体" w:hAnsi="宋体" w:cs="宋体"/>
                      <w:i w:val="0"/>
                      <w:iCs w:val="0"/>
                      <w:color w:val="auto"/>
                      <w:kern w:val="0"/>
                      <w:sz w:val="22"/>
                      <w:szCs w:val="22"/>
                      <w:u w:val="none"/>
                      <w:lang w:val="en-US" w:eastAsia="zh-CN" w:bidi="ar"/>
                    </w:rPr>
                    <w:t>/药</w:t>
                  </w:r>
                  <w:r>
                    <w:rPr>
                      <w:rFonts w:hint="eastAsia" w:ascii="宋体" w:hAnsi="宋体" w:eastAsia="宋体" w:cs="宋体"/>
                      <w:i w:val="0"/>
                      <w:iCs w:val="0"/>
                      <w:color w:val="auto"/>
                      <w:kern w:val="0"/>
                      <w:sz w:val="22"/>
                      <w:szCs w:val="22"/>
                      <w:u w:val="none"/>
                      <w:lang w:val="en-US" w:eastAsia="zh-CN" w:bidi="ar"/>
                    </w:rPr>
                    <w:t>比例</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421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频次（次</w:t>
                  </w:r>
                  <w:r>
                    <w:rPr>
                      <w:rFonts w:hint="default" w:ascii="Times New Roman" w:hAnsi="Times New Roman" w:eastAsia="宋体" w:cs="Times New Roman"/>
                      <w:i w:val="0"/>
                      <w:iCs w:val="0"/>
                      <w:color w:val="auto"/>
                      <w:kern w:val="0"/>
                      <w:sz w:val="22"/>
                      <w:szCs w:val="22"/>
                      <w:u w:val="none"/>
                      <w:lang w:val="en-US" w:eastAsia="zh-CN" w:bidi="ar"/>
                    </w:rPr>
                    <w:t>/a</w:t>
                  </w:r>
                  <w:r>
                    <w:rPr>
                      <w:rFonts w:hint="eastAsia" w:ascii="宋体" w:hAnsi="宋体" w:eastAsia="宋体" w:cs="宋体"/>
                      <w:i w:val="0"/>
                      <w:iCs w:val="0"/>
                      <w:color w:val="auto"/>
                      <w:kern w:val="0"/>
                      <w:sz w:val="22"/>
                      <w:szCs w:val="22"/>
                      <w:u w:val="none"/>
                      <w:lang w:val="en-US" w:eastAsia="zh-CN" w:bidi="ar"/>
                    </w:rPr>
                    <w:t>）</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9A3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药液比例</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293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用药量</w:t>
                  </w:r>
                </w:p>
              </w:tc>
              <w:tc>
                <w:tcPr>
                  <w:tcW w:w="17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7B9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用水量</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B16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产污系数</w:t>
                  </w:r>
                </w:p>
              </w:tc>
              <w:tc>
                <w:tcPr>
                  <w:tcW w:w="193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3F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排水量</w:t>
                  </w:r>
                </w:p>
              </w:tc>
              <w:tc>
                <w:tcPr>
                  <w:tcW w:w="1270" w:type="dxa"/>
                  <w:vMerge w:val="restart"/>
                  <w:tcBorders>
                    <w:top w:val="single" w:color="000000" w:sz="4" w:space="0"/>
                    <w:left w:val="single" w:color="000000" w:sz="4" w:space="0"/>
                    <w:right w:val="single" w:color="000000" w:sz="4" w:space="0"/>
                  </w:tcBorders>
                  <w:shd w:val="clear" w:color="auto" w:fill="auto"/>
                  <w:noWrap/>
                  <w:vAlign w:val="center"/>
                </w:tcPr>
                <w:p w14:paraId="100831D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排水去向</w:t>
                  </w:r>
                </w:p>
              </w:tc>
            </w:tr>
            <w:tr w14:paraId="732DF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BC0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B670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4D7E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bottom w:val="single" w:color="000000" w:sz="4" w:space="0"/>
                    <w:right w:val="single" w:color="000000" w:sz="4" w:space="0"/>
                  </w:tcBorders>
                  <w:shd w:val="clear" w:color="auto" w:fill="auto"/>
                  <w:noWrap/>
                  <w:vAlign w:val="center"/>
                </w:tcPr>
                <w:p w14:paraId="141A6F2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03B7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FCB6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BA7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A273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7582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31A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t/d</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max</w:t>
                  </w:r>
                  <w:r>
                    <w:rPr>
                      <w:rFonts w:hint="eastAsia" w:ascii="宋体" w:hAnsi="宋体" w:eastAsia="宋体" w:cs="宋体"/>
                      <w:i w:val="0"/>
                      <w:iCs w:val="0"/>
                      <w:color w:val="auto"/>
                      <w:kern w:val="0"/>
                      <w:sz w:val="22"/>
                      <w:szCs w:val="22"/>
                      <w:u w:val="none"/>
                      <w:lang w:val="en-US" w:eastAsia="zh-CN" w:bidi="ar"/>
                    </w:rPr>
                    <w:t>）</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647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t/a</w:t>
                  </w: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44FC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594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t/d</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max</w:t>
                  </w:r>
                  <w:r>
                    <w:rPr>
                      <w:rFonts w:hint="eastAsia" w:ascii="宋体" w:hAnsi="宋体" w:eastAsia="宋体" w:cs="宋体"/>
                      <w:i w:val="0"/>
                      <w:iCs w:val="0"/>
                      <w:color w:val="auto"/>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FA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t/a</w:t>
                  </w:r>
                </w:p>
              </w:tc>
              <w:tc>
                <w:tcPr>
                  <w:tcW w:w="1270" w:type="dxa"/>
                  <w:vMerge w:val="continue"/>
                  <w:tcBorders>
                    <w:left w:val="single" w:color="000000" w:sz="4" w:space="0"/>
                    <w:bottom w:val="single" w:color="000000" w:sz="4" w:space="0"/>
                    <w:right w:val="single" w:color="000000" w:sz="4" w:space="0"/>
                  </w:tcBorders>
                  <w:shd w:val="clear" w:color="auto" w:fill="auto"/>
                  <w:noWrap/>
                  <w:vAlign w:val="center"/>
                </w:tcPr>
                <w:p w14:paraId="3009D3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r>
            <w:tr w14:paraId="6AC92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81A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脱脂</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FC8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脱脂槽</w:t>
                  </w:r>
                  <w:r>
                    <w:rPr>
                      <w:rFonts w:hint="default" w:ascii="Times New Roman" w:hAnsi="Times New Roman" w:eastAsia="宋体" w:cs="Times New Roman"/>
                      <w:i w:val="0"/>
                      <w:iCs w:val="0"/>
                      <w:color w:val="auto"/>
                      <w:kern w:val="0"/>
                      <w:sz w:val="22"/>
                      <w:szCs w:val="22"/>
                      <w:u w:val="none"/>
                      <w:lang w:val="en-US" w:eastAsia="zh-CN" w:bidi="ar"/>
                    </w:rPr>
                    <w:t>1</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E27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6" w:type="dxa"/>
                  <w:vMerge w:val="restart"/>
                  <w:tcBorders>
                    <w:top w:val="single" w:color="000000" w:sz="4" w:space="0"/>
                    <w:left w:val="single" w:color="000000" w:sz="4" w:space="0"/>
                    <w:right w:val="single" w:color="000000" w:sz="4" w:space="0"/>
                  </w:tcBorders>
                  <w:shd w:val="clear" w:color="auto" w:fill="auto"/>
                  <w:noWrap/>
                  <w:vAlign w:val="center"/>
                </w:tcPr>
                <w:p w14:paraId="0F196B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4D5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26F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BF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5DC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426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3.744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858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0.112</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477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33.696</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F68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E23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84B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92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r>
            <w:tr w14:paraId="4394E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DAA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31CB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59BB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right w:val="single" w:color="000000" w:sz="4" w:space="0"/>
                  </w:tcBorders>
                  <w:shd w:val="clear" w:color="auto" w:fill="auto"/>
                  <w:noWrap/>
                  <w:vAlign w:val="center"/>
                </w:tcPr>
                <w:p w14:paraId="264AF20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7AF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686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33A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5D48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C82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0.874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B00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1.966</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B78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7.862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F54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259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2.184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889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8.736</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E4F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W1-1</w:t>
                  </w:r>
                </w:p>
                <w:p w14:paraId="52FF248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脱脂废水</w:t>
                  </w:r>
                </w:p>
              </w:tc>
            </w:tr>
            <w:tr w14:paraId="6C521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2ADF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CDDE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ADD8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bottom w:val="single" w:color="000000" w:sz="4" w:space="0"/>
                    <w:right w:val="single" w:color="000000" w:sz="4" w:space="0"/>
                  </w:tcBorders>
                  <w:shd w:val="clear" w:color="auto" w:fill="auto"/>
                  <w:noWrap/>
                  <w:vAlign w:val="center"/>
                </w:tcPr>
                <w:p w14:paraId="17A1504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CEF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EB6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D37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E21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99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2EF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1.248</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9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4.992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10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34E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1.223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B4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4.892</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B9B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W1-2</w:t>
                  </w:r>
                </w:p>
                <w:p w14:paraId="56E52C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脱脂洗槽废水</w:t>
                  </w:r>
                </w:p>
              </w:tc>
            </w:tr>
            <w:tr w14:paraId="46215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601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w:t>
                  </w:r>
                  <w:r>
                    <w:rPr>
                      <w:rFonts w:hint="default" w:ascii="Times New Roman" w:hAnsi="Times New Roman" w:eastAsia="宋体" w:cs="Times New Roman"/>
                      <w:i w:val="0"/>
                      <w:iCs w:val="0"/>
                      <w:color w:val="auto"/>
                      <w:kern w:val="0"/>
                      <w:sz w:val="22"/>
                      <w:szCs w:val="22"/>
                      <w:u w:val="none"/>
                      <w:lang w:val="en-US" w:eastAsia="zh-CN" w:bidi="ar"/>
                    </w:rPr>
                    <w:t>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A87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水洗槽</w:t>
                  </w:r>
                  <w:r>
                    <w:rPr>
                      <w:rFonts w:hint="default" w:ascii="Times New Roman" w:hAnsi="Times New Roman" w:eastAsia="宋体" w:cs="Times New Roman"/>
                      <w:i w:val="0"/>
                      <w:iCs w:val="0"/>
                      <w:color w:val="auto"/>
                      <w:kern w:val="0"/>
                      <w:sz w:val="22"/>
                      <w:szCs w:val="22"/>
                      <w:u w:val="none"/>
                      <w:lang w:val="en-US" w:eastAsia="zh-CN" w:bidi="ar"/>
                    </w:rPr>
                    <w:t>1</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199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D12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3.9</w:t>
                  </w:r>
                  <w:r>
                    <w:rPr>
                      <w:rFonts w:hint="eastAsia" w:ascii="Times New Roman" w:hAnsi="Times New Roman" w:eastAsia="宋体" w:cs="Times New Roman"/>
                      <w:i w:val="0"/>
                      <w:iCs w:val="0"/>
                      <w:color w:val="auto"/>
                      <w:kern w:val="0"/>
                      <w:sz w:val="22"/>
                      <w:szCs w:val="22"/>
                      <w:u w:val="none"/>
                      <w:lang w:val="en-US" w:eastAsia="zh-CN" w:bidi="ar"/>
                    </w:rPr>
                    <w:t>（100%）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EA9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AA3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A5E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3F2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F3A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C3F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0.780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5F1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234.000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1DD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F5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0.702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472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210.600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61C9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W1-3</w:t>
                  </w:r>
                </w:p>
                <w:p w14:paraId="02C951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脱脂水洗废水</w:t>
                  </w:r>
                </w:p>
              </w:tc>
            </w:tr>
            <w:tr w14:paraId="67888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F838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除锈</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55D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除锈槽</w:t>
                  </w:r>
                  <w:r>
                    <w:rPr>
                      <w:rFonts w:hint="default" w:ascii="Times New Roman" w:hAnsi="Times New Roman" w:eastAsia="宋体" w:cs="Times New Roman"/>
                      <w:i w:val="0"/>
                      <w:iCs w:val="0"/>
                      <w:color w:val="auto"/>
                      <w:kern w:val="0"/>
                      <w:sz w:val="22"/>
                      <w:szCs w:val="22"/>
                      <w:u w:val="none"/>
                      <w:lang w:val="en-US" w:eastAsia="zh-CN" w:bidi="ar"/>
                    </w:rPr>
                    <w:t>1</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EB5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6" w:type="dxa"/>
                  <w:vMerge w:val="restart"/>
                  <w:tcBorders>
                    <w:top w:val="single" w:color="000000" w:sz="4" w:space="0"/>
                    <w:left w:val="single" w:color="000000" w:sz="4" w:space="0"/>
                    <w:right w:val="single" w:color="000000" w:sz="4" w:space="0"/>
                  </w:tcBorders>
                  <w:shd w:val="clear" w:color="auto" w:fill="auto"/>
                  <w:noWrap/>
                  <w:vAlign w:val="center"/>
                </w:tcPr>
                <w:p w14:paraId="4D2D0A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C91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77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9D2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150</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AB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58:42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AD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10.858</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357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0.052</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5D0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7.862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60C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476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1BB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9592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r>
            <w:tr w14:paraId="6A577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3C45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821E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51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right w:val="single" w:color="000000" w:sz="4" w:space="0"/>
                  </w:tcBorders>
                  <w:shd w:val="clear" w:color="auto" w:fill="auto"/>
                  <w:noWrap/>
                  <w:vAlign w:val="center"/>
                </w:tcPr>
                <w:p w14:paraId="6A07728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3E8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65B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0C6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68C9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64A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1.448</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C96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0.262</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AE5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1.048</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ED9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0FC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0.624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2A3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2.496</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63A1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W1-4</w:t>
                  </w:r>
                </w:p>
                <w:p w14:paraId="1B33A89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除锈酸洗废水</w:t>
                  </w:r>
                </w:p>
              </w:tc>
            </w:tr>
            <w:tr w14:paraId="0F59F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7E61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D6ED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F4C2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bottom w:val="single" w:color="000000" w:sz="4" w:space="0"/>
                    <w:right w:val="single" w:color="000000" w:sz="4" w:space="0"/>
                  </w:tcBorders>
                  <w:shd w:val="clear" w:color="auto" w:fill="auto"/>
                  <w:noWrap/>
                  <w:vAlign w:val="center"/>
                </w:tcPr>
                <w:p w14:paraId="1A478AD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FC1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0C8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68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A66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E12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F45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1.248</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8C1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4.992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F75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F32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1.223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E0B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4.493</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9985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W1-5</w:t>
                  </w:r>
                </w:p>
                <w:p w14:paraId="07854C2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除锈洗槽废水</w:t>
                  </w:r>
                </w:p>
              </w:tc>
            </w:tr>
            <w:tr w14:paraId="47624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C5F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w:t>
                  </w:r>
                  <w:r>
                    <w:rPr>
                      <w:rFonts w:hint="default" w:ascii="Times New Roman" w:hAnsi="Times New Roman" w:eastAsia="宋体" w:cs="Times New Roman"/>
                      <w:i w:val="0"/>
                      <w:iCs w:val="0"/>
                      <w:color w:val="auto"/>
                      <w:kern w:val="0"/>
                      <w:sz w:val="22"/>
                      <w:szCs w:val="22"/>
                      <w:u w:val="none"/>
                      <w:lang w:val="en-US" w:eastAsia="zh-CN" w:bidi="ar"/>
                    </w:rPr>
                    <w:t>2</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606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水洗槽</w:t>
                  </w:r>
                  <w:r>
                    <w:rPr>
                      <w:rFonts w:hint="default" w:ascii="Times New Roman" w:hAnsi="Times New Roman" w:eastAsia="宋体" w:cs="Times New Roman"/>
                      <w:i w:val="0"/>
                      <w:iCs w:val="0"/>
                      <w:color w:val="auto"/>
                      <w:kern w:val="0"/>
                      <w:sz w:val="22"/>
                      <w:szCs w:val="22"/>
                      <w:u w:val="none"/>
                      <w:lang w:val="en-US" w:eastAsia="zh-CN" w:bidi="ar"/>
                    </w:rPr>
                    <w:t>3</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4</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4D5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C6A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3.9</w:t>
                  </w:r>
                  <w:r>
                    <w:rPr>
                      <w:rFonts w:hint="eastAsia" w:ascii="Times New Roman" w:hAnsi="Times New Roman" w:eastAsia="宋体" w:cs="Times New Roman"/>
                      <w:i w:val="0"/>
                      <w:iCs w:val="0"/>
                      <w:color w:val="auto"/>
                      <w:kern w:val="0"/>
                      <w:sz w:val="22"/>
                      <w:szCs w:val="22"/>
                      <w:u w:val="none"/>
                      <w:lang w:val="en-US" w:eastAsia="zh-CN" w:bidi="ar"/>
                    </w:rPr>
                    <w:t>（100%）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05D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2E9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807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A23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F6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559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0.780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37B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234.000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1DB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B1A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0.702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600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210.600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68B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W1-6</w:t>
                  </w:r>
                </w:p>
                <w:p w14:paraId="32093D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除锈水洗废水</w:t>
                  </w:r>
                </w:p>
              </w:tc>
            </w:tr>
            <w:tr w14:paraId="2E4A0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D1C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表调</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887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表调槽</w:t>
                  </w:r>
                  <w:r>
                    <w:rPr>
                      <w:rFonts w:hint="default" w:ascii="Times New Roman" w:hAnsi="Times New Roman" w:eastAsia="宋体" w:cs="Times New Roman"/>
                      <w:i w:val="0"/>
                      <w:iCs w:val="0"/>
                      <w:color w:val="auto"/>
                      <w:kern w:val="0"/>
                      <w:sz w:val="22"/>
                      <w:szCs w:val="22"/>
                      <w:u w:val="none"/>
                      <w:lang w:val="en-US" w:eastAsia="zh-CN" w:bidi="ar"/>
                    </w:rPr>
                    <w:t>1</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621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6" w:type="dxa"/>
                  <w:vMerge w:val="restart"/>
                  <w:tcBorders>
                    <w:top w:val="single" w:color="000000" w:sz="4" w:space="0"/>
                    <w:left w:val="single" w:color="000000" w:sz="4" w:space="0"/>
                    <w:right w:val="single" w:color="000000" w:sz="4" w:space="0"/>
                  </w:tcBorders>
                  <w:shd w:val="clear" w:color="auto" w:fill="auto"/>
                  <w:noWrap/>
                  <w:vAlign w:val="center"/>
                </w:tcPr>
                <w:p w14:paraId="3AD9D1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1FF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D8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03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ECEA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99.8</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897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0.075</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4F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0.125</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3F6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37.365</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6E0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3F5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BC8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711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r>
            <w:tr w14:paraId="2316F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22F0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D811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7679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right w:val="single" w:color="000000" w:sz="4" w:space="0"/>
                  </w:tcBorders>
                  <w:shd w:val="clear" w:color="auto" w:fill="auto"/>
                  <w:noWrap/>
                  <w:vAlign w:val="center"/>
                </w:tcPr>
                <w:p w14:paraId="02C45ED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BED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3EB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94B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69FB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419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0.020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3B2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2.491</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61A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9.964</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934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368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2.496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741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9.984</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593C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W1-7</w:t>
                  </w:r>
                </w:p>
                <w:p w14:paraId="3F6961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表调废水</w:t>
                  </w:r>
                </w:p>
              </w:tc>
            </w:tr>
            <w:tr w14:paraId="50EEB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03BE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4BBC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037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bottom w:val="single" w:color="000000" w:sz="4" w:space="0"/>
                    <w:right w:val="single" w:color="000000" w:sz="4" w:space="0"/>
                  </w:tcBorders>
                  <w:shd w:val="clear" w:color="auto" w:fill="auto"/>
                  <w:noWrap/>
                  <w:vAlign w:val="center"/>
                </w:tcPr>
                <w:p w14:paraId="1B6DC91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041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9F5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FD2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04C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6B5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764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1.248</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B58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4.992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5F8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70A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1.123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D2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4.493</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483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W1-8</w:t>
                  </w:r>
                </w:p>
                <w:p w14:paraId="3BAC3B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表调洗槽废水</w:t>
                  </w:r>
                </w:p>
              </w:tc>
            </w:tr>
            <w:tr w14:paraId="2E718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BAC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锰系磷化</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E20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磷化槽</w:t>
                  </w:r>
                  <w:r>
                    <w:rPr>
                      <w:rFonts w:hint="default" w:ascii="Times New Roman" w:hAnsi="Times New Roman" w:eastAsia="宋体" w:cs="Times New Roman"/>
                      <w:i w:val="0"/>
                      <w:iCs w:val="0"/>
                      <w:color w:val="auto"/>
                      <w:kern w:val="0"/>
                      <w:sz w:val="22"/>
                      <w:szCs w:val="22"/>
                      <w:u w:val="none"/>
                      <w:lang w:val="en-US" w:eastAsia="zh-CN" w:bidi="ar"/>
                    </w:rPr>
                    <w:t>1</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45B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66" w:type="dxa"/>
                  <w:vMerge w:val="restart"/>
                  <w:tcBorders>
                    <w:top w:val="single" w:color="000000" w:sz="4" w:space="0"/>
                    <w:left w:val="single" w:color="000000" w:sz="4" w:space="0"/>
                    <w:right w:val="single" w:color="000000" w:sz="4" w:space="0"/>
                  </w:tcBorders>
                  <w:shd w:val="clear" w:color="auto" w:fill="auto"/>
                  <w:noWrap/>
                  <w:vAlign w:val="center"/>
                </w:tcPr>
                <w:p w14:paraId="6B3615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ACF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1A6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6B9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C1B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15:85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E34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2.106</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3E6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0.080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A81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11.934</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8FC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C34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9ED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E14E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r>
            <w:tr w14:paraId="3D1F8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DBEC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3540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500C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right w:val="single" w:color="000000" w:sz="4" w:space="0"/>
                  </w:tcBorders>
                  <w:shd w:val="clear" w:color="auto" w:fill="auto"/>
                  <w:noWrap/>
                  <w:vAlign w:val="center"/>
                </w:tcPr>
                <w:p w14:paraId="7C10B9A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BD2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C2B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B90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24BC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8B7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0.655</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F9D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0.928</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D8F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3.713</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D41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B24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1.092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B44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4.368</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8AA8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W1-9</w:t>
                  </w:r>
                </w:p>
                <w:p w14:paraId="3EC521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锰系磷化废水</w:t>
                  </w:r>
                </w:p>
              </w:tc>
            </w:tr>
            <w:tr w14:paraId="129AF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909C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EE02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D02A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bottom w:val="single" w:color="000000" w:sz="4" w:space="0"/>
                    <w:right w:val="single" w:color="000000" w:sz="4" w:space="0"/>
                  </w:tcBorders>
                  <w:shd w:val="clear" w:color="auto" w:fill="auto"/>
                  <w:noWrap/>
                  <w:vAlign w:val="center"/>
                </w:tcPr>
                <w:p w14:paraId="232279B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DD1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663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8AB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EE38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C0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5DD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0.624</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6DE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2.496</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526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D4D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0.562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49D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2.246</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024F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W1-10</w:t>
                  </w:r>
                </w:p>
                <w:p w14:paraId="6ADC1E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锰系磷化洗槽废水</w:t>
                  </w:r>
                </w:p>
              </w:tc>
            </w:tr>
            <w:tr w14:paraId="46363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2CE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锌系磷化</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EFC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磷化槽</w:t>
                  </w:r>
                  <w:r>
                    <w:rPr>
                      <w:rFonts w:hint="default" w:ascii="Times New Roman" w:hAnsi="Times New Roman" w:eastAsia="宋体" w:cs="Times New Roman"/>
                      <w:i w:val="0"/>
                      <w:iCs w:val="0"/>
                      <w:color w:val="auto"/>
                      <w:kern w:val="0"/>
                      <w:sz w:val="22"/>
                      <w:szCs w:val="22"/>
                      <w:u w:val="none"/>
                      <w:lang w:val="en-US" w:eastAsia="zh-CN" w:bidi="ar"/>
                    </w:rPr>
                    <w:t>2</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3</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C98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6" w:type="dxa"/>
                  <w:vMerge w:val="restart"/>
                  <w:tcBorders>
                    <w:top w:val="single" w:color="000000" w:sz="4" w:space="0"/>
                    <w:left w:val="single" w:color="000000" w:sz="4" w:space="0"/>
                    <w:right w:val="single" w:color="000000" w:sz="4" w:space="0"/>
                  </w:tcBorders>
                  <w:shd w:val="clear" w:color="auto" w:fill="auto"/>
                  <w:noWrap/>
                  <w:vAlign w:val="center"/>
                </w:tcPr>
                <w:p w14:paraId="10BC34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DD8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16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4E4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9BB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2:98</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D04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0.749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1B3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0.122</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F47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36.691</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23F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F5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8C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CE6D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r>
            <w:tr w14:paraId="22CF7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52DA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2603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AFD6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right w:val="single" w:color="000000" w:sz="4" w:space="0"/>
                  </w:tcBorders>
                  <w:shd w:val="clear" w:color="auto" w:fill="auto"/>
                  <w:noWrap/>
                  <w:vAlign w:val="center"/>
                </w:tcPr>
                <w:p w14:paraId="596822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E5B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B1F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C6D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9639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ED4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0.175</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0CD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2.140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12B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8.561</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591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76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2.184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A78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8.736</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CB3F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W1-11</w:t>
                  </w:r>
                </w:p>
                <w:p w14:paraId="315D2DD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锌系磷化废水</w:t>
                  </w:r>
                </w:p>
              </w:tc>
            </w:tr>
            <w:tr w14:paraId="7D405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1EA0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BE8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750A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bottom w:val="single" w:color="000000" w:sz="4" w:space="0"/>
                    <w:right w:val="single" w:color="000000" w:sz="4" w:space="0"/>
                  </w:tcBorders>
                  <w:shd w:val="clear" w:color="auto" w:fill="auto"/>
                  <w:noWrap/>
                  <w:vAlign w:val="center"/>
                </w:tcPr>
                <w:p w14:paraId="06CC43F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D5F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645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EF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BCA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63E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DAA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1.248</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E44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4.992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92F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8A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1.123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9C1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4.493</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B83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W1-12</w:t>
                  </w:r>
                </w:p>
                <w:p w14:paraId="1097E04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锌系磷化洗槽废水</w:t>
                  </w:r>
                </w:p>
              </w:tc>
            </w:tr>
            <w:tr w14:paraId="1871F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630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w:t>
                  </w:r>
                  <w:r>
                    <w:rPr>
                      <w:rFonts w:hint="default" w:ascii="Times New Roman" w:hAnsi="Times New Roman" w:eastAsia="宋体" w:cs="Times New Roman"/>
                      <w:i w:val="0"/>
                      <w:iCs w:val="0"/>
                      <w:color w:val="auto"/>
                      <w:kern w:val="0"/>
                      <w:sz w:val="22"/>
                      <w:szCs w:val="22"/>
                      <w:u w:val="none"/>
                      <w:lang w:val="en-US" w:eastAsia="zh-CN" w:bidi="ar"/>
                    </w:rPr>
                    <w:t>3</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582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水洗槽</w:t>
                  </w:r>
                  <w:r>
                    <w:rPr>
                      <w:rFonts w:hint="default" w:ascii="Times New Roman" w:hAnsi="Times New Roman" w:eastAsia="宋体" w:cs="Times New Roman"/>
                      <w:i w:val="0"/>
                      <w:iCs w:val="0"/>
                      <w:color w:val="auto"/>
                      <w:kern w:val="0"/>
                      <w:sz w:val="22"/>
                      <w:szCs w:val="22"/>
                      <w:u w:val="none"/>
                      <w:lang w:val="en-US" w:eastAsia="zh-CN" w:bidi="ar"/>
                    </w:rPr>
                    <w:t>5</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7DA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6AD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3.9</w:t>
                  </w:r>
                  <w:r>
                    <w:rPr>
                      <w:rFonts w:hint="eastAsia" w:ascii="Times New Roman" w:hAnsi="Times New Roman" w:eastAsia="宋体" w:cs="Times New Roman"/>
                      <w:i w:val="0"/>
                      <w:iCs w:val="0"/>
                      <w:color w:val="auto"/>
                      <w:kern w:val="0"/>
                      <w:sz w:val="22"/>
                      <w:szCs w:val="22"/>
                      <w:u w:val="none"/>
                      <w:lang w:val="en-US" w:eastAsia="zh-CN" w:bidi="ar"/>
                    </w:rPr>
                    <w:t>（100%）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F3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D77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84D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F1E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06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19A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0.390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91A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117.000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C4E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87F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0.351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373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105.300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952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W1-13</w:t>
                  </w:r>
                </w:p>
                <w:p w14:paraId="79B3F5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磷化水洗废水</w:t>
                  </w:r>
                </w:p>
              </w:tc>
            </w:tr>
            <w:tr w14:paraId="224D8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BDB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防锈</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499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防锈槽</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C16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D18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30A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无</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D4E49">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E889E">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2332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DCF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A8E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8C8C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B74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7221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98B9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68F42">
                  <w:pPr>
                    <w:keepNext w:val="0"/>
                    <w:keepLines w:val="0"/>
                    <w:suppressLineNumbers w:val="0"/>
                    <w:spacing w:before="0" w:beforeAutospacing="0" w:after="0" w:afterAutospacing="0"/>
                    <w:ind w:left="0" w:leftChars="0" w:right="0" w:rightChars="0"/>
                    <w:jc w:val="center"/>
                    <w:rPr>
                      <w:rFonts w:hint="eastAsia" w:ascii="宋体" w:hAnsi="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w:t>
                  </w:r>
                </w:p>
              </w:tc>
            </w:tr>
            <w:tr w14:paraId="55F71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5BC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沥油</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7C1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沥油槽</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842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ED0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2.34</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60%</w:t>
                  </w: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65DAC">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F9B3E">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040B8">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64A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347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18E7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6CC0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1818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CDF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D4F2D">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170A1">
                  <w:pPr>
                    <w:keepNext w:val="0"/>
                    <w:keepLines w:val="0"/>
                    <w:suppressLineNumbers w:val="0"/>
                    <w:spacing w:before="0" w:beforeAutospacing="0" w:after="0" w:afterAutospacing="0"/>
                    <w:ind w:left="0" w:leftChars="0" w:right="0" w:rightChars="0"/>
                    <w:jc w:val="center"/>
                    <w:rPr>
                      <w:rFonts w:hint="eastAsia"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r>
            <w:tr w14:paraId="32BAD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E54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C77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0F7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27C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989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D79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槽体清洗用水以及倒槽清洗总共用水量约为生产线槽体容积的</w:t>
                  </w:r>
                  <w:r>
                    <w:rPr>
                      <w:rFonts w:hint="default" w:ascii="Times New Roman" w:hAnsi="Times New Roman" w:eastAsia="宋体" w:cs="Times New Roman"/>
                      <w:i w:val="0"/>
                      <w:iCs w:val="0"/>
                      <w:color w:val="auto"/>
                      <w:kern w:val="0"/>
                      <w:sz w:val="22"/>
                      <w:szCs w:val="22"/>
                      <w:u w:val="none"/>
                      <w:lang w:val="en-US" w:eastAsia="zh-CN" w:bidi="ar"/>
                    </w:rPr>
                    <w:t>20%</w:t>
                  </w:r>
                  <w:r>
                    <w:rPr>
                      <w:rFonts w:hint="eastAsia" w:ascii="宋体" w:hAnsi="宋体" w:eastAsia="宋体" w:cs="宋体"/>
                      <w:i w:val="0"/>
                      <w:iCs w:val="0"/>
                      <w:color w:val="auto"/>
                      <w:kern w:val="0"/>
                      <w:sz w:val="22"/>
                      <w:szCs w:val="22"/>
                      <w:u w:val="none"/>
                      <w:lang w:val="en-US" w:eastAsia="zh-CN" w:bidi="ar"/>
                    </w:rPr>
                    <w:t>，已计入倒槽清洗核算。</w:t>
                  </w:r>
                </w:p>
              </w:tc>
            </w:tr>
            <w:tr w14:paraId="09BA9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6213"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652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总计</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90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20.702</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BB5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F1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766.162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35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5F1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A67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581.038</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5EDCA">
                  <w:pPr>
                    <w:keepNext w:val="0"/>
                    <w:keepLines w:val="0"/>
                    <w:suppressLineNumbers w:val="0"/>
                    <w:spacing w:before="0" w:beforeAutospacing="0" w:after="0" w:afterAutospacing="0"/>
                    <w:ind w:left="0" w:leftChars="0" w:right="0" w:rightChars="0"/>
                    <w:jc w:val="center"/>
                    <w:rPr>
                      <w:rFonts w:hint="eastAsia" w:cs="Times New Roman"/>
                      <w:i w:val="0"/>
                      <w:iCs w:val="0"/>
                      <w:color w:val="auto"/>
                      <w:kern w:val="0"/>
                      <w:sz w:val="22"/>
                      <w:szCs w:val="22"/>
                      <w:u w:val="none"/>
                      <w:lang w:val="en-US" w:eastAsia="zh-CN" w:bidi="ar"/>
                    </w:rPr>
                  </w:pPr>
                  <w:r>
                    <w:rPr>
                      <w:rFonts w:hint="eastAsia" w:ascii="宋体" w:hAnsi="宋体" w:cs="宋体"/>
                      <w:i w:val="0"/>
                      <w:iCs w:val="0"/>
                      <w:color w:val="auto"/>
                      <w:sz w:val="22"/>
                      <w:szCs w:val="22"/>
                      <w:u w:val="none"/>
                      <w:lang w:val="en-US" w:eastAsia="zh-CN"/>
                    </w:rPr>
                    <w:t>/</w:t>
                  </w:r>
                </w:p>
              </w:tc>
            </w:tr>
            <w:tr w14:paraId="485B0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62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225BD4">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color w:val="auto"/>
                      <w:lang w:val="en-US" w:eastAsia="zh-CN"/>
                    </w:rPr>
                    <w:t>各类型槽体不同日倒槽，表调槽倒槽洗槽时，</w:t>
                  </w:r>
                  <w:r>
                    <w:rPr>
                      <w:rFonts w:hint="eastAsia"/>
                      <w:color w:val="auto"/>
                      <w:lang w:val="en-US" w:eastAsia="zh-CN"/>
                    </w:rPr>
                    <w:t>手动磷化线</w:t>
                  </w:r>
                  <w:r>
                    <w:rPr>
                      <w:rFonts w:hint="default"/>
                      <w:color w:val="auto"/>
                      <w:lang w:val="en-US" w:eastAsia="zh-CN"/>
                    </w:rPr>
                    <w:t>废水日排放量最大，为5.023t</w:t>
                  </w:r>
                </w:p>
              </w:tc>
              <w:tc>
                <w:tcPr>
                  <w:tcW w:w="264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FC46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合计</w:t>
                  </w:r>
                </w:p>
                <w:p w14:paraId="2562D86D">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lang w:val="en-US" w:eastAsia="zh-CN"/>
                    </w:rPr>
                    <w:t>581.038</w:t>
                  </w:r>
                </w:p>
              </w:tc>
              <w:tc>
                <w:tcPr>
                  <w:tcW w:w="38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D4123">
                  <w:pPr>
                    <w:pStyle w:val="37"/>
                    <w:keepNext w:val="0"/>
                    <w:keepLines w:val="0"/>
                    <w:suppressLineNumbers w:val="0"/>
                    <w:spacing w:before="0" w:beforeAutospacing="0" w:after="0" w:afterAutospacing="0"/>
                    <w:ind w:left="0" w:right="0"/>
                    <w:rPr>
                      <w:rFonts w:hint="default"/>
                      <w:color w:val="auto"/>
                      <w:lang w:val="en-US" w:eastAsia="zh-CN"/>
                    </w:rPr>
                  </w:pPr>
                  <w:r>
                    <w:rPr>
                      <w:rFonts w:hint="default"/>
                      <w:color w:val="auto"/>
                      <w:lang w:val="en-US" w:eastAsia="zh-CN"/>
                    </w:rPr>
                    <w:t>max：5.023</w:t>
                  </w:r>
                </w:p>
              </w:tc>
            </w:tr>
          </w:tbl>
          <w:p w14:paraId="155AA551">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黑体" w:hAnsi="黑体" w:eastAsia="黑体" w:cs="黑体"/>
                <w:b/>
                <w:bCs/>
                <w:color w:val="auto"/>
                <w:spacing w:val="7"/>
                <w:sz w:val="24"/>
                <w:szCs w:val="24"/>
              </w:rPr>
            </w:pPr>
          </w:p>
          <w:p w14:paraId="6303870B">
            <w:pPr>
              <w:pStyle w:val="26"/>
              <w:keepNext w:val="0"/>
              <w:keepLines w:val="0"/>
              <w:pageBreakBefore w:val="0"/>
              <w:widowControl/>
              <w:numPr>
                <w:ilvl w:val="0"/>
                <w:numId w:val="2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0"/>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电泳线</w:t>
            </w:r>
            <w:r>
              <w:rPr>
                <w:rFonts w:hint="default" w:ascii="Times New Roman" w:hAnsi="Times New Roman" w:eastAsia="宋体" w:cs="Times New Roman"/>
                <w:b/>
                <w:bCs/>
                <w:color w:val="auto"/>
                <w:kern w:val="2"/>
                <w:sz w:val="24"/>
                <w:szCs w:val="24"/>
                <w:lang w:val="en-US" w:eastAsia="zh-CN" w:bidi="ar-SA"/>
              </w:rPr>
              <w:t>用</w:t>
            </w:r>
            <w:r>
              <w:rPr>
                <w:rFonts w:hint="eastAsia" w:ascii="Times New Roman" w:hAnsi="Times New Roman" w:eastAsia="宋体" w:cs="Times New Roman"/>
                <w:b/>
                <w:bCs/>
                <w:color w:val="auto"/>
                <w:kern w:val="2"/>
                <w:sz w:val="24"/>
                <w:szCs w:val="24"/>
                <w:lang w:val="en-US" w:eastAsia="zh-CN" w:bidi="ar-SA"/>
              </w:rPr>
              <w:t>水</w:t>
            </w:r>
            <w:r>
              <w:rPr>
                <w:rFonts w:hint="default" w:ascii="Times New Roman" w:hAnsi="Times New Roman" w:eastAsia="宋体" w:cs="Times New Roman"/>
                <w:b/>
                <w:bCs/>
                <w:color w:val="auto"/>
                <w:kern w:val="2"/>
                <w:sz w:val="24"/>
                <w:szCs w:val="24"/>
                <w:lang w:val="en-US" w:eastAsia="zh-CN" w:bidi="ar-SA"/>
              </w:rPr>
              <w:t>排水情况</w:t>
            </w:r>
          </w:p>
          <w:p w14:paraId="1CFA1C97">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脱脂工序：</w:t>
            </w:r>
          </w:p>
          <w:p w14:paraId="29F02D6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leftChars="0" w:right="0" w:rightChars="0" w:firstLine="480" w:firstLineChars="200"/>
              <w:textAlignment w:val="auto"/>
              <w:rPr>
                <w:rFonts w:hint="default"/>
                <w:bCs/>
                <w:color w:val="auto"/>
                <w:sz w:val="24"/>
                <w:lang w:val="en-US" w:eastAsia="zh-CN"/>
              </w:rPr>
            </w:pPr>
            <w:r>
              <w:rPr>
                <w:rFonts w:hint="eastAsia" w:ascii="Times New Roman" w:hAnsi="Times New Roman" w:cs="Times New Roman"/>
                <w:bCs/>
                <w:color w:val="auto"/>
                <w:sz w:val="24"/>
                <w:lang w:val="en-US" w:eastAsia="zh-CN"/>
              </w:rPr>
              <w:t>电泳线脱脂工序</w:t>
            </w:r>
            <w:r>
              <w:rPr>
                <w:rFonts w:hint="default" w:ascii="Times New Roman" w:hAnsi="Times New Roman" w:cs="Times New Roman"/>
                <w:bCs/>
                <w:color w:val="auto"/>
                <w:sz w:val="24"/>
                <w:lang w:val="en-US" w:eastAsia="zh-CN"/>
              </w:rPr>
              <w:t>设</w:t>
            </w:r>
            <w:r>
              <w:rPr>
                <w:rFonts w:hint="eastAsia" w:cs="Times New Roman"/>
                <w:bCs/>
                <w:color w:val="auto"/>
                <w:sz w:val="24"/>
                <w:lang w:val="en-US" w:eastAsia="zh-CN"/>
              </w:rPr>
              <w:t>2</w:t>
            </w:r>
            <w:r>
              <w:rPr>
                <w:rFonts w:hint="default" w:ascii="Times New Roman" w:hAnsi="Times New Roman" w:cs="Times New Roman"/>
                <w:bCs/>
                <w:color w:val="auto"/>
                <w:sz w:val="24"/>
                <w:lang w:val="en-US" w:eastAsia="zh-CN"/>
              </w:rPr>
              <w:t>个脱脂槽</w:t>
            </w:r>
            <w:r>
              <w:rPr>
                <w:rFonts w:hint="eastAsia" w:ascii="Times New Roman" w:hAnsi="Times New Roman" w:cs="Times New Roman"/>
                <w:bCs/>
                <w:color w:val="auto"/>
                <w:sz w:val="24"/>
                <w:lang w:val="en-US" w:eastAsia="zh-CN"/>
              </w:rPr>
              <w:t>，药液比例为1:9，每日</w:t>
            </w:r>
            <w:r>
              <w:rPr>
                <w:rFonts w:hint="eastAsia" w:cs="Times New Roman"/>
                <w:bCs/>
                <w:color w:val="auto"/>
                <w:sz w:val="24"/>
                <w:lang w:val="en-US" w:eastAsia="zh-CN"/>
              </w:rPr>
              <w:t>药液补充量</w:t>
            </w:r>
            <w:r>
              <w:rPr>
                <w:rFonts w:hint="eastAsia" w:ascii="Times New Roman" w:hAnsi="Times New Roman" w:cs="Times New Roman"/>
                <w:bCs/>
                <w:color w:val="auto"/>
                <w:sz w:val="24"/>
                <w:lang w:val="en-US" w:eastAsia="zh-CN"/>
              </w:rPr>
              <w:t>按</w:t>
            </w:r>
            <w:r>
              <w:rPr>
                <w:rFonts w:hint="eastAsia"/>
                <w:bCs/>
                <w:color w:val="auto"/>
                <w:sz w:val="24"/>
                <w:lang w:val="en-US" w:eastAsia="zh-CN"/>
              </w:rPr>
              <w:t>槽体有效容积的</w:t>
            </w:r>
            <w:r>
              <w:rPr>
                <w:rFonts w:hint="eastAsia" w:ascii="Times New Roman" w:hAnsi="Times New Roman" w:cs="Times New Roman"/>
                <w:bCs/>
                <w:color w:val="auto"/>
                <w:sz w:val="24"/>
                <w:lang w:val="en-US" w:eastAsia="zh-CN"/>
              </w:rPr>
              <w:t>2%考虑，脱脂槽有效容积为</w:t>
            </w:r>
            <w:r>
              <w:rPr>
                <w:rFonts w:hint="eastAsia"/>
                <w:bCs/>
                <w:color w:val="auto"/>
                <w:sz w:val="24"/>
                <w:lang w:val="en-US" w:eastAsia="zh-CN"/>
              </w:rPr>
              <w:t>12.1m</w:t>
            </w:r>
            <w:r>
              <w:rPr>
                <w:rFonts w:hint="eastAsia"/>
                <w:bCs/>
                <w:color w:val="auto"/>
                <w:sz w:val="24"/>
                <w:vertAlign w:val="superscript"/>
                <w:lang w:val="en-US" w:eastAsia="zh-CN"/>
              </w:rPr>
              <w:t>3</w:t>
            </w:r>
            <w:r>
              <w:rPr>
                <w:rFonts w:hint="eastAsia"/>
                <w:bCs/>
                <w:color w:val="auto"/>
                <w:sz w:val="24"/>
                <w:lang w:val="en-US" w:eastAsia="zh-CN"/>
              </w:rPr>
              <w:t>，则脱脂槽日常补充用水量为0.435m</w:t>
            </w:r>
            <w:r>
              <w:rPr>
                <w:rFonts w:hint="eastAsia"/>
                <w:bCs/>
                <w:color w:val="auto"/>
                <w:sz w:val="24"/>
                <w:vertAlign w:val="superscript"/>
                <w:lang w:val="en-US" w:eastAsia="zh-CN"/>
              </w:rPr>
              <w:t>3</w:t>
            </w:r>
            <w:r>
              <w:rPr>
                <w:rFonts w:hint="eastAsia"/>
                <w:bCs/>
                <w:color w:val="auto"/>
                <w:sz w:val="24"/>
                <w:vertAlign w:val="baseline"/>
                <w:lang w:val="en-US" w:eastAsia="zh-CN"/>
              </w:rPr>
              <w:t>/次</w:t>
            </w:r>
            <w:r>
              <w:rPr>
                <w:rFonts w:hint="eastAsia"/>
                <w:bCs/>
                <w:color w:val="auto"/>
                <w:sz w:val="24"/>
                <w:lang w:val="en-US" w:eastAsia="zh-CN"/>
              </w:rPr>
              <w:t>。</w:t>
            </w:r>
          </w:p>
          <w:p w14:paraId="7948A1D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bCs/>
                <w:color w:val="auto"/>
                <w:sz w:val="24"/>
                <w:lang w:val="en-US" w:eastAsia="zh-CN"/>
              </w:rPr>
            </w:pPr>
            <w:r>
              <w:rPr>
                <w:rFonts w:hint="eastAsia" w:ascii="Times New Roman" w:hAnsi="Times New Roman" w:cs="Times New Roman"/>
                <w:b w:val="0"/>
                <w:bCs/>
                <w:color w:val="auto"/>
                <w:sz w:val="24"/>
                <w:lang w:val="en-US" w:eastAsia="zh-CN"/>
              </w:rPr>
              <w:t>脱</w:t>
            </w:r>
            <w:r>
              <w:rPr>
                <w:rFonts w:hint="eastAsia" w:ascii="Times New Roman" w:hAnsi="Times New Roman" w:cs="Times New Roman"/>
                <w:bCs/>
                <w:color w:val="auto"/>
                <w:sz w:val="24"/>
                <w:lang w:val="en-US" w:eastAsia="zh-CN"/>
              </w:rPr>
              <w:t>脂槽倒槽更换、清洗用水：本项目脱脂槽1年倒槽4次，倒槽时清洗槽体后</w:t>
            </w:r>
            <w:r>
              <w:rPr>
                <w:rFonts w:hint="default" w:ascii="Times New Roman" w:hAnsi="Times New Roman" w:cs="Times New Roman"/>
                <w:bCs/>
                <w:color w:val="auto"/>
                <w:sz w:val="24"/>
                <w:lang w:val="en-US" w:eastAsia="zh-CN"/>
              </w:rPr>
              <w:t>，取上清液回用，</w:t>
            </w:r>
            <w:r>
              <w:rPr>
                <w:rFonts w:hint="eastAsia" w:ascii="Times New Roman" w:hAnsi="Times New Roman" w:cs="Times New Roman"/>
                <w:bCs/>
                <w:color w:val="auto"/>
                <w:sz w:val="24"/>
                <w:lang w:val="en-US" w:eastAsia="zh-CN"/>
              </w:rPr>
              <w:t>槽体更换用水比例</w:t>
            </w:r>
            <w:r>
              <w:rPr>
                <w:rFonts w:hint="eastAsia"/>
                <w:bCs/>
                <w:color w:val="auto"/>
                <w:sz w:val="24"/>
                <w:lang w:val="en-US" w:eastAsia="zh-CN"/>
              </w:rPr>
              <w:t>按槽体有效容积的35%考虑，则脱脂槽更换用水为</w:t>
            </w:r>
            <w:r>
              <w:rPr>
                <w:rFonts w:hint="eastAsia" w:cs="Times New Roman"/>
                <w:bCs/>
                <w:color w:val="auto"/>
                <w:sz w:val="24"/>
                <w:lang w:val="en-US" w:eastAsia="zh-CN"/>
              </w:rPr>
              <w:t>7.620</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ascii="Times New Roman" w:hAnsi="Times New Roman" w:cs="Times New Roman"/>
                <w:bCs/>
                <w:color w:val="auto"/>
                <w:sz w:val="24"/>
                <w:lang w:val="en-US" w:eastAsia="zh-CN"/>
              </w:rPr>
              <w:t>，槽体</w:t>
            </w:r>
            <w:r>
              <w:rPr>
                <w:rFonts w:hint="eastAsia"/>
                <w:bCs/>
                <w:color w:val="auto"/>
                <w:sz w:val="24"/>
                <w:lang w:val="en-US" w:eastAsia="zh-CN"/>
              </w:rPr>
              <w:t>清洗用水按槽体有效容积的20%考虑，则脱脂槽清槽用水为</w:t>
            </w:r>
            <w:r>
              <w:rPr>
                <w:rFonts w:hint="eastAsia" w:cs="Times New Roman"/>
                <w:bCs/>
                <w:color w:val="auto"/>
                <w:sz w:val="24"/>
                <w:lang w:val="en-US" w:eastAsia="zh-CN"/>
              </w:rPr>
              <w:t>4.838</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p>
          <w:p w14:paraId="1CC7CE64">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水洗1：</w:t>
            </w:r>
          </w:p>
          <w:p w14:paraId="378C0B1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电泳线水洗1工序</w:t>
            </w:r>
            <w:r>
              <w:rPr>
                <w:rFonts w:hint="default" w:ascii="Times New Roman" w:hAnsi="Times New Roman" w:cs="Times New Roman"/>
                <w:bCs/>
                <w:color w:val="auto"/>
                <w:sz w:val="24"/>
                <w:lang w:val="en-US" w:eastAsia="zh-CN"/>
              </w:rPr>
              <w:t>设</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个</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槽液持续补充，持续溢流排放，</w:t>
            </w:r>
            <w:r>
              <w:rPr>
                <w:rFonts w:hint="eastAsia" w:ascii="Times New Roman" w:hAnsi="Times New Roman" w:cs="Times New Roman"/>
                <w:bCs/>
                <w:color w:val="auto"/>
                <w:sz w:val="24"/>
                <w:lang w:val="en-US" w:eastAsia="zh-CN"/>
              </w:rPr>
              <w:t>每日损耗量按</w:t>
            </w:r>
            <w:r>
              <w:rPr>
                <w:rFonts w:hint="eastAsia"/>
                <w:bCs/>
                <w:color w:val="auto"/>
                <w:sz w:val="24"/>
                <w:lang w:val="en-US" w:eastAsia="zh-CN"/>
              </w:rPr>
              <w:t>槽体有效容积的</w:t>
            </w:r>
            <w:r>
              <w:rPr>
                <w:rFonts w:hint="eastAsia" w:cs="Times New Roman"/>
                <w:bCs/>
                <w:color w:val="auto"/>
                <w:sz w:val="24"/>
                <w:lang w:val="en-US" w:eastAsia="zh-CN"/>
              </w:rPr>
              <w:t>10</w:t>
            </w:r>
            <w:r>
              <w:rPr>
                <w:rFonts w:hint="eastAsia" w:ascii="Times New Roman" w:hAnsi="Times New Roman" w:cs="Times New Roman"/>
                <w:bCs/>
                <w:color w:val="auto"/>
                <w:sz w:val="24"/>
                <w:lang w:val="en-US" w:eastAsia="zh-CN"/>
              </w:rPr>
              <w:t>%考虑</w:t>
            </w:r>
            <w:r>
              <w:rPr>
                <w:rFonts w:hint="eastAsia" w:cs="Times New Roman"/>
                <w:bCs/>
                <w:color w:val="auto"/>
                <w:sz w:val="24"/>
                <w:lang w:val="en-US" w:eastAsia="zh-CN"/>
              </w:rPr>
              <w:t>，</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有效容积为</w:t>
            </w:r>
            <w:r>
              <w:rPr>
                <w:rFonts w:hint="eastAsia"/>
                <w:bCs/>
                <w:color w:val="auto"/>
                <w:sz w:val="24"/>
                <w:lang w:val="en-US" w:eastAsia="zh-CN"/>
              </w:rPr>
              <w:t>15.12m</w:t>
            </w:r>
            <w:r>
              <w:rPr>
                <w:rFonts w:hint="eastAsia"/>
                <w:bCs/>
                <w:color w:val="auto"/>
                <w:sz w:val="24"/>
                <w:vertAlign w:val="superscript"/>
                <w:lang w:val="en-US" w:eastAsia="zh-CN"/>
              </w:rPr>
              <w:t>3</w:t>
            </w:r>
            <w:r>
              <w:rPr>
                <w:rFonts w:hint="eastAsia"/>
                <w:bCs/>
                <w:color w:val="auto"/>
                <w:sz w:val="24"/>
                <w:lang w:val="en-US" w:eastAsia="zh-CN"/>
              </w:rPr>
              <w:t>，则</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bCs/>
                <w:color w:val="auto"/>
                <w:sz w:val="24"/>
                <w:lang w:val="en-US" w:eastAsia="zh-CN"/>
              </w:rPr>
              <w:t>日</w:t>
            </w:r>
            <w:r>
              <w:rPr>
                <w:rFonts w:hint="eastAsia" w:ascii="Times New Roman" w:hAnsi="Times New Roman" w:cs="Times New Roman"/>
                <w:bCs/>
                <w:color w:val="auto"/>
                <w:sz w:val="24"/>
                <w:lang w:val="en-US" w:eastAsia="zh-CN"/>
              </w:rPr>
              <w:t>常</w:t>
            </w:r>
            <w:r>
              <w:rPr>
                <w:rFonts w:hint="default" w:ascii="Times New Roman" w:hAnsi="Times New Roman" w:cs="Times New Roman"/>
                <w:bCs/>
                <w:color w:val="auto"/>
                <w:sz w:val="24"/>
                <w:lang w:val="en-US" w:eastAsia="zh-CN"/>
              </w:rPr>
              <w:t>溢流排放</w:t>
            </w:r>
            <w:r>
              <w:rPr>
                <w:rFonts w:hint="eastAsia" w:ascii="Times New Roman" w:hAnsi="Times New Roman" w:cs="Times New Roman"/>
                <w:bCs/>
                <w:color w:val="auto"/>
                <w:sz w:val="24"/>
                <w:lang w:val="en-US" w:eastAsia="zh-CN"/>
              </w:rPr>
              <w:t>量</w:t>
            </w:r>
            <w:r>
              <w:rPr>
                <w:rFonts w:hint="eastAsia"/>
                <w:bCs/>
                <w:color w:val="auto"/>
                <w:sz w:val="24"/>
                <w:lang w:val="en-US" w:eastAsia="zh-CN"/>
              </w:rPr>
              <w:t>为3.024</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cs="Times New Roman"/>
                <w:bCs/>
                <w:color w:val="auto"/>
                <w:sz w:val="24"/>
                <w:lang w:val="en-US" w:eastAsia="zh-CN"/>
              </w:rPr>
              <w:t>（907.2m</w:t>
            </w:r>
            <w:r>
              <w:rPr>
                <w:rFonts w:hint="eastAsia" w:cs="Times New Roman"/>
                <w:bCs/>
                <w:color w:val="auto"/>
                <w:sz w:val="24"/>
                <w:vertAlign w:val="superscript"/>
                <w:lang w:val="en-US" w:eastAsia="zh-CN"/>
              </w:rPr>
              <w:t>3</w:t>
            </w:r>
            <w:r>
              <w:rPr>
                <w:rFonts w:hint="eastAsia" w:cs="Times New Roman"/>
                <w:bCs/>
                <w:color w:val="auto"/>
                <w:sz w:val="24"/>
                <w:vertAlign w:val="baseline"/>
                <w:lang w:val="en-US" w:eastAsia="zh-CN"/>
              </w:rPr>
              <w:t>/a</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。水洗槽不进行</w:t>
            </w:r>
            <w:r>
              <w:rPr>
                <w:rFonts w:hint="default" w:ascii="Times New Roman" w:hAnsi="Times New Roman" w:eastAsia="宋体" w:cs="Times New Roman"/>
                <w:bCs/>
                <w:color w:val="auto"/>
                <w:sz w:val="24"/>
                <w:lang w:val="en-US" w:eastAsia="zh-CN"/>
              </w:rPr>
              <w:t>倒槽</w:t>
            </w:r>
            <w:r>
              <w:rPr>
                <w:rFonts w:hint="eastAsia" w:ascii="Times New Roman" w:hAnsi="Times New Roman" w:cs="Times New Roman"/>
                <w:bCs/>
                <w:color w:val="auto"/>
                <w:sz w:val="24"/>
                <w:lang w:val="en-US" w:eastAsia="zh-CN"/>
              </w:rPr>
              <w:t>更换、清洗</w:t>
            </w:r>
            <w:r>
              <w:rPr>
                <w:rFonts w:hint="eastAsia" w:ascii="Times New Roman" w:hAnsi="Times New Roman" w:eastAsia="宋体" w:cs="Times New Roman"/>
                <w:bCs/>
                <w:color w:val="auto"/>
                <w:sz w:val="24"/>
                <w:lang w:val="en-US" w:eastAsia="zh-CN"/>
              </w:rPr>
              <w:t>。</w:t>
            </w:r>
          </w:p>
          <w:p w14:paraId="6FB1DDE4">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default"/>
                <w:b/>
                <w:bCs w:val="0"/>
                <w:color w:val="auto"/>
                <w:sz w:val="24"/>
                <w:lang w:val="en-US" w:eastAsia="zh-CN"/>
              </w:rPr>
            </w:pPr>
            <w:r>
              <w:rPr>
                <w:rFonts w:hint="eastAsia"/>
                <w:b/>
                <w:bCs w:val="0"/>
                <w:color w:val="auto"/>
                <w:sz w:val="24"/>
                <w:lang w:val="en-US" w:eastAsia="zh-CN"/>
              </w:rPr>
              <w:t>纯水洗1：</w:t>
            </w:r>
          </w:p>
          <w:p w14:paraId="6089950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电泳线纯水洗1工序</w:t>
            </w:r>
            <w:r>
              <w:rPr>
                <w:rFonts w:hint="default"/>
                <w:color w:val="auto"/>
                <w:lang w:val="en-US" w:eastAsia="zh-CN"/>
              </w:rPr>
              <w:t>设</w:t>
            </w:r>
            <w:r>
              <w:rPr>
                <w:rFonts w:hint="eastAsia"/>
                <w:color w:val="auto"/>
                <w:lang w:val="en-US" w:eastAsia="zh-CN"/>
              </w:rPr>
              <w:t>1</w:t>
            </w:r>
            <w:r>
              <w:rPr>
                <w:rFonts w:hint="default"/>
                <w:color w:val="auto"/>
                <w:lang w:val="en-US" w:eastAsia="zh-CN"/>
              </w:rPr>
              <w:t>个</w:t>
            </w:r>
            <w:r>
              <w:rPr>
                <w:rFonts w:hint="eastAsia"/>
                <w:color w:val="auto"/>
                <w:lang w:val="en-US" w:eastAsia="zh-CN"/>
              </w:rPr>
              <w:t>纯水洗</w:t>
            </w:r>
            <w:r>
              <w:rPr>
                <w:rFonts w:hint="default"/>
                <w:color w:val="auto"/>
                <w:lang w:val="en-US" w:eastAsia="zh-CN"/>
              </w:rPr>
              <w:t>槽</w:t>
            </w:r>
            <w:r>
              <w:rPr>
                <w:rFonts w:hint="eastAsia"/>
                <w:color w:val="auto"/>
                <w:lang w:val="en-US" w:eastAsia="zh-CN"/>
              </w:rPr>
              <w:t>，</w:t>
            </w:r>
            <w:r>
              <w:rPr>
                <w:rFonts w:hint="default"/>
                <w:color w:val="auto"/>
                <w:lang w:val="en-US" w:eastAsia="zh-CN"/>
              </w:rPr>
              <w:t>槽液持续补充，溢流排放，</w:t>
            </w:r>
            <w:r>
              <w:rPr>
                <w:rFonts w:hint="eastAsia"/>
                <w:color w:val="auto"/>
                <w:lang w:val="en-US" w:eastAsia="zh-CN"/>
              </w:rPr>
              <w:t>每日损耗量按槽体有效容积的10%考虑，水洗</w:t>
            </w:r>
            <w:r>
              <w:rPr>
                <w:rFonts w:hint="default"/>
                <w:color w:val="auto"/>
                <w:lang w:val="en-US" w:eastAsia="zh-CN"/>
              </w:rPr>
              <w:t>槽</w:t>
            </w:r>
            <w:r>
              <w:rPr>
                <w:rFonts w:hint="eastAsia"/>
                <w:color w:val="auto"/>
                <w:lang w:val="en-US" w:eastAsia="zh-CN"/>
              </w:rPr>
              <w:t>有效容积为15.12m</w:t>
            </w:r>
            <w:r>
              <w:rPr>
                <w:rFonts w:hint="eastAsia"/>
                <w:color w:val="auto"/>
                <w:vertAlign w:val="superscript"/>
                <w:lang w:val="en-US" w:eastAsia="zh-CN"/>
              </w:rPr>
              <w:t>3</w:t>
            </w:r>
            <w:r>
              <w:rPr>
                <w:rFonts w:hint="eastAsia"/>
                <w:color w:val="auto"/>
                <w:lang w:val="en-US" w:eastAsia="zh-CN"/>
              </w:rPr>
              <w:t>，则水洗</w:t>
            </w:r>
            <w:r>
              <w:rPr>
                <w:rFonts w:hint="default"/>
                <w:color w:val="auto"/>
                <w:lang w:val="en-US" w:eastAsia="zh-CN"/>
              </w:rPr>
              <w:t>槽</w:t>
            </w:r>
            <w:r>
              <w:rPr>
                <w:rFonts w:hint="eastAsia"/>
                <w:color w:val="auto"/>
                <w:lang w:val="en-US" w:eastAsia="zh-CN"/>
              </w:rPr>
              <w:t>日常补充纯水用水量为1.512m</w:t>
            </w:r>
            <w:r>
              <w:rPr>
                <w:rFonts w:hint="eastAsia"/>
                <w:color w:val="auto"/>
                <w:vertAlign w:val="superscript"/>
                <w:lang w:val="en-US" w:eastAsia="zh-CN"/>
              </w:rPr>
              <w:t>3</w:t>
            </w:r>
            <w:r>
              <w:rPr>
                <w:rFonts w:hint="eastAsia"/>
                <w:color w:val="auto"/>
                <w:lang w:val="en-US" w:eastAsia="zh-CN"/>
              </w:rPr>
              <w:t>（453.6m</w:t>
            </w:r>
            <w:r>
              <w:rPr>
                <w:rFonts w:hint="eastAsia"/>
                <w:color w:val="auto"/>
                <w:vertAlign w:val="superscript"/>
                <w:lang w:val="en-US" w:eastAsia="zh-CN"/>
              </w:rPr>
              <w:t>3</w:t>
            </w:r>
            <w:r>
              <w:rPr>
                <w:rFonts w:hint="eastAsia"/>
                <w:color w:val="auto"/>
                <w:lang w:val="en-US" w:eastAsia="zh-CN"/>
              </w:rPr>
              <w:t>/a）。纯水洗槽不进行</w:t>
            </w:r>
            <w:r>
              <w:rPr>
                <w:rFonts w:hint="default"/>
                <w:color w:val="auto"/>
                <w:lang w:val="en-US" w:eastAsia="zh-CN"/>
              </w:rPr>
              <w:t>倒槽</w:t>
            </w:r>
            <w:r>
              <w:rPr>
                <w:rFonts w:hint="eastAsia"/>
                <w:color w:val="auto"/>
                <w:lang w:val="en-US" w:eastAsia="zh-CN"/>
              </w:rPr>
              <w:t>更换、清洗。</w:t>
            </w:r>
          </w:p>
          <w:p w14:paraId="4B034A55">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ascii="Times New Roman" w:hAnsi="Times New Roman" w:cs="Times New Roman"/>
                <w:b/>
                <w:bCs w:val="0"/>
                <w:color w:val="auto"/>
                <w:sz w:val="24"/>
                <w:lang w:val="en-US" w:eastAsia="zh-CN"/>
              </w:rPr>
            </w:pPr>
            <w:r>
              <w:rPr>
                <w:rFonts w:hint="eastAsia" w:ascii="Times New Roman" w:hAnsi="Times New Roman" w:cs="Times New Roman"/>
                <w:b/>
                <w:bCs w:val="0"/>
                <w:color w:val="auto"/>
                <w:sz w:val="24"/>
                <w:lang w:val="en-US" w:eastAsia="zh-CN"/>
              </w:rPr>
              <w:t>表调：</w:t>
            </w:r>
          </w:p>
          <w:p w14:paraId="2771950C">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电泳线表调工序</w:t>
            </w:r>
            <w:r>
              <w:rPr>
                <w:rFonts w:hint="default"/>
                <w:color w:val="auto"/>
                <w:lang w:val="en-US" w:eastAsia="zh-CN"/>
              </w:rPr>
              <w:t>设</w:t>
            </w:r>
            <w:r>
              <w:rPr>
                <w:rFonts w:hint="eastAsia"/>
                <w:color w:val="auto"/>
                <w:lang w:val="en-US" w:eastAsia="zh-CN"/>
              </w:rPr>
              <w:t>1</w:t>
            </w:r>
            <w:r>
              <w:rPr>
                <w:rFonts w:hint="default"/>
                <w:color w:val="auto"/>
                <w:lang w:val="en-US" w:eastAsia="zh-CN"/>
              </w:rPr>
              <w:t>个</w:t>
            </w:r>
            <w:r>
              <w:rPr>
                <w:rFonts w:hint="eastAsia"/>
                <w:color w:val="auto"/>
                <w:lang w:val="en-US" w:eastAsia="zh-CN"/>
              </w:rPr>
              <w:t>表调</w:t>
            </w:r>
            <w:r>
              <w:rPr>
                <w:rFonts w:hint="default"/>
                <w:color w:val="auto"/>
                <w:lang w:val="en-US" w:eastAsia="zh-CN"/>
              </w:rPr>
              <w:t>槽</w:t>
            </w:r>
            <w:r>
              <w:rPr>
                <w:rFonts w:hint="eastAsia"/>
                <w:color w:val="auto"/>
                <w:lang w:val="en-US" w:eastAsia="zh-CN"/>
              </w:rPr>
              <w:t>，药液比例为0.2：99.8，每日药液补充量按槽体有效容积的2%考虑，表调</w:t>
            </w:r>
            <w:r>
              <w:rPr>
                <w:rFonts w:hint="default"/>
                <w:color w:val="auto"/>
                <w:lang w:val="en-US" w:eastAsia="zh-CN"/>
              </w:rPr>
              <w:t>槽</w:t>
            </w:r>
            <w:r>
              <w:rPr>
                <w:rFonts w:hint="eastAsia"/>
                <w:color w:val="auto"/>
                <w:lang w:val="en-US" w:eastAsia="zh-CN"/>
              </w:rPr>
              <w:t>有效容积为12.1m</w:t>
            </w:r>
            <w:r>
              <w:rPr>
                <w:rFonts w:hint="eastAsia"/>
                <w:color w:val="auto"/>
                <w:vertAlign w:val="superscript"/>
                <w:lang w:val="en-US" w:eastAsia="zh-CN"/>
              </w:rPr>
              <w:t>3</w:t>
            </w:r>
            <w:r>
              <w:rPr>
                <w:rFonts w:hint="eastAsia"/>
                <w:color w:val="auto"/>
                <w:lang w:val="en-US" w:eastAsia="zh-CN"/>
              </w:rPr>
              <w:t>，则表调</w:t>
            </w:r>
            <w:r>
              <w:rPr>
                <w:rFonts w:hint="default"/>
                <w:color w:val="auto"/>
                <w:lang w:val="en-US" w:eastAsia="zh-CN"/>
              </w:rPr>
              <w:t>槽</w:t>
            </w:r>
            <w:r>
              <w:rPr>
                <w:rFonts w:hint="eastAsia"/>
                <w:color w:val="auto"/>
                <w:lang w:val="en-US" w:eastAsia="zh-CN"/>
              </w:rPr>
              <w:t>日常补充用水量为0.241m</w:t>
            </w:r>
            <w:r>
              <w:rPr>
                <w:rFonts w:hint="eastAsia"/>
                <w:color w:val="auto"/>
                <w:vertAlign w:val="superscript"/>
                <w:lang w:val="en-US" w:eastAsia="zh-CN"/>
              </w:rPr>
              <w:t>3</w:t>
            </w:r>
            <w:r>
              <w:rPr>
                <w:rFonts w:hint="eastAsia"/>
                <w:color w:val="auto"/>
                <w:lang w:val="en-US" w:eastAsia="zh-CN"/>
              </w:rPr>
              <w:t>/次。</w:t>
            </w:r>
          </w:p>
          <w:p w14:paraId="0AEC2D6E">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表调槽倒槽更换、清洗用水：本项目表调槽1年倒槽6次，倒槽时清洗槽体后</w:t>
            </w:r>
            <w:r>
              <w:rPr>
                <w:rFonts w:hint="default"/>
                <w:color w:val="auto"/>
                <w:lang w:val="en-US" w:eastAsia="zh-CN"/>
              </w:rPr>
              <w:t>，取上清液回用，</w:t>
            </w:r>
            <w:r>
              <w:rPr>
                <w:rFonts w:hint="eastAsia"/>
                <w:color w:val="auto"/>
                <w:lang w:val="en-US" w:eastAsia="zh-CN"/>
              </w:rPr>
              <w:t>槽体更换用水比例按槽体有效容积的40%考虑，则表调槽更换用水为4.829m</w:t>
            </w:r>
            <w:r>
              <w:rPr>
                <w:rFonts w:hint="eastAsia"/>
                <w:color w:val="auto"/>
                <w:vertAlign w:val="superscript"/>
                <w:lang w:val="en-US" w:eastAsia="zh-CN"/>
              </w:rPr>
              <w:t>3</w:t>
            </w:r>
            <w:r>
              <w:rPr>
                <w:rFonts w:hint="eastAsia"/>
                <w:color w:val="auto"/>
                <w:lang w:val="en-US" w:eastAsia="zh-CN"/>
              </w:rPr>
              <w:t>/次（28.972m</w:t>
            </w:r>
            <w:r>
              <w:rPr>
                <w:rFonts w:hint="eastAsia"/>
                <w:color w:val="auto"/>
                <w:vertAlign w:val="superscript"/>
                <w:lang w:val="en-US" w:eastAsia="zh-CN"/>
              </w:rPr>
              <w:t>3</w:t>
            </w:r>
            <w:r>
              <w:rPr>
                <w:rFonts w:hint="eastAsia"/>
                <w:color w:val="auto"/>
                <w:lang w:val="en-US" w:eastAsia="zh-CN"/>
              </w:rPr>
              <w:t>/a），槽体清洗用水按槽体有效容积的20%考虑，则表调槽清槽用水为2.419m</w:t>
            </w:r>
            <w:r>
              <w:rPr>
                <w:rFonts w:hint="eastAsia"/>
                <w:color w:val="auto"/>
                <w:vertAlign w:val="superscript"/>
                <w:lang w:val="en-US" w:eastAsia="zh-CN"/>
              </w:rPr>
              <w:t>3</w:t>
            </w:r>
            <w:r>
              <w:rPr>
                <w:rFonts w:hint="eastAsia"/>
                <w:color w:val="auto"/>
                <w:lang w:val="en-US" w:eastAsia="zh-CN"/>
              </w:rPr>
              <w:t>/次，</w:t>
            </w:r>
            <w:r>
              <w:rPr>
                <w:rFonts w:hint="default"/>
                <w:color w:val="auto"/>
                <w:lang w:val="en-US" w:eastAsia="zh-CN"/>
              </w:rPr>
              <w:t>产污系数取0.9</w:t>
            </w:r>
            <w:r>
              <w:rPr>
                <w:rFonts w:hint="eastAsia"/>
                <w:color w:val="auto"/>
                <w:lang w:val="en-US" w:eastAsia="zh-CN"/>
              </w:rPr>
              <w:t>，则排放量为2.177m</w:t>
            </w:r>
            <w:r>
              <w:rPr>
                <w:rFonts w:hint="eastAsia"/>
                <w:color w:val="auto"/>
                <w:vertAlign w:val="superscript"/>
                <w:lang w:val="en-US" w:eastAsia="zh-CN"/>
              </w:rPr>
              <w:t>3</w:t>
            </w:r>
            <w:r>
              <w:rPr>
                <w:rFonts w:hint="eastAsia"/>
                <w:color w:val="auto"/>
                <w:lang w:val="en-US" w:eastAsia="zh-CN"/>
              </w:rPr>
              <w:t>/次。</w:t>
            </w:r>
          </w:p>
          <w:p w14:paraId="3A3A8ADC">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锌系磷化：</w:t>
            </w:r>
          </w:p>
          <w:p w14:paraId="2ACAB888">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电泳线磷化工序</w:t>
            </w:r>
            <w:r>
              <w:rPr>
                <w:rFonts w:hint="default"/>
                <w:color w:val="auto"/>
                <w:lang w:val="en-US" w:eastAsia="zh-CN"/>
              </w:rPr>
              <w:t>设</w:t>
            </w:r>
            <w:r>
              <w:rPr>
                <w:rFonts w:hint="eastAsia"/>
                <w:color w:val="auto"/>
                <w:lang w:val="en-US" w:eastAsia="zh-CN"/>
              </w:rPr>
              <w:t>2</w:t>
            </w:r>
            <w:r>
              <w:rPr>
                <w:rFonts w:hint="default"/>
                <w:color w:val="auto"/>
                <w:lang w:val="en-US" w:eastAsia="zh-CN"/>
              </w:rPr>
              <w:t>个</w:t>
            </w:r>
            <w:r>
              <w:rPr>
                <w:rFonts w:hint="eastAsia"/>
                <w:color w:val="auto"/>
                <w:lang w:val="en-US" w:eastAsia="zh-CN"/>
              </w:rPr>
              <w:t>锌系</w:t>
            </w:r>
            <w:r>
              <w:rPr>
                <w:rFonts w:hint="default"/>
                <w:color w:val="auto"/>
                <w:lang w:val="en-US" w:eastAsia="zh-CN"/>
              </w:rPr>
              <w:t>磷化槽</w:t>
            </w:r>
            <w:r>
              <w:rPr>
                <w:rFonts w:hint="eastAsia"/>
                <w:color w:val="auto"/>
                <w:lang w:val="en-US" w:eastAsia="zh-CN"/>
              </w:rPr>
              <w:t>，2个锌系磷化槽的有效容积均为12.1m</w:t>
            </w:r>
            <w:r>
              <w:rPr>
                <w:rFonts w:hint="eastAsia"/>
                <w:color w:val="auto"/>
                <w:vertAlign w:val="superscript"/>
                <w:lang w:val="en-US" w:eastAsia="zh-CN"/>
              </w:rPr>
              <w:t>3</w:t>
            </w:r>
            <w:r>
              <w:rPr>
                <w:rFonts w:hint="eastAsia"/>
                <w:color w:val="auto"/>
                <w:lang w:val="en-US" w:eastAsia="zh-CN"/>
              </w:rPr>
              <w:t>，</w:t>
            </w:r>
            <w:r>
              <w:rPr>
                <w:rFonts w:hint="default"/>
                <w:color w:val="auto"/>
                <w:lang w:val="en-US" w:eastAsia="zh-CN"/>
              </w:rPr>
              <w:t>工作槽每天补充工作槽工件带走损失水量和磷化剂</w:t>
            </w:r>
            <w:r>
              <w:rPr>
                <w:rFonts w:hint="eastAsia"/>
                <w:color w:val="auto"/>
                <w:lang w:val="en-US" w:eastAsia="zh-CN"/>
              </w:rPr>
              <w:t>。</w:t>
            </w:r>
          </w:p>
          <w:p w14:paraId="05202284">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锌系磷化槽（2个）：药液比例为2:98，</w:t>
            </w:r>
            <w:r>
              <w:rPr>
                <w:rFonts w:hint="default"/>
                <w:color w:val="auto"/>
                <w:lang w:val="en-US" w:eastAsia="zh-CN"/>
              </w:rPr>
              <w:t>每日补充约</w:t>
            </w:r>
            <w:r>
              <w:rPr>
                <w:rFonts w:hint="eastAsia"/>
                <w:color w:val="auto"/>
                <w:lang w:val="en-US" w:eastAsia="zh-CN"/>
              </w:rPr>
              <w:t>槽体有效容积2</w:t>
            </w:r>
            <w:r>
              <w:rPr>
                <w:rFonts w:hint="default"/>
                <w:color w:val="auto"/>
                <w:lang w:val="en-US" w:eastAsia="zh-CN"/>
              </w:rPr>
              <w:t>%</w:t>
            </w:r>
            <w:r>
              <w:rPr>
                <w:rFonts w:hint="eastAsia"/>
                <w:color w:val="auto"/>
                <w:lang w:val="en-US" w:eastAsia="zh-CN"/>
              </w:rPr>
              <w:t>的</w:t>
            </w:r>
            <w:r>
              <w:rPr>
                <w:rFonts w:hint="default"/>
                <w:color w:val="auto"/>
                <w:lang w:val="en-US" w:eastAsia="zh-CN"/>
              </w:rPr>
              <w:t>药液</w:t>
            </w:r>
            <w:r>
              <w:rPr>
                <w:rFonts w:hint="eastAsia"/>
                <w:color w:val="auto"/>
                <w:lang w:val="en-US" w:eastAsia="zh-CN"/>
              </w:rPr>
              <w:t>。则锌系磷化槽日常补充用水量为0.474m</w:t>
            </w:r>
            <w:r>
              <w:rPr>
                <w:rFonts w:hint="eastAsia"/>
                <w:color w:val="auto"/>
                <w:vertAlign w:val="superscript"/>
                <w:lang w:val="en-US" w:eastAsia="zh-CN"/>
              </w:rPr>
              <w:t>3</w:t>
            </w:r>
            <w:r>
              <w:rPr>
                <w:rFonts w:hint="eastAsia"/>
                <w:color w:val="auto"/>
                <w:lang w:val="en-US" w:eastAsia="zh-CN"/>
              </w:rPr>
              <w:t>（142.249m</w:t>
            </w:r>
            <w:r>
              <w:rPr>
                <w:rFonts w:hint="eastAsia"/>
                <w:color w:val="auto"/>
                <w:vertAlign w:val="superscript"/>
                <w:lang w:val="en-US" w:eastAsia="zh-CN"/>
              </w:rPr>
              <w:t>3</w:t>
            </w:r>
            <w:r>
              <w:rPr>
                <w:rFonts w:hint="eastAsia"/>
                <w:color w:val="auto"/>
                <w:lang w:val="en-US" w:eastAsia="zh-CN"/>
              </w:rPr>
              <w:t>/a）。</w:t>
            </w:r>
          </w:p>
          <w:p w14:paraId="64EF796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槽倒槽更换、清洗用水：根据建设单位提供资料，本项目锌系磷化槽1年倒槽4次，倒槽时</w:t>
            </w:r>
            <w:r>
              <w:rPr>
                <w:rFonts w:hint="default"/>
                <w:color w:val="auto"/>
                <w:lang w:val="en-US" w:eastAsia="zh-CN"/>
              </w:rPr>
              <w:t>将沉淀一夜的磷化液上清液泵入已倒槽空置的表调槽，取上清液回用，</w:t>
            </w:r>
            <w:r>
              <w:rPr>
                <w:rFonts w:hint="eastAsia"/>
                <w:color w:val="auto"/>
                <w:lang w:val="en-US" w:eastAsia="zh-CN"/>
              </w:rPr>
              <w:t>槽体更换用水比例按槽体有效容积的35%考虑，则锌系磷化槽更换用水为8.298m</w:t>
            </w:r>
            <w:r>
              <w:rPr>
                <w:rFonts w:hint="eastAsia"/>
                <w:color w:val="auto"/>
                <w:vertAlign w:val="superscript"/>
                <w:lang w:val="en-US" w:eastAsia="zh-CN"/>
              </w:rPr>
              <w:t>3</w:t>
            </w:r>
            <w:r>
              <w:rPr>
                <w:rFonts w:hint="eastAsia"/>
                <w:color w:val="auto"/>
                <w:lang w:val="en-US" w:eastAsia="zh-CN"/>
              </w:rPr>
              <w:t>/次（33.191m</w:t>
            </w:r>
            <w:r>
              <w:rPr>
                <w:rFonts w:hint="eastAsia"/>
                <w:color w:val="auto"/>
                <w:vertAlign w:val="superscript"/>
                <w:lang w:val="en-US" w:eastAsia="zh-CN"/>
              </w:rPr>
              <w:t>3</w:t>
            </w:r>
            <w:r>
              <w:rPr>
                <w:rFonts w:hint="eastAsia"/>
                <w:color w:val="auto"/>
                <w:lang w:val="en-US" w:eastAsia="zh-CN"/>
              </w:rPr>
              <w:t>/a），槽体清洗用水按槽体有效容积的20%考虑，则2个锌系磷化槽清槽用水为4.838m</w:t>
            </w:r>
            <w:r>
              <w:rPr>
                <w:rFonts w:hint="eastAsia"/>
                <w:color w:val="auto"/>
                <w:vertAlign w:val="superscript"/>
                <w:lang w:val="en-US" w:eastAsia="zh-CN"/>
              </w:rPr>
              <w:t>3</w:t>
            </w:r>
            <w:r>
              <w:rPr>
                <w:rFonts w:hint="eastAsia"/>
                <w:color w:val="auto"/>
                <w:lang w:val="en-US" w:eastAsia="zh-CN"/>
              </w:rPr>
              <w:t>/次，</w:t>
            </w:r>
            <w:r>
              <w:rPr>
                <w:rFonts w:hint="default"/>
                <w:color w:val="auto"/>
                <w:lang w:val="en-US" w:eastAsia="zh-CN"/>
              </w:rPr>
              <w:t>产污系数取0.9</w:t>
            </w:r>
            <w:r>
              <w:rPr>
                <w:rFonts w:hint="eastAsia"/>
                <w:color w:val="auto"/>
                <w:lang w:val="en-US" w:eastAsia="zh-CN"/>
              </w:rPr>
              <w:t>，则排放量为4.355m</w:t>
            </w:r>
            <w:r>
              <w:rPr>
                <w:rFonts w:hint="eastAsia"/>
                <w:color w:val="auto"/>
                <w:vertAlign w:val="superscript"/>
                <w:lang w:val="en-US" w:eastAsia="zh-CN"/>
              </w:rPr>
              <w:t>3</w:t>
            </w:r>
            <w:r>
              <w:rPr>
                <w:rFonts w:hint="eastAsia"/>
                <w:color w:val="auto"/>
                <w:lang w:val="en-US" w:eastAsia="zh-CN"/>
              </w:rPr>
              <w:t>/次。</w:t>
            </w:r>
          </w:p>
          <w:p w14:paraId="7CD3A1E0">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default" w:cs="Times New Roman"/>
                <w:b/>
                <w:bCs w:val="0"/>
                <w:color w:val="auto"/>
                <w:sz w:val="24"/>
                <w:lang w:val="en-US" w:eastAsia="zh-CN"/>
              </w:rPr>
            </w:pPr>
            <w:r>
              <w:rPr>
                <w:rFonts w:hint="eastAsia" w:cs="Times New Roman"/>
                <w:b/>
                <w:bCs w:val="0"/>
                <w:color w:val="auto"/>
                <w:sz w:val="24"/>
                <w:lang w:val="en-US" w:eastAsia="zh-CN"/>
              </w:rPr>
              <w:t>阴极电泳：</w:t>
            </w:r>
          </w:p>
          <w:p w14:paraId="702B9C7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电泳线</w:t>
            </w:r>
            <w:r>
              <w:rPr>
                <w:rFonts w:hint="default"/>
                <w:color w:val="auto"/>
                <w:lang w:val="en-US" w:eastAsia="zh-CN"/>
              </w:rPr>
              <w:t>设1个电泳槽</w:t>
            </w:r>
            <w:r>
              <w:rPr>
                <w:rFonts w:hint="eastAsia"/>
                <w:color w:val="auto"/>
                <w:lang w:val="en-US" w:eastAsia="zh-CN"/>
              </w:rPr>
              <w:t>，</w:t>
            </w:r>
            <w:r>
              <w:rPr>
                <w:rFonts w:hint="default"/>
                <w:color w:val="auto"/>
                <w:lang w:val="en-US" w:eastAsia="zh-CN"/>
              </w:rPr>
              <w:t>电泳槽</w:t>
            </w:r>
            <w:r>
              <w:rPr>
                <w:rFonts w:hint="eastAsia"/>
                <w:color w:val="auto"/>
                <w:lang w:val="en-US" w:eastAsia="zh-CN"/>
              </w:rPr>
              <w:t>的</w:t>
            </w:r>
            <w:r>
              <w:rPr>
                <w:rFonts w:hint="default"/>
                <w:color w:val="auto"/>
                <w:lang w:val="en-US" w:eastAsia="zh-CN"/>
              </w:rPr>
              <w:t>有效容积</w:t>
            </w:r>
            <w:r>
              <w:rPr>
                <w:rFonts w:hint="eastAsia"/>
                <w:color w:val="auto"/>
                <w:lang w:val="en-US" w:eastAsia="zh-CN"/>
              </w:rPr>
              <w:t>为12.1m</w:t>
            </w:r>
            <w:r>
              <w:rPr>
                <w:rFonts w:hint="eastAsia"/>
                <w:color w:val="auto"/>
                <w:vertAlign w:val="superscript"/>
                <w:lang w:val="en-US" w:eastAsia="zh-CN"/>
              </w:rPr>
              <w:t>3</w:t>
            </w:r>
            <w:r>
              <w:rPr>
                <w:rFonts w:hint="default"/>
                <w:color w:val="auto"/>
                <w:lang w:val="en-US" w:eastAsia="zh-CN"/>
              </w:rPr>
              <w:t>，</w:t>
            </w:r>
            <w:r>
              <w:rPr>
                <w:rFonts w:hint="eastAsia"/>
                <w:color w:val="auto"/>
                <w:lang w:val="en-US" w:eastAsia="zh-CN"/>
              </w:rPr>
              <w:t>并</w:t>
            </w:r>
            <w:r>
              <w:rPr>
                <w:rFonts w:hint="default"/>
                <w:color w:val="auto"/>
                <w:lang w:val="en-US" w:eastAsia="zh-CN"/>
              </w:rPr>
              <w:t>设1套超滤装置，对电泳和UF液</w:t>
            </w:r>
            <w:r>
              <w:rPr>
                <w:rFonts w:hint="eastAsia"/>
                <w:color w:val="auto"/>
                <w:lang w:val="en-US" w:eastAsia="zh-CN"/>
              </w:rPr>
              <w:t>进行</w:t>
            </w:r>
            <w:r>
              <w:rPr>
                <w:rFonts w:hint="default"/>
                <w:color w:val="auto"/>
                <w:lang w:val="en-US" w:eastAsia="zh-CN"/>
              </w:rPr>
              <w:t>超滤处理</w:t>
            </w:r>
            <w:r>
              <w:rPr>
                <w:rFonts w:hint="eastAsia"/>
                <w:color w:val="auto"/>
                <w:lang w:val="en-US" w:eastAsia="zh-CN"/>
              </w:rPr>
              <w:t>，</w:t>
            </w:r>
            <w:r>
              <w:rPr>
                <w:rFonts w:hint="default"/>
                <w:color w:val="auto"/>
                <w:lang w:val="en-US" w:eastAsia="zh-CN"/>
              </w:rPr>
              <w:t>电泳漆回收率可达99.9%</w:t>
            </w:r>
            <w:r>
              <w:rPr>
                <w:rFonts w:hint="eastAsia"/>
                <w:color w:val="auto"/>
                <w:lang w:val="en-US" w:eastAsia="zh-CN"/>
              </w:rPr>
              <w:t>。</w:t>
            </w:r>
            <w:r>
              <w:rPr>
                <w:rFonts w:hint="default"/>
                <w:color w:val="auto"/>
                <w:lang w:val="en-US" w:eastAsia="zh-CN"/>
              </w:rPr>
              <w:t>电泳槽每天补充工件带走损失水量，电泳槽补充纯水水量为调配用水</w:t>
            </w:r>
            <w:r>
              <w:rPr>
                <w:rFonts w:hint="eastAsia"/>
                <w:color w:val="auto"/>
                <w:lang w:val="en-US" w:eastAsia="zh-CN"/>
              </w:rPr>
              <w:t>43.546m</w:t>
            </w:r>
            <w:r>
              <w:rPr>
                <w:rFonts w:hint="eastAsia"/>
                <w:color w:val="auto"/>
                <w:vertAlign w:val="superscript"/>
                <w:lang w:val="en-US" w:eastAsia="zh-CN"/>
              </w:rPr>
              <w:t>3</w:t>
            </w:r>
            <w:r>
              <w:rPr>
                <w:rFonts w:hint="default"/>
                <w:color w:val="auto"/>
                <w:lang w:val="en-US" w:eastAsia="zh-CN"/>
              </w:rPr>
              <w:t>/a（</w:t>
            </w:r>
            <w:r>
              <w:rPr>
                <w:rFonts w:hint="eastAsia"/>
                <w:color w:val="auto"/>
                <w:lang w:val="en-US" w:eastAsia="zh-CN"/>
              </w:rPr>
              <w:t>0.145m</w:t>
            </w:r>
            <w:r>
              <w:rPr>
                <w:rFonts w:hint="eastAsia"/>
                <w:color w:val="auto"/>
                <w:vertAlign w:val="superscript"/>
                <w:lang w:val="en-US" w:eastAsia="zh-CN"/>
              </w:rPr>
              <w:t>3</w:t>
            </w:r>
            <w:r>
              <w:rPr>
                <w:rFonts w:hint="default"/>
                <w:color w:val="auto"/>
                <w:lang w:val="en-US" w:eastAsia="zh-CN"/>
              </w:rPr>
              <w:t>/d）</w:t>
            </w:r>
            <w:r>
              <w:rPr>
                <w:rFonts w:hint="eastAsia"/>
                <w:color w:val="auto"/>
                <w:lang w:val="en-US" w:eastAsia="zh-CN"/>
              </w:rPr>
              <w:t>。</w:t>
            </w:r>
          </w:p>
          <w:p w14:paraId="378117E8">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阴极电泳槽1年倒槽2次，电泳液循环使用不外排，每次更换时会对阴极电泳槽进行清洗，电泳槽采用纯水进行清洗，用水按槽体有效容积的15%考虑，则电泳槽洗槽纯水用水量为2.419m</w:t>
            </w:r>
            <w:r>
              <w:rPr>
                <w:rFonts w:hint="eastAsia"/>
                <w:color w:val="auto"/>
                <w:vertAlign w:val="superscript"/>
                <w:lang w:val="en-US" w:eastAsia="zh-CN"/>
              </w:rPr>
              <w:t>3</w:t>
            </w:r>
            <w:r>
              <w:rPr>
                <w:rFonts w:hint="eastAsia"/>
                <w:color w:val="auto"/>
                <w:lang w:val="en-US" w:eastAsia="zh-CN"/>
              </w:rPr>
              <w:t>/次，</w:t>
            </w:r>
            <w:r>
              <w:rPr>
                <w:rFonts w:hint="default"/>
                <w:color w:val="auto"/>
                <w:lang w:val="en-US" w:eastAsia="zh-CN"/>
              </w:rPr>
              <w:t>产污系数取0.9</w:t>
            </w:r>
            <w:r>
              <w:rPr>
                <w:rFonts w:hint="eastAsia"/>
                <w:color w:val="auto"/>
                <w:lang w:val="en-US" w:eastAsia="zh-CN"/>
              </w:rPr>
              <w:t>，则排放量为2.177m</w:t>
            </w:r>
            <w:r>
              <w:rPr>
                <w:rFonts w:hint="eastAsia"/>
                <w:color w:val="auto"/>
                <w:vertAlign w:val="superscript"/>
                <w:lang w:val="en-US" w:eastAsia="zh-CN"/>
              </w:rPr>
              <w:t>3</w:t>
            </w:r>
            <w:r>
              <w:rPr>
                <w:rFonts w:hint="eastAsia"/>
                <w:color w:val="auto"/>
                <w:lang w:val="en-US" w:eastAsia="zh-CN"/>
              </w:rPr>
              <w:t>/次。</w:t>
            </w:r>
          </w:p>
          <w:p w14:paraId="5678FA71">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cs="Times New Roman"/>
                <w:b/>
                <w:bCs w:val="0"/>
                <w:color w:val="auto"/>
                <w:sz w:val="24"/>
                <w:lang w:val="en-US" w:eastAsia="zh-CN"/>
              </w:rPr>
            </w:pPr>
            <w:r>
              <w:rPr>
                <w:rFonts w:hint="eastAsia" w:cs="Times New Roman"/>
                <w:b/>
                <w:bCs w:val="0"/>
                <w:color w:val="auto"/>
                <w:sz w:val="24"/>
                <w:lang w:val="en-US" w:eastAsia="zh-CN"/>
              </w:rPr>
              <w:t>UF水洗：</w:t>
            </w:r>
          </w:p>
          <w:p w14:paraId="7F659967">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电泳线UF水洗工序</w:t>
            </w:r>
            <w:r>
              <w:rPr>
                <w:rFonts w:hint="default"/>
                <w:color w:val="auto"/>
                <w:lang w:val="en-US" w:eastAsia="zh-CN"/>
              </w:rPr>
              <w:t>设</w:t>
            </w:r>
            <w:r>
              <w:rPr>
                <w:rFonts w:hint="eastAsia"/>
                <w:color w:val="auto"/>
                <w:lang w:val="en-US" w:eastAsia="zh-CN"/>
              </w:rPr>
              <w:t>2</w:t>
            </w:r>
            <w:r>
              <w:rPr>
                <w:rFonts w:hint="default"/>
                <w:color w:val="auto"/>
                <w:lang w:val="en-US" w:eastAsia="zh-CN"/>
              </w:rPr>
              <w:t>个</w:t>
            </w:r>
            <w:r>
              <w:rPr>
                <w:rFonts w:hint="eastAsia"/>
                <w:color w:val="auto"/>
                <w:lang w:val="en-US" w:eastAsia="zh-CN"/>
              </w:rPr>
              <w:t>UF水洗</w:t>
            </w:r>
            <w:r>
              <w:rPr>
                <w:rFonts w:hint="default"/>
                <w:color w:val="auto"/>
                <w:lang w:val="en-US" w:eastAsia="zh-CN"/>
              </w:rPr>
              <w:t>槽</w:t>
            </w:r>
            <w:r>
              <w:rPr>
                <w:rFonts w:hint="eastAsia"/>
                <w:color w:val="auto"/>
                <w:lang w:val="en-US" w:eastAsia="zh-CN"/>
              </w:rPr>
              <w:t>（</w:t>
            </w:r>
            <w:r>
              <w:rPr>
                <w:rFonts w:hint="default"/>
                <w:color w:val="auto"/>
                <w:lang w:val="en-US" w:eastAsia="zh-CN"/>
              </w:rPr>
              <w:t>依次UF1、UF2逆流水洗，UF</w:t>
            </w:r>
            <w:r>
              <w:rPr>
                <w:rFonts w:hint="eastAsia"/>
                <w:color w:val="auto"/>
                <w:lang w:val="en-US" w:eastAsia="zh-CN"/>
              </w:rPr>
              <w:t>2</w:t>
            </w:r>
            <w:r>
              <w:rPr>
                <w:rFonts w:hint="default"/>
                <w:color w:val="auto"/>
                <w:lang w:val="en-US" w:eastAsia="zh-CN"/>
              </w:rPr>
              <w:t>进水，UF1溢流）</w:t>
            </w:r>
            <w:r>
              <w:rPr>
                <w:rFonts w:hint="eastAsia"/>
                <w:color w:val="auto"/>
                <w:lang w:val="en-US" w:eastAsia="zh-CN"/>
              </w:rPr>
              <w:t>，2个UF水洗</w:t>
            </w:r>
            <w:r>
              <w:rPr>
                <w:rFonts w:hint="default"/>
                <w:color w:val="auto"/>
                <w:lang w:val="en-US" w:eastAsia="zh-CN"/>
              </w:rPr>
              <w:t>槽</w:t>
            </w:r>
            <w:r>
              <w:rPr>
                <w:rFonts w:hint="eastAsia"/>
                <w:color w:val="auto"/>
                <w:lang w:val="en-US" w:eastAsia="zh-CN"/>
              </w:rPr>
              <w:t>的有效容积均为12.1m</w:t>
            </w:r>
            <w:r>
              <w:rPr>
                <w:rFonts w:hint="eastAsia"/>
                <w:color w:val="auto"/>
                <w:vertAlign w:val="superscript"/>
                <w:lang w:val="en-US" w:eastAsia="zh-CN"/>
              </w:rPr>
              <w:t>3</w:t>
            </w:r>
            <w:r>
              <w:rPr>
                <w:rFonts w:hint="eastAsia"/>
                <w:color w:val="auto"/>
                <w:lang w:val="en-US" w:eastAsia="zh-CN"/>
              </w:rPr>
              <w:t>。</w:t>
            </w:r>
            <w:r>
              <w:rPr>
                <w:rFonts w:hint="default"/>
                <w:color w:val="auto"/>
                <w:lang w:val="en-US" w:eastAsia="zh-CN"/>
              </w:rPr>
              <w:t>UF</w:t>
            </w:r>
            <w:r>
              <w:rPr>
                <w:rFonts w:hint="eastAsia"/>
                <w:color w:val="auto"/>
                <w:lang w:val="en-US" w:eastAsia="zh-CN"/>
              </w:rPr>
              <w:t>水洗</w:t>
            </w:r>
            <w:r>
              <w:rPr>
                <w:rFonts w:hint="default"/>
                <w:color w:val="auto"/>
                <w:lang w:val="en-US" w:eastAsia="zh-CN"/>
              </w:rPr>
              <w:t>槽每天补充工件带走损失水量，UF</w:t>
            </w:r>
            <w:r>
              <w:rPr>
                <w:rFonts w:hint="eastAsia"/>
                <w:color w:val="auto"/>
                <w:lang w:val="en-US" w:eastAsia="zh-CN"/>
              </w:rPr>
              <w:t>水洗</w:t>
            </w:r>
            <w:r>
              <w:rPr>
                <w:rFonts w:hint="default"/>
                <w:color w:val="auto"/>
                <w:lang w:val="en-US" w:eastAsia="zh-CN"/>
              </w:rPr>
              <w:t>槽调</w:t>
            </w:r>
            <w:r>
              <w:rPr>
                <w:rFonts w:hint="eastAsia"/>
                <w:color w:val="auto"/>
                <w:lang w:val="en-US" w:eastAsia="zh-CN"/>
              </w:rPr>
              <w:t>每日补充</w:t>
            </w:r>
            <w:r>
              <w:rPr>
                <w:rFonts w:hint="default"/>
                <w:color w:val="auto"/>
                <w:lang w:val="en-US" w:eastAsia="zh-CN"/>
              </w:rPr>
              <w:t>纯水量</w:t>
            </w:r>
            <w:r>
              <w:rPr>
                <w:rFonts w:hint="eastAsia"/>
                <w:color w:val="auto"/>
                <w:lang w:val="en-US" w:eastAsia="zh-CN"/>
              </w:rPr>
              <w:t>按槽体有效容积的2%考虑</w:t>
            </w:r>
            <w:r>
              <w:rPr>
                <w:rFonts w:hint="default"/>
                <w:color w:val="auto"/>
                <w:lang w:val="en-US" w:eastAsia="zh-CN"/>
              </w:rPr>
              <w:t>，</w:t>
            </w:r>
            <w:r>
              <w:rPr>
                <w:rFonts w:hint="eastAsia"/>
                <w:color w:val="auto"/>
                <w:lang w:val="en-US" w:eastAsia="zh-CN"/>
              </w:rPr>
              <w:t>则</w:t>
            </w:r>
            <w:r>
              <w:rPr>
                <w:rFonts w:hint="default"/>
                <w:color w:val="auto"/>
                <w:lang w:val="en-US" w:eastAsia="zh-CN"/>
              </w:rPr>
              <w:t>UF</w:t>
            </w:r>
            <w:r>
              <w:rPr>
                <w:rFonts w:hint="eastAsia"/>
                <w:color w:val="auto"/>
                <w:lang w:val="en-US" w:eastAsia="zh-CN"/>
              </w:rPr>
              <w:t>水洗</w:t>
            </w:r>
            <w:r>
              <w:rPr>
                <w:rFonts w:hint="default"/>
                <w:color w:val="auto"/>
                <w:lang w:val="en-US" w:eastAsia="zh-CN"/>
              </w:rPr>
              <w:t>槽</w:t>
            </w:r>
            <w:r>
              <w:rPr>
                <w:rFonts w:hint="eastAsia"/>
                <w:color w:val="auto"/>
                <w:lang w:val="en-US" w:eastAsia="zh-CN"/>
              </w:rPr>
              <w:t>日常补充纯水用水量为0.242m</w:t>
            </w:r>
            <w:r>
              <w:rPr>
                <w:rFonts w:hint="eastAsia"/>
                <w:color w:val="auto"/>
                <w:vertAlign w:val="superscript"/>
                <w:lang w:val="en-US" w:eastAsia="zh-CN"/>
              </w:rPr>
              <w:t>3</w:t>
            </w:r>
            <w:r>
              <w:rPr>
                <w:rFonts w:hint="eastAsia"/>
                <w:color w:val="auto"/>
                <w:lang w:val="en-US" w:eastAsia="zh-CN"/>
              </w:rPr>
              <w:t>/次（72.576m</w:t>
            </w:r>
            <w:r>
              <w:rPr>
                <w:rFonts w:hint="eastAsia"/>
                <w:color w:val="auto"/>
                <w:vertAlign w:val="superscript"/>
                <w:lang w:val="en-US" w:eastAsia="zh-CN"/>
              </w:rPr>
              <w:t>3</w:t>
            </w:r>
            <w:r>
              <w:rPr>
                <w:rFonts w:hint="eastAsia"/>
                <w:color w:val="auto"/>
                <w:lang w:val="en-US" w:eastAsia="zh-CN"/>
              </w:rPr>
              <w:t>/a）。</w:t>
            </w:r>
          </w:p>
          <w:p w14:paraId="032236DC">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根据建设单位提供资料，UF水洗</w:t>
            </w:r>
            <w:r>
              <w:rPr>
                <w:rFonts w:hint="default"/>
                <w:color w:val="auto"/>
                <w:lang w:val="en-US" w:eastAsia="zh-CN"/>
              </w:rPr>
              <w:t>槽</w:t>
            </w:r>
            <w:r>
              <w:rPr>
                <w:rFonts w:hint="eastAsia"/>
                <w:color w:val="auto"/>
                <w:lang w:val="en-US" w:eastAsia="zh-CN"/>
              </w:rPr>
              <w:t>每年倒槽1次，UF水洗</w:t>
            </w:r>
            <w:r>
              <w:rPr>
                <w:rFonts w:hint="default"/>
                <w:color w:val="auto"/>
                <w:lang w:val="en-US" w:eastAsia="zh-CN"/>
              </w:rPr>
              <w:t>槽</w:t>
            </w:r>
            <w:r>
              <w:rPr>
                <w:rFonts w:hint="eastAsia"/>
                <w:color w:val="auto"/>
                <w:lang w:val="en-US" w:eastAsia="zh-CN"/>
              </w:rPr>
              <w:t>倒槽后需用纯水对槽体进行清洗，</w:t>
            </w:r>
            <w:r>
              <w:rPr>
                <w:rFonts w:hint="default"/>
                <w:color w:val="auto"/>
                <w:lang w:val="en-US" w:eastAsia="zh-CN"/>
              </w:rPr>
              <w:t>UF</w:t>
            </w:r>
            <w:r>
              <w:rPr>
                <w:rFonts w:hint="eastAsia"/>
                <w:color w:val="auto"/>
                <w:lang w:val="en-US" w:eastAsia="zh-CN"/>
              </w:rPr>
              <w:t>水洗槽清洗用纯水量约24.192m</w:t>
            </w:r>
            <w:r>
              <w:rPr>
                <w:rFonts w:hint="eastAsia"/>
                <w:color w:val="auto"/>
                <w:vertAlign w:val="superscript"/>
                <w:lang w:val="en-US" w:eastAsia="zh-CN"/>
              </w:rPr>
              <w:t>3</w:t>
            </w:r>
            <w:r>
              <w:rPr>
                <w:rFonts w:hint="default"/>
                <w:color w:val="auto"/>
                <w:lang w:val="en-US" w:eastAsia="zh-CN"/>
              </w:rPr>
              <w:t>/次，产污系数取0.9，则</w:t>
            </w:r>
            <w:r>
              <w:rPr>
                <w:rFonts w:hint="eastAsia"/>
                <w:color w:val="auto"/>
                <w:lang w:val="en-US" w:eastAsia="zh-CN"/>
              </w:rPr>
              <w:t>UF水洗</w:t>
            </w:r>
            <w:r>
              <w:rPr>
                <w:rFonts w:hint="default"/>
                <w:color w:val="auto"/>
                <w:lang w:val="en-US" w:eastAsia="zh-CN"/>
              </w:rPr>
              <w:t>槽</w:t>
            </w:r>
            <w:r>
              <w:rPr>
                <w:rFonts w:hint="eastAsia"/>
                <w:color w:val="auto"/>
                <w:lang w:val="en-US" w:eastAsia="zh-CN"/>
              </w:rPr>
              <w:t>废水</w:t>
            </w:r>
            <w:r>
              <w:rPr>
                <w:rFonts w:hint="default"/>
                <w:color w:val="auto"/>
                <w:lang w:val="en-US" w:eastAsia="zh-CN"/>
              </w:rPr>
              <w:t>排放量</w:t>
            </w:r>
            <w:r>
              <w:rPr>
                <w:rFonts w:hint="eastAsia"/>
                <w:color w:val="auto"/>
                <w:lang w:val="en-US" w:eastAsia="zh-CN"/>
              </w:rPr>
              <w:t>21.773m</w:t>
            </w:r>
            <w:r>
              <w:rPr>
                <w:rFonts w:hint="eastAsia"/>
                <w:color w:val="auto"/>
                <w:vertAlign w:val="superscript"/>
                <w:lang w:val="en-US" w:eastAsia="zh-CN"/>
              </w:rPr>
              <w:t>3</w:t>
            </w:r>
            <w:r>
              <w:rPr>
                <w:rFonts w:hint="default"/>
                <w:color w:val="auto"/>
                <w:lang w:val="en-US" w:eastAsia="zh-CN"/>
              </w:rPr>
              <w:t>/</w:t>
            </w:r>
            <w:r>
              <w:rPr>
                <w:rFonts w:hint="eastAsia"/>
                <w:color w:val="auto"/>
                <w:lang w:val="en-US" w:eastAsia="zh-CN"/>
              </w:rPr>
              <w:t>次</w:t>
            </w:r>
            <w:r>
              <w:rPr>
                <w:rFonts w:hint="default"/>
                <w:color w:val="auto"/>
                <w:lang w:val="en-US" w:eastAsia="zh-CN"/>
              </w:rPr>
              <w:t>。</w:t>
            </w:r>
          </w:p>
          <w:p w14:paraId="2393DFCE">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default"/>
                <w:b/>
                <w:bCs w:val="0"/>
                <w:color w:val="auto"/>
                <w:sz w:val="24"/>
                <w:lang w:val="en-US" w:eastAsia="zh-CN"/>
              </w:rPr>
            </w:pPr>
            <w:r>
              <w:rPr>
                <w:rFonts w:hint="eastAsia"/>
                <w:b/>
                <w:bCs w:val="0"/>
                <w:color w:val="auto"/>
                <w:sz w:val="24"/>
                <w:lang w:val="en-US" w:eastAsia="zh-CN"/>
              </w:rPr>
              <w:t>纯水洗1：</w:t>
            </w:r>
          </w:p>
          <w:p w14:paraId="2C45A8C2">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电泳线纯水洗3工序</w:t>
            </w:r>
            <w:r>
              <w:rPr>
                <w:rFonts w:hint="default"/>
                <w:color w:val="auto"/>
                <w:lang w:val="en-US" w:eastAsia="zh-CN"/>
              </w:rPr>
              <w:t>设</w:t>
            </w:r>
            <w:r>
              <w:rPr>
                <w:rFonts w:hint="eastAsia"/>
                <w:color w:val="auto"/>
                <w:lang w:val="en-US" w:eastAsia="zh-CN"/>
              </w:rPr>
              <w:t>3</w:t>
            </w:r>
            <w:r>
              <w:rPr>
                <w:rFonts w:hint="default"/>
                <w:color w:val="auto"/>
                <w:lang w:val="en-US" w:eastAsia="zh-CN"/>
              </w:rPr>
              <w:t>个</w:t>
            </w:r>
            <w:r>
              <w:rPr>
                <w:rFonts w:hint="eastAsia"/>
                <w:color w:val="auto"/>
                <w:lang w:val="en-US" w:eastAsia="zh-CN"/>
              </w:rPr>
              <w:t>纯水洗</w:t>
            </w:r>
            <w:r>
              <w:rPr>
                <w:rFonts w:hint="default"/>
                <w:color w:val="auto"/>
                <w:lang w:val="en-US" w:eastAsia="zh-CN"/>
              </w:rPr>
              <w:t>槽</w:t>
            </w:r>
            <w:r>
              <w:rPr>
                <w:rFonts w:hint="eastAsia"/>
                <w:color w:val="auto"/>
                <w:lang w:val="en-US" w:eastAsia="zh-CN"/>
              </w:rPr>
              <w:t>，</w:t>
            </w:r>
            <w:r>
              <w:rPr>
                <w:rFonts w:hint="default"/>
                <w:color w:val="auto"/>
                <w:lang w:val="en-US" w:eastAsia="zh-CN"/>
              </w:rPr>
              <w:t>槽液持续补充，溢流排放，</w:t>
            </w:r>
            <w:r>
              <w:rPr>
                <w:rFonts w:hint="eastAsia"/>
                <w:color w:val="auto"/>
                <w:lang w:val="en-US" w:eastAsia="zh-CN"/>
              </w:rPr>
              <w:t>每日损耗量按槽体有效容积的10%考虑，3个纯水洗</w:t>
            </w:r>
            <w:r>
              <w:rPr>
                <w:rFonts w:hint="default"/>
                <w:color w:val="auto"/>
                <w:lang w:val="en-US" w:eastAsia="zh-CN"/>
              </w:rPr>
              <w:t>槽</w:t>
            </w:r>
            <w:r>
              <w:rPr>
                <w:rFonts w:hint="eastAsia"/>
                <w:color w:val="auto"/>
                <w:lang w:val="en-US" w:eastAsia="zh-CN"/>
              </w:rPr>
              <w:t>有效容积均为15.12m</w:t>
            </w:r>
            <w:r>
              <w:rPr>
                <w:rFonts w:hint="eastAsia"/>
                <w:color w:val="auto"/>
                <w:vertAlign w:val="superscript"/>
                <w:lang w:val="en-US" w:eastAsia="zh-CN"/>
              </w:rPr>
              <w:t>3</w:t>
            </w:r>
            <w:r>
              <w:rPr>
                <w:rFonts w:hint="eastAsia"/>
                <w:color w:val="auto"/>
                <w:lang w:val="en-US" w:eastAsia="zh-CN"/>
              </w:rPr>
              <w:t>，则水洗</w:t>
            </w:r>
            <w:r>
              <w:rPr>
                <w:rFonts w:hint="default"/>
                <w:color w:val="auto"/>
                <w:lang w:val="en-US" w:eastAsia="zh-CN"/>
              </w:rPr>
              <w:t>槽</w:t>
            </w:r>
            <w:r>
              <w:rPr>
                <w:rFonts w:hint="eastAsia"/>
                <w:color w:val="auto"/>
                <w:lang w:val="en-US" w:eastAsia="zh-CN"/>
              </w:rPr>
              <w:t>日常补充用纯水量为4.536m</w:t>
            </w:r>
            <w:r>
              <w:rPr>
                <w:rFonts w:hint="eastAsia"/>
                <w:color w:val="auto"/>
                <w:vertAlign w:val="superscript"/>
                <w:lang w:val="en-US" w:eastAsia="zh-CN"/>
              </w:rPr>
              <w:t>3</w:t>
            </w:r>
            <w:r>
              <w:rPr>
                <w:rFonts w:hint="eastAsia"/>
                <w:color w:val="auto"/>
                <w:lang w:val="en-US" w:eastAsia="zh-CN"/>
              </w:rPr>
              <w:t>/d（1360.8m</w:t>
            </w:r>
            <w:r>
              <w:rPr>
                <w:rFonts w:hint="eastAsia"/>
                <w:color w:val="auto"/>
                <w:vertAlign w:val="superscript"/>
                <w:lang w:val="en-US" w:eastAsia="zh-CN"/>
              </w:rPr>
              <w:t>3</w:t>
            </w:r>
            <w:r>
              <w:rPr>
                <w:rFonts w:hint="eastAsia"/>
                <w:color w:val="auto"/>
                <w:lang w:val="en-US" w:eastAsia="zh-CN"/>
              </w:rPr>
              <w:t>/a）。纯水洗槽不进行</w:t>
            </w:r>
            <w:r>
              <w:rPr>
                <w:rFonts w:hint="default"/>
                <w:color w:val="auto"/>
                <w:lang w:val="en-US" w:eastAsia="zh-CN"/>
              </w:rPr>
              <w:t>倒槽</w:t>
            </w:r>
            <w:r>
              <w:rPr>
                <w:rFonts w:hint="eastAsia"/>
                <w:color w:val="auto"/>
                <w:lang w:val="en-US" w:eastAsia="zh-CN"/>
              </w:rPr>
              <w:t>更换、清洗。</w:t>
            </w:r>
          </w:p>
          <w:p w14:paraId="290B3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7"/>
                <w:sz w:val="21"/>
                <w:szCs w:val="21"/>
              </w:rPr>
            </w:pPr>
            <w:r>
              <w:rPr>
                <w:rFonts w:hint="default" w:ascii="Times New Roman" w:hAnsi="Times New Roman" w:eastAsia="宋体" w:cs="Times New Roman"/>
                <w:b/>
                <w:bCs/>
                <w:color w:val="auto"/>
                <w:spacing w:val="7"/>
                <w:sz w:val="21"/>
                <w:szCs w:val="21"/>
              </w:rPr>
              <w:t>表</w:t>
            </w:r>
            <w:r>
              <w:rPr>
                <w:rFonts w:hint="eastAsia" w:ascii="Times New Roman" w:hAnsi="Times New Roman" w:eastAsia="宋体" w:cs="Times New Roman"/>
                <w:b/>
                <w:bCs/>
                <w:color w:val="auto"/>
                <w:spacing w:val="7"/>
                <w:sz w:val="21"/>
                <w:szCs w:val="21"/>
                <w:lang w:val="en-US" w:eastAsia="zh-CN"/>
              </w:rPr>
              <w:t>2.9-2</w:t>
            </w:r>
            <w:r>
              <w:rPr>
                <w:rFonts w:hint="eastAsia" w:ascii="Times New Roman" w:hAnsi="Times New Roman" w:eastAsia="宋体" w:cs="Times New Roman"/>
                <w:b/>
                <w:bCs/>
                <w:color w:val="auto"/>
                <w:spacing w:val="7"/>
                <w:sz w:val="21"/>
                <w:szCs w:val="21"/>
                <w:lang w:eastAsia="zh-CN"/>
              </w:rPr>
              <w:t>电泳</w:t>
            </w:r>
            <w:r>
              <w:rPr>
                <w:rFonts w:hint="default" w:ascii="Times New Roman" w:hAnsi="Times New Roman" w:eastAsia="宋体" w:cs="Times New Roman"/>
                <w:b/>
                <w:bCs/>
                <w:color w:val="auto"/>
                <w:spacing w:val="7"/>
                <w:sz w:val="21"/>
                <w:szCs w:val="21"/>
              </w:rPr>
              <w:t>线用</w:t>
            </w:r>
            <w:r>
              <w:rPr>
                <w:rFonts w:hint="eastAsia" w:ascii="Times New Roman" w:hAnsi="Times New Roman" w:eastAsia="宋体" w:cs="Times New Roman"/>
                <w:b/>
                <w:bCs/>
                <w:color w:val="auto"/>
                <w:spacing w:val="7"/>
                <w:sz w:val="21"/>
                <w:szCs w:val="21"/>
                <w:lang w:eastAsia="zh-CN"/>
              </w:rPr>
              <w:t>水</w:t>
            </w:r>
            <w:r>
              <w:rPr>
                <w:rFonts w:hint="default" w:ascii="Times New Roman" w:hAnsi="Times New Roman" w:eastAsia="宋体" w:cs="Times New Roman"/>
                <w:b/>
                <w:bCs/>
                <w:color w:val="auto"/>
                <w:spacing w:val="7"/>
                <w:sz w:val="21"/>
                <w:szCs w:val="21"/>
              </w:rPr>
              <w:t>排水情况一览表</w:t>
            </w: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8"/>
              <w:gridCol w:w="790"/>
              <w:gridCol w:w="701"/>
              <w:gridCol w:w="900"/>
              <w:gridCol w:w="1083"/>
              <w:gridCol w:w="800"/>
              <w:gridCol w:w="867"/>
              <w:gridCol w:w="633"/>
              <w:gridCol w:w="883"/>
              <w:gridCol w:w="1000"/>
              <w:gridCol w:w="900"/>
              <w:gridCol w:w="718"/>
              <w:gridCol w:w="967"/>
              <w:gridCol w:w="900"/>
              <w:gridCol w:w="1210"/>
            </w:tblGrid>
            <w:tr w14:paraId="25B47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E33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工序</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31E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设备名称</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205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槽体数量</w:t>
                  </w:r>
                </w:p>
              </w:tc>
              <w:tc>
                <w:tcPr>
                  <w:tcW w:w="900" w:type="dxa"/>
                  <w:vMerge w:val="restart"/>
                  <w:tcBorders>
                    <w:top w:val="single" w:color="000000" w:sz="4" w:space="0"/>
                    <w:left w:val="single" w:color="000000" w:sz="4" w:space="0"/>
                    <w:right w:val="single" w:color="000000" w:sz="4" w:space="0"/>
                  </w:tcBorders>
                  <w:shd w:val="clear" w:color="auto" w:fill="auto"/>
                  <w:noWrap/>
                  <w:vAlign w:val="center"/>
                </w:tcPr>
                <w:p w14:paraId="6CA15A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有效容积（80%计）</w:t>
                  </w:r>
                </w:p>
              </w:tc>
              <w:tc>
                <w:tcPr>
                  <w:tcW w:w="10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62E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用水环节</w:t>
                  </w:r>
                </w:p>
              </w:tc>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C4B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用水比例</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6E0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频次（次/a）</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202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药液比例</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30E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用药量</w:t>
                  </w:r>
                </w:p>
              </w:tc>
              <w:tc>
                <w:tcPr>
                  <w:tcW w:w="19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363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用水量</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B76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产污系数</w:t>
                  </w:r>
                </w:p>
              </w:tc>
              <w:tc>
                <w:tcPr>
                  <w:tcW w:w="18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939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排水量</w:t>
                  </w:r>
                </w:p>
              </w:tc>
              <w:tc>
                <w:tcPr>
                  <w:tcW w:w="1211" w:type="dxa"/>
                  <w:vMerge w:val="restart"/>
                  <w:tcBorders>
                    <w:top w:val="single" w:color="000000" w:sz="4" w:space="0"/>
                    <w:left w:val="single" w:color="000000" w:sz="4" w:space="0"/>
                    <w:right w:val="single" w:color="000000" w:sz="4" w:space="0"/>
                  </w:tcBorders>
                  <w:shd w:val="clear" w:color="auto" w:fill="auto"/>
                  <w:noWrap/>
                  <w:vAlign w:val="center"/>
                </w:tcPr>
                <w:p w14:paraId="35D8624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排水去向</w:t>
                  </w:r>
                </w:p>
              </w:tc>
            </w:tr>
            <w:tr w14:paraId="1E8F8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DF4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A4D7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0E8C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900" w:type="dxa"/>
                  <w:vMerge w:val="continue"/>
                  <w:tcBorders>
                    <w:left w:val="single" w:color="000000" w:sz="4" w:space="0"/>
                    <w:bottom w:val="single" w:color="000000" w:sz="4" w:space="0"/>
                    <w:right w:val="single" w:color="000000" w:sz="4" w:space="0"/>
                  </w:tcBorders>
                  <w:shd w:val="clear" w:color="auto" w:fill="auto"/>
                  <w:noWrap/>
                  <w:vAlign w:val="center"/>
                </w:tcPr>
                <w:p w14:paraId="2255484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10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BD64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EB21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05F2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75C3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85D8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7D0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t/d（max）</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9BF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t/a</w:t>
                  </w: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CE4A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AFF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t/d（max）</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521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t/a</w:t>
                  </w:r>
                </w:p>
              </w:tc>
              <w:tc>
                <w:tcPr>
                  <w:tcW w:w="1211" w:type="dxa"/>
                  <w:vMerge w:val="continue"/>
                  <w:tcBorders>
                    <w:left w:val="single" w:color="000000" w:sz="4" w:space="0"/>
                    <w:bottom w:val="single" w:color="000000" w:sz="4" w:space="0"/>
                    <w:right w:val="single" w:color="000000" w:sz="4" w:space="0"/>
                  </w:tcBorders>
                  <w:shd w:val="clear" w:color="auto" w:fill="auto"/>
                  <w:noWrap/>
                  <w:vAlign w:val="center"/>
                </w:tcPr>
                <w:p w14:paraId="74A9D9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22"/>
                      <w:szCs w:val="22"/>
                      <w:u w:val="none"/>
                      <w:lang w:val="en-US" w:eastAsia="zh-CN" w:bidi="ar"/>
                    </w:rPr>
                  </w:pPr>
                </w:p>
              </w:tc>
            </w:tr>
            <w:tr w14:paraId="53A92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89E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脱脂</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89F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脱脂槽1、2</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A0E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00" w:type="dxa"/>
                  <w:vMerge w:val="restart"/>
                  <w:tcBorders>
                    <w:top w:val="single" w:color="000000" w:sz="4" w:space="0"/>
                    <w:left w:val="single" w:color="000000" w:sz="4" w:space="0"/>
                    <w:right w:val="single" w:color="000000" w:sz="4" w:space="0"/>
                  </w:tcBorders>
                  <w:shd w:val="clear" w:color="auto" w:fill="auto"/>
                  <w:noWrap/>
                  <w:vAlign w:val="center"/>
                </w:tcPr>
                <w:p w14:paraId="4D1B8B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12.10</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2F0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补充</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D2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473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77D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FB3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14.515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E6C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0.435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AA2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130.637</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674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39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8A7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244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r>
            <w:tr w14:paraId="7589F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760E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802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AEC0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right w:val="single" w:color="000000" w:sz="4" w:space="0"/>
                  </w:tcBorders>
                  <w:shd w:val="clear" w:color="auto" w:fill="auto"/>
                  <w:noWrap/>
                  <w:vAlign w:val="center"/>
                </w:tcPr>
                <w:p w14:paraId="644231B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2E0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倒槽更换</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E9A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90A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5AB3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E65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3.387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3C6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7.620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E64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30.482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8BC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21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8.467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C62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33.869</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FD2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W3-1</w:t>
                  </w:r>
                </w:p>
                <w:p w14:paraId="4B15F1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脱脂废水</w:t>
                  </w:r>
                </w:p>
              </w:tc>
            </w:tr>
            <w:tr w14:paraId="6495B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B4D6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2FA6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3763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bottom w:val="single" w:color="000000" w:sz="4" w:space="0"/>
                    <w:right w:val="single" w:color="000000" w:sz="4" w:space="0"/>
                  </w:tcBorders>
                  <w:shd w:val="clear" w:color="auto" w:fill="auto"/>
                  <w:noWrap/>
                  <w:vAlign w:val="center"/>
                </w:tcPr>
                <w:p w14:paraId="31921A0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B53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倒槽清洗</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7B9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61B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BFC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D09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F5A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4.838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D8A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19.354</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D8C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138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4.742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38B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18.967</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E7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W3-2</w:t>
                  </w:r>
                </w:p>
                <w:p w14:paraId="2DABBDE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脱脂洗槽废水</w:t>
                  </w:r>
                </w:p>
              </w:tc>
            </w:tr>
            <w:tr w14:paraId="760A1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E1B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水洗1</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FDD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水洗槽1、2</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9F9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515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15.12</w:t>
                  </w:r>
                  <w:r>
                    <w:rPr>
                      <w:rFonts w:hint="eastAsia" w:ascii="Times New Roman" w:hAnsi="Times New Roman" w:eastAsia="宋体" w:cs="Times New Roman"/>
                      <w:i w:val="0"/>
                      <w:iCs w:val="0"/>
                      <w:color w:val="auto"/>
                      <w:kern w:val="0"/>
                      <w:sz w:val="22"/>
                      <w:szCs w:val="22"/>
                      <w:u w:val="none"/>
                      <w:lang w:val="en-US" w:eastAsia="zh-CN" w:bidi="ar"/>
                    </w:rPr>
                    <w:t>（100%）</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582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补充</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EA6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8E4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111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97B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1C4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3.024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D76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907.200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C59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1CB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2.722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A5A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816.480</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576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W3-3</w:t>
                  </w:r>
                </w:p>
                <w:p w14:paraId="5E51B5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脱脂水洗废水</w:t>
                  </w:r>
                </w:p>
              </w:tc>
            </w:tr>
            <w:tr w14:paraId="5B30B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B1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纯水洗1</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269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纯水洗槽1</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095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C94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15.12</w:t>
                  </w:r>
                  <w:r>
                    <w:rPr>
                      <w:rFonts w:hint="eastAsia" w:ascii="Times New Roman" w:hAnsi="Times New Roman" w:eastAsia="宋体" w:cs="Times New Roman"/>
                      <w:i w:val="0"/>
                      <w:iCs w:val="0"/>
                      <w:color w:val="auto"/>
                      <w:kern w:val="0"/>
                      <w:sz w:val="22"/>
                      <w:szCs w:val="22"/>
                      <w:u w:val="none"/>
                      <w:lang w:val="en-US" w:eastAsia="zh-CN" w:bidi="ar"/>
                    </w:rPr>
                    <w:t>（100%）</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132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补充</w:t>
                  </w:r>
                </w:p>
                <w:p w14:paraId="748C3E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0CD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80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FE3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DDC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82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1.512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ACB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453.600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585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4A2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1.361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987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408.240</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7156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W3-4</w:t>
                  </w:r>
                </w:p>
                <w:p w14:paraId="5A9B35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脱脂纯水洗废水</w:t>
                  </w:r>
                </w:p>
              </w:tc>
            </w:tr>
            <w:tr w14:paraId="579A1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E77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表调</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EA5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表调槽</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922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00" w:type="dxa"/>
                  <w:vMerge w:val="restart"/>
                  <w:tcBorders>
                    <w:top w:val="single" w:color="000000" w:sz="4" w:space="0"/>
                    <w:left w:val="single" w:color="000000" w:sz="4" w:space="0"/>
                    <w:right w:val="single" w:color="000000" w:sz="4" w:space="0"/>
                  </w:tcBorders>
                  <w:shd w:val="clear" w:color="auto" w:fill="auto"/>
                  <w:noWrap/>
                  <w:vAlign w:val="center"/>
                </w:tcPr>
                <w:p w14:paraId="440D15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12.10</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BF4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补充</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E93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975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852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0.2:99.8</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091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0.024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87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0.241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EFE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12.072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D29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356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96E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08D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r>
            <w:tr w14:paraId="4C410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77CC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4AE7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B09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right w:val="single" w:color="000000" w:sz="4" w:space="0"/>
                  </w:tcBorders>
                  <w:shd w:val="clear" w:color="auto" w:fill="auto"/>
                  <w:noWrap/>
                  <w:vAlign w:val="center"/>
                </w:tcPr>
                <w:p w14:paraId="58237FE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3AB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倒槽更换</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D99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1D2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2AA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FB9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0.058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002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4.829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F47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28.972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FEB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876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4.838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25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29.030</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D67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W3-5</w:t>
                  </w:r>
                </w:p>
                <w:p w14:paraId="640ED4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表调废水</w:t>
                  </w:r>
                </w:p>
              </w:tc>
            </w:tr>
            <w:tr w14:paraId="4F6C5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E39E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532A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8EB4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bottom w:val="single" w:color="000000" w:sz="4" w:space="0"/>
                    <w:right w:val="single" w:color="000000" w:sz="4" w:space="0"/>
                  </w:tcBorders>
                  <w:shd w:val="clear" w:color="auto" w:fill="auto"/>
                  <w:noWrap/>
                  <w:vAlign w:val="center"/>
                </w:tcPr>
                <w:p w14:paraId="53057F8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111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倒槽清洗</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2D7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080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641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D45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90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2.419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315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14.515</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8E5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C1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2.371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9E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14.225</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BA9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W3-6</w:t>
                  </w:r>
                </w:p>
                <w:p w14:paraId="5F7F77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表调洗槽废水</w:t>
                  </w:r>
                </w:p>
              </w:tc>
            </w:tr>
            <w:tr w14:paraId="356C1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006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锌系磷化</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98A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磷化槽2、3</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6F5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00" w:type="dxa"/>
                  <w:vMerge w:val="restart"/>
                  <w:tcBorders>
                    <w:top w:val="single" w:color="000000" w:sz="4" w:space="0"/>
                    <w:left w:val="single" w:color="000000" w:sz="4" w:space="0"/>
                    <w:right w:val="single" w:color="000000" w:sz="4" w:space="0"/>
                  </w:tcBorders>
                  <w:shd w:val="clear" w:color="auto" w:fill="auto"/>
                  <w:noWrap/>
                  <w:vAlign w:val="center"/>
                </w:tcPr>
                <w:p w14:paraId="2CEC4A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12.10</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CF1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补充</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C66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410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D82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2:98</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9EA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2.903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994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0.474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A6F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142.249</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C64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332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D3C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C25C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r>
            <w:tr w14:paraId="321CD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5CDF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E9DC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0AAE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right w:val="single" w:color="000000" w:sz="4" w:space="0"/>
                  </w:tcBorders>
                  <w:shd w:val="clear" w:color="auto" w:fill="auto"/>
                  <w:noWrap/>
                  <w:vAlign w:val="center"/>
                </w:tcPr>
                <w:p w14:paraId="091E248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A33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倒槽更换</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578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093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A81E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9F8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0.677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726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8.298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9EC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33.191</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81F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780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8.467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B90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33.869</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B015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W3-7</w:t>
                  </w:r>
                </w:p>
                <w:p w14:paraId="4982226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锌系磷化废水</w:t>
                  </w:r>
                </w:p>
              </w:tc>
            </w:tr>
            <w:tr w14:paraId="5F8B2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8C93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E70D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049F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bottom w:val="single" w:color="000000" w:sz="4" w:space="0"/>
                    <w:right w:val="single" w:color="000000" w:sz="4" w:space="0"/>
                  </w:tcBorders>
                  <w:shd w:val="clear" w:color="auto" w:fill="auto"/>
                  <w:noWrap/>
                  <w:vAlign w:val="center"/>
                </w:tcPr>
                <w:p w14:paraId="4AF529E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C07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倒槽清洗</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5F0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54C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B5A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CE8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415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4.838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0B8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19.354</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53D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EF0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4.742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B6A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18.967</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18D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W3-8</w:t>
                  </w:r>
                </w:p>
                <w:p w14:paraId="1F0615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锌系磷化洗槽废水</w:t>
                  </w:r>
                </w:p>
              </w:tc>
            </w:tr>
            <w:tr w14:paraId="26F08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200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水洗2</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F10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水洗槽3、4</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3A7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2B2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15.12</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043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补充</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189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2C3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FC8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6B6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F2E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3.024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FBD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907.200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EFC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798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2.722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75F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816.480</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C4A6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W3-9</w:t>
                  </w:r>
                </w:p>
                <w:p w14:paraId="52E63F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锌系磷化水洗废水</w:t>
                  </w:r>
                </w:p>
              </w:tc>
            </w:tr>
            <w:tr w14:paraId="592A5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19F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纯水洗2</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7A3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纯水洗槽2</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9B6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7F1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15.12</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43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补充</w:t>
                  </w:r>
                </w:p>
                <w:p w14:paraId="74B7B4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4C7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96A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7E6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E8C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278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1.512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E2F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453.600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ADB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D69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1.361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3E3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408.240</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925A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W3-10</w:t>
                  </w:r>
                </w:p>
                <w:p w14:paraId="3FD722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锌系磷化纯水洗废水</w:t>
                  </w:r>
                </w:p>
              </w:tc>
            </w:tr>
            <w:tr w14:paraId="0F18E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10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阴极电泳</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1CD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电泳槽</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1C1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00" w:type="dxa"/>
                  <w:vMerge w:val="restart"/>
                  <w:tcBorders>
                    <w:top w:val="single" w:color="000000" w:sz="4" w:space="0"/>
                    <w:left w:val="single" w:color="000000" w:sz="4" w:space="0"/>
                    <w:right w:val="single" w:color="000000" w:sz="4" w:space="0"/>
                  </w:tcBorders>
                  <w:shd w:val="clear" w:color="auto" w:fill="auto"/>
                  <w:noWrap/>
                  <w:vAlign w:val="center"/>
                </w:tcPr>
                <w:p w14:paraId="3D4826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12.10</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21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补充（纯水）</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F0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7:33:60（色浆：乳液：水）</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E2F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59123">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F10AB">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D57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CB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43.546</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0C88">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57C2A">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6F47D">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38E2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r>
            <w:tr w14:paraId="7F125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CB5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824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0912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right w:val="single" w:color="000000" w:sz="4" w:space="0"/>
                  </w:tcBorders>
                  <w:shd w:val="clear" w:color="auto" w:fill="auto"/>
                  <w:noWrap/>
                  <w:vAlign w:val="center"/>
                </w:tcPr>
                <w:p w14:paraId="1FBB005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E6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倒槽更换</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7E8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EB6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C14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F94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C68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E86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7B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513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D6E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A49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r>
            <w:tr w14:paraId="5D5E3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6994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40F7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B26F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bottom w:val="single" w:color="000000" w:sz="4" w:space="0"/>
                    <w:right w:val="single" w:color="000000" w:sz="4" w:space="0"/>
                  </w:tcBorders>
                  <w:shd w:val="clear" w:color="auto" w:fill="auto"/>
                  <w:noWrap/>
                  <w:vAlign w:val="center"/>
                </w:tcPr>
                <w:p w14:paraId="78B1657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A8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倒槽清洗</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D7F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863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CEC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591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D7F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2.419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6EF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4.838</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D042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216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2.177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603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4.355</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5D28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W3-11</w:t>
                  </w:r>
                </w:p>
                <w:p w14:paraId="6648529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电泳洗槽废水</w:t>
                  </w:r>
                </w:p>
              </w:tc>
            </w:tr>
            <w:tr w14:paraId="6CB23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restart"/>
                  <w:tcBorders>
                    <w:top w:val="nil"/>
                    <w:left w:val="single" w:color="000000" w:sz="4" w:space="0"/>
                    <w:bottom w:val="single" w:color="000000" w:sz="4" w:space="0"/>
                    <w:right w:val="single" w:color="000000" w:sz="4" w:space="0"/>
                  </w:tcBorders>
                  <w:shd w:val="clear" w:color="auto" w:fill="auto"/>
                  <w:noWrap/>
                  <w:vAlign w:val="center"/>
                </w:tcPr>
                <w:p w14:paraId="2F78C2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UF水洗</w:t>
                  </w:r>
                </w:p>
              </w:tc>
              <w:tc>
                <w:tcPr>
                  <w:tcW w:w="790" w:type="dxa"/>
                  <w:vMerge w:val="restart"/>
                  <w:tcBorders>
                    <w:top w:val="nil"/>
                    <w:left w:val="single" w:color="000000" w:sz="4" w:space="0"/>
                    <w:bottom w:val="single" w:color="000000" w:sz="4" w:space="0"/>
                    <w:right w:val="single" w:color="000000" w:sz="4" w:space="0"/>
                  </w:tcBorders>
                  <w:shd w:val="clear" w:color="auto" w:fill="auto"/>
                  <w:vAlign w:val="center"/>
                </w:tcPr>
                <w:p w14:paraId="48ED4D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UF水洗槽</w:t>
                  </w:r>
                  <w:r>
                    <w:rPr>
                      <w:rFonts w:hint="default" w:ascii="Times New Roman" w:hAnsi="Times New Roman" w:eastAsia="宋体" w:cs="Times New Roman"/>
                      <w:i w:val="0"/>
                      <w:iCs w:val="0"/>
                      <w:color w:val="auto"/>
                      <w:kern w:val="0"/>
                      <w:sz w:val="22"/>
                      <w:szCs w:val="22"/>
                      <w:u w:val="none"/>
                      <w:lang w:val="en-US" w:eastAsia="zh-CN" w:bidi="ar"/>
                    </w:rPr>
                    <w:br w:type="textWrapping"/>
                  </w:r>
                  <w:r>
                    <w:rPr>
                      <w:rFonts w:hint="default" w:ascii="Times New Roman" w:hAnsi="Times New Roman" w:eastAsia="宋体" w:cs="Times New Roman"/>
                      <w:i w:val="0"/>
                      <w:iCs w:val="0"/>
                      <w:color w:val="auto"/>
                      <w:kern w:val="0"/>
                      <w:sz w:val="22"/>
                      <w:szCs w:val="22"/>
                      <w:u w:val="none"/>
                      <w:lang w:val="en-US" w:eastAsia="zh-CN" w:bidi="ar"/>
                    </w:rPr>
                    <w:t>1、2</w:t>
                  </w:r>
                </w:p>
              </w:tc>
              <w:tc>
                <w:tcPr>
                  <w:tcW w:w="700" w:type="dxa"/>
                  <w:vMerge w:val="restart"/>
                  <w:tcBorders>
                    <w:top w:val="nil"/>
                    <w:left w:val="single" w:color="000000" w:sz="4" w:space="0"/>
                    <w:bottom w:val="single" w:color="000000" w:sz="4" w:space="0"/>
                    <w:right w:val="single" w:color="000000" w:sz="4" w:space="0"/>
                  </w:tcBorders>
                  <w:shd w:val="clear" w:color="auto" w:fill="auto"/>
                  <w:noWrap/>
                  <w:vAlign w:val="center"/>
                </w:tcPr>
                <w:p w14:paraId="614592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00" w:type="dxa"/>
                  <w:vMerge w:val="restart"/>
                  <w:tcBorders>
                    <w:top w:val="nil"/>
                    <w:left w:val="single" w:color="000000" w:sz="4" w:space="0"/>
                    <w:right w:val="single" w:color="000000" w:sz="4" w:space="0"/>
                  </w:tcBorders>
                  <w:shd w:val="clear" w:color="auto" w:fill="auto"/>
                  <w:noWrap/>
                  <w:vAlign w:val="center"/>
                </w:tcPr>
                <w:p w14:paraId="749CA9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12.10</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68E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补充</w:t>
                  </w:r>
                </w:p>
                <w:p w14:paraId="023F96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703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44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DBB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9D3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78E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0.242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34B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72.576</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4B4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CCF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4E4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768A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p w14:paraId="7703F2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tc>
            </w:tr>
            <w:tr w14:paraId="15BBB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74317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nil"/>
                    <w:left w:val="single" w:color="000000" w:sz="4" w:space="0"/>
                    <w:bottom w:val="single" w:color="000000" w:sz="4" w:space="0"/>
                    <w:right w:val="single" w:color="000000" w:sz="4" w:space="0"/>
                  </w:tcBorders>
                  <w:shd w:val="clear" w:color="auto" w:fill="auto"/>
                  <w:vAlign w:val="center"/>
                </w:tcPr>
                <w:p w14:paraId="1F59DF5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717FBE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bottom w:val="single" w:color="000000" w:sz="4" w:space="0"/>
                    <w:right w:val="single" w:color="000000" w:sz="4" w:space="0"/>
                  </w:tcBorders>
                  <w:shd w:val="clear" w:color="auto" w:fill="auto"/>
                  <w:noWrap/>
                  <w:vAlign w:val="center"/>
                </w:tcPr>
                <w:p w14:paraId="67FC283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E95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倒槽更换（纯水）</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06C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D5A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470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4C0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D0A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24.192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ED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24.192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F2B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08B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21.773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80B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21.773</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909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W3-12</w:t>
                  </w:r>
                </w:p>
                <w:p w14:paraId="2872219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UF水洗槽清洗废水</w:t>
                  </w:r>
                </w:p>
              </w:tc>
            </w:tr>
            <w:tr w14:paraId="5A13B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tcBorders>
                    <w:top w:val="nil"/>
                    <w:left w:val="single" w:color="000000" w:sz="4" w:space="0"/>
                    <w:bottom w:val="single" w:color="000000" w:sz="4" w:space="0"/>
                    <w:right w:val="single" w:color="000000" w:sz="4" w:space="0"/>
                  </w:tcBorders>
                  <w:shd w:val="clear" w:color="auto" w:fill="auto"/>
                  <w:noWrap/>
                  <w:vAlign w:val="center"/>
                </w:tcPr>
                <w:p w14:paraId="5A2946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纯水洗3</w:t>
                  </w:r>
                </w:p>
              </w:tc>
              <w:tc>
                <w:tcPr>
                  <w:tcW w:w="790" w:type="dxa"/>
                  <w:tcBorders>
                    <w:top w:val="nil"/>
                    <w:left w:val="single" w:color="000000" w:sz="4" w:space="0"/>
                    <w:bottom w:val="single" w:color="000000" w:sz="4" w:space="0"/>
                    <w:right w:val="single" w:color="000000" w:sz="4" w:space="0"/>
                  </w:tcBorders>
                  <w:shd w:val="clear" w:color="auto" w:fill="auto"/>
                  <w:vAlign w:val="center"/>
                </w:tcPr>
                <w:p w14:paraId="05825D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纯水洗槽3、4、5</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89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5E4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15.12</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C6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补充</w:t>
                  </w:r>
                </w:p>
                <w:p w14:paraId="28D890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E82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AFB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6C3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C27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AB3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4.536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D91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1360.800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DB2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883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4.082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397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1224.720</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0C6C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W3-13</w:t>
                  </w:r>
                </w:p>
                <w:p w14:paraId="3DB193B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纯水洗废水</w:t>
                  </w:r>
                </w:p>
              </w:tc>
            </w:tr>
            <w:tr w14:paraId="24F2C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tcBorders>
                    <w:top w:val="nil"/>
                    <w:left w:val="single" w:color="000000" w:sz="4" w:space="0"/>
                    <w:bottom w:val="single" w:color="000000" w:sz="4" w:space="0"/>
                    <w:right w:val="single" w:color="000000" w:sz="4" w:space="0"/>
                  </w:tcBorders>
                  <w:shd w:val="clear" w:color="auto" w:fill="auto"/>
                  <w:noWrap/>
                  <w:vAlign w:val="center"/>
                </w:tcPr>
                <w:p w14:paraId="2AE50BB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790" w:type="dxa"/>
                  <w:tcBorders>
                    <w:top w:val="nil"/>
                    <w:left w:val="single" w:color="000000" w:sz="4" w:space="0"/>
                    <w:bottom w:val="single" w:color="000000" w:sz="4" w:space="0"/>
                    <w:right w:val="single" w:color="000000" w:sz="4" w:space="0"/>
                  </w:tcBorders>
                  <w:shd w:val="clear" w:color="auto" w:fill="auto"/>
                  <w:vAlign w:val="center"/>
                </w:tcPr>
                <w:p w14:paraId="76E12D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倒槽</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A84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6D0C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8750"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EE3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槽体清洗用水以及倒槽清洗总共用水量约为生产线槽体容积的20%，已计入倒槽清洗核算。</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7137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sz w:val="22"/>
                      <w:szCs w:val="22"/>
                      <w:u w:val="none"/>
                      <w:lang w:val="en-US" w:eastAsia="zh-CN"/>
                    </w:rPr>
                    <w:t>/</w:t>
                  </w:r>
                </w:p>
              </w:tc>
            </w:tr>
            <w:tr w14:paraId="08B49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140"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BB1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总计</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CC29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21.565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564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CCE8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2"/>
                      <w:sz w:val="22"/>
                      <w:szCs w:val="22"/>
                      <w:u w:val="none"/>
                      <w:lang w:val="en-US" w:eastAsia="zh-CN" w:bidi="ar-SA"/>
                    </w:rPr>
                    <w:t>自来水用量：2245.226</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C21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346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8C2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color w:val="auto"/>
                      <w:lang w:val="en-US" w:eastAsia="zh-CN"/>
                    </w:rPr>
                    <w:t>3847.375</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CB0AA">
                  <w:pPr>
                    <w:keepNext w:val="0"/>
                    <w:keepLines w:val="0"/>
                    <w:widowControl/>
                    <w:suppressLineNumbers w:val="0"/>
                    <w:spacing w:before="0" w:beforeAutospacing="0" w:after="0" w:afterAutospacing="0"/>
                    <w:ind w:left="0" w:leftChars="0" w:right="0" w:rightChars="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w:t>
                  </w:r>
                </w:p>
              </w:tc>
            </w:tr>
            <w:tr w14:paraId="1B025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140"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CB71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color w:val="auto"/>
                      <w:lang w:val="en-US" w:eastAsia="zh-CN"/>
                    </w:rPr>
                    <w:t>纯水用量：</w:t>
                  </w:r>
                </w:p>
              </w:tc>
              <w:tc>
                <w:tcPr>
                  <w:tcW w:w="18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B9B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年用量：</w:t>
                  </w:r>
                </w:p>
                <w:p w14:paraId="3A16E9E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2413.152t/a</w:t>
                  </w:r>
                </w:p>
              </w:tc>
              <w:tc>
                <w:tcPr>
                  <w:tcW w:w="16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539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日均用量：</w:t>
                  </w:r>
                </w:p>
                <w:p w14:paraId="6DBFB6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8.044t/a</w:t>
                  </w:r>
                </w:p>
              </w:tc>
              <w:tc>
                <w:tcPr>
                  <w:tcW w:w="18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C6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日最大：</w:t>
                  </w:r>
                </w:p>
                <w:p w14:paraId="067A6F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34.558t/a</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D057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r>
            <w:tr w14:paraId="0286A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140"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CDB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color w:val="auto"/>
                      <w:lang w:val="en-US" w:eastAsia="zh-CN"/>
                    </w:rPr>
                    <w:t>各类型槽体不同日倒槽，UF水倒槽洗槽清洗时，废水日排放量最大，为36.44t</w:t>
                  </w:r>
                </w:p>
              </w:tc>
              <w:tc>
                <w:tcPr>
                  <w:tcW w:w="278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FDF3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排放量</w:t>
                  </w:r>
                  <w:r>
                    <w:rPr>
                      <w:rFonts w:hint="default"/>
                      <w:color w:val="auto"/>
                      <w:lang w:val="en-US" w:eastAsia="zh-CN"/>
                    </w:rPr>
                    <w:t>合计</w:t>
                  </w:r>
                </w:p>
                <w:p w14:paraId="21A6956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lang w:val="en-US" w:eastAsia="zh-CN"/>
                    </w:rPr>
                    <w:t>3847.375</w:t>
                  </w:r>
                </w:p>
              </w:tc>
              <w:tc>
                <w:tcPr>
                  <w:tcW w:w="37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FE484">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default"/>
                      <w:color w:val="auto"/>
                      <w:lang w:val="en-US" w:eastAsia="zh-CN"/>
                    </w:rPr>
                    <w:t>max：36.44</w:t>
                  </w:r>
                </w:p>
              </w:tc>
            </w:tr>
          </w:tbl>
          <w:p w14:paraId="656F5759">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黑体" w:hAnsi="黑体" w:eastAsia="黑体" w:cs="黑体"/>
                <w:b/>
                <w:bCs/>
                <w:color w:val="auto"/>
                <w:spacing w:val="7"/>
                <w:sz w:val="24"/>
                <w:szCs w:val="24"/>
              </w:rPr>
            </w:pPr>
          </w:p>
          <w:p w14:paraId="74C2261D">
            <w:pPr>
              <w:pStyle w:val="26"/>
              <w:keepNext w:val="0"/>
              <w:keepLines w:val="0"/>
              <w:pageBreakBefore w:val="0"/>
              <w:widowControl/>
              <w:numPr>
                <w:ilvl w:val="0"/>
                <w:numId w:val="2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0"/>
              <w:rPr>
                <w:rFonts w:hint="default" w:ascii="黑体" w:hAnsi="黑体" w:eastAsia="黑体" w:cs="黑体"/>
                <w:b/>
                <w:bCs/>
                <w:color w:val="auto"/>
                <w:spacing w:val="7"/>
                <w:sz w:val="24"/>
                <w:szCs w:val="24"/>
              </w:rPr>
            </w:pPr>
            <w:r>
              <w:rPr>
                <w:rFonts w:hint="eastAsia" w:ascii="Times New Roman" w:hAnsi="Times New Roman" w:cs="Times New Roman"/>
                <w:b/>
                <w:bCs/>
                <w:color w:val="auto"/>
                <w:sz w:val="24"/>
                <w:szCs w:val="24"/>
                <w:lang w:val="en-US" w:eastAsia="zh-CN"/>
              </w:rPr>
              <w:t>全自动电泳线</w:t>
            </w:r>
            <w:r>
              <w:rPr>
                <w:rFonts w:hint="default" w:ascii="Times New Roman" w:hAnsi="Times New Roman" w:eastAsia="宋体" w:cs="Times New Roman"/>
                <w:b/>
                <w:bCs/>
                <w:color w:val="auto"/>
                <w:kern w:val="2"/>
                <w:sz w:val="24"/>
                <w:szCs w:val="24"/>
                <w:lang w:val="en-US" w:eastAsia="zh-CN" w:bidi="ar-SA"/>
              </w:rPr>
              <w:t>用</w:t>
            </w:r>
            <w:r>
              <w:rPr>
                <w:rFonts w:hint="eastAsia" w:ascii="Times New Roman" w:hAnsi="Times New Roman" w:eastAsia="宋体" w:cs="Times New Roman"/>
                <w:b/>
                <w:bCs/>
                <w:color w:val="auto"/>
                <w:kern w:val="2"/>
                <w:sz w:val="24"/>
                <w:szCs w:val="24"/>
                <w:lang w:val="en-US" w:eastAsia="zh-CN" w:bidi="ar-SA"/>
              </w:rPr>
              <w:t>水</w:t>
            </w:r>
            <w:r>
              <w:rPr>
                <w:rFonts w:hint="default" w:ascii="Times New Roman" w:hAnsi="Times New Roman" w:eastAsia="宋体" w:cs="Times New Roman"/>
                <w:b/>
                <w:bCs/>
                <w:color w:val="auto"/>
                <w:kern w:val="2"/>
                <w:sz w:val="24"/>
                <w:szCs w:val="24"/>
                <w:lang w:val="en-US" w:eastAsia="zh-CN" w:bidi="ar-SA"/>
              </w:rPr>
              <w:t>排水情况</w:t>
            </w:r>
          </w:p>
          <w:p w14:paraId="3265E7AA">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热水洗：</w:t>
            </w:r>
          </w:p>
          <w:p w14:paraId="68347E32">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全自动电泳线热水洗工序</w:t>
            </w:r>
            <w:r>
              <w:rPr>
                <w:rFonts w:hint="default"/>
                <w:color w:val="auto"/>
                <w:lang w:val="en-US" w:eastAsia="zh-CN"/>
              </w:rPr>
              <w:t>设</w:t>
            </w:r>
            <w:r>
              <w:rPr>
                <w:rFonts w:hint="eastAsia"/>
                <w:color w:val="auto"/>
                <w:lang w:val="en-US" w:eastAsia="zh-CN"/>
              </w:rPr>
              <w:t>1</w:t>
            </w:r>
            <w:r>
              <w:rPr>
                <w:rFonts w:hint="default"/>
                <w:color w:val="auto"/>
                <w:lang w:val="en-US" w:eastAsia="zh-CN"/>
              </w:rPr>
              <w:t>个</w:t>
            </w:r>
            <w:r>
              <w:rPr>
                <w:rFonts w:hint="eastAsia"/>
                <w:color w:val="auto"/>
                <w:lang w:val="en-US" w:eastAsia="zh-CN"/>
              </w:rPr>
              <w:t>热水洗</w:t>
            </w:r>
            <w:r>
              <w:rPr>
                <w:rFonts w:hint="default"/>
                <w:color w:val="auto"/>
                <w:lang w:val="en-US" w:eastAsia="zh-CN"/>
              </w:rPr>
              <w:t>槽</w:t>
            </w:r>
            <w:r>
              <w:rPr>
                <w:rFonts w:hint="eastAsia"/>
                <w:color w:val="auto"/>
                <w:lang w:val="en-US" w:eastAsia="zh-CN"/>
              </w:rPr>
              <w:t>，药液比例为1:9，每日药液补充量按槽体有效容积的2%考虑，热水洗槽有效容积为1.8m</w:t>
            </w:r>
            <w:r>
              <w:rPr>
                <w:rFonts w:hint="eastAsia"/>
                <w:color w:val="auto"/>
                <w:vertAlign w:val="superscript"/>
                <w:lang w:val="en-US" w:eastAsia="zh-CN"/>
              </w:rPr>
              <w:t>3</w:t>
            </w:r>
            <w:r>
              <w:rPr>
                <w:rFonts w:hint="eastAsia"/>
                <w:color w:val="auto"/>
                <w:lang w:val="en-US" w:eastAsia="zh-CN"/>
              </w:rPr>
              <w:t>，每日倒槽1次，则热水洗槽日常补充用水量为1.8m</w:t>
            </w:r>
            <w:r>
              <w:rPr>
                <w:rFonts w:hint="eastAsia"/>
                <w:color w:val="auto"/>
                <w:vertAlign w:val="superscript"/>
                <w:lang w:val="en-US" w:eastAsia="zh-CN"/>
              </w:rPr>
              <w:t>3</w:t>
            </w:r>
            <w:r>
              <w:rPr>
                <w:rFonts w:hint="eastAsia"/>
                <w:color w:val="auto"/>
                <w:lang w:val="en-US" w:eastAsia="zh-CN"/>
              </w:rPr>
              <w:t>/次（540m</w:t>
            </w:r>
            <w:r>
              <w:rPr>
                <w:rFonts w:hint="eastAsia"/>
                <w:color w:val="auto"/>
                <w:vertAlign w:val="superscript"/>
                <w:lang w:val="en-US" w:eastAsia="zh-CN"/>
              </w:rPr>
              <w:t>3</w:t>
            </w:r>
            <w:r>
              <w:rPr>
                <w:rFonts w:hint="eastAsia"/>
                <w:color w:val="auto"/>
                <w:lang w:val="en-US" w:eastAsia="zh-CN"/>
              </w:rPr>
              <w:t>/a）。</w:t>
            </w:r>
          </w:p>
          <w:p w14:paraId="657C2477">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预脱脂</w:t>
            </w:r>
          </w:p>
          <w:p w14:paraId="427E2FE3">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全自动电泳线脱脂工序</w:t>
            </w:r>
            <w:r>
              <w:rPr>
                <w:rFonts w:hint="default"/>
                <w:color w:val="auto"/>
                <w:lang w:val="en-US" w:eastAsia="zh-CN"/>
              </w:rPr>
              <w:t>设</w:t>
            </w:r>
            <w:r>
              <w:rPr>
                <w:rFonts w:hint="eastAsia"/>
                <w:color w:val="auto"/>
                <w:lang w:val="en-US" w:eastAsia="zh-CN"/>
              </w:rPr>
              <w:t>1</w:t>
            </w:r>
            <w:r>
              <w:rPr>
                <w:rFonts w:hint="default"/>
                <w:color w:val="auto"/>
                <w:lang w:val="en-US" w:eastAsia="zh-CN"/>
              </w:rPr>
              <w:t>个</w:t>
            </w:r>
            <w:r>
              <w:rPr>
                <w:rFonts w:hint="eastAsia"/>
                <w:color w:val="auto"/>
                <w:lang w:val="en-US" w:eastAsia="zh-CN"/>
              </w:rPr>
              <w:t>预</w:t>
            </w:r>
            <w:r>
              <w:rPr>
                <w:rFonts w:hint="default"/>
                <w:color w:val="auto"/>
                <w:lang w:val="en-US" w:eastAsia="zh-CN"/>
              </w:rPr>
              <w:t>脱脂槽</w:t>
            </w:r>
            <w:r>
              <w:rPr>
                <w:rFonts w:hint="eastAsia"/>
                <w:color w:val="auto"/>
                <w:lang w:val="en-US" w:eastAsia="zh-CN"/>
              </w:rPr>
              <w:t>，药液比例为1:9，每日药液补充量按槽体有效容积的2%考虑，预</w:t>
            </w:r>
            <w:r>
              <w:rPr>
                <w:rFonts w:hint="default"/>
                <w:color w:val="auto"/>
                <w:lang w:val="en-US" w:eastAsia="zh-CN"/>
              </w:rPr>
              <w:t>脱脂槽</w:t>
            </w:r>
            <w:r>
              <w:rPr>
                <w:rFonts w:hint="eastAsia"/>
                <w:color w:val="auto"/>
                <w:lang w:val="en-US" w:eastAsia="zh-CN"/>
              </w:rPr>
              <w:t>有效容积为1.8m</w:t>
            </w:r>
            <w:r>
              <w:rPr>
                <w:rFonts w:hint="eastAsia"/>
                <w:color w:val="auto"/>
                <w:vertAlign w:val="superscript"/>
                <w:lang w:val="en-US" w:eastAsia="zh-CN"/>
              </w:rPr>
              <w:t>3</w:t>
            </w:r>
            <w:r>
              <w:rPr>
                <w:rFonts w:hint="eastAsia"/>
                <w:color w:val="auto"/>
                <w:lang w:val="en-US" w:eastAsia="zh-CN"/>
              </w:rPr>
              <w:t>，则预</w:t>
            </w:r>
            <w:r>
              <w:rPr>
                <w:rFonts w:hint="default"/>
                <w:color w:val="auto"/>
                <w:lang w:val="en-US" w:eastAsia="zh-CN"/>
              </w:rPr>
              <w:t>脱脂槽</w:t>
            </w:r>
            <w:r>
              <w:rPr>
                <w:rFonts w:hint="eastAsia"/>
                <w:color w:val="auto"/>
                <w:lang w:val="en-US" w:eastAsia="zh-CN"/>
              </w:rPr>
              <w:t>日常补充用水量为0.032m</w:t>
            </w:r>
            <w:r>
              <w:rPr>
                <w:rFonts w:hint="eastAsia"/>
                <w:color w:val="auto"/>
                <w:vertAlign w:val="superscript"/>
                <w:lang w:val="en-US" w:eastAsia="zh-CN"/>
              </w:rPr>
              <w:t>3</w:t>
            </w:r>
            <w:r>
              <w:rPr>
                <w:rFonts w:hint="eastAsia"/>
                <w:color w:val="auto"/>
                <w:lang w:val="en-US" w:eastAsia="zh-CN"/>
              </w:rPr>
              <w:t>/次（9.72m</w:t>
            </w:r>
            <w:r>
              <w:rPr>
                <w:rFonts w:hint="eastAsia"/>
                <w:color w:val="auto"/>
                <w:vertAlign w:val="superscript"/>
                <w:lang w:val="en-US" w:eastAsia="zh-CN"/>
              </w:rPr>
              <w:t>3</w:t>
            </w:r>
            <w:r>
              <w:rPr>
                <w:rFonts w:hint="eastAsia"/>
                <w:color w:val="auto"/>
                <w:lang w:val="en-US" w:eastAsia="zh-CN"/>
              </w:rPr>
              <w:t>/a）。</w:t>
            </w:r>
          </w:p>
          <w:p w14:paraId="2465E550">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预</w:t>
            </w:r>
            <w:r>
              <w:rPr>
                <w:rFonts w:hint="default"/>
                <w:color w:val="auto"/>
                <w:lang w:val="en-US" w:eastAsia="zh-CN"/>
              </w:rPr>
              <w:t>脱脂槽</w:t>
            </w:r>
            <w:r>
              <w:rPr>
                <w:rFonts w:hint="eastAsia"/>
                <w:color w:val="auto"/>
                <w:lang w:val="en-US" w:eastAsia="zh-CN"/>
              </w:rPr>
              <w:t>倒槽更换、清洗用水：本项目预</w:t>
            </w:r>
            <w:r>
              <w:rPr>
                <w:rFonts w:hint="default"/>
                <w:color w:val="auto"/>
                <w:lang w:val="en-US" w:eastAsia="zh-CN"/>
              </w:rPr>
              <w:t>脱脂槽</w:t>
            </w:r>
            <w:r>
              <w:rPr>
                <w:rFonts w:hint="eastAsia"/>
                <w:color w:val="auto"/>
                <w:lang w:val="en-US" w:eastAsia="zh-CN"/>
              </w:rPr>
              <w:t>1年倒槽4次，倒槽时清洗槽体后</w:t>
            </w:r>
            <w:r>
              <w:rPr>
                <w:rFonts w:hint="default"/>
                <w:color w:val="auto"/>
                <w:lang w:val="en-US" w:eastAsia="zh-CN"/>
              </w:rPr>
              <w:t>，取上清液回用，</w:t>
            </w:r>
            <w:r>
              <w:rPr>
                <w:rFonts w:hint="eastAsia"/>
                <w:color w:val="auto"/>
                <w:lang w:val="en-US" w:eastAsia="zh-CN"/>
              </w:rPr>
              <w:t>槽体更换用水比例按槽体有效容积的35%考虑，则预</w:t>
            </w:r>
            <w:r>
              <w:rPr>
                <w:rFonts w:hint="default"/>
                <w:color w:val="auto"/>
                <w:lang w:val="en-US" w:eastAsia="zh-CN"/>
              </w:rPr>
              <w:t>脱脂槽</w:t>
            </w:r>
            <w:r>
              <w:rPr>
                <w:rFonts w:hint="eastAsia"/>
                <w:color w:val="auto"/>
                <w:lang w:val="en-US" w:eastAsia="zh-CN"/>
              </w:rPr>
              <w:t>更换用水为0.567m</w:t>
            </w:r>
            <w:r>
              <w:rPr>
                <w:rFonts w:hint="eastAsia"/>
                <w:color w:val="auto"/>
                <w:vertAlign w:val="superscript"/>
                <w:lang w:val="en-US" w:eastAsia="zh-CN"/>
              </w:rPr>
              <w:t>3</w:t>
            </w:r>
            <w:r>
              <w:rPr>
                <w:rFonts w:hint="eastAsia"/>
                <w:color w:val="auto"/>
                <w:lang w:val="en-US" w:eastAsia="zh-CN"/>
              </w:rPr>
              <w:t>/次，槽体清洗用水按槽体有效容积的20%考虑，则预</w:t>
            </w:r>
            <w:r>
              <w:rPr>
                <w:rFonts w:hint="default"/>
                <w:color w:val="auto"/>
                <w:lang w:val="en-US" w:eastAsia="zh-CN"/>
              </w:rPr>
              <w:t>脱脂槽</w:t>
            </w:r>
            <w:r>
              <w:rPr>
                <w:rFonts w:hint="eastAsia"/>
                <w:color w:val="auto"/>
                <w:lang w:val="en-US" w:eastAsia="zh-CN"/>
              </w:rPr>
              <w:t>清槽用水为0.36m</w:t>
            </w:r>
            <w:r>
              <w:rPr>
                <w:rFonts w:hint="eastAsia"/>
                <w:color w:val="auto"/>
                <w:vertAlign w:val="superscript"/>
                <w:lang w:val="en-US" w:eastAsia="zh-CN"/>
              </w:rPr>
              <w:t>3</w:t>
            </w:r>
            <w:r>
              <w:rPr>
                <w:rFonts w:hint="eastAsia"/>
                <w:color w:val="auto"/>
                <w:lang w:val="en-US" w:eastAsia="zh-CN"/>
              </w:rPr>
              <w:t>/次，</w:t>
            </w:r>
            <w:r>
              <w:rPr>
                <w:rFonts w:hint="default"/>
                <w:color w:val="auto"/>
                <w:lang w:val="en-US" w:eastAsia="zh-CN"/>
              </w:rPr>
              <w:t>产污系数取0.9</w:t>
            </w:r>
            <w:r>
              <w:rPr>
                <w:rFonts w:hint="eastAsia"/>
                <w:color w:val="auto"/>
                <w:lang w:val="en-US" w:eastAsia="zh-CN"/>
              </w:rPr>
              <w:t>，则排放量为0.324m</w:t>
            </w:r>
            <w:r>
              <w:rPr>
                <w:rFonts w:hint="eastAsia"/>
                <w:color w:val="auto"/>
                <w:vertAlign w:val="superscript"/>
                <w:lang w:val="en-US" w:eastAsia="zh-CN"/>
              </w:rPr>
              <w:t>3</w:t>
            </w:r>
            <w:r>
              <w:rPr>
                <w:rFonts w:hint="eastAsia"/>
                <w:color w:val="auto"/>
                <w:lang w:val="en-US" w:eastAsia="zh-CN"/>
              </w:rPr>
              <w:t>/次。</w:t>
            </w:r>
          </w:p>
          <w:p w14:paraId="31F7B6D0">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主脱脂</w:t>
            </w:r>
          </w:p>
          <w:p w14:paraId="06813329">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全自动电泳线脱脂工序</w:t>
            </w:r>
            <w:r>
              <w:rPr>
                <w:rFonts w:hint="default"/>
                <w:color w:val="auto"/>
                <w:lang w:val="en-US" w:eastAsia="zh-CN"/>
              </w:rPr>
              <w:t>设</w:t>
            </w:r>
            <w:r>
              <w:rPr>
                <w:rFonts w:hint="eastAsia"/>
                <w:color w:val="auto"/>
                <w:lang w:val="en-US" w:eastAsia="zh-CN"/>
              </w:rPr>
              <w:t>1</w:t>
            </w:r>
            <w:r>
              <w:rPr>
                <w:rFonts w:hint="default"/>
                <w:color w:val="auto"/>
                <w:lang w:val="en-US" w:eastAsia="zh-CN"/>
              </w:rPr>
              <w:t>个</w:t>
            </w:r>
            <w:r>
              <w:rPr>
                <w:rFonts w:hint="eastAsia"/>
                <w:color w:val="auto"/>
                <w:lang w:val="en-US" w:eastAsia="zh-CN"/>
              </w:rPr>
              <w:t>主</w:t>
            </w:r>
            <w:r>
              <w:rPr>
                <w:rFonts w:hint="default"/>
                <w:color w:val="auto"/>
                <w:lang w:val="en-US" w:eastAsia="zh-CN"/>
              </w:rPr>
              <w:t>脱脂槽</w:t>
            </w:r>
            <w:r>
              <w:rPr>
                <w:rFonts w:hint="eastAsia"/>
                <w:color w:val="auto"/>
                <w:lang w:val="en-US" w:eastAsia="zh-CN"/>
              </w:rPr>
              <w:t>，药液比例为1:9，每日药液补充量按槽体有效容积的2%考虑，主</w:t>
            </w:r>
            <w:r>
              <w:rPr>
                <w:rFonts w:hint="default"/>
                <w:color w:val="auto"/>
                <w:lang w:val="en-US" w:eastAsia="zh-CN"/>
              </w:rPr>
              <w:t>脱脂槽</w:t>
            </w:r>
            <w:r>
              <w:rPr>
                <w:rFonts w:hint="eastAsia"/>
                <w:color w:val="auto"/>
                <w:lang w:val="en-US" w:eastAsia="zh-CN"/>
              </w:rPr>
              <w:t>有效容积为21.17m</w:t>
            </w:r>
            <w:r>
              <w:rPr>
                <w:rFonts w:hint="eastAsia"/>
                <w:color w:val="auto"/>
                <w:vertAlign w:val="superscript"/>
                <w:lang w:val="en-US" w:eastAsia="zh-CN"/>
              </w:rPr>
              <w:t>3</w:t>
            </w:r>
            <w:r>
              <w:rPr>
                <w:rFonts w:hint="eastAsia"/>
                <w:color w:val="auto"/>
                <w:lang w:val="en-US" w:eastAsia="zh-CN"/>
              </w:rPr>
              <w:t>，则主</w:t>
            </w:r>
            <w:r>
              <w:rPr>
                <w:rFonts w:hint="default"/>
                <w:color w:val="auto"/>
                <w:lang w:val="en-US" w:eastAsia="zh-CN"/>
              </w:rPr>
              <w:t>脱脂槽</w:t>
            </w:r>
            <w:r>
              <w:rPr>
                <w:rFonts w:hint="eastAsia"/>
                <w:color w:val="auto"/>
                <w:lang w:val="en-US" w:eastAsia="zh-CN"/>
              </w:rPr>
              <w:t>日常补充用水量为0.381m</w:t>
            </w:r>
            <w:r>
              <w:rPr>
                <w:rFonts w:hint="eastAsia"/>
                <w:color w:val="auto"/>
                <w:vertAlign w:val="superscript"/>
                <w:lang w:val="en-US" w:eastAsia="zh-CN"/>
              </w:rPr>
              <w:t>3</w:t>
            </w:r>
            <w:r>
              <w:rPr>
                <w:rFonts w:hint="eastAsia"/>
                <w:color w:val="auto"/>
                <w:lang w:val="en-US" w:eastAsia="zh-CN"/>
              </w:rPr>
              <w:t>/次（114.307m</w:t>
            </w:r>
            <w:r>
              <w:rPr>
                <w:rFonts w:hint="eastAsia"/>
                <w:color w:val="auto"/>
                <w:vertAlign w:val="superscript"/>
                <w:lang w:val="en-US" w:eastAsia="zh-CN"/>
              </w:rPr>
              <w:t>3</w:t>
            </w:r>
            <w:r>
              <w:rPr>
                <w:rFonts w:hint="eastAsia"/>
                <w:color w:val="auto"/>
                <w:lang w:val="en-US" w:eastAsia="zh-CN"/>
              </w:rPr>
              <w:t>/a）。</w:t>
            </w:r>
          </w:p>
          <w:p w14:paraId="7B32AA07">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主</w:t>
            </w:r>
            <w:r>
              <w:rPr>
                <w:rFonts w:hint="default"/>
                <w:color w:val="auto"/>
                <w:lang w:val="en-US" w:eastAsia="zh-CN"/>
              </w:rPr>
              <w:t>脱脂槽</w:t>
            </w:r>
            <w:r>
              <w:rPr>
                <w:rFonts w:hint="eastAsia"/>
                <w:color w:val="auto"/>
                <w:lang w:val="en-US" w:eastAsia="zh-CN"/>
              </w:rPr>
              <w:t>倒槽更换、清洗用水：本项目主</w:t>
            </w:r>
            <w:r>
              <w:rPr>
                <w:rFonts w:hint="default"/>
                <w:color w:val="auto"/>
                <w:lang w:val="en-US" w:eastAsia="zh-CN"/>
              </w:rPr>
              <w:t>脱脂槽</w:t>
            </w:r>
            <w:r>
              <w:rPr>
                <w:rFonts w:hint="eastAsia"/>
                <w:color w:val="auto"/>
                <w:lang w:val="en-US" w:eastAsia="zh-CN"/>
              </w:rPr>
              <w:t>1年倒槽4次，倒槽时清洗槽体后</w:t>
            </w:r>
            <w:r>
              <w:rPr>
                <w:rFonts w:hint="default"/>
                <w:color w:val="auto"/>
                <w:lang w:val="en-US" w:eastAsia="zh-CN"/>
              </w:rPr>
              <w:t>，取上清液回用，</w:t>
            </w:r>
            <w:r>
              <w:rPr>
                <w:rFonts w:hint="eastAsia"/>
                <w:color w:val="auto"/>
                <w:lang w:val="en-US" w:eastAsia="zh-CN"/>
              </w:rPr>
              <w:t>槽体更换用水比例按槽体有效容积的35%考虑，则主</w:t>
            </w:r>
            <w:r>
              <w:rPr>
                <w:rFonts w:hint="default"/>
                <w:color w:val="auto"/>
                <w:lang w:val="en-US" w:eastAsia="zh-CN"/>
              </w:rPr>
              <w:t>脱脂槽</w:t>
            </w:r>
            <w:r>
              <w:rPr>
                <w:rFonts w:hint="eastAsia"/>
                <w:color w:val="auto"/>
                <w:lang w:val="en-US" w:eastAsia="zh-CN"/>
              </w:rPr>
              <w:t>更换用水为6.668m</w:t>
            </w:r>
            <w:r>
              <w:rPr>
                <w:rFonts w:hint="eastAsia"/>
                <w:color w:val="auto"/>
                <w:vertAlign w:val="superscript"/>
                <w:lang w:val="en-US" w:eastAsia="zh-CN"/>
              </w:rPr>
              <w:t>3</w:t>
            </w:r>
            <w:r>
              <w:rPr>
                <w:rFonts w:hint="eastAsia"/>
                <w:color w:val="auto"/>
                <w:lang w:val="en-US" w:eastAsia="zh-CN"/>
              </w:rPr>
              <w:t>/次，槽体清洗用水按槽体有效容积的20%考虑，则主</w:t>
            </w:r>
            <w:r>
              <w:rPr>
                <w:rFonts w:hint="default"/>
                <w:color w:val="auto"/>
                <w:lang w:val="en-US" w:eastAsia="zh-CN"/>
              </w:rPr>
              <w:t>脱脂槽</w:t>
            </w:r>
            <w:r>
              <w:rPr>
                <w:rFonts w:hint="eastAsia"/>
                <w:color w:val="auto"/>
                <w:lang w:val="en-US" w:eastAsia="zh-CN"/>
              </w:rPr>
              <w:t>清槽用水为4.234m</w:t>
            </w:r>
            <w:r>
              <w:rPr>
                <w:rFonts w:hint="eastAsia"/>
                <w:color w:val="auto"/>
                <w:vertAlign w:val="superscript"/>
                <w:lang w:val="en-US" w:eastAsia="zh-CN"/>
              </w:rPr>
              <w:t>3</w:t>
            </w:r>
            <w:r>
              <w:rPr>
                <w:rFonts w:hint="eastAsia"/>
                <w:color w:val="auto"/>
                <w:lang w:val="en-US" w:eastAsia="zh-CN"/>
              </w:rPr>
              <w:t>/次，</w:t>
            </w:r>
            <w:r>
              <w:rPr>
                <w:rFonts w:hint="default"/>
                <w:color w:val="auto"/>
                <w:lang w:val="en-US" w:eastAsia="zh-CN"/>
              </w:rPr>
              <w:t>产污系数取0.9</w:t>
            </w:r>
            <w:r>
              <w:rPr>
                <w:rFonts w:hint="eastAsia"/>
                <w:color w:val="auto"/>
                <w:lang w:val="en-US" w:eastAsia="zh-CN"/>
              </w:rPr>
              <w:t>，则排放量为3.81m</w:t>
            </w:r>
            <w:r>
              <w:rPr>
                <w:rFonts w:hint="eastAsia"/>
                <w:color w:val="auto"/>
                <w:vertAlign w:val="superscript"/>
                <w:lang w:val="en-US" w:eastAsia="zh-CN"/>
              </w:rPr>
              <w:t>3</w:t>
            </w:r>
            <w:r>
              <w:rPr>
                <w:rFonts w:hint="eastAsia"/>
                <w:color w:val="auto"/>
                <w:lang w:val="en-US" w:eastAsia="zh-CN"/>
              </w:rPr>
              <w:t>/次。</w:t>
            </w:r>
          </w:p>
          <w:p w14:paraId="223A9DD4">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水洗1</w:t>
            </w:r>
          </w:p>
          <w:p w14:paraId="172133C3">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全自动电泳线水洗1工序</w:t>
            </w:r>
            <w:r>
              <w:rPr>
                <w:rFonts w:hint="default"/>
                <w:color w:val="auto"/>
                <w:lang w:val="en-US" w:eastAsia="zh-CN"/>
              </w:rPr>
              <w:t>设</w:t>
            </w:r>
            <w:r>
              <w:rPr>
                <w:rFonts w:hint="eastAsia"/>
                <w:color w:val="auto"/>
                <w:lang w:val="en-US" w:eastAsia="zh-CN"/>
              </w:rPr>
              <w:t>3</w:t>
            </w:r>
            <w:r>
              <w:rPr>
                <w:rFonts w:hint="default"/>
                <w:color w:val="auto"/>
                <w:lang w:val="en-US" w:eastAsia="zh-CN"/>
              </w:rPr>
              <w:t>个</w:t>
            </w:r>
            <w:r>
              <w:rPr>
                <w:rFonts w:hint="eastAsia"/>
                <w:color w:val="auto"/>
                <w:lang w:val="en-US" w:eastAsia="zh-CN"/>
              </w:rPr>
              <w:t>水洗</w:t>
            </w:r>
            <w:r>
              <w:rPr>
                <w:rFonts w:hint="default"/>
                <w:color w:val="auto"/>
                <w:lang w:val="en-US" w:eastAsia="zh-CN"/>
              </w:rPr>
              <w:t>槽</w:t>
            </w:r>
            <w:r>
              <w:rPr>
                <w:rFonts w:hint="eastAsia"/>
                <w:color w:val="auto"/>
                <w:lang w:val="en-US" w:eastAsia="zh-CN"/>
              </w:rPr>
              <w:t>，</w:t>
            </w:r>
            <w:r>
              <w:rPr>
                <w:rFonts w:hint="default" w:ascii="Times New Roman" w:hAnsi="Times New Roman" w:cs="Times New Roman"/>
                <w:bCs/>
                <w:color w:val="auto"/>
                <w:sz w:val="24"/>
                <w:lang w:val="en-US" w:eastAsia="zh-CN"/>
              </w:rPr>
              <w:t>槽液持续补充，持续溢流排放</w:t>
            </w:r>
            <w:r>
              <w:rPr>
                <w:rFonts w:hint="default"/>
                <w:color w:val="auto"/>
                <w:lang w:val="en-US" w:eastAsia="zh-CN"/>
              </w:rPr>
              <w:t>，</w:t>
            </w:r>
            <w:r>
              <w:rPr>
                <w:rFonts w:hint="eastAsia" w:ascii="Times New Roman" w:hAnsi="Times New Roman" w:cs="Times New Roman"/>
                <w:bCs/>
                <w:color w:val="auto"/>
                <w:sz w:val="24"/>
                <w:lang w:val="en-US" w:eastAsia="zh-CN"/>
              </w:rPr>
              <w:t>每日损耗量按</w:t>
            </w:r>
            <w:r>
              <w:rPr>
                <w:rFonts w:hint="eastAsia"/>
                <w:bCs/>
                <w:color w:val="auto"/>
                <w:sz w:val="24"/>
                <w:lang w:val="en-US" w:eastAsia="zh-CN"/>
              </w:rPr>
              <w:t>槽体有效容积的</w:t>
            </w:r>
            <w:r>
              <w:rPr>
                <w:rFonts w:hint="eastAsia" w:cs="Times New Roman"/>
                <w:bCs/>
                <w:color w:val="auto"/>
                <w:sz w:val="24"/>
                <w:lang w:val="en-US" w:eastAsia="zh-CN"/>
              </w:rPr>
              <w:t>10</w:t>
            </w:r>
            <w:r>
              <w:rPr>
                <w:rFonts w:hint="eastAsia" w:ascii="Times New Roman" w:hAnsi="Times New Roman" w:cs="Times New Roman"/>
                <w:bCs/>
                <w:color w:val="auto"/>
                <w:sz w:val="24"/>
                <w:lang w:val="en-US" w:eastAsia="zh-CN"/>
              </w:rPr>
              <w:t>%考虑</w:t>
            </w:r>
            <w:r>
              <w:rPr>
                <w:rFonts w:hint="default"/>
                <w:color w:val="auto"/>
                <w:lang w:val="en-US" w:eastAsia="zh-CN"/>
              </w:rPr>
              <w:t>。</w:t>
            </w:r>
            <w:r>
              <w:rPr>
                <w:rFonts w:hint="eastAsia"/>
                <w:color w:val="auto"/>
                <w:lang w:val="en-US" w:eastAsia="zh-CN"/>
              </w:rPr>
              <w:t>水洗</w:t>
            </w:r>
            <w:r>
              <w:rPr>
                <w:rFonts w:hint="default"/>
                <w:color w:val="auto"/>
                <w:lang w:val="en-US" w:eastAsia="zh-CN"/>
              </w:rPr>
              <w:t>槽</w:t>
            </w:r>
            <w:r>
              <w:rPr>
                <w:rFonts w:hint="eastAsia"/>
                <w:color w:val="auto"/>
                <w:lang w:val="en-US" w:eastAsia="zh-CN"/>
              </w:rPr>
              <w:t>1、3有效容积为2.25m</w:t>
            </w:r>
            <w:r>
              <w:rPr>
                <w:rFonts w:hint="eastAsia"/>
                <w:color w:val="auto"/>
                <w:vertAlign w:val="superscript"/>
                <w:lang w:val="en-US" w:eastAsia="zh-CN"/>
              </w:rPr>
              <w:t>3</w:t>
            </w:r>
            <w:r>
              <w:rPr>
                <w:rFonts w:hint="eastAsia"/>
                <w:color w:val="auto"/>
                <w:lang w:val="en-US" w:eastAsia="zh-CN"/>
              </w:rPr>
              <w:t>，水洗槽2有效容积为18.48m</w:t>
            </w:r>
            <w:r>
              <w:rPr>
                <w:rFonts w:hint="eastAsia"/>
                <w:color w:val="auto"/>
                <w:vertAlign w:val="superscript"/>
                <w:lang w:val="en-US" w:eastAsia="zh-CN"/>
              </w:rPr>
              <w:t>3</w:t>
            </w:r>
            <w:r>
              <w:rPr>
                <w:rFonts w:hint="eastAsia"/>
                <w:color w:val="auto"/>
                <w:lang w:val="en-US" w:eastAsia="zh-CN"/>
              </w:rPr>
              <w:t>，则水洗</w:t>
            </w:r>
            <w:r>
              <w:rPr>
                <w:rFonts w:hint="default"/>
                <w:color w:val="auto"/>
                <w:lang w:val="en-US" w:eastAsia="zh-CN"/>
              </w:rPr>
              <w:t>槽</w:t>
            </w:r>
            <w:r>
              <w:rPr>
                <w:rFonts w:hint="eastAsia"/>
                <w:color w:val="auto"/>
                <w:lang w:val="en-US" w:eastAsia="zh-CN"/>
              </w:rPr>
              <w:t>1、2、3日常补充用水量共计2.298m</w:t>
            </w:r>
            <w:r>
              <w:rPr>
                <w:rFonts w:hint="eastAsia"/>
                <w:color w:val="auto"/>
                <w:vertAlign w:val="superscript"/>
                <w:lang w:val="en-US" w:eastAsia="zh-CN"/>
              </w:rPr>
              <w:t>3</w:t>
            </w:r>
            <w:r>
              <w:rPr>
                <w:rFonts w:hint="eastAsia"/>
                <w:color w:val="auto"/>
                <w:lang w:val="en-US" w:eastAsia="zh-CN"/>
              </w:rPr>
              <w:t>/d</w:t>
            </w:r>
            <w:r>
              <w:rPr>
                <w:rFonts w:hint="eastAsia" w:cs="Times New Roman"/>
                <w:bCs/>
                <w:color w:val="auto"/>
                <w:sz w:val="24"/>
                <w:lang w:val="en-US" w:eastAsia="zh-CN"/>
              </w:rPr>
              <w:t>（689.4m</w:t>
            </w:r>
            <w:r>
              <w:rPr>
                <w:rFonts w:hint="eastAsia" w:cs="Times New Roman"/>
                <w:bCs/>
                <w:color w:val="auto"/>
                <w:sz w:val="24"/>
                <w:vertAlign w:val="superscript"/>
                <w:lang w:val="en-US" w:eastAsia="zh-CN"/>
              </w:rPr>
              <w:t>3</w:t>
            </w:r>
            <w:r>
              <w:rPr>
                <w:rFonts w:hint="eastAsia" w:cs="Times New Roman"/>
                <w:bCs/>
                <w:color w:val="auto"/>
                <w:sz w:val="24"/>
                <w:vertAlign w:val="baseline"/>
                <w:lang w:val="en-US" w:eastAsia="zh-CN"/>
              </w:rPr>
              <w:t>/a</w:t>
            </w:r>
            <w:r>
              <w:rPr>
                <w:rFonts w:hint="eastAsia" w:cs="Times New Roman"/>
                <w:bCs/>
                <w:color w:val="auto"/>
                <w:sz w:val="24"/>
                <w:lang w:val="en-US" w:eastAsia="zh-CN"/>
              </w:rPr>
              <w:t>）</w:t>
            </w:r>
            <w:r>
              <w:rPr>
                <w:rFonts w:hint="eastAsia"/>
                <w:color w:val="auto"/>
                <w:lang w:val="en-US" w:eastAsia="zh-CN"/>
              </w:rPr>
              <w:t>。水洗槽不进行</w:t>
            </w:r>
            <w:r>
              <w:rPr>
                <w:rFonts w:hint="default"/>
                <w:color w:val="auto"/>
                <w:lang w:val="en-US" w:eastAsia="zh-CN"/>
              </w:rPr>
              <w:t>倒槽</w:t>
            </w:r>
            <w:r>
              <w:rPr>
                <w:rFonts w:hint="eastAsia"/>
                <w:color w:val="auto"/>
                <w:lang w:val="en-US" w:eastAsia="zh-CN"/>
              </w:rPr>
              <w:t>更换、清洗。</w:t>
            </w:r>
          </w:p>
          <w:p w14:paraId="4393FD88">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锌系</w:t>
            </w:r>
            <w:r>
              <w:rPr>
                <w:rFonts w:hint="default"/>
                <w:b/>
                <w:bCs w:val="0"/>
                <w:color w:val="auto"/>
                <w:sz w:val="24"/>
                <w:lang w:val="en-US" w:eastAsia="zh-CN"/>
              </w:rPr>
              <w:t>表调</w:t>
            </w:r>
          </w:p>
          <w:p w14:paraId="2E8E1ED5">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全自动电泳线锌系表调工序</w:t>
            </w:r>
            <w:r>
              <w:rPr>
                <w:rFonts w:hint="default"/>
                <w:color w:val="auto"/>
                <w:lang w:val="en-US" w:eastAsia="zh-CN"/>
              </w:rPr>
              <w:t>设</w:t>
            </w:r>
            <w:r>
              <w:rPr>
                <w:rFonts w:hint="eastAsia"/>
                <w:color w:val="auto"/>
                <w:lang w:val="en-US" w:eastAsia="zh-CN"/>
              </w:rPr>
              <w:t>1</w:t>
            </w:r>
            <w:r>
              <w:rPr>
                <w:rFonts w:hint="default"/>
                <w:color w:val="auto"/>
                <w:lang w:val="en-US" w:eastAsia="zh-CN"/>
              </w:rPr>
              <w:t>个</w:t>
            </w:r>
            <w:r>
              <w:rPr>
                <w:rFonts w:hint="eastAsia"/>
                <w:color w:val="auto"/>
                <w:lang w:val="en-US" w:eastAsia="zh-CN"/>
              </w:rPr>
              <w:t>表调</w:t>
            </w:r>
            <w:r>
              <w:rPr>
                <w:rFonts w:hint="default"/>
                <w:color w:val="auto"/>
                <w:lang w:val="en-US" w:eastAsia="zh-CN"/>
              </w:rPr>
              <w:t>槽</w:t>
            </w:r>
            <w:r>
              <w:rPr>
                <w:rFonts w:hint="eastAsia"/>
                <w:color w:val="auto"/>
                <w:lang w:val="en-US" w:eastAsia="zh-CN"/>
              </w:rPr>
              <w:t>，药液比例为0.2：99.8，每日药液补充量按槽体有效容积的2%考虑，表调</w:t>
            </w:r>
            <w:r>
              <w:rPr>
                <w:rFonts w:hint="default"/>
                <w:color w:val="auto"/>
                <w:lang w:val="en-US" w:eastAsia="zh-CN"/>
              </w:rPr>
              <w:t>槽</w:t>
            </w:r>
            <w:r>
              <w:rPr>
                <w:rFonts w:hint="eastAsia"/>
                <w:color w:val="auto"/>
                <w:lang w:val="en-US" w:eastAsia="zh-CN"/>
              </w:rPr>
              <w:t>有效容积为11.42m</w:t>
            </w:r>
            <w:r>
              <w:rPr>
                <w:rFonts w:hint="eastAsia"/>
                <w:color w:val="auto"/>
                <w:vertAlign w:val="superscript"/>
                <w:lang w:val="en-US" w:eastAsia="zh-CN"/>
              </w:rPr>
              <w:t>3</w:t>
            </w:r>
            <w:r>
              <w:rPr>
                <w:rFonts w:hint="eastAsia"/>
                <w:color w:val="auto"/>
                <w:lang w:val="en-US" w:eastAsia="zh-CN"/>
              </w:rPr>
              <w:t>，则表调</w:t>
            </w:r>
            <w:r>
              <w:rPr>
                <w:rFonts w:hint="default"/>
                <w:color w:val="auto"/>
                <w:lang w:val="en-US" w:eastAsia="zh-CN"/>
              </w:rPr>
              <w:t>槽</w:t>
            </w:r>
            <w:r>
              <w:rPr>
                <w:rFonts w:hint="eastAsia"/>
                <w:color w:val="auto"/>
                <w:lang w:val="en-US" w:eastAsia="zh-CN"/>
              </w:rPr>
              <w:t>日常补充用水量为0.228m</w:t>
            </w:r>
            <w:r>
              <w:rPr>
                <w:rFonts w:hint="eastAsia"/>
                <w:color w:val="auto"/>
                <w:vertAlign w:val="superscript"/>
                <w:lang w:val="en-US" w:eastAsia="zh-CN"/>
              </w:rPr>
              <w:t>3</w:t>
            </w:r>
            <w:r>
              <w:rPr>
                <w:rFonts w:hint="eastAsia"/>
                <w:color w:val="auto"/>
                <w:lang w:val="en-US" w:eastAsia="zh-CN"/>
              </w:rPr>
              <w:t>/次。</w:t>
            </w:r>
          </w:p>
          <w:p w14:paraId="5A4294F4">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表调槽倒槽更换、清洗用水：本项目表调槽1年倒槽6次，倒槽时把药液全部</w:t>
            </w:r>
            <w:r>
              <w:rPr>
                <w:rFonts w:hint="default"/>
                <w:color w:val="auto"/>
                <w:lang w:val="en-US" w:eastAsia="zh-CN"/>
              </w:rPr>
              <w:t>更换</w:t>
            </w:r>
            <w:r>
              <w:rPr>
                <w:rFonts w:hint="eastAsia"/>
                <w:color w:val="auto"/>
                <w:lang w:val="en-US" w:eastAsia="zh-CN"/>
              </w:rPr>
              <w:t>不回用</w:t>
            </w:r>
            <w:r>
              <w:rPr>
                <w:rFonts w:hint="default"/>
                <w:color w:val="auto"/>
                <w:lang w:val="en-US" w:eastAsia="zh-CN"/>
              </w:rPr>
              <w:t>，</w:t>
            </w:r>
            <w:r>
              <w:rPr>
                <w:rFonts w:hint="eastAsia"/>
                <w:color w:val="auto"/>
                <w:lang w:val="en-US" w:eastAsia="zh-CN"/>
              </w:rPr>
              <w:t>槽体更换用水比例按槽体有效容积的100%考虑，则表调槽更换用水为11.401m</w:t>
            </w:r>
            <w:r>
              <w:rPr>
                <w:rFonts w:hint="eastAsia"/>
                <w:color w:val="auto"/>
                <w:vertAlign w:val="superscript"/>
                <w:lang w:val="en-US" w:eastAsia="zh-CN"/>
              </w:rPr>
              <w:t>3</w:t>
            </w:r>
            <w:r>
              <w:rPr>
                <w:rFonts w:hint="eastAsia"/>
                <w:color w:val="auto"/>
                <w:lang w:val="en-US" w:eastAsia="zh-CN"/>
              </w:rPr>
              <w:t>/次（68.407m</w:t>
            </w:r>
            <w:r>
              <w:rPr>
                <w:rFonts w:hint="eastAsia"/>
                <w:color w:val="auto"/>
                <w:vertAlign w:val="superscript"/>
                <w:lang w:val="en-US" w:eastAsia="zh-CN"/>
              </w:rPr>
              <w:t>3</w:t>
            </w:r>
            <w:r>
              <w:rPr>
                <w:rFonts w:hint="eastAsia"/>
                <w:color w:val="auto"/>
                <w:lang w:val="en-US" w:eastAsia="zh-CN"/>
              </w:rPr>
              <w:t>/a），槽体清洗用水按槽体有效容积的20%考虑，则表调槽清槽用水为2.285m</w:t>
            </w:r>
            <w:r>
              <w:rPr>
                <w:rFonts w:hint="eastAsia"/>
                <w:color w:val="auto"/>
                <w:vertAlign w:val="superscript"/>
                <w:lang w:val="en-US" w:eastAsia="zh-CN"/>
              </w:rPr>
              <w:t>3</w:t>
            </w:r>
            <w:r>
              <w:rPr>
                <w:rFonts w:hint="eastAsia"/>
                <w:color w:val="auto"/>
                <w:lang w:val="en-US" w:eastAsia="zh-CN"/>
              </w:rPr>
              <w:t>/次（13.709m</w:t>
            </w:r>
            <w:r>
              <w:rPr>
                <w:rFonts w:hint="eastAsia"/>
                <w:color w:val="auto"/>
                <w:vertAlign w:val="superscript"/>
                <w:lang w:val="en-US" w:eastAsia="zh-CN"/>
              </w:rPr>
              <w:t>3</w:t>
            </w:r>
            <w:r>
              <w:rPr>
                <w:rFonts w:hint="eastAsia"/>
                <w:color w:val="auto"/>
                <w:lang w:val="en-US" w:eastAsia="zh-CN"/>
              </w:rPr>
              <w:t>/a），</w:t>
            </w:r>
            <w:r>
              <w:rPr>
                <w:rFonts w:hint="default"/>
                <w:color w:val="auto"/>
                <w:lang w:val="en-US" w:eastAsia="zh-CN"/>
              </w:rPr>
              <w:t>产污系数取0.9</w:t>
            </w:r>
            <w:r>
              <w:rPr>
                <w:rFonts w:hint="eastAsia"/>
                <w:color w:val="auto"/>
                <w:lang w:val="en-US" w:eastAsia="zh-CN"/>
              </w:rPr>
              <w:t>，则排放量为2.056m</w:t>
            </w:r>
            <w:r>
              <w:rPr>
                <w:rFonts w:hint="eastAsia"/>
                <w:color w:val="auto"/>
                <w:vertAlign w:val="superscript"/>
                <w:lang w:val="en-US" w:eastAsia="zh-CN"/>
              </w:rPr>
              <w:t>3</w:t>
            </w:r>
            <w:r>
              <w:rPr>
                <w:rFonts w:hint="eastAsia"/>
                <w:color w:val="auto"/>
                <w:lang w:val="en-US" w:eastAsia="zh-CN"/>
              </w:rPr>
              <w:t>/次。</w:t>
            </w:r>
          </w:p>
          <w:p w14:paraId="4B4A95BD">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锌系磷化</w:t>
            </w:r>
          </w:p>
          <w:p w14:paraId="41F94B1B">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全自动电泳线磷化工序</w:t>
            </w:r>
            <w:r>
              <w:rPr>
                <w:rFonts w:hint="default"/>
                <w:color w:val="auto"/>
                <w:lang w:val="en-US" w:eastAsia="zh-CN"/>
              </w:rPr>
              <w:t>设</w:t>
            </w:r>
            <w:r>
              <w:rPr>
                <w:rFonts w:hint="eastAsia"/>
                <w:color w:val="auto"/>
                <w:lang w:val="en-US" w:eastAsia="zh-CN"/>
              </w:rPr>
              <w:t>2</w:t>
            </w:r>
            <w:r>
              <w:rPr>
                <w:rFonts w:hint="default"/>
                <w:color w:val="auto"/>
                <w:lang w:val="en-US" w:eastAsia="zh-CN"/>
              </w:rPr>
              <w:t>个</w:t>
            </w:r>
            <w:r>
              <w:rPr>
                <w:rFonts w:hint="eastAsia"/>
                <w:color w:val="auto"/>
                <w:lang w:val="en-US" w:eastAsia="zh-CN"/>
              </w:rPr>
              <w:t>锌系</w:t>
            </w:r>
            <w:r>
              <w:rPr>
                <w:rFonts w:hint="default"/>
                <w:color w:val="auto"/>
                <w:lang w:val="en-US" w:eastAsia="zh-CN"/>
              </w:rPr>
              <w:t>磷化槽</w:t>
            </w:r>
            <w:r>
              <w:rPr>
                <w:rFonts w:hint="eastAsia"/>
                <w:color w:val="auto"/>
                <w:lang w:val="en-US" w:eastAsia="zh-CN"/>
              </w:rPr>
              <w:t>，2个锌系磷化槽的有效容积均为18.14m</w:t>
            </w:r>
            <w:r>
              <w:rPr>
                <w:rFonts w:hint="eastAsia"/>
                <w:color w:val="auto"/>
                <w:vertAlign w:val="superscript"/>
                <w:lang w:val="en-US" w:eastAsia="zh-CN"/>
              </w:rPr>
              <w:t>3</w:t>
            </w:r>
            <w:r>
              <w:rPr>
                <w:rFonts w:hint="eastAsia"/>
                <w:color w:val="auto"/>
                <w:lang w:val="en-US" w:eastAsia="zh-CN"/>
              </w:rPr>
              <w:t>，</w:t>
            </w:r>
            <w:r>
              <w:rPr>
                <w:rFonts w:hint="default"/>
                <w:color w:val="auto"/>
                <w:lang w:val="en-US" w:eastAsia="zh-CN"/>
              </w:rPr>
              <w:t>工作槽每天补充工作槽工件带走损失水量和磷化剂</w:t>
            </w:r>
            <w:r>
              <w:rPr>
                <w:rFonts w:hint="eastAsia"/>
                <w:color w:val="auto"/>
                <w:lang w:val="en-US" w:eastAsia="zh-CN"/>
              </w:rPr>
              <w:t>。</w:t>
            </w:r>
          </w:p>
          <w:p w14:paraId="6E569874">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锌系磷化槽（2个）：药液比例为2:98，</w:t>
            </w:r>
            <w:r>
              <w:rPr>
                <w:rFonts w:hint="default"/>
                <w:color w:val="auto"/>
                <w:lang w:val="en-US" w:eastAsia="zh-CN"/>
              </w:rPr>
              <w:t>每日补充约</w:t>
            </w:r>
            <w:r>
              <w:rPr>
                <w:rFonts w:hint="eastAsia"/>
                <w:color w:val="auto"/>
                <w:lang w:val="en-US" w:eastAsia="zh-CN"/>
              </w:rPr>
              <w:t>槽体有效容积2</w:t>
            </w:r>
            <w:r>
              <w:rPr>
                <w:rFonts w:hint="default"/>
                <w:color w:val="auto"/>
                <w:lang w:val="en-US" w:eastAsia="zh-CN"/>
              </w:rPr>
              <w:t>%</w:t>
            </w:r>
            <w:r>
              <w:rPr>
                <w:rFonts w:hint="eastAsia"/>
                <w:color w:val="auto"/>
                <w:lang w:val="en-US" w:eastAsia="zh-CN"/>
              </w:rPr>
              <w:t>的</w:t>
            </w:r>
            <w:r>
              <w:rPr>
                <w:rFonts w:hint="default"/>
                <w:color w:val="auto"/>
                <w:lang w:val="en-US" w:eastAsia="zh-CN"/>
              </w:rPr>
              <w:t>药液</w:t>
            </w:r>
            <w:r>
              <w:rPr>
                <w:rFonts w:hint="eastAsia"/>
                <w:color w:val="auto"/>
                <w:lang w:val="en-US" w:eastAsia="zh-CN"/>
              </w:rPr>
              <w:t>。则锌系磷化槽日常补充用水量为0.711m</w:t>
            </w:r>
            <w:r>
              <w:rPr>
                <w:rFonts w:hint="eastAsia"/>
                <w:color w:val="auto"/>
                <w:vertAlign w:val="superscript"/>
                <w:lang w:val="en-US" w:eastAsia="zh-CN"/>
              </w:rPr>
              <w:t>3</w:t>
            </w:r>
            <w:r>
              <w:rPr>
                <w:rFonts w:hint="eastAsia"/>
                <w:color w:val="auto"/>
                <w:lang w:val="en-US" w:eastAsia="zh-CN"/>
              </w:rPr>
              <w:t>（213.373m</w:t>
            </w:r>
            <w:r>
              <w:rPr>
                <w:rFonts w:hint="eastAsia"/>
                <w:color w:val="auto"/>
                <w:vertAlign w:val="superscript"/>
                <w:lang w:val="en-US" w:eastAsia="zh-CN"/>
              </w:rPr>
              <w:t>3</w:t>
            </w:r>
            <w:r>
              <w:rPr>
                <w:rFonts w:hint="eastAsia"/>
                <w:color w:val="auto"/>
                <w:lang w:val="en-US" w:eastAsia="zh-CN"/>
              </w:rPr>
              <w:t>/a）。</w:t>
            </w:r>
          </w:p>
          <w:p w14:paraId="2186003C">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槽倒槽更换、清洗用水：根据建设单位提供资料，本项目锌系磷化槽1年倒槽4次，倒槽时</w:t>
            </w:r>
            <w:r>
              <w:rPr>
                <w:rFonts w:hint="default"/>
                <w:color w:val="auto"/>
                <w:lang w:val="en-US" w:eastAsia="zh-CN"/>
              </w:rPr>
              <w:t>将沉淀一夜的磷化液上清液泵入已倒槽空置的表调槽，取上清液回用，</w:t>
            </w:r>
            <w:r>
              <w:rPr>
                <w:rFonts w:hint="eastAsia"/>
                <w:color w:val="auto"/>
                <w:lang w:val="en-US" w:eastAsia="zh-CN"/>
              </w:rPr>
              <w:t>槽体更换用水比例按槽体有效容积的35%考虑，则锌系磷化槽更换用水为12.447m</w:t>
            </w:r>
            <w:r>
              <w:rPr>
                <w:rFonts w:hint="eastAsia"/>
                <w:color w:val="auto"/>
                <w:vertAlign w:val="superscript"/>
                <w:lang w:val="en-US" w:eastAsia="zh-CN"/>
              </w:rPr>
              <w:t>3</w:t>
            </w:r>
            <w:r>
              <w:rPr>
                <w:rFonts w:hint="eastAsia"/>
                <w:color w:val="auto"/>
                <w:lang w:val="en-US" w:eastAsia="zh-CN"/>
              </w:rPr>
              <w:t>/次（49.787m</w:t>
            </w:r>
            <w:r>
              <w:rPr>
                <w:rFonts w:hint="eastAsia"/>
                <w:color w:val="auto"/>
                <w:vertAlign w:val="superscript"/>
                <w:lang w:val="en-US" w:eastAsia="zh-CN"/>
              </w:rPr>
              <w:t>3</w:t>
            </w:r>
            <w:r>
              <w:rPr>
                <w:rFonts w:hint="eastAsia"/>
                <w:color w:val="auto"/>
                <w:lang w:val="en-US" w:eastAsia="zh-CN"/>
              </w:rPr>
              <w:t>/a），槽体清洗用水按槽体有效容积的20%考虑，则2个锌系磷化槽清槽用水为7.258m</w:t>
            </w:r>
            <w:r>
              <w:rPr>
                <w:rFonts w:hint="eastAsia"/>
                <w:color w:val="auto"/>
                <w:vertAlign w:val="superscript"/>
                <w:lang w:val="en-US" w:eastAsia="zh-CN"/>
              </w:rPr>
              <w:t>3</w:t>
            </w:r>
            <w:r>
              <w:rPr>
                <w:rFonts w:hint="eastAsia"/>
                <w:color w:val="auto"/>
                <w:lang w:val="en-US" w:eastAsia="zh-CN"/>
              </w:rPr>
              <w:t>/次（29.030m</w:t>
            </w:r>
            <w:r>
              <w:rPr>
                <w:rFonts w:hint="eastAsia"/>
                <w:color w:val="auto"/>
                <w:vertAlign w:val="superscript"/>
                <w:lang w:val="en-US" w:eastAsia="zh-CN"/>
              </w:rPr>
              <w:t>3</w:t>
            </w:r>
            <w:r>
              <w:rPr>
                <w:rFonts w:hint="eastAsia"/>
                <w:color w:val="auto"/>
                <w:lang w:val="en-US" w:eastAsia="zh-CN"/>
              </w:rPr>
              <w:t>/a）。</w:t>
            </w:r>
          </w:p>
          <w:p w14:paraId="087D317B">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水洗2</w:t>
            </w:r>
          </w:p>
          <w:p w14:paraId="38DA90AB">
            <w:pPr>
              <w:pStyle w:val="96"/>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sz w:val="24"/>
                <w:lang w:val="en-US" w:eastAsia="zh-CN"/>
              </w:rPr>
            </w:pPr>
            <w:r>
              <w:rPr>
                <w:rFonts w:hint="eastAsia"/>
                <w:color w:val="auto"/>
                <w:lang w:val="en-US" w:eastAsia="zh-CN"/>
              </w:rPr>
              <w:t>全自动电泳线水洗2工序</w:t>
            </w:r>
            <w:r>
              <w:rPr>
                <w:rFonts w:hint="default"/>
                <w:color w:val="auto"/>
                <w:lang w:val="en-US" w:eastAsia="zh-CN"/>
              </w:rPr>
              <w:t>设</w:t>
            </w:r>
            <w:r>
              <w:rPr>
                <w:rFonts w:hint="eastAsia"/>
                <w:color w:val="auto"/>
                <w:lang w:val="en-US" w:eastAsia="zh-CN"/>
              </w:rPr>
              <w:t>1</w:t>
            </w:r>
            <w:r>
              <w:rPr>
                <w:rFonts w:hint="default"/>
                <w:color w:val="auto"/>
                <w:lang w:val="en-US" w:eastAsia="zh-CN"/>
              </w:rPr>
              <w:t>个</w:t>
            </w:r>
            <w:r>
              <w:rPr>
                <w:rFonts w:hint="eastAsia"/>
                <w:color w:val="auto"/>
                <w:lang w:val="en-US" w:eastAsia="zh-CN"/>
              </w:rPr>
              <w:t>水洗</w:t>
            </w:r>
            <w:r>
              <w:rPr>
                <w:rFonts w:hint="default"/>
                <w:color w:val="auto"/>
                <w:lang w:val="en-US" w:eastAsia="zh-CN"/>
              </w:rPr>
              <w:t>槽</w:t>
            </w:r>
            <w:r>
              <w:rPr>
                <w:rFonts w:hint="eastAsia"/>
                <w:color w:val="auto"/>
                <w:lang w:val="en-US" w:eastAsia="zh-CN"/>
              </w:rPr>
              <w:t>，</w:t>
            </w:r>
            <w:r>
              <w:rPr>
                <w:rFonts w:hint="default"/>
                <w:color w:val="auto"/>
                <w:lang w:val="en-US" w:eastAsia="zh-CN"/>
              </w:rPr>
              <w:t>槽液持</w:t>
            </w:r>
            <w:r>
              <w:rPr>
                <w:rFonts w:hint="default" w:ascii="Times New Roman" w:hAnsi="Times New Roman" w:cs="Times New Roman"/>
                <w:color w:val="auto"/>
                <w:lang w:val="en-US" w:eastAsia="zh-CN"/>
              </w:rPr>
              <w:t>续补充，持续溢流排放，</w:t>
            </w:r>
            <w:r>
              <w:rPr>
                <w:rFonts w:hint="eastAsia" w:ascii="Times New Roman" w:hAnsi="Times New Roman" w:cs="Times New Roman"/>
                <w:color w:val="auto"/>
                <w:lang w:val="en-US" w:eastAsia="zh-CN"/>
              </w:rPr>
              <w:t>每日倒槽1次，每日溢流量按</w:t>
            </w:r>
            <w:r>
              <w:rPr>
                <w:rFonts w:hint="eastAsia"/>
                <w:color w:val="auto"/>
                <w:lang w:val="en-US" w:eastAsia="zh-CN"/>
              </w:rPr>
              <w:t>槽体有效容积的10%考虑</w:t>
            </w:r>
            <w:r>
              <w:rPr>
                <w:rFonts w:hint="default"/>
                <w:color w:val="auto"/>
                <w:lang w:val="en-US" w:eastAsia="zh-CN"/>
              </w:rPr>
              <w:t>。</w:t>
            </w:r>
            <w:r>
              <w:rPr>
                <w:rFonts w:hint="eastAsia"/>
                <w:color w:val="auto"/>
                <w:lang w:val="en-US" w:eastAsia="zh-CN"/>
              </w:rPr>
              <w:t>水洗</w:t>
            </w:r>
            <w:r>
              <w:rPr>
                <w:rFonts w:hint="default"/>
                <w:color w:val="auto"/>
                <w:lang w:val="en-US" w:eastAsia="zh-CN"/>
              </w:rPr>
              <w:t>槽</w:t>
            </w:r>
            <w:r>
              <w:rPr>
                <w:rFonts w:hint="eastAsia"/>
                <w:color w:val="auto"/>
                <w:lang w:val="en-US" w:eastAsia="zh-CN"/>
              </w:rPr>
              <w:t>4有效容积为2.25m</w:t>
            </w:r>
            <w:r>
              <w:rPr>
                <w:rFonts w:hint="eastAsia"/>
                <w:color w:val="auto"/>
                <w:vertAlign w:val="superscript"/>
                <w:lang w:val="en-US" w:eastAsia="zh-CN"/>
              </w:rPr>
              <w:t>3</w:t>
            </w:r>
            <w:r>
              <w:rPr>
                <w:rFonts w:hint="eastAsia"/>
                <w:color w:val="auto"/>
                <w:lang w:val="en-US" w:eastAsia="zh-CN"/>
              </w:rPr>
              <w:t>，则水洗</w:t>
            </w:r>
            <w:r>
              <w:rPr>
                <w:rFonts w:hint="default"/>
                <w:color w:val="auto"/>
                <w:lang w:val="en-US" w:eastAsia="zh-CN"/>
              </w:rPr>
              <w:t>槽</w:t>
            </w:r>
            <w:r>
              <w:rPr>
                <w:rFonts w:hint="eastAsia"/>
                <w:color w:val="auto"/>
                <w:lang w:val="en-US" w:eastAsia="zh-CN"/>
              </w:rPr>
              <w:t>日常补充用水量为2.25m</w:t>
            </w:r>
            <w:r>
              <w:rPr>
                <w:rFonts w:hint="eastAsia"/>
                <w:color w:val="auto"/>
                <w:vertAlign w:val="superscript"/>
                <w:lang w:val="en-US" w:eastAsia="zh-CN"/>
              </w:rPr>
              <w:t>3</w:t>
            </w:r>
            <w:r>
              <w:rPr>
                <w:rFonts w:hint="eastAsia"/>
                <w:color w:val="auto"/>
                <w:lang w:val="en-US" w:eastAsia="zh-CN"/>
              </w:rPr>
              <w:t>/d（213.373m</w:t>
            </w:r>
            <w:r>
              <w:rPr>
                <w:rFonts w:hint="eastAsia"/>
                <w:color w:val="auto"/>
                <w:vertAlign w:val="superscript"/>
                <w:lang w:val="en-US" w:eastAsia="zh-CN"/>
              </w:rPr>
              <w:t>3</w:t>
            </w:r>
            <w:r>
              <w:rPr>
                <w:rFonts w:hint="eastAsia"/>
                <w:color w:val="auto"/>
                <w:lang w:val="en-US" w:eastAsia="zh-CN"/>
              </w:rPr>
              <w:t>/a）。水洗槽不进行</w:t>
            </w:r>
            <w:r>
              <w:rPr>
                <w:rFonts w:hint="default"/>
                <w:color w:val="auto"/>
                <w:lang w:val="en-US" w:eastAsia="zh-CN"/>
              </w:rPr>
              <w:t>倒槽</w:t>
            </w:r>
            <w:r>
              <w:rPr>
                <w:rFonts w:hint="eastAsia"/>
                <w:color w:val="auto"/>
                <w:lang w:val="en-US" w:eastAsia="zh-CN"/>
              </w:rPr>
              <w:t>更换、清洗。</w:t>
            </w:r>
          </w:p>
          <w:p w14:paraId="47A54653">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纯水洗1</w:t>
            </w:r>
          </w:p>
          <w:p w14:paraId="12B019D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jc w:val="left"/>
              <w:textAlignment w:val="auto"/>
              <w:rPr>
                <w:rFonts w:hint="eastAsia"/>
                <w:b/>
                <w:bCs w:val="0"/>
                <w:color w:val="auto"/>
                <w:sz w:val="24"/>
                <w:lang w:val="en-US" w:eastAsia="zh-CN"/>
              </w:rPr>
            </w:pPr>
            <w:r>
              <w:rPr>
                <w:rFonts w:hint="eastAsia" w:ascii="Times New Roman" w:hAnsi="Times New Roman" w:eastAsia="宋体" w:cs="Times New Roman"/>
                <w:bCs/>
                <w:color w:val="auto"/>
                <w:kern w:val="2"/>
                <w:sz w:val="24"/>
                <w:szCs w:val="24"/>
                <w:lang w:val="en-US" w:eastAsia="zh-CN" w:bidi="ar-SA"/>
              </w:rPr>
              <w:t>全自动电泳线纯水洗1工序</w:t>
            </w:r>
            <w:r>
              <w:rPr>
                <w:rFonts w:hint="default" w:ascii="Times New Roman" w:hAnsi="Times New Roman" w:eastAsia="宋体" w:cs="Times New Roman"/>
                <w:bCs/>
                <w:color w:val="auto"/>
                <w:kern w:val="2"/>
                <w:sz w:val="24"/>
                <w:szCs w:val="24"/>
                <w:lang w:val="en-US" w:eastAsia="zh-CN" w:bidi="ar-SA"/>
              </w:rPr>
              <w:t>设</w:t>
            </w:r>
            <w:r>
              <w:rPr>
                <w:rFonts w:hint="eastAsia" w:ascii="Times New Roman" w:hAnsi="Times New Roman" w:eastAsia="宋体" w:cs="Times New Roman"/>
                <w:bCs/>
                <w:color w:val="auto"/>
                <w:kern w:val="2"/>
                <w:sz w:val="24"/>
                <w:szCs w:val="24"/>
                <w:lang w:val="en-US" w:eastAsia="zh-CN" w:bidi="ar-SA"/>
              </w:rPr>
              <w:t>2</w:t>
            </w:r>
            <w:r>
              <w:rPr>
                <w:rFonts w:hint="default" w:ascii="Times New Roman" w:hAnsi="Times New Roman" w:eastAsia="宋体" w:cs="Times New Roman"/>
                <w:bCs/>
                <w:color w:val="auto"/>
                <w:kern w:val="2"/>
                <w:sz w:val="24"/>
                <w:szCs w:val="24"/>
                <w:lang w:val="en-US" w:eastAsia="zh-CN" w:bidi="ar-SA"/>
              </w:rPr>
              <w:t>个</w:t>
            </w:r>
            <w:r>
              <w:rPr>
                <w:rFonts w:hint="eastAsia" w:ascii="Times New Roman" w:hAnsi="Times New Roman" w:eastAsia="宋体" w:cs="Times New Roman"/>
                <w:bCs/>
                <w:color w:val="auto"/>
                <w:kern w:val="2"/>
                <w:sz w:val="24"/>
                <w:szCs w:val="24"/>
                <w:lang w:val="en-US" w:eastAsia="zh-CN" w:bidi="ar-SA"/>
              </w:rPr>
              <w:t>纯水洗</w:t>
            </w:r>
            <w:r>
              <w:rPr>
                <w:rFonts w:hint="default" w:ascii="Times New Roman" w:hAnsi="Times New Roman" w:eastAsia="宋体" w:cs="Times New Roman"/>
                <w:bCs/>
                <w:color w:val="auto"/>
                <w:kern w:val="2"/>
                <w:sz w:val="24"/>
                <w:szCs w:val="24"/>
                <w:lang w:val="en-US" w:eastAsia="zh-CN" w:bidi="ar-SA"/>
              </w:rPr>
              <w:t>槽</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槽液持续补充，持续溢流排放，</w:t>
            </w:r>
            <w:r>
              <w:rPr>
                <w:rFonts w:hint="eastAsia" w:ascii="Times New Roman" w:hAnsi="Times New Roman" w:eastAsia="宋体" w:cs="Times New Roman"/>
                <w:bCs/>
                <w:color w:val="auto"/>
                <w:kern w:val="2"/>
                <w:sz w:val="24"/>
                <w:szCs w:val="24"/>
                <w:lang w:val="en-US" w:eastAsia="zh-CN" w:bidi="ar-SA"/>
              </w:rPr>
              <w:t>每日溢流量按槽体有效容积的10</w:t>
            </w:r>
            <w:r>
              <w:rPr>
                <w:rStyle w:val="141"/>
                <w:rFonts w:hint="eastAsia"/>
                <w:color w:val="auto"/>
                <w:lang w:val="en-US" w:eastAsia="zh-CN"/>
              </w:rPr>
              <w:t>%考虑</w:t>
            </w:r>
            <w:r>
              <w:rPr>
                <w:rStyle w:val="141"/>
                <w:rFonts w:hint="default"/>
                <w:color w:val="auto"/>
                <w:lang w:val="en-US" w:eastAsia="zh-CN"/>
              </w:rPr>
              <w:t>。</w:t>
            </w:r>
            <w:r>
              <w:rPr>
                <w:rStyle w:val="141"/>
                <w:rFonts w:hint="eastAsia"/>
                <w:color w:val="auto"/>
                <w:lang w:val="en-US" w:eastAsia="zh-CN"/>
              </w:rPr>
              <w:t>纯水洗</w:t>
            </w:r>
            <w:r>
              <w:rPr>
                <w:rStyle w:val="141"/>
                <w:rFonts w:hint="default"/>
                <w:color w:val="auto"/>
                <w:lang w:val="en-US" w:eastAsia="zh-CN"/>
              </w:rPr>
              <w:t>槽</w:t>
            </w:r>
            <w:r>
              <w:rPr>
                <w:rStyle w:val="141"/>
                <w:rFonts w:hint="eastAsia"/>
                <w:color w:val="auto"/>
                <w:lang w:val="en-US" w:eastAsia="zh-CN"/>
              </w:rPr>
              <w:t>1有效容积为14.28m</w:t>
            </w:r>
            <w:r>
              <w:rPr>
                <w:rStyle w:val="141"/>
                <w:rFonts w:hint="eastAsia"/>
                <w:color w:val="auto"/>
                <w:vertAlign w:val="superscript"/>
                <w:lang w:val="en-US" w:eastAsia="zh-CN"/>
              </w:rPr>
              <w:t>3</w:t>
            </w:r>
            <w:r>
              <w:rPr>
                <w:rStyle w:val="141"/>
                <w:rFonts w:hint="eastAsia"/>
                <w:color w:val="auto"/>
                <w:lang w:val="en-US" w:eastAsia="zh-CN"/>
              </w:rPr>
              <w:t>，纯水洗槽2有效容积为2.25m</w:t>
            </w:r>
            <w:r>
              <w:rPr>
                <w:rStyle w:val="141"/>
                <w:rFonts w:hint="eastAsia"/>
                <w:color w:val="auto"/>
                <w:vertAlign w:val="superscript"/>
                <w:lang w:val="en-US" w:eastAsia="zh-CN"/>
              </w:rPr>
              <w:t>3</w:t>
            </w:r>
            <w:r>
              <w:rPr>
                <w:rStyle w:val="141"/>
                <w:rFonts w:hint="eastAsia"/>
                <w:color w:val="auto"/>
                <w:lang w:val="en-US" w:eastAsia="zh-CN"/>
              </w:rPr>
              <w:t>，则纯水洗</w:t>
            </w:r>
            <w:r>
              <w:rPr>
                <w:rStyle w:val="141"/>
                <w:rFonts w:hint="default"/>
                <w:color w:val="auto"/>
                <w:lang w:val="en-US" w:eastAsia="zh-CN"/>
              </w:rPr>
              <w:t>槽</w:t>
            </w:r>
            <w:r>
              <w:rPr>
                <w:rStyle w:val="141"/>
                <w:rFonts w:hint="eastAsia"/>
                <w:color w:val="auto"/>
                <w:lang w:val="en-US" w:eastAsia="zh-CN"/>
              </w:rPr>
              <w:t>1、2日常补充用水量共1.653m</w:t>
            </w:r>
            <w:r>
              <w:rPr>
                <w:rStyle w:val="141"/>
                <w:rFonts w:hint="eastAsia"/>
                <w:color w:val="auto"/>
                <w:vertAlign w:val="superscript"/>
                <w:lang w:val="en-US" w:eastAsia="zh-CN"/>
              </w:rPr>
              <w:t>3</w:t>
            </w:r>
            <w:r>
              <w:rPr>
                <w:rStyle w:val="141"/>
                <w:rFonts w:hint="eastAsia"/>
                <w:color w:val="auto"/>
                <w:lang w:val="en-US" w:eastAsia="zh-CN"/>
              </w:rPr>
              <w:t>/d。纯水洗槽不进行</w:t>
            </w:r>
            <w:r>
              <w:rPr>
                <w:rStyle w:val="141"/>
                <w:rFonts w:hint="default"/>
                <w:color w:val="auto"/>
                <w:lang w:val="en-US" w:eastAsia="zh-CN"/>
              </w:rPr>
              <w:t>倒槽</w:t>
            </w:r>
            <w:r>
              <w:rPr>
                <w:rStyle w:val="141"/>
                <w:rFonts w:hint="eastAsia"/>
                <w:color w:val="auto"/>
                <w:lang w:val="en-US" w:eastAsia="zh-CN"/>
              </w:rPr>
              <w:t>更换、清洗。</w:t>
            </w:r>
          </w:p>
          <w:p w14:paraId="5F5D2A46">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阴极电泳</w:t>
            </w:r>
          </w:p>
          <w:p w14:paraId="41B48654">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电泳线</w:t>
            </w:r>
            <w:r>
              <w:rPr>
                <w:rFonts w:hint="default"/>
                <w:color w:val="auto"/>
                <w:lang w:val="en-US" w:eastAsia="zh-CN"/>
              </w:rPr>
              <w:t>设1个电泳槽</w:t>
            </w:r>
            <w:r>
              <w:rPr>
                <w:rFonts w:hint="eastAsia"/>
                <w:color w:val="auto"/>
                <w:lang w:val="en-US" w:eastAsia="zh-CN"/>
              </w:rPr>
              <w:t>，</w:t>
            </w:r>
            <w:r>
              <w:rPr>
                <w:rFonts w:hint="default"/>
                <w:color w:val="auto"/>
                <w:lang w:val="en-US" w:eastAsia="zh-CN"/>
              </w:rPr>
              <w:t>电泳槽</w:t>
            </w:r>
            <w:r>
              <w:rPr>
                <w:rFonts w:hint="eastAsia"/>
                <w:color w:val="auto"/>
                <w:lang w:val="en-US" w:eastAsia="zh-CN"/>
              </w:rPr>
              <w:t>的</w:t>
            </w:r>
            <w:r>
              <w:rPr>
                <w:rFonts w:hint="default"/>
                <w:color w:val="auto"/>
                <w:lang w:val="en-US" w:eastAsia="zh-CN"/>
              </w:rPr>
              <w:t>有效容积</w:t>
            </w:r>
            <w:r>
              <w:rPr>
                <w:rFonts w:hint="eastAsia"/>
                <w:color w:val="auto"/>
                <w:lang w:val="en-US" w:eastAsia="zh-CN"/>
              </w:rPr>
              <w:t>为33.6m</w:t>
            </w:r>
            <w:r>
              <w:rPr>
                <w:rFonts w:hint="eastAsia"/>
                <w:color w:val="auto"/>
                <w:vertAlign w:val="superscript"/>
                <w:lang w:val="en-US" w:eastAsia="zh-CN"/>
              </w:rPr>
              <w:t>3</w:t>
            </w:r>
            <w:r>
              <w:rPr>
                <w:rFonts w:hint="default"/>
                <w:color w:val="auto"/>
                <w:lang w:val="en-US" w:eastAsia="zh-CN"/>
              </w:rPr>
              <w:t>，</w:t>
            </w:r>
            <w:r>
              <w:rPr>
                <w:rFonts w:hint="eastAsia"/>
                <w:color w:val="auto"/>
                <w:lang w:val="en-US" w:eastAsia="zh-CN"/>
              </w:rPr>
              <w:t>并</w:t>
            </w:r>
            <w:r>
              <w:rPr>
                <w:rFonts w:hint="default"/>
                <w:color w:val="auto"/>
                <w:lang w:val="en-US" w:eastAsia="zh-CN"/>
              </w:rPr>
              <w:t>设1套超滤装置，对电泳和UF液</w:t>
            </w:r>
            <w:r>
              <w:rPr>
                <w:rFonts w:hint="eastAsia"/>
                <w:color w:val="auto"/>
                <w:lang w:val="en-US" w:eastAsia="zh-CN"/>
              </w:rPr>
              <w:t>进行</w:t>
            </w:r>
            <w:r>
              <w:rPr>
                <w:rFonts w:hint="default"/>
                <w:color w:val="auto"/>
                <w:lang w:val="en-US" w:eastAsia="zh-CN"/>
              </w:rPr>
              <w:t>超滤处理</w:t>
            </w:r>
            <w:r>
              <w:rPr>
                <w:rFonts w:hint="eastAsia"/>
                <w:color w:val="auto"/>
                <w:lang w:val="en-US" w:eastAsia="zh-CN"/>
              </w:rPr>
              <w:t>，</w:t>
            </w:r>
            <w:r>
              <w:rPr>
                <w:rFonts w:hint="default"/>
                <w:color w:val="auto"/>
                <w:lang w:val="en-US" w:eastAsia="zh-CN"/>
              </w:rPr>
              <w:t>电泳漆回收率可达99.9%</w:t>
            </w:r>
            <w:r>
              <w:rPr>
                <w:rFonts w:hint="eastAsia"/>
                <w:color w:val="auto"/>
                <w:lang w:val="en-US" w:eastAsia="zh-CN"/>
              </w:rPr>
              <w:t>。</w:t>
            </w:r>
            <w:r>
              <w:rPr>
                <w:rFonts w:hint="default"/>
                <w:color w:val="auto"/>
                <w:lang w:val="en-US" w:eastAsia="zh-CN"/>
              </w:rPr>
              <w:t>电泳槽每天补充工件带走损失水量，电泳槽补充纯水水量为调配用水</w:t>
            </w:r>
            <w:r>
              <w:rPr>
                <w:rFonts w:hint="eastAsia"/>
                <w:color w:val="auto"/>
                <w:lang w:val="en-US" w:eastAsia="zh-CN"/>
              </w:rPr>
              <w:t>0.403m</w:t>
            </w:r>
            <w:r>
              <w:rPr>
                <w:rFonts w:hint="eastAsia"/>
                <w:color w:val="auto"/>
                <w:vertAlign w:val="superscript"/>
                <w:lang w:val="en-US" w:eastAsia="zh-CN"/>
              </w:rPr>
              <w:t>3</w:t>
            </w:r>
            <w:r>
              <w:rPr>
                <w:rFonts w:hint="default"/>
                <w:color w:val="auto"/>
                <w:lang w:val="en-US" w:eastAsia="zh-CN"/>
              </w:rPr>
              <w:t>/</w:t>
            </w:r>
            <w:r>
              <w:rPr>
                <w:rFonts w:hint="eastAsia"/>
                <w:color w:val="auto"/>
                <w:lang w:val="en-US" w:eastAsia="zh-CN"/>
              </w:rPr>
              <w:t>d</w:t>
            </w:r>
            <w:r>
              <w:rPr>
                <w:rFonts w:hint="default"/>
                <w:color w:val="auto"/>
                <w:lang w:val="en-US" w:eastAsia="zh-CN"/>
              </w:rPr>
              <w:t>（</w:t>
            </w:r>
            <w:r>
              <w:rPr>
                <w:rFonts w:hint="eastAsia"/>
                <w:color w:val="auto"/>
                <w:lang w:val="en-US" w:eastAsia="zh-CN"/>
              </w:rPr>
              <w:t>120.96m</w:t>
            </w:r>
            <w:r>
              <w:rPr>
                <w:rFonts w:hint="eastAsia"/>
                <w:color w:val="auto"/>
                <w:vertAlign w:val="superscript"/>
                <w:lang w:val="en-US" w:eastAsia="zh-CN"/>
              </w:rPr>
              <w:t>3</w:t>
            </w:r>
            <w:r>
              <w:rPr>
                <w:rFonts w:hint="default"/>
                <w:color w:val="auto"/>
                <w:lang w:val="en-US" w:eastAsia="zh-CN"/>
              </w:rPr>
              <w:t>/d）</w:t>
            </w:r>
            <w:r>
              <w:rPr>
                <w:rFonts w:hint="eastAsia"/>
                <w:color w:val="auto"/>
                <w:lang w:val="en-US" w:eastAsia="zh-CN"/>
              </w:rPr>
              <w:t>。</w:t>
            </w:r>
          </w:p>
          <w:p w14:paraId="3F159311">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阴极电泳槽1年倒槽2次，电泳液循环使用不外排，每次更换时会对阴极电泳槽进行清洗，电泳槽采用纯水进行清洗，用水按槽体有效容积的15%考虑，则电泳槽洗槽纯水用水量为6.72m</w:t>
            </w:r>
            <w:r>
              <w:rPr>
                <w:rFonts w:hint="eastAsia"/>
                <w:color w:val="auto"/>
                <w:vertAlign w:val="superscript"/>
                <w:lang w:val="en-US" w:eastAsia="zh-CN"/>
              </w:rPr>
              <w:t>3</w:t>
            </w:r>
            <w:r>
              <w:rPr>
                <w:rFonts w:hint="eastAsia"/>
                <w:color w:val="auto"/>
                <w:lang w:val="en-US" w:eastAsia="zh-CN"/>
              </w:rPr>
              <w:t>/次，</w:t>
            </w:r>
            <w:r>
              <w:rPr>
                <w:rFonts w:hint="default"/>
                <w:color w:val="auto"/>
                <w:lang w:val="en-US" w:eastAsia="zh-CN"/>
              </w:rPr>
              <w:t>产污系数取0.9</w:t>
            </w:r>
            <w:r>
              <w:rPr>
                <w:rFonts w:hint="eastAsia"/>
                <w:color w:val="auto"/>
                <w:lang w:val="en-US" w:eastAsia="zh-CN"/>
              </w:rPr>
              <w:t>，则排放量为6.048m</w:t>
            </w:r>
            <w:r>
              <w:rPr>
                <w:rFonts w:hint="eastAsia"/>
                <w:color w:val="auto"/>
                <w:vertAlign w:val="superscript"/>
                <w:lang w:val="en-US" w:eastAsia="zh-CN"/>
              </w:rPr>
              <w:t>3</w:t>
            </w:r>
            <w:r>
              <w:rPr>
                <w:rFonts w:hint="eastAsia"/>
                <w:color w:val="auto"/>
                <w:lang w:val="en-US" w:eastAsia="zh-CN"/>
              </w:rPr>
              <w:t>/次</w:t>
            </w:r>
          </w:p>
          <w:p w14:paraId="67084F54">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cs="Times New Roman"/>
                <w:bCs/>
                <w:color w:val="auto"/>
                <w:sz w:val="24"/>
                <w:lang w:val="en-US" w:eastAsia="zh-CN"/>
              </w:rPr>
            </w:pPr>
            <w:r>
              <w:rPr>
                <w:rFonts w:hint="eastAsia" w:cs="Times New Roman"/>
                <w:b/>
                <w:bCs w:val="0"/>
                <w:color w:val="auto"/>
                <w:sz w:val="24"/>
                <w:lang w:val="en-US" w:eastAsia="zh-CN"/>
              </w:rPr>
              <w:t>UF水洗：</w:t>
            </w:r>
          </w:p>
          <w:p w14:paraId="7CF1EE7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s="Times New Roman"/>
                <w:bCs/>
                <w:color w:val="auto"/>
                <w:sz w:val="24"/>
                <w:lang w:val="en-US" w:eastAsia="zh-CN"/>
              </w:rPr>
              <w:t>全自动</w:t>
            </w:r>
            <w:r>
              <w:rPr>
                <w:rFonts w:hint="eastAsia" w:ascii="Times New Roman" w:hAnsi="Times New Roman" w:cs="Times New Roman"/>
                <w:bCs/>
                <w:color w:val="auto"/>
                <w:sz w:val="24"/>
                <w:lang w:val="en-US" w:eastAsia="zh-CN"/>
              </w:rPr>
              <w:t>电泳线</w:t>
            </w:r>
            <w:r>
              <w:rPr>
                <w:rFonts w:hint="eastAsia"/>
                <w:bCs/>
                <w:color w:val="auto"/>
                <w:sz w:val="24"/>
                <w:lang w:val="en-US" w:eastAsia="zh-CN"/>
              </w:rPr>
              <w:t>UF水洗工序</w:t>
            </w:r>
            <w:r>
              <w:rPr>
                <w:rFonts w:hint="default" w:ascii="Times New Roman" w:hAnsi="Times New Roman" w:cs="Times New Roman"/>
                <w:bCs/>
                <w:color w:val="auto"/>
                <w:sz w:val="24"/>
                <w:lang w:val="en-US" w:eastAsia="zh-CN"/>
              </w:rPr>
              <w:t>设</w:t>
            </w:r>
            <w:r>
              <w:rPr>
                <w:rFonts w:hint="eastAsia" w:cs="Times New Roman"/>
                <w:bCs/>
                <w:color w:val="auto"/>
                <w:sz w:val="24"/>
                <w:lang w:val="en-US" w:eastAsia="zh-CN"/>
              </w:rPr>
              <w:t>2</w:t>
            </w:r>
            <w:r>
              <w:rPr>
                <w:rFonts w:hint="default" w:ascii="Times New Roman" w:hAnsi="Times New Roman" w:cs="Times New Roman"/>
                <w:bCs/>
                <w:color w:val="auto"/>
                <w:sz w:val="24"/>
                <w:lang w:val="en-US" w:eastAsia="zh-CN"/>
              </w:rPr>
              <w:t>个</w:t>
            </w:r>
            <w:r>
              <w:rPr>
                <w:rFonts w:hint="eastAsia" w:cs="Times New Roman"/>
                <w:bCs/>
                <w:color w:val="auto"/>
                <w:sz w:val="24"/>
                <w:lang w:val="en-US" w:eastAsia="zh-CN"/>
              </w:rPr>
              <w:t>UF水洗</w:t>
            </w:r>
            <w:r>
              <w:rPr>
                <w:rFonts w:hint="default" w:ascii="Times New Roman" w:hAnsi="Times New Roman" w:cs="Times New Roman"/>
                <w:bCs/>
                <w:color w:val="auto"/>
                <w:sz w:val="24"/>
                <w:lang w:val="en-US" w:eastAsia="zh-CN"/>
              </w:rPr>
              <w:t>槽</w:t>
            </w:r>
            <w:r>
              <w:rPr>
                <w:rFonts w:hint="eastAsia" w:cs="Times New Roman"/>
                <w:bCs/>
                <w:color w:val="auto"/>
                <w:sz w:val="24"/>
                <w:lang w:val="en-US" w:eastAsia="zh-CN"/>
              </w:rPr>
              <w:t>（</w:t>
            </w:r>
            <w:r>
              <w:rPr>
                <w:rFonts w:hint="default" w:ascii="Times New Roman" w:hAnsi="Times New Roman" w:cs="Times New Roman"/>
                <w:bCs/>
                <w:color w:val="auto"/>
                <w:sz w:val="24"/>
                <w:lang w:val="en-US" w:eastAsia="zh-CN"/>
              </w:rPr>
              <w:t>依次UF1、UF2逆流水洗，UF</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进水，UF1溢流）</w:t>
            </w:r>
            <w:r>
              <w:rPr>
                <w:rFonts w:hint="eastAsia" w:cs="Times New Roman"/>
                <w:bCs/>
                <w:color w:val="auto"/>
                <w:sz w:val="24"/>
                <w:lang w:val="en-US" w:eastAsia="zh-CN"/>
              </w:rPr>
              <w:t>，2个UF水洗</w:t>
            </w:r>
            <w:r>
              <w:rPr>
                <w:rFonts w:hint="default" w:ascii="Times New Roman" w:hAnsi="Times New Roman" w:cs="Times New Roman"/>
                <w:bCs/>
                <w:color w:val="auto"/>
                <w:sz w:val="24"/>
                <w:lang w:val="en-US" w:eastAsia="zh-CN"/>
              </w:rPr>
              <w:t>槽</w:t>
            </w:r>
            <w:r>
              <w:rPr>
                <w:rFonts w:hint="eastAsia" w:cs="Times New Roman"/>
                <w:bCs/>
                <w:color w:val="auto"/>
                <w:sz w:val="24"/>
                <w:lang w:val="en-US" w:eastAsia="zh-CN"/>
              </w:rPr>
              <w:t>的</w:t>
            </w:r>
            <w:r>
              <w:rPr>
                <w:rFonts w:hint="eastAsia" w:ascii="Times New Roman" w:hAnsi="Times New Roman" w:cs="Times New Roman"/>
                <w:bCs/>
                <w:color w:val="auto"/>
                <w:sz w:val="24"/>
                <w:lang w:val="en-US" w:eastAsia="zh-CN"/>
              </w:rPr>
              <w:t>有效容积</w:t>
            </w:r>
            <w:r>
              <w:rPr>
                <w:rFonts w:hint="eastAsia" w:cs="Times New Roman"/>
                <w:bCs/>
                <w:color w:val="auto"/>
                <w:sz w:val="24"/>
                <w:lang w:val="en-US" w:eastAsia="zh-CN"/>
              </w:rPr>
              <w:t>均</w:t>
            </w:r>
            <w:r>
              <w:rPr>
                <w:rFonts w:hint="eastAsia" w:ascii="Times New Roman" w:hAnsi="Times New Roman" w:cs="Times New Roman"/>
                <w:bCs/>
                <w:color w:val="auto"/>
                <w:sz w:val="24"/>
                <w:lang w:val="en-US" w:eastAsia="zh-CN"/>
              </w:rPr>
              <w:t>为</w:t>
            </w:r>
            <w:r>
              <w:rPr>
                <w:rFonts w:hint="eastAsia" w:cs="Times New Roman"/>
                <w:bCs/>
                <w:color w:val="auto"/>
                <w:sz w:val="24"/>
                <w:lang w:val="en-US" w:eastAsia="zh-CN"/>
              </w:rPr>
              <w:t>12.1</w:t>
            </w:r>
            <w:r>
              <w:rPr>
                <w:rFonts w:hint="eastAsia"/>
                <w:bCs/>
                <w:color w:val="auto"/>
                <w:sz w:val="24"/>
                <w:lang w:val="en-US" w:eastAsia="zh-CN"/>
              </w:rPr>
              <w:t>m</w:t>
            </w:r>
            <w:r>
              <w:rPr>
                <w:rFonts w:hint="eastAsia"/>
                <w:bCs/>
                <w:color w:val="auto"/>
                <w:sz w:val="24"/>
                <w:vertAlign w:val="superscript"/>
                <w:lang w:val="en-US" w:eastAsia="zh-CN"/>
              </w:rPr>
              <w:t>3</w:t>
            </w:r>
            <w:r>
              <w:rPr>
                <w:rFonts w:hint="eastAsia" w:cs="Times New Roman"/>
                <w:bCs/>
                <w:color w:val="auto"/>
                <w:sz w:val="24"/>
                <w:lang w:val="en-US" w:eastAsia="zh-CN"/>
              </w:rPr>
              <w:t>。</w:t>
            </w:r>
            <w:r>
              <w:rPr>
                <w:rFonts w:hint="default"/>
                <w:color w:val="auto"/>
                <w:lang w:val="en-US" w:eastAsia="zh-CN"/>
              </w:rPr>
              <w:t>UF</w:t>
            </w:r>
            <w:r>
              <w:rPr>
                <w:rFonts w:hint="eastAsia"/>
                <w:color w:val="auto"/>
                <w:lang w:val="en-US" w:eastAsia="zh-CN"/>
              </w:rPr>
              <w:t>水洗</w:t>
            </w:r>
            <w:r>
              <w:rPr>
                <w:rFonts w:hint="default"/>
                <w:color w:val="auto"/>
                <w:lang w:val="en-US" w:eastAsia="zh-CN"/>
              </w:rPr>
              <w:t>槽每天补充工件带走损失水量，UF</w:t>
            </w:r>
            <w:r>
              <w:rPr>
                <w:rFonts w:hint="eastAsia"/>
                <w:color w:val="auto"/>
                <w:lang w:val="en-US" w:eastAsia="zh-CN"/>
              </w:rPr>
              <w:t>水洗</w:t>
            </w:r>
            <w:r>
              <w:rPr>
                <w:rFonts w:hint="default"/>
                <w:color w:val="auto"/>
                <w:lang w:val="en-US" w:eastAsia="zh-CN"/>
              </w:rPr>
              <w:t>槽调</w:t>
            </w:r>
            <w:r>
              <w:rPr>
                <w:rFonts w:hint="eastAsia"/>
                <w:color w:val="auto"/>
                <w:lang w:val="en-US" w:eastAsia="zh-CN"/>
              </w:rPr>
              <w:t>每日补充</w:t>
            </w:r>
            <w:r>
              <w:rPr>
                <w:rFonts w:hint="default"/>
                <w:color w:val="auto"/>
                <w:lang w:val="en-US" w:eastAsia="zh-CN"/>
              </w:rPr>
              <w:t>纯水量</w:t>
            </w:r>
            <w:r>
              <w:rPr>
                <w:rFonts w:hint="eastAsia"/>
                <w:color w:val="auto"/>
                <w:lang w:val="en-US" w:eastAsia="zh-CN"/>
              </w:rPr>
              <w:t>按槽体有效容积的2%考虑</w:t>
            </w:r>
            <w:r>
              <w:rPr>
                <w:rFonts w:hint="default"/>
                <w:color w:val="auto"/>
                <w:lang w:val="en-US" w:eastAsia="zh-CN"/>
              </w:rPr>
              <w:t>，</w:t>
            </w:r>
            <w:r>
              <w:rPr>
                <w:rFonts w:hint="eastAsia"/>
                <w:color w:val="auto"/>
                <w:lang w:val="en-US" w:eastAsia="zh-CN"/>
              </w:rPr>
              <w:t>则</w:t>
            </w:r>
            <w:r>
              <w:rPr>
                <w:rFonts w:hint="default"/>
                <w:color w:val="auto"/>
                <w:lang w:val="en-US" w:eastAsia="zh-CN"/>
              </w:rPr>
              <w:t>UF</w:t>
            </w:r>
            <w:r>
              <w:rPr>
                <w:rFonts w:hint="eastAsia"/>
                <w:color w:val="auto"/>
                <w:lang w:val="en-US" w:eastAsia="zh-CN"/>
              </w:rPr>
              <w:t>水洗</w:t>
            </w:r>
            <w:r>
              <w:rPr>
                <w:rFonts w:hint="default"/>
                <w:color w:val="auto"/>
                <w:lang w:val="en-US" w:eastAsia="zh-CN"/>
              </w:rPr>
              <w:t>槽</w:t>
            </w:r>
            <w:r>
              <w:rPr>
                <w:rFonts w:hint="eastAsia"/>
                <w:color w:val="auto"/>
                <w:lang w:val="en-US" w:eastAsia="zh-CN"/>
              </w:rPr>
              <w:t>日常补充纯水用水量为0.242m</w:t>
            </w:r>
            <w:r>
              <w:rPr>
                <w:rFonts w:hint="eastAsia"/>
                <w:color w:val="auto"/>
                <w:vertAlign w:val="superscript"/>
                <w:lang w:val="en-US" w:eastAsia="zh-CN"/>
              </w:rPr>
              <w:t>3</w:t>
            </w:r>
            <w:r>
              <w:rPr>
                <w:rFonts w:hint="eastAsia"/>
                <w:color w:val="auto"/>
                <w:lang w:val="en-US" w:eastAsia="zh-CN"/>
              </w:rPr>
              <w:t>/次（72.576m</w:t>
            </w:r>
            <w:r>
              <w:rPr>
                <w:rFonts w:hint="eastAsia"/>
                <w:color w:val="auto"/>
                <w:vertAlign w:val="superscript"/>
                <w:lang w:val="en-US" w:eastAsia="zh-CN"/>
              </w:rPr>
              <w:t>3</w:t>
            </w:r>
            <w:r>
              <w:rPr>
                <w:rFonts w:hint="eastAsia"/>
                <w:color w:val="auto"/>
                <w:lang w:val="en-US" w:eastAsia="zh-CN"/>
              </w:rPr>
              <w:t>/a）。</w:t>
            </w:r>
          </w:p>
          <w:p w14:paraId="6AAEB56F">
            <w:pPr>
              <w:pStyle w:val="96"/>
              <w:keepNext w:val="0"/>
              <w:keepLines w:val="0"/>
              <w:suppressLineNumbers w:val="0"/>
              <w:bidi w:val="0"/>
              <w:spacing w:before="0" w:beforeAutospacing="0" w:after="0" w:afterAutospacing="0"/>
              <w:ind w:left="0" w:right="0"/>
              <w:rPr>
                <w:rFonts w:hint="default" w:ascii="Times New Roman" w:hAnsi="Times New Roman" w:cs="Times New Roman"/>
                <w:bCs/>
                <w:color w:val="auto"/>
                <w:sz w:val="24"/>
                <w:lang w:val="en-US" w:eastAsia="zh-CN"/>
              </w:rPr>
            </w:pPr>
            <w:r>
              <w:rPr>
                <w:rFonts w:hint="eastAsia"/>
                <w:color w:val="auto"/>
                <w:lang w:val="en-US" w:eastAsia="zh-CN"/>
              </w:rPr>
              <w:t>根据建设单位提供资料，UF水洗</w:t>
            </w:r>
            <w:r>
              <w:rPr>
                <w:rFonts w:hint="default"/>
                <w:color w:val="auto"/>
                <w:lang w:val="en-US" w:eastAsia="zh-CN"/>
              </w:rPr>
              <w:t>槽</w:t>
            </w:r>
            <w:r>
              <w:rPr>
                <w:rFonts w:hint="eastAsia"/>
                <w:color w:val="auto"/>
                <w:lang w:val="en-US" w:eastAsia="zh-CN"/>
              </w:rPr>
              <w:t>每年倒槽1次，倒槽后需用纯水对槽体进行清洗，</w:t>
            </w:r>
            <w:r>
              <w:rPr>
                <w:rFonts w:hint="default"/>
                <w:color w:val="auto"/>
                <w:lang w:val="en-US" w:eastAsia="zh-CN"/>
              </w:rPr>
              <w:t>UF</w:t>
            </w:r>
            <w:r>
              <w:rPr>
                <w:rFonts w:hint="eastAsia"/>
                <w:color w:val="auto"/>
                <w:lang w:val="en-US" w:eastAsia="zh-CN"/>
              </w:rPr>
              <w:t>水洗槽清洗用纯水量约24.192m</w:t>
            </w:r>
            <w:r>
              <w:rPr>
                <w:rFonts w:hint="eastAsia"/>
                <w:color w:val="auto"/>
                <w:vertAlign w:val="superscript"/>
                <w:lang w:val="en-US" w:eastAsia="zh-CN"/>
              </w:rPr>
              <w:t>3</w:t>
            </w:r>
            <w:r>
              <w:rPr>
                <w:rFonts w:hint="default"/>
                <w:color w:val="auto"/>
                <w:lang w:val="en-US" w:eastAsia="zh-CN"/>
              </w:rPr>
              <w:t>/次，产污系数取0.9，则</w:t>
            </w:r>
            <w:r>
              <w:rPr>
                <w:rFonts w:hint="eastAsia"/>
                <w:color w:val="auto"/>
                <w:lang w:val="en-US" w:eastAsia="zh-CN"/>
              </w:rPr>
              <w:t>UF水洗</w:t>
            </w:r>
            <w:r>
              <w:rPr>
                <w:rFonts w:hint="default"/>
                <w:color w:val="auto"/>
                <w:lang w:val="en-US" w:eastAsia="zh-CN"/>
              </w:rPr>
              <w:t>槽</w:t>
            </w:r>
            <w:r>
              <w:rPr>
                <w:rFonts w:hint="eastAsia"/>
                <w:color w:val="auto"/>
                <w:lang w:val="en-US" w:eastAsia="zh-CN"/>
              </w:rPr>
              <w:t>废水</w:t>
            </w:r>
            <w:r>
              <w:rPr>
                <w:rFonts w:hint="default"/>
                <w:color w:val="auto"/>
                <w:lang w:val="en-US" w:eastAsia="zh-CN"/>
              </w:rPr>
              <w:t>排放量</w:t>
            </w:r>
            <w:r>
              <w:rPr>
                <w:rFonts w:hint="eastAsia"/>
                <w:color w:val="auto"/>
                <w:lang w:val="en-US" w:eastAsia="zh-CN"/>
              </w:rPr>
              <w:t>21.773m</w:t>
            </w:r>
            <w:r>
              <w:rPr>
                <w:rFonts w:hint="eastAsia"/>
                <w:color w:val="auto"/>
                <w:vertAlign w:val="superscript"/>
                <w:lang w:val="en-US" w:eastAsia="zh-CN"/>
              </w:rPr>
              <w:t>3</w:t>
            </w:r>
            <w:r>
              <w:rPr>
                <w:rFonts w:hint="default"/>
                <w:color w:val="auto"/>
                <w:lang w:val="en-US" w:eastAsia="zh-CN"/>
              </w:rPr>
              <w:t>/</w:t>
            </w:r>
            <w:r>
              <w:rPr>
                <w:rFonts w:hint="eastAsia"/>
                <w:color w:val="auto"/>
                <w:lang w:val="en-US" w:eastAsia="zh-CN"/>
              </w:rPr>
              <w:t>次</w:t>
            </w:r>
            <w:r>
              <w:rPr>
                <w:rFonts w:hint="default"/>
                <w:color w:val="auto"/>
                <w:lang w:val="en-US" w:eastAsia="zh-CN"/>
              </w:rPr>
              <w:t>。</w:t>
            </w:r>
          </w:p>
          <w:p w14:paraId="469AA558">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default" w:cs="Times New Roman"/>
                <w:b/>
                <w:bCs w:val="0"/>
                <w:color w:val="auto"/>
                <w:sz w:val="24"/>
                <w:lang w:val="en-US" w:eastAsia="zh-CN"/>
              </w:rPr>
            </w:pPr>
            <w:r>
              <w:rPr>
                <w:rFonts w:hint="eastAsia" w:cs="Times New Roman"/>
                <w:b/>
                <w:bCs w:val="0"/>
                <w:color w:val="auto"/>
                <w:sz w:val="24"/>
                <w:lang w:val="en-US" w:eastAsia="zh-CN"/>
              </w:rPr>
              <w:t>纯水洗2</w:t>
            </w:r>
          </w:p>
          <w:p w14:paraId="4C3B338D">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sz w:val="24"/>
                <w:lang w:val="en-US" w:eastAsia="zh-CN"/>
              </w:rPr>
            </w:pPr>
            <w:r>
              <w:rPr>
                <w:rFonts w:hint="eastAsia"/>
                <w:color w:val="auto"/>
                <w:lang w:val="en-US" w:eastAsia="zh-CN"/>
              </w:rPr>
              <w:t>全自动电泳线纯水洗2工序</w:t>
            </w:r>
            <w:r>
              <w:rPr>
                <w:rFonts w:hint="default"/>
                <w:color w:val="auto"/>
                <w:lang w:val="en-US" w:eastAsia="zh-CN"/>
              </w:rPr>
              <w:t>设</w:t>
            </w:r>
            <w:r>
              <w:rPr>
                <w:rFonts w:hint="eastAsia"/>
                <w:color w:val="auto"/>
                <w:lang w:val="en-US" w:eastAsia="zh-CN"/>
              </w:rPr>
              <w:t>2</w:t>
            </w:r>
            <w:r>
              <w:rPr>
                <w:rFonts w:hint="default"/>
                <w:color w:val="auto"/>
                <w:lang w:val="en-US" w:eastAsia="zh-CN"/>
              </w:rPr>
              <w:t>个</w:t>
            </w:r>
            <w:r>
              <w:rPr>
                <w:rFonts w:hint="eastAsia"/>
                <w:color w:val="auto"/>
                <w:lang w:val="en-US" w:eastAsia="zh-CN"/>
              </w:rPr>
              <w:t>纯水洗</w:t>
            </w:r>
            <w:r>
              <w:rPr>
                <w:rFonts w:hint="default"/>
                <w:color w:val="auto"/>
                <w:lang w:val="en-US" w:eastAsia="zh-CN"/>
              </w:rPr>
              <w:t>槽</w:t>
            </w:r>
            <w:r>
              <w:rPr>
                <w:rFonts w:hint="eastAsia"/>
                <w:color w:val="auto"/>
                <w:lang w:val="en-US" w:eastAsia="zh-CN"/>
              </w:rPr>
              <w:t>，</w:t>
            </w:r>
            <w:r>
              <w:rPr>
                <w:rFonts w:hint="default"/>
                <w:color w:val="auto"/>
                <w:lang w:val="en-US" w:eastAsia="zh-CN"/>
              </w:rPr>
              <w:t>槽液持续补充，持续溢流排放，</w:t>
            </w:r>
            <w:r>
              <w:rPr>
                <w:rFonts w:hint="eastAsia"/>
                <w:color w:val="auto"/>
                <w:lang w:val="en-US" w:eastAsia="zh-CN"/>
              </w:rPr>
              <w:t>每日倒槽1次，每日溢流量按槽体有效容积的10%考虑。2个纯水洗</w:t>
            </w:r>
            <w:r>
              <w:rPr>
                <w:rFonts w:hint="default"/>
                <w:color w:val="auto"/>
                <w:lang w:val="en-US" w:eastAsia="zh-CN"/>
              </w:rPr>
              <w:t>槽</w:t>
            </w:r>
            <w:r>
              <w:rPr>
                <w:rFonts w:hint="eastAsia"/>
                <w:color w:val="auto"/>
                <w:lang w:val="en-US" w:eastAsia="zh-CN"/>
              </w:rPr>
              <w:t>有效容积均为2.25m</w:t>
            </w:r>
            <w:r>
              <w:rPr>
                <w:rFonts w:hint="eastAsia"/>
                <w:color w:val="auto"/>
                <w:vertAlign w:val="superscript"/>
                <w:lang w:val="en-US" w:eastAsia="zh-CN"/>
              </w:rPr>
              <w:t>3</w:t>
            </w:r>
            <w:r>
              <w:rPr>
                <w:rFonts w:hint="eastAsia"/>
                <w:color w:val="auto"/>
                <w:lang w:val="en-US" w:eastAsia="zh-CN"/>
              </w:rPr>
              <w:t>，则水洗</w:t>
            </w:r>
            <w:r>
              <w:rPr>
                <w:rFonts w:hint="default"/>
                <w:color w:val="auto"/>
                <w:lang w:val="en-US" w:eastAsia="zh-CN"/>
              </w:rPr>
              <w:t>槽</w:t>
            </w:r>
            <w:r>
              <w:rPr>
                <w:rFonts w:hint="eastAsia"/>
                <w:color w:val="auto"/>
                <w:lang w:val="en-US" w:eastAsia="zh-CN"/>
              </w:rPr>
              <w:t>日常补充用纯水量为0.45m</w:t>
            </w:r>
            <w:r>
              <w:rPr>
                <w:rFonts w:hint="eastAsia"/>
                <w:color w:val="auto"/>
                <w:vertAlign w:val="superscript"/>
                <w:lang w:val="en-US" w:eastAsia="zh-CN"/>
              </w:rPr>
              <w:t>3</w:t>
            </w:r>
            <w:r>
              <w:rPr>
                <w:rFonts w:hint="eastAsia"/>
                <w:color w:val="auto"/>
                <w:lang w:val="en-US" w:eastAsia="zh-CN"/>
              </w:rPr>
              <w:t>/d（135m</w:t>
            </w:r>
            <w:r>
              <w:rPr>
                <w:rFonts w:hint="eastAsia"/>
                <w:color w:val="auto"/>
                <w:vertAlign w:val="superscript"/>
                <w:lang w:val="en-US" w:eastAsia="zh-CN"/>
              </w:rPr>
              <w:t>3</w:t>
            </w:r>
            <w:r>
              <w:rPr>
                <w:rFonts w:hint="eastAsia"/>
                <w:color w:val="auto"/>
                <w:lang w:val="en-US" w:eastAsia="zh-CN"/>
              </w:rPr>
              <w:t>/a）。纯水洗槽不进行</w:t>
            </w:r>
            <w:r>
              <w:rPr>
                <w:rFonts w:hint="default"/>
                <w:color w:val="auto"/>
                <w:lang w:val="en-US" w:eastAsia="zh-CN"/>
              </w:rPr>
              <w:t>倒槽</w:t>
            </w:r>
            <w:r>
              <w:rPr>
                <w:rFonts w:hint="eastAsia"/>
                <w:color w:val="auto"/>
                <w:lang w:val="en-US" w:eastAsia="zh-CN"/>
              </w:rPr>
              <w:t>更换、清洗。</w:t>
            </w:r>
          </w:p>
          <w:p w14:paraId="507DD1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7"/>
                <w:sz w:val="21"/>
                <w:szCs w:val="21"/>
              </w:rPr>
            </w:pPr>
            <w:r>
              <w:rPr>
                <w:rFonts w:hint="default" w:ascii="Times New Roman" w:hAnsi="Times New Roman" w:eastAsia="宋体" w:cs="Times New Roman"/>
                <w:b/>
                <w:bCs/>
                <w:color w:val="auto"/>
                <w:spacing w:val="7"/>
                <w:sz w:val="21"/>
                <w:szCs w:val="21"/>
              </w:rPr>
              <w:t>表</w:t>
            </w:r>
            <w:r>
              <w:rPr>
                <w:rFonts w:hint="eastAsia" w:ascii="Times New Roman" w:hAnsi="Times New Roman" w:eastAsia="宋体" w:cs="Times New Roman"/>
                <w:b/>
                <w:bCs/>
                <w:color w:val="auto"/>
                <w:spacing w:val="7"/>
                <w:sz w:val="21"/>
                <w:szCs w:val="21"/>
                <w:lang w:val="en-US" w:eastAsia="zh-CN"/>
              </w:rPr>
              <w:t>2.9-3</w:t>
            </w:r>
            <w:r>
              <w:rPr>
                <w:rFonts w:hint="eastAsia" w:ascii="Times New Roman" w:hAnsi="Times New Roman" w:eastAsia="宋体" w:cs="Times New Roman"/>
                <w:b/>
                <w:bCs/>
                <w:color w:val="auto"/>
                <w:spacing w:val="7"/>
                <w:sz w:val="21"/>
                <w:szCs w:val="21"/>
                <w:lang w:eastAsia="zh-CN"/>
              </w:rPr>
              <w:t>全自动电泳</w:t>
            </w:r>
            <w:r>
              <w:rPr>
                <w:rFonts w:hint="default" w:ascii="Times New Roman" w:hAnsi="Times New Roman" w:eastAsia="宋体" w:cs="Times New Roman"/>
                <w:b/>
                <w:bCs/>
                <w:color w:val="auto"/>
                <w:spacing w:val="7"/>
                <w:sz w:val="21"/>
                <w:szCs w:val="21"/>
              </w:rPr>
              <w:t>线用</w:t>
            </w:r>
            <w:r>
              <w:rPr>
                <w:rFonts w:hint="eastAsia" w:ascii="Times New Roman" w:hAnsi="Times New Roman" w:eastAsia="宋体" w:cs="Times New Roman"/>
                <w:b/>
                <w:bCs/>
                <w:color w:val="auto"/>
                <w:spacing w:val="7"/>
                <w:sz w:val="21"/>
                <w:szCs w:val="21"/>
                <w:lang w:eastAsia="zh-CN"/>
              </w:rPr>
              <w:t>水</w:t>
            </w:r>
            <w:r>
              <w:rPr>
                <w:rFonts w:hint="default" w:ascii="Times New Roman" w:hAnsi="Times New Roman" w:eastAsia="宋体" w:cs="Times New Roman"/>
                <w:b/>
                <w:bCs/>
                <w:color w:val="auto"/>
                <w:spacing w:val="7"/>
                <w:sz w:val="21"/>
                <w:szCs w:val="21"/>
              </w:rPr>
              <w:t>排水情况一览表</w:t>
            </w:r>
          </w:p>
          <w:tbl>
            <w:tblPr>
              <w:tblStyle w:val="30"/>
              <w:tblW w:w="124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2"/>
              <w:gridCol w:w="833"/>
              <w:gridCol w:w="688"/>
              <w:gridCol w:w="818"/>
              <w:gridCol w:w="946"/>
              <w:gridCol w:w="975"/>
              <w:gridCol w:w="788"/>
              <w:gridCol w:w="775"/>
              <w:gridCol w:w="803"/>
              <w:gridCol w:w="932"/>
              <w:gridCol w:w="889"/>
              <w:gridCol w:w="817"/>
              <w:gridCol w:w="903"/>
              <w:gridCol w:w="889"/>
              <w:gridCol w:w="1180"/>
            </w:tblGrid>
            <w:tr w14:paraId="0AF24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C7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工序</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E1E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设备名称</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4F2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槽体数量</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4FE4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有效容积（</w:t>
                  </w:r>
                  <w:r>
                    <w:rPr>
                      <w:rFonts w:hint="default" w:ascii="Times New Roman" w:hAnsi="Times New Roman" w:eastAsia="宋体" w:cs="Times New Roman"/>
                      <w:i w:val="0"/>
                      <w:iCs w:val="0"/>
                      <w:color w:val="auto"/>
                      <w:kern w:val="0"/>
                      <w:sz w:val="22"/>
                      <w:szCs w:val="22"/>
                      <w:u w:val="none"/>
                      <w:lang w:val="en-US" w:eastAsia="zh-CN" w:bidi="ar"/>
                    </w:rPr>
                    <w:t>80%</w:t>
                  </w:r>
                  <w:r>
                    <w:rPr>
                      <w:rFonts w:hint="eastAsia" w:ascii="宋体" w:hAnsi="宋体" w:eastAsia="宋体" w:cs="宋体"/>
                      <w:i w:val="0"/>
                      <w:iCs w:val="0"/>
                      <w:color w:val="auto"/>
                      <w:kern w:val="0"/>
                      <w:sz w:val="22"/>
                      <w:szCs w:val="22"/>
                      <w:u w:val="none"/>
                      <w:lang w:val="en-US" w:eastAsia="zh-CN" w:bidi="ar"/>
                    </w:rPr>
                    <w:t>计）</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33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用水环节</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E9E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用水比例</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F16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频次（次</w:t>
                  </w:r>
                  <w:r>
                    <w:rPr>
                      <w:rFonts w:hint="default" w:ascii="Times New Roman" w:hAnsi="Times New Roman" w:eastAsia="宋体" w:cs="Times New Roman"/>
                      <w:i w:val="0"/>
                      <w:iCs w:val="0"/>
                      <w:color w:val="auto"/>
                      <w:kern w:val="0"/>
                      <w:sz w:val="22"/>
                      <w:szCs w:val="22"/>
                      <w:u w:val="none"/>
                      <w:lang w:val="en-US" w:eastAsia="zh-CN" w:bidi="ar"/>
                    </w:rPr>
                    <w:t>/a</w:t>
                  </w:r>
                  <w:r>
                    <w:rPr>
                      <w:rFonts w:hint="eastAsia" w:ascii="宋体" w:hAnsi="宋体" w:eastAsia="宋体" w:cs="宋体"/>
                      <w:i w:val="0"/>
                      <w:iCs w:val="0"/>
                      <w:color w:val="auto"/>
                      <w:kern w:val="0"/>
                      <w:sz w:val="22"/>
                      <w:szCs w:val="22"/>
                      <w:u w:val="none"/>
                      <w:lang w:val="en-US" w:eastAsia="zh-CN" w:bidi="ar"/>
                    </w:rPr>
                    <w:t>）</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56A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药液比例</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86D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用药量</w:t>
                  </w:r>
                </w:p>
              </w:tc>
              <w:tc>
                <w:tcPr>
                  <w:tcW w:w="2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ADB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用水量</w:t>
                  </w:r>
                </w:p>
              </w:tc>
              <w:tc>
                <w:tcPr>
                  <w:tcW w:w="9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A7A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产污系数</w:t>
                  </w:r>
                </w:p>
              </w:tc>
              <w:tc>
                <w:tcPr>
                  <w:tcW w:w="20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0B3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排水量</w:t>
                  </w:r>
                </w:p>
              </w:tc>
              <w:tc>
                <w:tcPr>
                  <w:tcW w:w="1339" w:type="dxa"/>
                  <w:vMerge w:val="restart"/>
                  <w:tcBorders>
                    <w:top w:val="single" w:color="000000" w:sz="4" w:space="0"/>
                    <w:left w:val="single" w:color="000000" w:sz="4" w:space="0"/>
                    <w:right w:val="single" w:color="000000" w:sz="4" w:space="0"/>
                  </w:tcBorders>
                  <w:shd w:val="clear" w:color="auto" w:fill="auto"/>
                  <w:noWrap/>
                  <w:vAlign w:val="center"/>
                </w:tcPr>
                <w:p w14:paraId="2CB0654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排水去向</w:t>
                  </w:r>
                </w:p>
              </w:tc>
            </w:tr>
            <w:tr w14:paraId="29551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380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F8E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0F94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0C00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F0F1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EB8E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54FD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B0A7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9765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211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t/d</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max</w:t>
                  </w: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88C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t/a</w:t>
                  </w: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281C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E37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t/d</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max</w:t>
                  </w: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E55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t/a</w:t>
                  </w:r>
                </w:p>
              </w:tc>
              <w:tc>
                <w:tcPr>
                  <w:tcW w:w="1339" w:type="dxa"/>
                  <w:vMerge w:val="continue"/>
                  <w:tcBorders>
                    <w:left w:val="single" w:color="000000" w:sz="4" w:space="0"/>
                    <w:bottom w:val="single" w:color="000000" w:sz="4" w:space="0"/>
                    <w:right w:val="single" w:color="000000" w:sz="4" w:space="0"/>
                  </w:tcBorders>
                  <w:shd w:val="clear" w:color="auto" w:fill="auto"/>
                  <w:noWrap/>
                  <w:vAlign w:val="center"/>
                </w:tcPr>
                <w:p w14:paraId="7EE9EB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r>
            <w:tr w14:paraId="6C63B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C31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热水洗</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BA1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热水洗槽</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6B9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C5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41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145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78F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0C4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06F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1E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A43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540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171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FB1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E8D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540</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6B1C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W4-1</w:t>
                  </w:r>
                </w:p>
                <w:p w14:paraId="04BBEC9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热水洗废水</w:t>
                  </w:r>
                </w:p>
              </w:tc>
            </w:tr>
            <w:tr w14:paraId="02D2D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E40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预脱脂</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595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预脱脂槽</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1D5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F11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CF7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1EC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112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CB0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076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1.080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D49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E52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9.720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CE6A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A7B5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185B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1E8D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r>
            <w:tr w14:paraId="3C92A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BA70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955E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E868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068F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FF6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EB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883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1475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5CB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0.252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569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0.567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9A1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2.268</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EFF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DDD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0.630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80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2.520</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237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W4-2</w:t>
                  </w:r>
                </w:p>
                <w:p w14:paraId="53DDD1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预脱脂废水</w:t>
                  </w:r>
                </w:p>
              </w:tc>
            </w:tr>
            <w:tr w14:paraId="5DCF2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A8C7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C209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779C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4B56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4CD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82D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086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11B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0826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79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0.360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D9F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1.440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51F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7D4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0.324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8B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1.296</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CB1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W4-3</w:t>
                  </w:r>
                </w:p>
                <w:p w14:paraId="4518373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预脱脂洗槽废水</w:t>
                  </w:r>
                </w:p>
              </w:tc>
            </w:tr>
            <w:tr w14:paraId="02E88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9FA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主脱脂</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EC9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主脱脂槽</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BEF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7F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21.17</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5A9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440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913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959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E4D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12.701</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41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0.381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201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114.307</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90B4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816D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24BB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FF22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r>
            <w:tr w14:paraId="75332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8E0F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73D1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221B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0E99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696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446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F4A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3F46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6D2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2.964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148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6.668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5B3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26.672</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51F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BB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7.409</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9B8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29.635</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A06F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W4-4</w:t>
                  </w:r>
                </w:p>
                <w:p w14:paraId="40ABD7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主脱脂废水</w:t>
                  </w:r>
                </w:p>
              </w:tc>
            </w:tr>
            <w:tr w14:paraId="132E5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9080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DDF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B282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AD20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901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1C2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BD5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293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1BD4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CF8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4.234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FDD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16.934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8AC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90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3.810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FFA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15.241</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F07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W4-5</w:t>
                  </w:r>
                </w:p>
                <w:p w14:paraId="7E5165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主脱脂洗槽废水</w:t>
                  </w:r>
                </w:p>
              </w:tc>
            </w:tr>
            <w:tr w14:paraId="41F01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0A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w:t>
                  </w:r>
                  <w:r>
                    <w:rPr>
                      <w:rFonts w:hint="default" w:ascii="Times New Roman" w:hAnsi="Times New Roman" w:eastAsia="宋体" w:cs="Times New Roman"/>
                      <w:i w:val="0"/>
                      <w:iCs w:val="0"/>
                      <w:color w:val="auto"/>
                      <w:kern w:val="0"/>
                      <w:sz w:val="22"/>
                      <w:szCs w:val="22"/>
                      <w:u w:val="none"/>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D1C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水洗槽</w:t>
                  </w:r>
                  <w:r>
                    <w:rPr>
                      <w:rFonts w:hint="default" w:ascii="Times New Roman" w:hAnsi="Times New Roman" w:eastAsia="宋体" w:cs="Times New Roman"/>
                      <w:i w:val="0"/>
                      <w:iCs w:val="0"/>
                      <w:color w:val="auto"/>
                      <w:kern w:val="0"/>
                      <w:sz w:val="22"/>
                      <w:szCs w:val="22"/>
                      <w:u w:val="none"/>
                      <w:lang w:val="en-US" w:eastAsia="zh-CN" w:bidi="ar"/>
                    </w:rPr>
                    <w:t>1</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3</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B27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F76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2.25</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CEC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BC5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575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E67C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0C10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DC6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0.450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4A0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135.000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88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0AF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0.405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AA1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121.500</w:t>
                  </w:r>
                </w:p>
              </w:tc>
              <w:tc>
                <w:tcPr>
                  <w:tcW w:w="1339" w:type="dxa"/>
                  <w:vMerge w:val="restart"/>
                  <w:tcBorders>
                    <w:top w:val="single" w:color="000000" w:sz="4" w:space="0"/>
                    <w:left w:val="single" w:color="000000" w:sz="4" w:space="0"/>
                    <w:right w:val="single" w:color="000000" w:sz="4" w:space="0"/>
                  </w:tcBorders>
                  <w:shd w:val="clear" w:color="auto" w:fill="auto"/>
                  <w:noWrap/>
                  <w:vAlign w:val="center"/>
                </w:tcPr>
                <w:p w14:paraId="093147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W4-6</w:t>
                  </w:r>
                </w:p>
                <w:p w14:paraId="6D8215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脱脂水洗废水</w:t>
                  </w:r>
                </w:p>
              </w:tc>
            </w:tr>
            <w:tr w14:paraId="6AADC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5828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64E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水洗槽</w:t>
                  </w:r>
                  <w:r>
                    <w:rPr>
                      <w:rFonts w:hint="default" w:ascii="Times New Roman" w:hAnsi="Times New Roman" w:eastAsia="宋体" w:cs="Times New Roman"/>
                      <w:i w:val="0"/>
                      <w:iCs w:val="0"/>
                      <w:color w:val="auto"/>
                      <w:kern w:val="0"/>
                      <w:sz w:val="22"/>
                      <w:szCs w:val="22"/>
                      <w:u w:val="none"/>
                      <w:lang w:val="en-US" w:eastAsia="zh-CN" w:bidi="ar"/>
                    </w:rPr>
                    <w:t>2</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57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DB8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18.48</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00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A07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2B0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4956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C2C9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DBC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1.848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287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554.400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241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A39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1.663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1E8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498.960</w:t>
                  </w:r>
                </w:p>
              </w:tc>
              <w:tc>
                <w:tcPr>
                  <w:tcW w:w="1339" w:type="dxa"/>
                  <w:vMerge w:val="continue"/>
                  <w:tcBorders>
                    <w:left w:val="single" w:color="000000" w:sz="4" w:space="0"/>
                    <w:right w:val="single" w:color="000000" w:sz="4" w:space="0"/>
                  </w:tcBorders>
                  <w:shd w:val="clear" w:color="auto" w:fill="auto"/>
                  <w:noWrap/>
                  <w:vAlign w:val="center"/>
                </w:tcPr>
                <w:p w14:paraId="6B3899D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r>
            <w:tr w14:paraId="72165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E379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44F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合计</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BB8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5B6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4F3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0DD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762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0C1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7560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D9C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2.298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059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689.400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2A8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498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2.068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6A5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620.460</w:t>
                  </w:r>
                </w:p>
              </w:tc>
              <w:tc>
                <w:tcPr>
                  <w:tcW w:w="1339" w:type="dxa"/>
                  <w:vMerge w:val="continue"/>
                  <w:tcBorders>
                    <w:left w:val="single" w:color="000000" w:sz="4" w:space="0"/>
                    <w:bottom w:val="single" w:color="000000" w:sz="4" w:space="0"/>
                    <w:right w:val="single" w:color="000000" w:sz="4" w:space="0"/>
                  </w:tcBorders>
                  <w:shd w:val="clear" w:color="auto" w:fill="auto"/>
                  <w:noWrap/>
                  <w:vAlign w:val="center"/>
                </w:tcPr>
                <w:p w14:paraId="724762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r>
            <w:tr w14:paraId="6FC34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BF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表调</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3D7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表调槽</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2F1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7D8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11.42</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9E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804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9D1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DBA2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br w:type="textWrapping"/>
                  </w:r>
                  <w:r>
                    <w:rPr>
                      <w:rFonts w:hint="default" w:ascii="Times New Roman" w:hAnsi="Times New Roman" w:eastAsia="宋体" w:cs="Times New Roman"/>
                      <w:i w:val="0"/>
                      <w:iCs w:val="0"/>
                      <w:color w:val="auto"/>
                      <w:kern w:val="0"/>
                      <w:sz w:val="22"/>
                      <w:szCs w:val="22"/>
                      <w:u w:val="none"/>
                      <w:lang w:val="en-US" w:eastAsia="zh-CN" w:bidi="ar"/>
                    </w:rPr>
                    <w:t>99.8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982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0.023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0F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0.228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C82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11.401</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B14D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D30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B1C5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77A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r>
            <w:tr w14:paraId="4A613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5E5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B8E4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7D4B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205A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186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47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48A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B147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631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0.137</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44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11.401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199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68.407</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4C2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1C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11.424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00A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68.544</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DA0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W4-7</w:t>
                  </w:r>
                </w:p>
                <w:p w14:paraId="36070EF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表调废水</w:t>
                  </w:r>
                </w:p>
              </w:tc>
            </w:tr>
            <w:tr w14:paraId="37F62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0693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EF51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2C2E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C28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CAF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94A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D7C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8B9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8A5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34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2.285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B76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13.709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8E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B8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2.056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3DE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12.338</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366C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W4-8</w:t>
                  </w:r>
                </w:p>
                <w:p w14:paraId="352136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表调洗槽废水</w:t>
                  </w:r>
                </w:p>
              </w:tc>
            </w:tr>
            <w:tr w14:paraId="688B2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B70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锌系磷化</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32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磷化槽</w:t>
                  </w:r>
                  <w:r>
                    <w:rPr>
                      <w:rFonts w:hint="default" w:ascii="Times New Roman" w:hAnsi="Times New Roman" w:eastAsia="宋体" w:cs="Times New Roman"/>
                      <w:i w:val="0"/>
                      <w:iCs w:val="0"/>
                      <w:color w:val="auto"/>
                      <w:kern w:val="0"/>
                      <w:sz w:val="22"/>
                      <w:szCs w:val="22"/>
                      <w:u w:val="none"/>
                      <w:lang w:val="en-US" w:eastAsia="zh-CN" w:bidi="ar"/>
                    </w:rPr>
                    <w:t>2</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3</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BF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3AD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18.14</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FB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1C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4F6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49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6C0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4.355</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B1D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0.711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A3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213.373</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00AA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9F7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3612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BEA5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r>
            <w:tr w14:paraId="3E3F8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43A3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9C94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6642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BCD4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471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16F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5CF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E3A1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3B7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1.016</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E87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12.447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747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49.787</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AA0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293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12.701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10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50.803</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18D2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W4-9</w:t>
                  </w:r>
                </w:p>
                <w:p w14:paraId="38D8E8A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锌系磷化废水</w:t>
                  </w:r>
                </w:p>
              </w:tc>
            </w:tr>
            <w:tr w14:paraId="0915F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05D4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10FE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8CD4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CBBC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A95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3B6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CC7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EF34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28F0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A8E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7.258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65D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29.030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AEB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090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6.532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E6F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26.127</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61C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W4-10</w:t>
                  </w:r>
                </w:p>
                <w:p w14:paraId="06273F8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锌系磷化洗槽废水</w:t>
                  </w:r>
                </w:p>
              </w:tc>
            </w:tr>
            <w:tr w14:paraId="2F450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601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w:t>
                  </w:r>
                  <w:r>
                    <w:rPr>
                      <w:rFonts w:hint="default" w:ascii="Times New Roman" w:hAnsi="Times New Roman" w:eastAsia="宋体" w:cs="Times New Roman"/>
                      <w:i w:val="0"/>
                      <w:iCs w:val="0"/>
                      <w:color w:val="auto"/>
                      <w:kern w:val="0"/>
                      <w:sz w:val="22"/>
                      <w:szCs w:val="22"/>
                      <w:u w:val="none"/>
                      <w:lang w:val="en-US" w:eastAsia="zh-CN" w:bidi="ar"/>
                    </w:rPr>
                    <w:t>2</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551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水洗槽</w:t>
                  </w:r>
                  <w:r>
                    <w:rPr>
                      <w:rFonts w:hint="default" w:ascii="Times New Roman" w:hAnsi="Times New Roman" w:eastAsia="宋体" w:cs="Times New Roman"/>
                      <w:i w:val="0"/>
                      <w:iCs w:val="0"/>
                      <w:color w:val="auto"/>
                      <w:kern w:val="0"/>
                      <w:sz w:val="22"/>
                      <w:szCs w:val="22"/>
                      <w:u w:val="none"/>
                      <w:lang w:val="en-US" w:eastAsia="zh-CN" w:bidi="ar"/>
                    </w:rPr>
                    <w:t>4</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788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2D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2.25</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E02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C93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C69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529C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4E67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327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2.250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4AD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675.000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050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78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2.250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27E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675.000</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7665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W4-11</w:t>
                  </w:r>
                </w:p>
                <w:p w14:paraId="5C774D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锌系磷化水洗废水</w:t>
                  </w:r>
                </w:p>
              </w:tc>
            </w:tr>
            <w:tr w14:paraId="29976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69C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纯水洗</w:t>
                  </w:r>
                  <w:r>
                    <w:rPr>
                      <w:rFonts w:hint="default" w:ascii="Times New Roman" w:hAnsi="Times New Roman" w:eastAsia="宋体" w:cs="Times New Roman"/>
                      <w:i w:val="0"/>
                      <w:iCs w:val="0"/>
                      <w:color w:val="auto"/>
                      <w:kern w:val="0"/>
                      <w:sz w:val="22"/>
                      <w:szCs w:val="22"/>
                      <w:u w:val="none"/>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D2E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纯水洗槽</w:t>
                  </w:r>
                  <w:r>
                    <w:rPr>
                      <w:rFonts w:hint="default" w:ascii="Times New Roman" w:hAnsi="Times New Roman" w:eastAsia="宋体" w:cs="Times New Roman"/>
                      <w:i w:val="0"/>
                      <w:iCs w:val="0"/>
                      <w:color w:val="auto"/>
                      <w:kern w:val="0"/>
                      <w:sz w:val="22"/>
                      <w:szCs w:val="22"/>
                      <w:u w:val="none"/>
                      <w:lang w:val="en-US" w:eastAsia="zh-CN" w:bidi="ar"/>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AB7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98C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14.28</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C36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7DF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77B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B204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B686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4F1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1.428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7F0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428.400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E26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608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1.285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169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385.560</w:t>
                  </w:r>
                </w:p>
              </w:tc>
              <w:tc>
                <w:tcPr>
                  <w:tcW w:w="1339" w:type="dxa"/>
                  <w:vMerge w:val="restart"/>
                  <w:tcBorders>
                    <w:top w:val="single" w:color="000000" w:sz="4" w:space="0"/>
                    <w:left w:val="single" w:color="000000" w:sz="4" w:space="0"/>
                    <w:right w:val="single" w:color="000000" w:sz="4" w:space="0"/>
                  </w:tcBorders>
                  <w:shd w:val="clear" w:color="auto" w:fill="auto"/>
                  <w:noWrap/>
                  <w:vAlign w:val="center"/>
                </w:tcPr>
                <w:p w14:paraId="32C053E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W4-12</w:t>
                  </w:r>
                </w:p>
                <w:p w14:paraId="004612A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锌系磷化纯水洗废水</w:t>
                  </w:r>
                </w:p>
              </w:tc>
            </w:tr>
            <w:tr w14:paraId="77308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0C3A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5E0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纯水洗槽2</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B0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80F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2.25</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CE9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252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7A6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DD16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E672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673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0.225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BC4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67.500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483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125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0.203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42B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60.750</w:t>
                  </w:r>
                </w:p>
              </w:tc>
              <w:tc>
                <w:tcPr>
                  <w:tcW w:w="1339" w:type="dxa"/>
                  <w:vMerge w:val="continue"/>
                  <w:tcBorders>
                    <w:left w:val="single" w:color="000000" w:sz="4" w:space="0"/>
                    <w:right w:val="single" w:color="000000" w:sz="4" w:space="0"/>
                  </w:tcBorders>
                  <w:shd w:val="clear" w:color="auto" w:fill="auto"/>
                  <w:noWrap/>
                  <w:vAlign w:val="center"/>
                </w:tcPr>
                <w:p w14:paraId="1321C32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r>
            <w:tr w14:paraId="510A4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3463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130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合计</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C62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A5C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69C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3E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A86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37B7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66A8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9F2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1.653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EC5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495.900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BDD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2F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1.488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661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446.310</w:t>
                  </w:r>
                </w:p>
              </w:tc>
              <w:tc>
                <w:tcPr>
                  <w:tcW w:w="1339" w:type="dxa"/>
                  <w:vMerge w:val="continue"/>
                  <w:tcBorders>
                    <w:left w:val="single" w:color="000000" w:sz="4" w:space="0"/>
                    <w:bottom w:val="single" w:color="000000" w:sz="4" w:space="0"/>
                    <w:right w:val="single" w:color="000000" w:sz="4" w:space="0"/>
                  </w:tcBorders>
                  <w:shd w:val="clear" w:color="auto" w:fill="auto"/>
                  <w:noWrap/>
                  <w:vAlign w:val="center"/>
                </w:tcPr>
                <w:p w14:paraId="10E9A2F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r>
            <w:tr w14:paraId="05AB5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796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阴极电泳</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4AC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电泳槽</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B78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AFB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33.6</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EE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补充（纯水）</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55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7:33:60</w:t>
                  </w:r>
                  <w:r>
                    <w:rPr>
                      <w:rFonts w:hint="eastAsia" w:ascii="宋体" w:hAnsi="宋体" w:eastAsia="宋体" w:cs="宋体"/>
                      <w:i w:val="0"/>
                      <w:iCs w:val="0"/>
                      <w:color w:val="auto"/>
                      <w:kern w:val="0"/>
                      <w:sz w:val="22"/>
                      <w:szCs w:val="22"/>
                      <w:u w:val="none"/>
                      <w:lang w:val="en-US" w:eastAsia="zh-CN" w:bidi="ar"/>
                    </w:rPr>
                    <w:t>（色浆：乳液：水）</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164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5F7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5EB6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9C5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0.403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774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120.960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637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BFB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13E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CCF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r>
            <w:tr w14:paraId="731FE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EA79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C4A0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DF20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3390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C33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倒槽更换</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70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978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757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5A8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8CA8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2C14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D61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5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42D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8357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r>
            <w:tr w14:paraId="72256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1608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BD69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F3C8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B4C0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E05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倒槽清洗</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EE8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387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BF4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595B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99A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6.720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C57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13.440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A02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F89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6.048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FF3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12.096</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351D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w:t>
                  </w:r>
                  <w:r>
                    <w:rPr>
                      <w:rFonts w:hint="eastAsia" w:cs="Times New Roman"/>
                      <w:i w:val="0"/>
                      <w:iCs w:val="0"/>
                      <w:color w:val="auto"/>
                      <w:kern w:val="0"/>
                      <w:sz w:val="22"/>
                      <w:szCs w:val="22"/>
                      <w:u w:val="none"/>
                      <w:lang w:val="en-US" w:eastAsia="zh-CN" w:bidi="ar"/>
                    </w:rPr>
                    <w:t>4-13</w:t>
                  </w:r>
                </w:p>
                <w:p w14:paraId="6B57D7F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电泳洗槽废水</w:t>
                  </w:r>
                </w:p>
              </w:tc>
            </w:tr>
            <w:tr w14:paraId="7721F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409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UF</w:t>
                  </w:r>
                  <w:r>
                    <w:rPr>
                      <w:rFonts w:hint="eastAsia" w:ascii="宋体" w:hAnsi="宋体" w:eastAsia="宋体" w:cs="宋体"/>
                      <w:i w:val="0"/>
                      <w:iCs w:val="0"/>
                      <w:color w:val="auto"/>
                      <w:kern w:val="0"/>
                      <w:sz w:val="22"/>
                      <w:szCs w:val="22"/>
                      <w:u w:val="none"/>
                      <w:lang w:val="en-US" w:eastAsia="zh-CN" w:bidi="ar"/>
                    </w:rPr>
                    <w:t>水洗</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5792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UF</w:t>
                  </w:r>
                  <w:r>
                    <w:rPr>
                      <w:rFonts w:hint="eastAsia" w:ascii="宋体" w:hAnsi="宋体" w:eastAsia="宋体" w:cs="宋体"/>
                      <w:i w:val="0"/>
                      <w:iCs w:val="0"/>
                      <w:color w:val="auto"/>
                      <w:kern w:val="0"/>
                      <w:sz w:val="22"/>
                      <w:szCs w:val="22"/>
                      <w:u w:val="none"/>
                      <w:lang w:val="en-US" w:eastAsia="zh-CN" w:bidi="ar"/>
                    </w:rPr>
                    <w:t>水洗槽</w:t>
                  </w:r>
                  <w:r>
                    <w:rPr>
                      <w:rFonts w:hint="default" w:ascii="Times New Roman" w:hAnsi="Times New Roman" w:eastAsia="宋体" w:cs="Times New Roman"/>
                      <w:i w:val="0"/>
                      <w:iCs w:val="0"/>
                      <w:color w:val="auto"/>
                      <w:kern w:val="0"/>
                      <w:sz w:val="22"/>
                      <w:szCs w:val="22"/>
                      <w:u w:val="none"/>
                      <w:lang w:val="en-US" w:eastAsia="zh-CN" w:bidi="ar"/>
                    </w:rPr>
                    <w:br w:type="textWrapping"/>
                  </w:r>
                  <w:r>
                    <w:rPr>
                      <w:rFonts w:hint="default" w:ascii="Times New Roman" w:hAnsi="Times New Roman" w:eastAsia="宋体" w:cs="Times New Roman"/>
                      <w:i w:val="0"/>
                      <w:iCs w:val="0"/>
                      <w:color w:val="auto"/>
                      <w:kern w:val="0"/>
                      <w:sz w:val="22"/>
                      <w:szCs w:val="22"/>
                      <w:u w:val="none"/>
                      <w:lang w:val="en-US" w:eastAsia="zh-CN" w:bidi="ar"/>
                    </w:rPr>
                    <w:t>1</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FE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70C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12.10</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ACD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补充（纯水）</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906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740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555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2A1E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06F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0.242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FB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72.576</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120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46E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22E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4E08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r>
            <w:tr w14:paraId="65476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E32D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262B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9FC4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08C9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583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倒槽更换（纯水）</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6E1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FD8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58D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55E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4D9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24.192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BAD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24.192</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FA7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A38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21.773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6A3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21.773</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2D12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W4-14</w:t>
                  </w:r>
                </w:p>
                <w:p w14:paraId="7EEC24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Style w:val="142"/>
                      <w:rFonts w:eastAsia="宋体"/>
                      <w:color w:val="auto"/>
                      <w:lang w:val="en-US" w:eastAsia="zh-CN" w:bidi="ar"/>
                    </w:rPr>
                    <w:t>UF</w:t>
                  </w:r>
                  <w:r>
                    <w:rPr>
                      <w:rFonts w:hint="eastAsia" w:ascii="宋体" w:hAnsi="宋体" w:eastAsia="宋体" w:cs="宋体"/>
                      <w:i w:val="0"/>
                      <w:iCs w:val="0"/>
                      <w:color w:val="auto"/>
                      <w:kern w:val="0"/>
                      <w:sz w:val="21"/>
                      <w:szCs w:val="21"/>
                      <w:u w:val="none"/>
                      <w:lang w:val="en-US" w:eastAsia="zh-CN" w:bidi="ar"/>
                    </w:rPr>
                    <w:t>水洗槽洗槽废水</w:t>
                  </w:r>
                </w:p>
              </w:tc>
            </w:tr>
            <w:tr w14:paraId="71FC6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5B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纯水洗</w:t>
                  </w:r>
                  <w:r>
                    <w:rPr>
                      <w:rFonts w:hint="default" w:ascii="Times New Roman" w:hAnsi="Times New Roman" w:eastAsia="宋体" w:cs="Times New Roman"/>
                      <w:i w:val="0"/>
                      <w:iCs w:val="0"/>
                      <w:color w:val="auto"/>
                      <w:kern w:val="0"/>
                      <w:sz w:val="22"/>
                      <w:szCs w:val="22"/>
                      <w:u w:val="none"/>
                      <w:lang w:val="en-US" w:eastAsia="zh-CN" w:bidi="ar"/>
                    </w:rPr>
                    <w:t>3</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E0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纯水洗槽</w:t>
                  </w:r>
                  <w:r>
                    <w:rPr>
                      <w:rFonts w:hint="default" w:ascii="Times New Roman" w:hAnsi="Times New Roman" w:eastAsia="宋体" w:cs="Times New Roman"/>
                      <w:i w:val="0"/>
                      <w:iCs w:val="0"/>
                      <w:color w:val="auto"/>
                      <w:kern w:val="0"/>
                      <w:sz w:val="22"/>
                      <w:szCs w:val="22"/>
                      <w:u w:val="none"/>
                      <w:lang w:val="en-US" w:eastAsia="zh-CN" w:bidi="ar"/>
                    </w:rPr>
                    <w:t>3</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4</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61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D26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2.25</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B76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补充（纯水）</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279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AE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975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561E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2B7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0.450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F14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135.000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5E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C45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0.405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CD6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121.500</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AE7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W4-15</w:t>
                  </w:r>
                </w:p>
                <w:p w14:paraId="2DF8BC9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纯水洗废水</w:t>
                  </w:r>
                </w:p>
              </w:tc>
            </w:tr>
            <w:tr w14:paraId="411AC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CA43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14D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倒槽</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B51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94D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9800"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9A1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槽体清洗用水以及倒槽清洗总共用水量约为生产线槽体容积的</w:t>
                  </w:r>
                  <w:r>
                    <w:rPr>
                      <w:rFonts w:hint="default" w:ascii="Times New Roman" w:hAnsi="Times New Roman" w:eastAsia="宋体" w:cs="Times New Roman"/>
                      <w:i w:val="0"/>
                      <w:iCs w:val="0"/>
                      <w:color w:val="auto"/>
                      <w:kern w:val="0"/>
                      <w:sz w:val="22"/>
                      <w:szCs w:val="22"/>
                      <w:u w:val="none"/>
                      <w:lang w:val="en-US" w:eastAsia="zh-CN" w:bidi="ar"/>
                    </w:rPr>
                    <w:t>20%</w:t>
                  </w:r>
                  <w:r>
                    <w:rPr>
                      <w:rFonts w:hint="eastAsia" w:ascii="宋体" w:hAnsi="宋体" w:eastAsia="宋体" w:cs="宋体"/>
                      <w:i w:val="0"/>
                      <w:iCs w:val="0"/>
                      <w:color w:val="auto"/>
                      <w:kern w:val="0"/>
                      <w:sz w:val="22"/>
                      <w:szCs w:val="22"/>
                      <w:u w:val="none"/>
                      <w:lang w:val="en-US" w:eastAsia="zh-CN" w:bidi="ar"/>
                    </w:rPr>
                    <w:t>，已计入倒槽清洗核算。</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75F3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w:t>
                  </w:r>
                </w:p>
              </w:tc>
            </w:tr>
            <w:tr w14:paraId="41920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99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A3C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总计</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15AF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21.565</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5B9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9CFD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8E26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55F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74B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color w:val="auto"/>
                      <w:lang w:val="en-US" w:eastAsia="zh-CN"/>
                    </w:rPr>
                    <w:t>3847.375</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17DF2">
                  <w:pPr>
                    <w:keepNext w:val="0"/>
                    <w:keepLines w:val="0"/>
                    <w:widowControl/>
                    <w:suppressLineNumbers w:val="0"/>
                    <w:spacing w:before="0" w:beforeAutospacing="0" w:after="0" w:afterAutospacing="0"/>
                    <w:ind w:left="0" w:leftChars="0" w:right="0" w:rightChars="0"/>
                    <w:jc w:val="center"/>
                    <w:textAlignment w:val="center"/>
                    <w:rPr>
                      <w:rFonts w:hint="default"/>
                      <w:color w:val="auto"/>
                      <w:lang w:val="en-US" w:eastAsia="zh-CN"/>
                    </w:rPr>
                  </w:pPr>
                  <w:r>
                    <w:rPr>
                      <w:rFonts w:hint="eastAsia" w:ascii="宋体" w:hAnsi="宋体" w:eastAsia="宋体" w:cs="宋体"/>
                      <w:i w:val="0"/>
                      <w:iCs w:val="0"/>
                      <w:color w:val="auto"/>
                      <w:kern w:val="0"/>
                      <w:sz w:val="22"/>
                      <w:szCs w:val="22"/>
                      <w:u w:val="none"/>
                      <w:lang w:val="en-US" w:eastAsia="zh-CN" w:bidi="ar"/>
                    </w:rPr>
                    <w:t>/</w:t>
                  </w:r>
                </w:p>
              </w:tc>
            </w:tr>
            <w:tr w14:paraId="14819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699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7FF8D">
                  <w:pPr>
                    <w:keepNext w:val="0"/>
                    <w:keepLines w:val="0"/>
                    <w:widowControl/>
                    <w:suppressLineNumbers w:val="0"/>
                    <w:spacing w:before="0" w:beforeAutospacing="0" w:after="0" w:afterAutospacing="0"/>
                    <w:ind w:left="0" w:leftChars="0" w:right="0" w:rightChars="0"/>
                    <w:jc w:val="center"/>
                    <w:textAlignment w:val="center"/>
                    <w:rPr>
                      <w:rFonts w:hint="eastAsia"/>
                      <w:color w:val="auto"/>
                      <w:lang w:val="en-US" w:eastAsia="zh-CN"/>
                    </w:rPr>
                  </w:pPr>
                  <w:r>
                    <w:rPr>
                      <w:rFonts w:hint="eastAsia"/>
                      <w:color w:val="auto"/>
                      <w:lang w:val="en-US" w:eastAsia="zh-CN"/>
                    </w:rPr>
                    <w:t>纯水用量：</w:t>
                  </w:r>
                </w:p>
              </w:tc>
              <w:tc>
                <w:tcPr>
                  <w:tcW w:w="19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AE0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年用量：</w:t>
                  </w:r>
                </w:p>
                <w:p w14:paraId="4D6F8F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2"/>
                      <w:sz w:val="22"/>
                      <w:szCs w:val="22"/>
                      <w:u w:val="none"/>
                      <w:lang w:val="en-US" w:eastAsia="zh-CN" w:bidi="ar-SA"/>
                    </w:rPr>
                    <w:t>862.068</w:t>
                  </w:r>
                  <w:r>
                    <w:rPr>
                      <w:rFonts w:hint="eastAsia" w:ascii="Times New Roman" w:hAnsi="Times New Roman" w:cs="Times New Roman"/>
                      <w:i w:val="0"/>
                      <w:iCs w:val="0"/>
                      <w:color w:val="auto"/>
                      <w:kern w:val="2"/>
                      <w:sz w:val="22"/>
                      <w:szCs w:val="22"/>
                      <w:u w:val="none"/>
                      <w:lang w:val="en-US" w:eastAsia="zh-CN" w:bidi="ar-SA"/>
                    </w:rPr>
                    <w:t>t/a</w:t>
                  </w:r>
                </w:p>
              </w:tc>
              <w:tc>
                <w:tcPr>
                  <w:tcW w:w="191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240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日均用量：</w:t>
                  </w:r>
                </w:p>
                <w:p w14:paraId="44586EB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2"/>
                      <w:sz w:val="22"/>
                      <w:szCs w:val="22"/>
                      <w:u w:val="none"/>
                      <w:lang w:val="en-US" w:eastAsia="zh-CN" w:bidi="ar-SA"/>
                    </w:rPr>
                    <w:t>2.874</w:t>
                  </w:r>
                  <w:r>
                    <w:rPr>
                      <w:rFonts w:hint="eastAsia" w:ascii="Times New Roman" w:hAnsi="Times New Roman" w:cs="Times New Roman"/>
                      <w:i w:val="0"/>
                      <w:iCs w:val="0"/>
                      <w:color w:val="auto"/>
                      <w:kern w:val="2"/>
                      <w:sz w:val="22"/>
                      <w:szCs w:val="22"/>
                      <w:u w:val="none"/>
                      <w:lang w:val="en-US" w:eastAsia="zh-CN" w:bidi="ar-SA"/>
                    </w:rPr>
                    <w:t>t/a</w:t>
                  </w:r>
                </w:p>
              </w:tc>
              <w:tc>
                <w:tcPr>
                  <w:tcW w:w="33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F3C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日最大：</w:t>
                  </w:r>
                </w:p>
                <w:p w14:paraId="21B873D5">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2"/>
                      <w:sz w:val="22"/>
                      <w:szCs w:val="22"/>
                      <w:u w:val="none"/>
                      <w:lang w:val="en-US" w:eastAsia="zh-CN" w:bidi="ar-SA"/>
                    </w:rPr>
                  </w:pPr>
                  <w:r>
                    <w:rPr>
                      <w:rFonts w:hint="eastAsia" w:cs="Times New Roman"/>
                      <w:i w:val="0"/>
                      <w:iCs w:val="0"/>
                      <w:color w:val="auto"/>
                      <w:kern w:val="2"/>
                      <w:sz w:val="22"/>
                      <w:szCs w:val="22"/>
                      <w:u w:val="none"/>
                      <w:lang w:val="en-US" w:eastAsia="zh-CN" w:bidi="ar-SA"/>
                    </w:rPr>
                    <w:t>33.66</w:t>
                  </w:r>
                  <w:r>
                    <w:rPr>
                      <w:rFonts w:hint="eastAsia" w:ascii="Times New Roman" w:hAnsi="Times New Roman" w:cs="Times New Roman"/>
                      <w:i w:val="0"/>
                      <w:iCs w:val="0"/>
                      <w:color w:val="auto"/>
                      <w:kern w:val="2"/>
                      <w:sz w:val="22"/>
                      <w:szCs w:val="22"/>
                      <w:u w:val="none"/>
                      <w:lang w:val="en-US" w:eastAsia="zh-CN" w:bidi="ar-SA"/>
                    </w:rPr>
                    <w:t>t/a</w:t>
                  </w:r>
                </w:p>
              </w:tc>
            </w:tr>
            <w:tr w14:paraId="7BF17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99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F7CFA">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default"/>
                      <w:color w:val="auto"/>
                      <w:lang w:val="en-US" w:eastAsia="zh-CN"/>
                    </w:rPr>
                    <w:t>各类型槽体不同日倒槽，UF水倒槽洗槽清洗时，废水日排放量最大，为29.784t</w:t>
                  </w:r>
                </w:p>
              </w:tc>
              <w:tc>
                <w:tcPr>
                  <w:tcW w:w="29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74EA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合计</w:t>
                  </w:r>
                </w:p>
                <w:p w14:paraId="063D093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lang w:val="en-US" w:eastAsia="zh-CN"/>
                    </w:rPr>
                    <w:t>2643.243</w:t>
                  </w:r>
                </w:p>
              </w:tc>
              <w:tc>
                <w:tcPr>
                  <w:tcW w:w="427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26E5">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default"/>
                      <w:color w:val="auto"/>
                      <w:lang w:val="en-US" w:eastAsia="zh-CN"/>
                    </w:rPr>
                    <w:t>max：29.784</w:t>
                  </w:r>
                </w:p>
              </w:tc>
            </w:tr>
          </w:tbl>
          <w:p w14:paraId="1FC16175">
            <w:pPr>
              <w:pStyle w:val="26"/>
              <w:keepNext w:val="0"/>
              <w:keepLines w:val="0"/>
              <w:suppressLineNumbers w:val="0"/>
              <w:ind w:left="0" w:right="0"/>
              <w:jc w:val="both"/>
              <w:rPr>
                <w:rFonts w:hint="default" w:ascii="黑体" w:hAnsi="黑体" w:eastAsia="黑体" w:cs="黑体"/>
                <w:color w:val="auto"/>
                <w:spacing w:val="7"/>
                <w:sz w:val="20"/>
                <w:szCs w:val="20"/>
                <w:lang w:val="en-US" w:eastAsia="zh-CN"/>
              </w:rPr>
            </w:pPr>
          </w:p>
        </w:tc>
      </w:tr>
    </w:tbl>
    <w:p w14:paraId="1953DD1F">
      <w:pPr>
        <w:pStyle w:val="26"/>
        <w:jc w:val="center"/>
        <w:rPr>
          <w:rFonts w:hint="default" w:ascii="Times New Roman" w:hAnsi="Times New Roman" w:eastAsia="宋体" w:cs="Times New Roman"/>
          <w:snapToGrid w:val="0"/>
          <w:color w:val="auto"/>
          <w:sz w:val="36"/>
          <w:szCs w:val="36"/>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8482"/>
      </w:tblGrid>
      <w:tr w14:paraId="3E17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6" w:hRule="atLeast"/>
        </w:trPr>
        <w:tc>
          <w:tcPr>
            <w:tcW w:w="578" w:type="dxa"/>
          </w:tcPr>
          <w:p w14:paraId="0CD61847">
            <w:pPr>
              <w:pStyle w:val="26"/>
              <w:keepNext w:val="0"/>
              <w:keepLines w:val="0"/>
              <w:suppressLineNumbers w:val="0"/>
              <w:ind w:left="0" w:right="0"/>
              <w:jc w:val="center"/>
              <w:rPr>
                <w:rFonts w:hint="default" w:ascii="Times New Roman" w:hAnsi="Times New Roman" w:eastAsia="宋体" w:cs="Times New Roman"/>
                <w:snapToGrid w:val="0"/>
                <w:color w:val="auto"/>
                <w:sz w:val="36"/>
                <w:szCs w:val="36"/>
                <w:highlight w:val="none"/>
                <w:vertAlign w:val="baseline"/>
              </w:rPr>
            </w:pPr>
          </w:p>
        </w:tc>
        <w:tc>
          <w:tcPr>
            <w:tcW w:w="8482" w:type="dxa"/>
          </w:tcPr>
          <w:p w14:paraId="3268C620">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pacing w:val="-3"/>
                <w:u w:val="none" w:color="auto"/>
              </w:rPr>
              <w:t>5）蒸汽废水</w:t>
            </w:r>
          </w:p>
          <w:p w14:paraId="5C6BF4B2">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64" w:firstLineChars="200"/>
              <w:textAlignment w:val="auto"/>
              <w:rPr>
                <w:rFonts w:hint="default" w:ascii="Times New Roman" w:hAnsi="Times New Roman" w:eastAsia="宋体" w:cs="Times New Roman"/>
                <w:color w:val="auto"/>
                <w:spacing w:val="-5"/>
              </w:rPr>
            </w:pPr>
            <w:r>
              <w:rPr>
                <w:rFonts w:hint="default" w:ascii="Times New Roman" w:hAnsi="Times New Roman" w:eastAsia="宋体" w:cs="Times New Roman"/>
                <w:color w:val="auto"/>
                <w:spacing w:val="-4"/>
              </w:rPr>
              <w:t>项目</w:t>
            </w:r>
            <w:r>
              <w:rPr>
                <w:rFonts w:hint="eastAsia" w:ascii="Times New Roman" w:hAnsi="Times New Roman" w:cs="Times New Roman"/>
                <w:color w:val="auto"/>
                <w:spacing w:val="-4"/>
                <w:lang w:eastAsia="zh-CN"/>
              </w:rPr>
              <w:t>共购置两台</w:t>
            </w:r>
            <w:r>
              <w:rPr>
                <w:rFonts w:hint="default" w:ascii="Times New Roman" w:hAnsi="Times New Roman" w:eastAsia="宋体" w:cs="Times New Roman"/>
                <w:color w:val="auto"/>
                <w:spacing w:val="-4"/>
              </w:rPr>
              <w:t>蒸汽发生器</w:t>
            </w:r>
            <w:r>
              <w:rPr>
                <w:rFonts w:hint="eastAsia" w:ascii="Times New Roman" w:hAnsi="Times New Roman" w:cs="Times New Roman"/>
                <w:color w:val="auto"/>
                <w:spacing w:val="-4"/>
                <w:lang w:eastAsia="zh-CN"/>
              </w:rPr>
              <w:t>，其中，蒸汽发生器</w:t>
            </w:r>
            <w:r>
              <w:rPr>
                <w:rFonts w:hint="eastAsia" w:ascii="Times New Roman" w:hAnsi="Times New Roman" w:cs="Times New Roman"/>
                <w:color w:val="auto"/>
                <w:spacing w:val="-4"/>
                <w:lang w:val="en-US" w:eastAsia="zh-CN"/>
              </w:rPr>
              <w:t>1</w:t>
            </w:r>
            <w:r>
              <w:rPr>
                <w:rFonts w:hint="default" w:ascii="Times New Roman" w:hAnsi="Times New Roman" w:eastAsia="宋体" w:cs="Times New Roman"/>
                <w:color w:val="auto"/>
                <w:spacing w:val="-4"/>
              </w:rPr>
              <w:t>产能为1t/h，</w:t>
            </w:r>
            <w:r>
              <w:rPr>
                <w:rFonts w:hint="default" w:ascii="Times New Roman" w:hAnsi="Times New Roman" w:eastAsia="宋体" w:cs="Times New Roman"/>
                <w:color w:val="auto"/>
                <w:spacing w:val="-5"/>
              </w:rPr>
              <w:t>每天运行</w:t>
            </w:r>
            <w:r>
              <w:rPr>
                <w:rFonts w:hint="eastAsia" w:ascii="Times New Roman" w:hAnsi="Times New Roman" w:cs="Times New Roman"/>
                <w:color w:val="auto"/>
                <w:spacing w:val="-5"/>
                <w:lang w:val="en-US" w:eastAsia="zh-CN"/>
              </w:rPr>
              <w:t>24</w:t>
            </w:r>
            <w:r>
              <w:rPr>
                <w:rFonts w:hint="default" w:ascii="Times New Roman" w:hAnsi="Times New Roman" w:eastAsia="宋体" w:cs="Times New Roman"/>
                <w:color w:val="auto"/>
                <w:spacing w:val="-5"/>
              </w:rPr>
              <w:t>h，年工作天数3</w:t>
            </w:r>
            <w:r>
              <w:rPr>
                <w:rFonts w:hint="eastAsia" w:ascii="Times New Roman" w:hAnsi="Times New Roman" w:cs="Times New Roman"/>
                <w:color w:val="auto"/>
                <w:spacing w:val="-5"/>
                <w:lang w:val="en-US" w:eastAsia="zh-CN"/>
              </w:rPr>
              <w:t>00</w:t>
            </w:r>
            <w:r>
              <w:rPr>
                <w:rFonts w:hint="default" w:ascii="Times New Roman" w:hAnsi="Times New Roman" w:eastAsia="宋体" w:cs="Times New Roman"/>
                <w:color w:val="auto"/>
                <w:spacing w:val="-5"/>
              </w:rPr>
              <w:t>天，</w:t>
            </w:r>
            <w:r>
              <w:rPr>
                <w:rFonts w:hint="default" w:ascii="Times New Roman" w:hAnsi="Times New Roman" w:eastAsia="宋体" w:cs="Times New Roman"/>
                <w:color w:val="auto"/>
                <w:spacing w:val="-4"/>
              </w:rPr>
              <w:t>所产蒸汽量约为24t</w:t>
            </w:r>
            <w:r>
              <w:rPr>
                <w:rFonts w:hint="default" w:ascii="Times New Roman" w:hAnsi="Times New Roman" w:eastAsia="宋体" w:cs="Times New Roman"/>
                <w:color w:val="auto"/>
                <w:spacing w:val="-5"/>
              </w:rPr>
              <w:t>/d，根据建设单位提供的数据，蒸汽发生器</w:t>
            </w:r>
            <w:r>
              <w:rPr>
                <w:rFonts w:hint="eastAsia" w:ascii="Times New Roman" w:hAnsi="Times New Roman" w:cs="Times New Roman"/>
                <w:color w:val="auto"/>
                <w:spacing w:val="-5"/>
                <w:lang w:val="en-US" w:eastAsia="zh-CN"/>
              </w:rPr>
              <w:t>1</w:t>
            </w:r>
            <w:r>
              <w:rPr>
                <w:rFonts w:hint="default" w:ascii="Times New Roman" w:hAnsi="Times New Roman" w:eastAsia="宋体" w:cs="Times New Roman"/>
                <w:color w:val="auto"/>
                <w:spacing w:val="-5"/>
              </w:rPr>
              <w:t>天然气的消耗量为</w:t>
            </w:r>
            <w:r>
              <w:rPr>
                <w:rFonts w:hint="eastAsia" w:ascii="Times New Roman" w:hAnsi="Times New Roman" w:cs="Times New Roman"/>
                <w:color w:val="auto"/>
                <w:spacing w:val="-5"/>
                <w:lang w:val="en-US" w:eastAsia="zh-CN"/>
              </w:rPr>
              <w:t>82</w:t>
            </w:r>
            <w:r>
              <w:rPr>
                <w:rFonts w:hint="eastAsia" w:ascii="Times New Roman" w:hAnsi="Times New Roman" w:cs="Times New Roman"/>
                <w:color w:val="auto"/>
                <w:spacing w:val="-5"/>
                <w:lang w:eastAsia="zh-CN"/>
              </w:rPr>
              <w:t>m</w:t>
            </w:r>
            <w:r>
              <w:rPr>
                <w:rFonts w:hint="eastAsia" w:ascii="Times New Roman" w:hAnsi="Times New Roman" w:cs="Times New Roman"/>
                <w:color w:val="auto"/>
                <w:spacing w:val="-5"/>
                <w:vertAlign w:val="superscript"/>
                <w:lang w:eastAsia="zh-CN"/>
              </w:rPr>
              <w:t>3</w:t>
            </w:r>
            <w:r>
              <w:rPr>
                <w:rFonts w:hint="default" w:ascii="Times New Roman" w:hAnsi="Times New Roman" w:eastAsia="宋体" w:cs="Times New Roman"/>
                <w:color w:val="auto"/>
                <w:spacing w:val="-5"/>
              </w:rPr>
              <w:t>/h，项目年消耗天然气</w:t>
            </w:r>
            <w:r>
              <w:rPr>
                <w:rFonts w:hint="eastAsia" w:ascii="Times New Roman" w:hAnsi="Times New Roman" w:cs="Times New Roman"/>
                <w:color w:val="auto"/>
                <w:spacing w:val="-5"/>
                <w:lang w:val="en-US" w:eastAsia="zh-CN"/>
              </w:rPr>
              <w:t>59.04</w:t>
            </w:r>
            <w:r>
              <w:rPr>
                <w:rFonts w:hint="default" w:ascii="Times New Roman" w:hAnsi="Times New Roman" w:eastAsia="宋体" w:cs="Times New Roman"/>
                <w:color w:val="auto"/>
                <w:spacing w:val="-5"/>
              </w:rPr>
              <w:t>万</w:t>
            </w:r>
            <w:r>
              <w:rPr>
                <w:rFonts w:hint="eastAsia" w:ascii="Times New Roman" w:hAnsi="Times New Roman" w:cs="Times New Roman"/>
                <w:color w:val="auto"/>
                <w:spacing w:val="-5"/>
                <w:lang w:eastAsia="zh-CN"/>
              </w:rPr>
              <w:t>m</w:t>
            </w:r>
            <w:r>
              <w:rPr>
                <w:rFonts w:hint="eastAsia" w:ascii="Times New Roman" w:hAnsi="Times New Roman" w:cs="Times New Roman"/>
                <w:color w:val="auto"/>
                <w:spacing w:val="-5"/>
                <w:vertAlign w:val="superscript"/>
                <w:lang w:eastAsia="zh-CN"/>
              </w:rPr>
              <w:t>3</w:t>
            </w:r>
            <w:r>
              <w:rPr>
                <w:rFonts w:hint="default" w:ascii="Times New Roman" w:hAnsi="Times New Roman" w:eastAsia="宋体" w:cs="Times New Roman"/>
                <w:color w:val="auto"/>
                <w:spacing w:val="-5"/>
              </w:rPr>
              <w:t>/a</w:t>
            </w:r>
            <w:r>
              <w:rPr>
                <w:rFonts w:hint="eastAsia" w:ascii="Times New Roman" w:hAnsi="Times New Roman" w:cs="Times New Roman"/>
                <w:color w:val="auto"/>
                <w:spacing w:val="-5"/>
                <w:lang w:eastAsia="zh-CN"/>
              </w:rPr>
              <w:t>，</w:t>
            </w:r>
            <w:r>
              <w:rPr>
                <w:rFonts w:hint="default" w:ascii="Times New Roman" w:hAnsi="Times New Roman" w:eastAsia="宋体" w:cs="Times New Roman"/>
                <w:color w:val="auto"/>
                <w:spacing w:val="-5"/>
              </w:rPr>
              <w:t>根据生产需要</w:t>
            </w:r>
            <w:r>
              <w:rPr>
                <w:rFonts w:hint="eastAsia" w:ascii="Times New Roman" w:hAnsi="Times New Roman" w:cs="Times New Roman"/>
                <w:color w:val="auto"/>
                <w:spacing w:val="-5"/>
                <w:lang w:eastAsia="zh-CN"/>
              </w:rPr>
              <w:t>，</w:t>
            </w:r>
            <w:r>
              <w:rPr>
                <w:rFonts w:hint="default" w:ascii="Times New Roman" w:hAnsi="Times New Roman" w:eastAsia="宋体" w:cs="Times New Roman"/>
                <w:color w:val="auto"/>
                <w:spacing w:val="-5"/>
              </w:rPr>
              <w:t>每天蒸汽用量为</w:t>
            </w:r>
            <w:r>
              <w:rPr>
                <w:rFonts w:hint="eastAsia" w:ascii="Times New Roman" w:hAnsi="Times New Roman" w:cs="Times New Roman"/>
                <w:color w:val="auto"/>
                <w:spacing w:val="-5"/>
                <w:lang w:val="en-US" w:eastAsia="zh-CN"/>
              </w:rPr>
              <w:t>24</w:t>
            </w:r>
            <w:r>
              <w:rPr>
                <w:rFonts w:hint="default" w:ascii="Times New Roman" w:hAnsi="Times New Roman" w:eastAsia="宋体" w:cs="Times New Roman"/>
                <w:color w:val="auto"/>
                <w:spacing w:val="-5"/>
              </w:rPr>
              <w:t>t/d（</w:t>
            </w:r>
            <w:r>
              <w:rPr>
                <w:rFonts w:hint="eastAsia" w:ascii="Times New Roman" w:hAnsi="Times New Roman" w:cs="Times New Roman"/>
                <w:color w:val="auto"/>
                <w:spacing w:val="-5"/>
                <w:lang w:val="en-US" w:eastAsia="zh-CN"/>
              </w:rPr>
              <w:t>7200</w:t>
            </w:r>
            <w:r>
              <w:rPr>
                <w:rFonts w:hint="default" w:ascii="Times New Roman" w:hAnsi="Times New Roman" w:eastAsia="宋体" w:cs="Times New Roman"/>
                <w:color w:val="auto"/>
                <w:spacing w:val="-5"/>
              </w:rPr>
              <w:t>t/a）。</w:t>
            </w:r>
          </w:p>
          <w:p w14:paraId="3822DC7F">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64" w:firstLineChars="200"/>
              <w:textAlignment w:val="auto"/>
              <w:rPr>
                <w:rFonts w:hint="default" w:ascii="Times New Roman" w:hAnsi="Times New Roman" w:eastAsia="宋体" w:cs="Times New Roman"/>
                <w:color w:val="auto"/>
                <w:spacing w:val="-5"/>
              </w:rPr>
            </w:pPr>
            <w:r>
              <w:rPr>
                <w:rFonts w:hint="eastAsia" w:ascii="Times New Roman" w:hAnsi="Times New Roman" w:cs="Times New Roman"/>
                <w:color w:val="auto"/>
                <w:spacing w:val="-4"/>
                <w:lang w:eastAsia="zh-CN"/>
              </w:rPr>
              <w:t>蒸汽发生器</w:t>
            </w:r>
            <w:r>
              <w:rPr>
                <w:rFonts w:hint="eastAsia" w:ascii="Times New Roman" w:hAnsi="Times New Roman" w:cs="Times New Roman"/>
                <w:color w:val="auto"/>
                <w:spacing w:val="-4"/>
                <w:lang w:val="en-US" w:eastAsia="zh-CN"/>
              </w:rPr>
              <w:t>2</w:t>
            </w:r>
            <w:r>
              <w:rPr>
                <w:rFonts w:hint="default" w:ascii="Times New Roman" w:hAnsi="Times New Roman" w:eastAsia="宋体" w:cs="Times New Roman"/>
                <w:color w:val="auto"/>
                <w:spacing w:val="-4"/>
              </w:rPr>
              <w:t>产能为1t/h，</w:t>
            </w:r>
            <w:r>
              <w:rPr>
                <w:rFonts w:hint="default" w:ascii="Times New Roman" w:hAnsi="Times New Roman" w:eastAsia="宋体" w:cs="Times New Roman"/>
                <w:color w:val="auto"/>
                <w:spacing w:val="-5"/>
              </w:rPr>
              <w:t>每天运行</w:t>
            </w:r>
            <w:r>
              <w:rPr>
                <w:rFonts w:hint="eastAsia" w:ascii="Times New Roman" w:hAnsi="Times New Roman" w:cs="Times New Roman"/>
                <w:color w:val="auto"/>
                <w:spacing w:val="-5"/>
                <w:lang w:val="en-US" w:eastAsia="zh-CN"/>
              </w:rPr>
              <w:t>24</w:t>
            </w:r>
            <w:r>
              <w:rPr>
                <w:rFonts w:hint="default" w:ascii="Times New Roman" w:hAnsi="Times New Roman" w:eastAsia="宋体" w:cs="Times New Roman"/>
                <w:color w:val="auto"/>
                <w:spacing w:val="-5"/>
              </w:rPr>
              <w:t>h，年工作天数3</w:t>
            </w:r>
            <w:r>
              <w:rPr>
                <w:rFonts w:hint="eastAsia" w:ascii="Times New Roman" w:hAnsi="Times New Roman" w:cs="Times New Roman"/>
                <w:color w:val="auto"/>
                <w:spacing w:val="-5"/>
                <w:lang w:val="en-US" w:eastAsia="zh-CN"/>
              </w:rPr>
              <w:t>00</w:t>
            </w:r>
            <w:r>
              <w:rPr>
                <w:rFonts w:hint="default" w:ascii="Times New Roman" w:hAnsi="Times New Roman" w:eastAsia="宋体" w:cs="Times New Roman"/>
                <w:color w:val="auto"/>
                <w:spacing w:val="-5"/>
              </w:rPr>
              <w:t>天，</w:t>
            </w:r>
            <w:r>
              <w:rPr>
                <w:rFonts w:hint="default" w:ascii="Times New Roman" w:hAnsi="Times New Roman" w:eastAsia="宋体" w:cs="Times New Roman"/>
                <w:color w:val="auto"/>
                <w:spacing w:val="-4"/>
              </w:rPr>
              <w:t>所产蒸汽量约为24t</w:t>
            </w:r>
            <w:r>
              <w:rPr>
                <w:rFonts w:hint="default" w:ascii="Times New Roman" w:hAnsi="Times New Roman" w:eastAsia="宋体" w:cs="Times New Roman"/>
                <w:color w:val="auto"/>
                <w:spacing w:val="-5"/>
              </w:rPr>
              <w:t>/d，根据建设单位提供的数据，蒸汽发生</w:t>
            </w:r>
            <w:r>
              <w:rPr>
                <w:rFonts w:hint="eastAsia" w:ascii="Times New Roman" w:hAnsi="Times New Roman" w:cs="Times New Roman"/>
                <w:color w:val="auto"/>
                <w:spacing w:val="-5"/>
                <w:lang w:val="en-US" w:eastAsia="zh-CN"/>
              </w:rPr>
              <w:t>2</w:t>
            </w:r>
            <w:r>
              <w:rPr>
                <w:rFonts w:hint="default" w:ascii="Times New Roman" w:hAnsi="Times New Roman" w:eastAsia="宋体" w:cs="Times New Roman"/>
                <w:color w:val="auto"/>
                <w:spacing w:val="-5"/>
              </w:rPr>
              <w:t>天然气的消耗量为</w:t>
            </w:r>
            <w:r>
              <w:rPr>
                <w:rFonts w:hint="eastAsia" w:ascii="Times New Roman" w:hAnsi="Times New Roman" w:cs="Times New Roman"/>
                <w:color w:val="auto"/>
                <w:spacing w:val="-5"/>
                <w:lang w:val="en-US" w:eastAsia="zh-CN"/>
              </w:rPr>
              <w:t>72</w:t>
            </w:r>
            <w:r>
              <w:rPr>
                <w:rFonts w:hint="eastAsia" w:ascii="Times New Roman" w:hAnsi="Times New Roman" w:cs="Times New Roman"/>
                <w:color w:val="auto"/>
                <w:spacing w:val="-5"/>
                <w:lang w:eastAsia="zh-CN"/>
              </w:rPr>
              <w:t>m</w:t>
            </w:r>
            <w:r>
              <w:rPr>
                <w:rFonts w:hint="eastAsia" w:ascii="Times New Roman" w:hAnsi="Times New Roman" w:cs="Times New Roman"/>
                <w:color w:val="auto"/>
                <w:spacing w:val="-5"/>
                <w:vertAlign w:val="superscript"/>
                <w:lang w:eastAsia="zh-CN"/>
              </w:rPr>
              <w:t>3</w:t>
            </w:r>
            <w:r>
              <w:rPr>
                <w:rFonts w:hint="default" w:ascii="Times New Roman" w:hAnsi="Times New Roman" w:eastAsia="宋体" w:cs="Times New Roman"/>
                <w:color w:val="auto"/>
                <w:spacing w:val="-5"/>
              </w:rPr>
              <w:t>/h，项目年消耗天然气</w:t>
            </w:r>
            <w:r>
              <w:rPr>
                <w:rFonts w:hint="eastAsia" w:ascii="Times New Roman" w:hAnsi="Times New Roman" w:cs="Times New Roman"/>
                <w:color w:val="auto"/>
                <w:spacing w:val="-5"/>
                <w:lang w:val="en-US" w:eastAsia="zh-CN"/>
              </w:rPr>
              <w:t>51.84</w:t>
            </w:r>
            <w:r>
              <w:rPr>
                <w:rFonts w:hint="default" w:ascii="Times New Roman" w:hAnsi="Times New Roman" w:eastAsia="宋体" w:cs="Times New Roman"/>
                <w:color w:val="auto"/>
                <w:spacing w:val="-5"/>
              </w:rPr>
              <w:t>万</w:t>
            </w:r>
            <w:r>
              <w:rPr>
                <w:rFonts w:hint="eastAsia" w:ascii="Times New Roman" w:hAnsi="Times New Roman" w:cs="Times New Roman"/>
                <w:color w:val="auto"/>
                <w:spacing w:val="-5"/>
                <w:lang w:eastAsia="zh-CN"/>
              </w:rPr>
              <w:t>m</w:t>
            </w:r>
            <w:r>
              <w:rPr>
                <w:rFonts w:hint="eastAsia" w:ascii="Times New Roman" w:hAnsi="Times New Roman" w:cs="Times New Roman"/>
                <w:color w:val="auto"/>
                <w:spacing w:val="-5"/>
                <w:vertAlign w:val="superscript"/>
                <w:lang w:eastAsia="zh-CN"/>
              </w:rPr>
              <w:t>3</w:t>
            </w:r>
            <w:r>
              <w:rPr>
                <w:rFonts w:hint="default" w:ascii="Times New Roman" w:hAnsi="Times New Roman" w:eastAsia="宋体" w:cs="Times New Roman"/>
                <w:color w:val="auto"/>
                <w:spacing w:val="-5"/>
              </w:rPr>
              <w:t>/a</w:t>
            </w:r>
            <w:r>
              <w:rPr>
                <w:rFonts w:hint="eastAsia" w:ascii="Times New Roman" w:hAnsi="Times New Roman" w:cs="Times New Roman"/>
                <w:color w:val="auto"/>
                <w:spacing w:val="-5"/>
                <w:lang w:eastAsia="zh-CN"/>
              </w:rPr>
              <w:t>，</w:t>
            </w:r>
            <w:r>
              <w:rPr>
                <w:rFonts w:hint="default" w:ascii="Times New Roman" w:hAnsi="Times New Roman" w:eastAsia="宋体" w:cs="Times New Roman"/>
                <w:color w:val="auto"/>
                <w:spacing w:val="-5"/>
              </w:rPr>
              <w:t>根据生产需要</w:t>
            </w:r>
            <w:r>
              <w:rPr>
                <w:rFonts w:hint="eastAsia" w:ascii="Times New Roman" w:hAnsi="Times New Roman" w:cs="Times New Roman"/>
                <w:color w:val="auto"/>
                <w:spacing w:val="-5"/>
                <w:lang w:eastAsia="zh-CN"/>
              </w:rPr>
              <w:t>，</w:t>
            </w:r>
            <w:r>
              <w:rPr>
                <w:rFonts w:hint="default" w:ascii="Times New Roman" w:hAnsi="Times New Roman" w:eastAsia="宋体" w:cs="Times New Roman"/>
                <w:color w:val="auto"/>
                <w:spacing w:val="-5"/>
              </w:rPr>
              <w:t>每天蒸汽用量为</w:t>
            </w:r>
            <w:r>
              <w:rPr>
                <w:rFonts w:hint="eastAsia" w:ascii="Times New Roman" w:hAnsi="Times New Roman" w:cs="Times New Roman"/>
                <w:color w:val="auto"/>
                <w:spacing w:val="-5"/>
                <w:lang w:val="en-US" w:eastAsia="zh-CN"/>
              </w:rPr>
              <w:t>24</w:t>
            </w:r>
            <w:r>
              <w:rPr>
                <w:rFonts w:hint="default" w:ascii="Times New Roman" w:hAnsi="Times New Roman" w:eastAsia="宋体" w:cs="Times New Roman"/>
                <w:color w:val="auto"/>
                <w:spacing w:val="-5"/>
              </w:rPr>
              <w:t>t/d（</w:t>
            </w:r>
            <w:r>
              <w:rPr>
                <w:rFonts w:hint="eastAsia" w:ascii="Times New Roman" w:hAnsi="Times New Roman" w:cs="Times New Roman"/>
                <w:color w:val="auto"/>
                <w:spacing w:val="-5"/>
                <w:lang w:val="en-US" w:eastAsia="zh-CN"/>
              </w:rPr>
              <w:t>7200</w:t>
            </w:r>
            <w:r>
              <w:rPr>
                <w:rFonts w:hint="default" w:ascii="Times New Roman" w:hAnsi="Times New Roman" w:eastAsia="宋体" w:cs="Times New Roman"/>
                <w:color w:val="auto"/>
                <w:spacing w:val="-5"/>
              </w:rPr>
              <w:t>t/a）。</w:t>
            </w:r>
          </w:p>
          <w:p w14:paraId="0D6C608F">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60" w:firstLineChars="200"/>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5"/>
              </w:rPr>
              <w:t>根据《排放源统计调查产排污核算方法和系数手册锅炉产排污量核算系数手册》中“工业锅炉（热力生产和供应行业）产污系数表-工业废水量和化学需氧量”：锅炉排污水+软化处理废水的产污系数为13.56t/万</w:t>
            </w:r>
            <w:r>
              <w:rPr>
                <w:rFonts w:hint="eastAsia" w:ascii="Times New Roman" w:hAnsi="Times New Roman" w:cs="Times New Roman"/>
                <w:color w:val="auto"/>
                <w:spacing w:val="-5"/>
                <w:lang w:eastAsia="zh-CN"/>
              </w:rPr>
              <w:t>m</w:t>
            </w:r>
            <w:r>
              <w:rPr>
                <w:rFonts w:hint="eastAsia" w:ascii="Times New Roman" w:hAnsi="Times New Roman" w:cs="Times New Roman"/>
                <w:color w:val="auto"/>
                <w:spacing w:val="-5"/>
                <w:vertAlign w:val="superscript"/>
                <w:lang w:eastAsia="zh-CN"/>
              </w:rPr>
              <w:t>3</w:t>
            </w:r>
            <w:r>
              <w:rPr>
                <w:rFonts w:hint="default" w:ascii="Times New Roman" w:hAnsi="Times New Roman" w:eastAsia="宋体" w:cs="Times New Roman"/>
                <w:color w:val="auto"/>
                <w:spacing w:val="-5"/>
              </w:rPr>
              <w:t>-天然气，则蒸汽发生器</w:t>
            </w:r>
            <w:r>
              <w:rPr>
                <w:rFonts w:hint="eastAsia" w:ascii="Times New Roman" w:hAnsi="Times New Roman" w:cs="Times New Roman"/>
                <w:color w:val="auto"/>
                <w:spacing w:val="-5"/>
                <w:lang w:val="en-US" w:eastAsia="zh-CN"/>
              </w:rPr>
              <w:t>1</w:t>
            </w:r>
            <w:r>
              <w:rPr>
                <w:rFonts w:hint="default" w:ascii="Times New Roman" w:hAnsi="Times New Roman" w:eastAsia="宋体" w:cs="Times New Roman"/>
                <w:color w:val="auto"/>
                <w:spacing w:val="-5"/>
              </w:rPr>
              <w:t>废水排放量为</w:t>
            </w:r>
            <w:r>
              <w:rPr>
                <w:rFonts w:hint="eastAsia" w:ascii="Times New Roman" w:hAnsi="Times New Roman" w:cs="Times New Roman"/>
                <w:color w:val="auto"/>
                <w:spacing w:val="-5"/>
                <w:lang w:val="en-US" w:eastAsia="zh-CN"/>
              </w:rPr>
              <w:t>800.58</w:t>
            </w:r>
            <w:r>
              <w:rPr>
                <w:rFonts w:hint="default" w:ascii="Times New Roman" w:hAnsi="Times New Roman" w:eastAsia="宋体" w:cs="Times New Roman"/>
                <w:color w:val="auto"/>
                <w:spacing w:val="-5"/>
              </w:rPr>
              <w:t>t/a（</w:t>
            </w:r>
            <w:r>
              <w:rPr>
                <w:rFonts w:hint="eastAsia" w:ascii="Times New Roman" w:hAnsi="Times New Roman" w:cs="Times New Roman"/>
                <w:color w:val="auto"/>
                <w:spacing w:val="-5"/>
                <w:lang w:val="en-US" w:eastAsia="zh-CN"/>
              </w:rPr>
              <w:t>2.67</w:t>
            </w:r>
            <w:r>
              <w:rPr>
                <w:rFonts w:hint="default" w:ascii="Times New Roman" w:hAnsi="Times New Roman" w:eastAsia="宋体" w:cs="Times New Roman"/>
                <w:color w:val="auto"/>
                <w:spacing w:val="-5"/>
              </w:rPr>
              <w:t>t/d）</w:t>
            </w:r>
            <w:r>
              <w:rPr>
                <w:rFonts w:hint="eastAsia" w:ascii="Times New Roman" w:hAnsi="Times New Roman" w:cs="Times New Roman"/>
                <w:color w:val="auto"/>
                <w:spacing w:val="-5"/>
                <w:lang w:eastAsia="zh-CN"/>
              </w:rPr>
              <w:t>，</w:t>
            </w:r>
            <w:r>
              <w:rPr>
                <w:rFonts w:hint="default" w:ascii="Times New Roman" w:hAnsi="Times New Roman" w:eastAsia="宋体" w:cs="Times New Roman"/>
                <w:color w:val="auto"/>
                <w:spacing w:val="-5"/>
              </w:rPr>
              <w:t>总用水量为</w:t>
            </w:r>
            <w:r>
              <w:rPr>
                <w:rFonts w:hint="eastAsia" w:ascii="Times New Roman" w:hAnsi="Times New Roman" w:cs="Times New Roman"/>
                <w:color w:val="auto"/>
                <w:spacing w:val="-5"/>
                <w:lang w:val="en-US" w:eastAsia="zh-CN"/>
              </w:rPr>
              <w:t>26.67</w:t>
            </w:r>
            <w:r>
              <w:rPr>
                <w:rFonts w:hint="default" w:ascii="Times New Roman" w:hAnsi="Times New Roman" w:eastAsia="宋体" w:cs="Times New Roman"/>
                <w:color w:val="auto"/>
                <w:spacing w:val="-5"/>
              </w:rPr>
              <w:t>t/d（</w:t>
            </w:r>
            <w:r>
              <w:rPr>
                <w:rFonts w:hint="eastAsia" w:ascii="Times New Roman" w:hAnsi="Times New Roman" w:cs="Times New Roman"/>
                <w:color w:val="auto"/>
                <w:spacing w:val="-5"/>
                <w:lang w:val="en-US" w:eastAsia="zh-CN"/>
              </w:rPr>
              <w:t>8000.58</w:t>
            </w:r>
            <w:r>
              <w:rPr>
                <w:rFonts w:hint="default" w:ascii="Times New Roman" w:hAnsi="Times New Roman" w:eastAsia="宋体" w:cs="Times New Roman"/>
                <w:color w:val="auto"/>
                <w:spacing w:val="-5"/>
              </w:rPr>
              <w:t>t/a）</w:t>
            </w:r>
            <w:r>
              <w:rPr>
                <w:rFonts w:hint="default" w:ascii="Times New Roman" w:hAnsi="Times New Roman" w:eastAsia="宋体" w:cs="Times New Roman"/>
                <w:color w:val="auto"/>
                <w:spacing w:val="-2"/>
              </w:rPr>
              <w:t>。</w:t>
            </w:r>
            <w:r>
              <w:rPr>
                <w:rFonts w:hint="default" w:ascii="Times New Roman" w:hAnsi="Times New Roman" w:eastAsia="宋体" w:cs="Times New Roman"/>
                <w:color w:val="auto"/>
                <w:spacing w:val="-5"/>
              </w:rPr>
              <w:t>蒸汽发生器</w:t>
            </w:r>
            <w:r>
              <w:rPr>
                <w:rFonts w:hint="eastAsia" w:ascii="Times New Roman" w:hAnsi="Times New Roman" w:cs="Times New Roman"/>
                <w:color w:val="auto"/>
                <w:spacing w:val="-5"/>
                <w:lang w:val="en-US" w:eastAsia="zh-CN"/>
              </w:rPr>
              <w:t>2</w:t>
            </w:r>
            <w:r>
              <w:rPr>
                <w:rFonts w:hint="default" w:ascii="Times New Roman" w:hAnsi="Times New Roman" w:eastAsia="宋体" w:cs="Times New Roman"/>
                <w:color w:val="auto"/>
                <w:spacing w:val="-5"/>
              </w:rPr>
              <w:t>废水排放量为</w:t>
            </w:r>
            <w:r>
              <w:rPr>
                <w:rFonts w:hint="eastAsia" w:ascii="Times New Roman" w:hAnsi="Times New Roman" w:cs="Times New Roman"/>
                <w:color w:val="auto"/>
                <w:spacing w:val="-5"/>
                <w:lang w:val="en-US" w:eastAsia="zh-CN"/>
              </w:rPr>
              <w:t>702.95</w:t>
            </w:r>
            <w:r>
              <w:rPr>
                <w:rFonts w:hint="default" w:ascii="Times New Roman" w:hAnsi="Times New Roman" w:eastAsia="宋体" w:cs="Times New Roman"/>
                <w:color w:val="auto"/>
                <w:spacing w:val="-5"/>
              </w:rPr>
              <w:t>t/a（</w:t>
            </w:r>
            <w:r>
              <w:rPr>
                <w:rFonts w:hint="eastAsia" w:ascii="Times New Roman" w:hAnsi="Times New Roman" w:cs="Times New Roman"/>
                <w:color w:val="auto"/>
                <w:spacing w:val="-5"/>
                <w:lang w:val="en-US" w:eastAsia="zh-CN"/>
              </w:rPr>
              <w:t>2.34</w:t>
            </w:r>
            <w:r>
              <w:rPr>
                <w:rFonts w:hint="default" w:ascii="Times New Roman" w:hAnsi="Times New Roman" w:eastAsia="宋体" w:cs="Times New Roman"/>
                <w:color w:val="auto"/>
                <w:spacing w:val="-5"/>
              </w:rPr>
              <w:t>t/d）</w:t>
            </w:r>
            <w:r>
              <w:rPr>
                <w:rFonts w:hint="eastAsia" w:ascii="Times New Roman" w:hAnsi="Times New Roman" w:cs="Times New Roman"/>
                <w:color w:val="auto"/>
                <w:spacing w:val="-5"/>
                <w:lang w:eastAsia="zh-CN"/>
              </w:rPr>
              <w:t>，</w:t>
            </w:r>
            <w:r>
              <w:rPr>
                <w:rFonts w:hint="default" w:ascii="Times New Roman" w:hAnsi="Times New Roman" w:eastAsia="宋体" w:cs="Times New Roman"/>
                <w:color w:val="auto"/>
                <w:spacing w:val="-5"/>
              </w:rPr>
              <w:t>总用水量为</w:t>
            </w:r>
            <w:r>
              <w:rPr>
                <w:rFonts w:hint="eastAsia" w:ascii="Times New Roman" w:hAnsi="Times New Roman" w:cs="Times New Roman"/>
                <w:color w:val="auto"/>
                <w:spacing w:val="-5"/>
                <w:lang w:val="en-US" w:eastAsia="zh-CN"/>
              </w:rPr>
              <w:t>26.34</w:t>
            </w:r>
            <w:r>
              <w:rPr>
                <w:rFonts w:hint="default" w:ascii="Times New Roman" w:hAnsi="Times New Roman" w:eastAsia="宋体" w:cs="Times New Roman"/>
                <w:color w:val="auto"/>
                <w:spacing w:val="-5"/>
              </w:rPr>
              <w:t>t/d（</w:t>
            </w:r>
            <w:r>
              <w:rPr>
                <w:rFonts w:hint="eastAsia" w:ascii="Times New Roman" w:hAnsi="Times New Roman" w:cs="Times New Roman"/>
                <w:color w:val="auto"/>
                <w:spacing w:val="-5"/>
                <w:lang w:val="en-US" w:eastAsia="zh-CN"/>
              </w:rPr>
              <w:t>7902.95</w:t>
            </w:r>
            <w:r>
              <w:rPr>
                <w:rFonts w:hint="default" w:ascii="Times New Roman" w:hAnsi="Times New Roman" w:eastAsia="宋体" w:cs="Times New Roman"/>
                <w:color w:val="auto"/>
                <w:spacing w:val="-5"/>
              </w:rPr>
              <w:t>t/a）</w:t>
            </w:r>
            <w:r>
              <w:rPr>
                <w:rFonts w:hint="default" w:ascii="Times New Roman" w:hAnsi="Times New Roman" w:eastAsia="宋体" w:cs="Times New Roman"/>
                <w:color w:val="auto"/>
                <w:spacing w:val="-2"/>
              </w:rPr>
              <w:t>。</w:t>
            </w:r>
          </w:p>
          <w:p w14:paraId="551F534F">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ascii="Times New Roman" w:hAnsi="Times New Roman" w:eastAsia="宋体" w:cs="Times New Roman"/>
                <w:color w:val="auto"/>
                <w:spacing w:val="-2"/>
              </w:rPr>
            </w:pPr>
            <w:r>
              <w:rPr>
                <w:rFonts w:hint="eastAsia" w:ascii="Times New Roman" w:hAnsi="Times New Roman" w:cs="Times New Roman"/>
                <w:color w:val="auto"/>
                <w:spacing w:val="-1"/>
                <w:lang w:eastAsia="zh-CN"/>
              </w:rPr>
              <w:t>根据前文，</w:t>
            </w:r>
            <w:r>
              <w:rPr>
                <w:rFonts w:hint="default" w:ascii="Times New Roman" w:hAnsi="Times New Roman" w:eastAsia="宋体" w:cs="Times New Roman"/>
                <w:color w:val="auto"/>
                <w:spacing w:val="-1"/>
              </w:rPr>
              <w:t>项目</w:t>
            </w:r>
            <w:r>
              <w:rPr>
                <w:rFonts w:hint="default" w:ascii="Times New Roman" w:hAnsi="Times New Roman" w:eastAsia="宋体" w:cs="Times New Roman"/>
                <w:color w:val="auto"/>
                <w:spacing w:val="-4"/>
              </w:rPr>
              <w:t>蒸汽发生器</w:t>
            </w:r>
            <w:r>
              <w:rPr>
                <w:rFonts w:hint="default" w:ascii="Times New Roman" w:hAnsi="Times New Roman" w:eastAsia="宋体" w:cs="Times New Roman"/>
                <w:color w:val="auto"/>
                <w:spacing w:val="-1"/>
              </w:rPr>
              <w:t>用排水情况</w:t>
            </w:r>
            <w:r>
              <w:rPr>
                <w:rFonts w:hint="eastAsia" w:ascii="Times New Roman" w:hAnsi="Times New Roman" w:eastAsia="宋体" w:cs="Times New Roman"/>
                <w:color w:val="auto"/>
                <w:spacing w:val="-1"/>
                <w:lang w:eastAsia="zh-CN"/>
              </w:rPr>
              <w:t>详见下表</w:t>
            </w:r>
          </w:p>
          <w:p w14:paraId="6EBFD0F0">
            <w:pPr>
              <w:pStyle w:val="104"/>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val="en-US" w:eastAsia="zh-CN"/>
              </w:rPr>
              <w:t>表2.9-4</w:t>
            </w:r>
            <w:r>
              <w:rPr>
                <w:rFonts w:hint="default"/>
                <w:color w:val="auto"/>
                <w:sz w:val="21"/>
                <w:szCs w:val="21"/>
              </w:rPr>
              <w:t>蒸汽废水用排水情况一览表</w:t>
            </w:r>
          </w:p>
          <w:tbl>
            <w:tblPr>
              <w:tblStyle w:val="3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8"/>
              <w:gridCol w:w="718"/>
              <w:gridCol w:w="1505"/>
              <w:gridCol w:w="1040"/>
              <w:gridCol w:w="874"/>
              <w:gridCol w:w="910"/>
              <w:gridCol w:w="1161"/>
              <w:gridCol w:w="950"/>
            </w:tblGrid>
            <w:tr w14:paraId="52F3C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B1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生产设备</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A5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产能t/h</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83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年消耗天然气万</w:t>
                  </w:r>
                  <w:r>
                    <w:rPr>
                      <w:rFonts w:hint="eastAsia" w:cs="Times New Roman"/>
                      <w:i w:val="0"/>
                      <w:iCs w:val="0"/>
                      <w:color w:val="auto"/>
                      <w:kern w:val="0"/>
                      <w:sz w:val="22"/>
                      <w:szCs w:val="22"/>
                      <w:highlight w:val="none"/>
                      <w:u w:val="none"/>
                      <w:lang w:val="en-US" w:eastAsia="zh-CN" w:bidi="ar"/>
                    </w:rPr>
                    <w:t>m</w:t>
                  </w:r>
                  <w:r>
                    <w:rPr>
                      <w:rFonts w:hint="eastAsia" w:cs="Times New Roman"/>
                      <w:i w:val="0"/>
                      <w:iCs w:val="0"/>
                      <w:color w:val="auto"/>
                      <w:kern w:val="0"/>
                      <w:sz w:val="22"/>
                      <w:szCs w:val="22"/>
                      <w:highlight w:val="none"/>
                      <w:u w:val="none"/>
                      <w:vertAlign w:val="superscript"/>
                      <w:lang w:val="en-US" w:eastAsia="zh-CN" w:bidi="ar"/>
                    </w:rPr>
                    <w:t>3</w:t>
                  </w:r>
                  <w:r>
                    <w:rPr>
                      <w:rFonts w:hint="default" w:ascii="Times New Roman" w:hAnsi="Times New Roman" w:eastAsia="宋体" w:cs="Times New Roman"/>
                      <w:i w:val="0"/>
                      <w:iCs w:val="0"/>
                      <w:color w:val="auto"/>
                      <w:kern w:val="0"/>
                      <w:sz w:val="22"/>
                      <w:szCs w:val="22"/>
                      <w:highlight w:val="none"/>
                      <w:u w:val="none"/>
                      <w:lang w:val="en-US" w:eastAsia="zh-CN" w:bidi="ar"/>
                    </w:rPr>
                    <w:t>/a</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C6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废水排放量t/a</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2E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蒸汽用量t/a</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20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蒸汽用量t/d</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E5D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总用水量t/a</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8B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总用水量t/d</w:t>
                  </w:r>
                </w:p>
              </w:tc>
            </w:tr>
            <w:tr w14:paraId="48F06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17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蒸汽发生器1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CE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43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59.04</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90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800.58</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64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0E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24</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F9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8000.58</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A6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26.67</w:t>
                  </w:r>
                </w:p>
              </w:tc>
            </w:tr>
            <w:tr w14:paraId="5BB63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1A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蒸汽发生器2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59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9C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51.84</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9E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702.95</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CD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EE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24</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4E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7902.95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18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26.34</w:t>
                  </w:r>
                </w:p>
              </w:tc>
            </w:tr>
            <w:tr w14:paraId="41BA4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6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C0EC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总量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76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110.88</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17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1503.53</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65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14400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EA4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48</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6E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15903.53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81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53.01</w:t>
                  </w:r>
                </w:p>
              </w:tc>
            </w:tr>
          </w:tbl>
          <w:p w14:paraId="4801A9AB">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根据计算得知，项目两台</w:t>
            </w:r>
            <w:r>
              <w:rPr>
                <w:rFonts w:hint="default"/>
                <w:color w:val="auto"/>
              </w:rPr>
              <w:t>蒸汽发生器</w:t>
            </w:r>
            <w:r>
              <w:rPr>
                <w:rFonts w:hint="eastAsia"/>
                <w:color w:val="auto"/>
                <w:lang w:eastAsia="zh-CN"/>
              </w:rPr>
              <w:t>纯水总用水量为</w:t>
            </w:r>
            <w:r>
              <w:rPr>
                <w:rFonts w:hint="eastAsia"/>
                <w:color w:val="auto"/>
                <w:lang w:val="en-US" w:eastAsia="zh-CN"/>
              </w:rPr>
              <w:t>53.01</w:t>
            </w:r>
            <w:r>
              <w:rPr>
                <w:rFonts w:hint="default"/>
                <w:color w:val="auto"/>
              </w:rPr>
              <w:t>t/d（</w:t>
            </w:r>
            <w:r>
              <w:rPr>
                <w:rFonts w:hint="eastAsia"/>
                <w:color w:val="auto"/>
                <w:lang w:val="en-US" w:eastAsia="zh-CN"/>
              </w:rPr>
              <w:t>15903.53</w:t>
            </w:r>
            <w:r>
              <w:rPr>
                <w:rFonts w:hint="default"/>
                <w:color w:val="auto"/>
              </w:rPr>
              <w:t>t/a）</w:t>
            </w:r>
            <w:r>
              <w:rPr>
                <w:rFonts w:hint="eastAsia"/>
                <w:color w:val="auto"/>
                <w:lang w:eastAsia="zh-CN"/>
              </w:rPr>
              <w:t>，</w:t>
            </w:r>
            <w:r>
              <w:rPr>
                <w:rFonts w:hint="default"/>
                <w:color w:val="auto"/>
              </w:rPr>
              <w:t>废水排放量为</w:t>
            </w:r>
            <w:r>
              <w:rPr>
                <w:rFonts w:hint="eastAsia"/>
                <w:color w:val="auto"/>
                <w:lang w:val="en-US" w:eastAsia="zh-CN"/>
              </w:rPr>
              <w:t>5.01</w:t>
            </w:r>
            <w:r>
              <w:rPr>
                <w:rFonts w:hint="default"/>
                <w:color w:val="auto"/>
              </w:rPr>
              <w:t>t/d（</w:t>
            </w:r>
            <w:r>
              <w:rPr>
                <w:rFonts w:hint="eastAsia"/>
                <w:color w:val="auto"/>
                <w:lang w:val="en-US" w:eastAsia="zh-CN"/>
              </w:rPr>
              <w:t>1503.53</w:t>
            </w:r>
            <w:r>
              <w:rPr>
                <w:rFonts w:hint="default"/>
                <w:color w:val="auto"/>
              </w:rPr>
              <w:t>t/a）。</w:t>
            </w:r>
          </w:p>
          <w:p w14:paraId="18C75B4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6）纯水制备浓水</w:t>
            </w:r>
          </w:p>
          <w:p w14:paraId="2B8558C7">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根据前文，项目所需纯水及用排水情况</w:t>
            </w:r>
            <w:r>
              <w:rPr>
                <w:rFonts w:hint="eastAsia"/>
                <w:color w:val="auto"/>
                <w:lang w:eastAsia="zh-CN"/>
              </w:rPr>
              <w:t>详见下表。</w:t>
            </w:r>
          </w:p>
          <w:p w14:paraId="6B6E65BD">
            <w:pPr>
              <w:pStyle w:val="104"/>
              <w:keepNext w:val="0"/>
              <w:keepLines w:val="0"/>
              <w:suppressLineNumbers w:val="0"/>
              <w:bidi w:val="0"/>
              <w:spacing w:before="0" w:beforeAutospacing="0" w:after="0" w:afterAutospacing="0"/>
              <w:ind w:left="0" w:right="0"/>
              <w:rPr>
                <w:rFonts w:hint="default" w:ascii="Times New Roman" w:hAnsi="Times New Roman"/>
                <w:color w:val="auto"/>
                <w:sz w:val="21"/>
                <w:szCs w:val="21"/>
                <w:lang w:val="en-US" w:eastAsia="zh-CN"/>
              </w:rPr>
            </w:pPr>
            <w:r>
              <w:rPr>
                <w:rFonts w:hint="default" w:ascii="Times New Roman" w:hAnsi="Times New Roman"/>
                <w:color w:val="auto"/>
                <w:sz w:val="21"/>
                <w:szCs w:val="21"/>
                <w:lang w:val="en-US" w:eastAsia="zh-CN"/>
              </w:rPr>
              <w:t>表</w:t>
            </w:r>
            <w:r>
              <w:rPr>
                <w:rFonts w:hint="eastAsia" w:ascii="Times New Roman" w:hAnsi="Times New Roman"/>
                <w:color w:val="auto"/>
                <w:sz w:val="21"/>
                <w:szCs w:val="21"/>
                <w:lang w:val="en-US" w:eastAsia="zh-CN"/>
              </w:rPr>
              <w:t>2.9-5</w:t>
            </w:r>
            <w:r>
              <w:rPr>
                <w:rFonts w:hint="default" w:ascii="Times New Roman" w:hAnsi="Times New Roman"/>
                <w:color w:val="auto"/>
                <w:sz w:val="21"/>
                <w:szCs w:val="21"/>
                <w:lang w:val="en-US" w:eastAsia="zh-CN"/>
              </w:rPr>
              <w:t>项目所需纯水及用排水情况一览表</w:t>
            </w:r>
          </w:p>
          <w:tbl>
            <w:tblPr>
              <w:tblStyle w:val="31"/>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859"/>
              <w:gridCol w:w="1057"/>
              <w:gridCol w:w="1010"/>
              <w:gridCol w:w="788"/>
              <w:gridCol w:w="1029"/>
              <w:gridCol w:w="1029"/>
            </w:tblGrid>
            <w:tr w14:paraId="2EA9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6" w:type="dxa"/>
                  <w:shd w:val="clear" w:color="auto" w:fill="auto"/>
                  <w:vAlign w:val="center"/>
                </w:tcPr>
                <w:p w14:paraId="6B71C42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生产线</w:t>
                  </w:r>
                </w:p>
              </w:tc>
              <w:tc>
                <w:tcPr>
                  <w:tcW w:w="1859" w:type="dxa"/>
                  <w:shd w:val="clear" w:color="auto" w:fill="auto"/>
                  <w:vAlign w:val="center"/>
                </w:tcPr>
                <w:p w14:paraId="3AB3138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纯水年用量t/a</w:t>
                  </w:r>
                </w:p>
              </w:tc>
              <w:tc>
                <w:tcPr>
                  <w:tcW w:w="1057" w:type="dxa"/>
                  <w:shd w:val="clear" w:color="auto" w:fill="auto"/>
                  <w:vAlign w:val="center"/>
                </w:tcPr>
                <w:p w14:paraId="4C42E67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纯水平均</w:t>
                  </w:r>
                  <w:r>
                    <w:rPr>
                      <w:rFonts w:hint="default"/>
                      <w:color w:val="auto"/>
                    </w:rPr>
                    <w:t>日用量t/d</w:t>
                  </w:r>
                </w:p>
              </w:tc>
              <w:tc>
                <w:tcPr>
                  <w:tcW w:w="1010" w:type="dxa"/>
                  <w:shd w:val="clear" w:color="auto" w:fill="auto"/>
                  <w:vAlign w:val="center"/>
                </w:tcPr>
                <w:p w14:paraId="7CB0FAB6">
                  <w:pPr>
                    <w:keepNext w:val="0"/>
                    <w:keepLines w:val="0"/>
                    <w:widowControl/>
                    <w:suppressLineNumbers w:val="0"/>
                    <w:spacing w:before="0" w:beforeAutospacing="0" w:after="0" w:afterAutospacing="0"/>
                    <w:ind w:left="0" w:right="0"/>
                    <w:jc w:val="center"/>
                    <w:textAlignment w:val="center"/>
                    <w:rPr>
                      <w:rFonts w:hint="eastAsia"/>
                      <w:color w:val="auto"/>
                      <w:lang w:eastAsia="zh-CN"/>
                    </w:rPr>
                  </w:pPr>
                  <w:r>
                    <w:rPr>
                      <w:rFonts w:hint="eastAsia" w:ascii="宋体" w:hAnsi="宋体" w:eastAsia="宋体" w:cs="宋体"/>
                      <w:i w:val="0"/>
                      <w:iCs w:val="0"/>
                      <w:color w:val="auto"/>
                      <w:kern w:val="0"/>
                      <w:sz w:val="21"/>
                      <w:szCs w:val="21"/>
                      <w:u w:val="none"/>
                      <w:lang w:val="en-US" w:eastAsia="zh-CN" w:bidi="ar"/>
                    </w:rPr>
                    <w:t>最大日纯水用量t/d</w:t>
                  </w:r>
                </w:p>
              </w:tc>
              <w:tc>
                <w:tcPr>
                  <w:tcW w:w="788" w:type="dxa"/>
                  <w:shd w:val="clear" w:color="auto" w:fill="auto"/>
                  <w:vAlign w:val="center"/>
                </w:tcPr>
                <w:p w14:paraId="7B16BAD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制备</w:t>
                  </w:r>
                </w:p>
                <w:p w14:paraId="1825CB1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效率</w:t>
                  </w:r>
                </w:p>
              </w:tc>
              <w:tc>
                <w:tcPr>
                  <w:tcW w:w="1029" w:type="dxa"/>
                  <w:shd w:val="clear" w:color="auto" w:fill="auto"/>
                  <w:vAlign w:val="center"/>
                </w:tcPr>
                <w:p w14:paraId="1FBD3E75">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color w:val="auto"/>
                    </w:rPr>
                    <w:t>自来水用量</w:t>
                  </w:r>
                  <w:r>
                    <w:rPr>
                      <w:rFonts w:hint="eastAsia"/>
                      <w:color w:val="auto"/>
                      <w:lang w:val="en-US" w:eastAsia="zh-CN"/>
                    </w:rPr>
                    <w:t>t/d</w:t>
                  </w:r>
                </w:p>
              </w:tc>
              <w:tc>
                <w:tcPr>
                  <w:tcW w:w="1029" w:type="dxa"/>
                  <w:shd w:val="clear" w:color="auto" w:fill="auto"/>
                  <w:vAlign w:val="center"/>
                </w:tcPr>
                <w:p w14:paraId="64A15894">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color w:val="auto"/>
                    </w:rPr>
                    <w:t>浓水排放量</w:t>
                  </w:r>
                  <w:r>
                    <w:rPr>
                      <w:rFonts w:hint="eastAsia"/>
                      <w:color w:val="auto"/>
                      <w:lang w:val="en-US" w:eastAsia="zh-CN"/>
                    </w:rPr>
                    <w:t>t/d</w:t>
                  </w:r>
                </w:p>
              </w:tc>
            </w:tr>
            <w:tr w14:paraId="5AFB7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6" w:type="dxa"/>
                  <w:shd w:val="clear" w:color="auto" w:fill="auto"/>
                  <w:vAlign w:val="center"/>
                </w:tcPr>
                <w:p w14:paraId="41A833C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电泳线</w:t>
                  </w:r>
                </w:p>
              </w:tc>
              <w:tc>
                <w:tcPr>
                  <w:tcW w:w="1859" w:type="dxa"/>
                  <w:shd w:val="clear" w:color="auto" w:fill="auto"/>
                  <w:vAlign w:val="center"/>
                </w:tcPr>
                <w:p w14:paraId="4DFAC26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2413.15</w:t>
                  </w:r>
                </w:p>
              </w:tc>
              <w:tc>
                <w:tcPr>
                  <w:tcW w:w="1057" w:type="dxa"/>
                  <w:shd w:val="clear" w:color="auto" w:fill="auto"/>
                  <w:vAlign w:val="center"/>
                </w:tcPr>
                <w:p w14:paraId="5677FBC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8.04</w:t>
                  </w:r>
                </w:p>
              </w:tc>
              <w:tc>
                <w:tcPr>
                  <w:tcW w:w="1010" w:type="dxa"/>
                  <w:shd w:val="clear" w:color="auto" w:fill="auto"/>
                  <w:vAlign w:val="center"/>
                </w:tcPr>
                <w:p w14:paraId="4B237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34.56</w:t>
                  </w:r>
                </w:p>
              </w:tc>
              <w:tc>
                <w:tcPr>
                  <w:tcW w:w="788" w:type="dxa"/>
                  <w:shd w:val="clear" w:color="auto" w:fill="auto"/>
                  <w:vAlign w:val="center"/>
                </w:tcPr>
                <w:p w14:paraId="31A2D2D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c>
                <w:tcPr>
                  <w:tcW w:w="1029" w:type="dxa"/>
                  <w:shd w:val="clear" w:color="auto" w:fill="auto"/>
                  <w:vAlign w:val="center"/>
                </w:tcPr>
                <w:p w14:paraId="161B76F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c>
                <w:tcPr>
                  <w:tcW w:w="1029" w:type="dxa"/>
                  <w:shd w:val="clear" w:color="auto" w:fill="auto"/>
                  <w:vAlign w:val="center"/>
                </w:tcPr>
                <w:p w14:paraId="64C1782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r>
            <w:tr w14:paraId="668A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6" w:type="dxa"/>
                  <w:shd w:val="clear" w:color="auto" w:fill="auto"/>
                  <w:vAlign w:val="center"/>
                </w:tcPr>
                <w:p w14:paraId="294626B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全自动电泳线</w:t>
                  </w:r>
                </w:p>
              </w:tc>
              <w:tc>
                <w:tcPr>
                  <w:tcW w:w="1859" w:type="dxa"/>
                  <w:shd w:val="clear" w:color="auto" w:fill="auto"/>
                  <w:vAlign w:val="center"/>
                </w:tcPr>
                <w:p w14:paraId="2F16A0E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862.068</w:t>
                  </w:r>
                </w:p>
              </w:tc>
              <w:tc>
                <w:tcPr>
                  <w:tcW w:w="1057" w:type="dxa"/>
                  <w:shd w:val="clear" w:color="auto" w:fill="auto"/>
                  <w:vAlign w:val="center"/>
                </w:tcPr>
                <w:p w14:paraId="5EF4C07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2.87</w:t>
                  </w:r>
                </w:p>
              </w:tc>
              <w:tc>
                <w:tcPr>
                  <w:tcW w:w="1010" w:type="dxa"/>
                  <w:shd w:val="clear" w:color="auto" w:fill="auto"/>
                  <w:vAlign w:val="center"/>
                </w:tcPr>
                <w:p w14:paraId="1455C46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33.66</w:t>
                  </w:r>
                </w:p>
              </w:tc>
              <w:tc>
                <w:tcPr>
                  <w:tcW w:w="788" w:type="dxa"/>
                  <w:shd w:val="clear" w:color="auto" w:fill="auto"/>
                  <w:vAlign w:val="center"/>
                </w:tcPr>
                <w:p w14:paraId="6901BEE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c>
                <w:tcPr>
                  <w:tcW w:w="1029" w:type="dxa"/>
                  <w:shd w:val="clear" w:color="auto" w:fill="auto"/>
                  <w:vAlign w:val="center"/>
                </w:tcPr>
                <w:p w14:paraId="2649525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c>
                <w:tcPr>
                  <w:tcW w:w="1029" w:type="dxa"/>
                  <w:shd w:val="clear" w:color="auto" w:fill="auto"/>
                  <w:vAlign w:val="center"/>
                </w:tcPr>
                <w:p w14:paraId="5139F0C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r>
            <w:tr w14:paraId="1B73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6" w:type="dxa"/>
                  <w:shd w:val="clear" w:color="auto" w:fill="auto"/>
                  <w:vAlign w:val="center"/>
                </w:tcPr>
                <w:p w14:paraId="5D3105C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蒸汽发生器</w:t>
                  </w:r>
                </w:p>
              </w:tc>
              <w:tc>
                <w:tcPr>
                  <w:tcW w:w="1859" w:type="dxa"/>
                  <w:shd w:val="clear" w:color="auto" w:fill="auto"/>
                  <w:vAlign w:val="center"/>
                </w:tcPr>
                <w:p w14:paraId="0B0BC5A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15903.53</w:t>
                  </w:r>
                </w:p>
              </w:tc>
              <w:tc>
                <w:tcPr>
                  <w:tcW w:w="1057" w:type="dxa"/>
                  <w:shd w:val="clear" w:color="auto" w:fill="auto"/>
                  <w:vAlign w:val="center"/>
                </w:tcPr>
                <w:p w14:paraId="0E40B69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53.01</w:t>
                  </w:r>
                </w:p>
              </w:tc>
              <w:tc>
                <w:tcPr>
                  <w:tcW w:w="1010" w:type="dxa"/>
                  <w:shd w:val="clear" w:color="auto" w:fill="auto"/>
                  <w:vAlign w:val="center"/>
                </w:tcPr>
                <w:p w14:paraId="37A60E2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53.01</w:t>
                  </w:r>
                </w:p>
              </w:tc>
              <w:tc>
                <w:tcPr>
                  <w:tcW w:w="788" w:type="dxa"/>
                  <w:shd w:val="clear" w:color="auto" w:fill="auto"/>
                  <w:vAlign w:val="center"/>
                </w:tcPr>
                <w:p w14:paraId="5140AA81">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1029" w:type="dxa"/>
                  <w:shd w:val="clear" w:color="auto" w:fill="auto"/>
                  <w:vAlign w:val="center"/>
                </w:tcPr>
                <w:p w14:paraId="3A2D378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1029" w:type="dxa"/>
                  <w:shd w:val="clear" w:color="auto" w:fill="auto"/>
                  <w:vAlign w:val="center"/>
                </w:tcPr>
                <w:p w14:paraId="416F5C8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r>
            <w:tr w14:paraId="4DE7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6" w:type="dxa"/>
                  <w:vMerge w:val="restart"/>
                  <w:vAlign w:val="center"/>
                </w:tcPr>
                <w:p w14:paraId="164D49EF">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合计</w:t>
                  </w:r>
                </w:p>
              </w:tc>
              <w:tc>
                <w:tcPr>
                  <w:tcW w:w="1859" w:type="dxa"/>
                  <w:shd w:val="clear" w:color="auto" w:fill="auto"/>
                  <w:vAlign w:val="center"/>
                </w:tcPr>
                <w:p w14:paraId="0F2D15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19178.748</w:t>
                  </w:r>
                </w:p>
              </w:tc>
              <w:tc>
                <w:tcPr>
                  <w:tcW w:w="1057" w:type="dxa"/>
                  <w:shd w:val="clear" w:color="auto" w:fill="auto"/>
                  <w:vAlign w:val="center"/>
                </w:tcPr>
                <w:p w14:paraId="0368EE1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10" w:type="dxa"/>
                  <w:vAlign w:val="center"/>
                </w:tcPr>
                <w:p w14:paraId="71B4A3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788" w:type="dxa"/>
                  <w:vMerge w:val="restart"/>
                  <w:vAlign w:val="center"/>
                </w:tcPr>
                <w:p w14:paraId="1B35C9A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75%</w:t>
                  </w:r>
                </w:p>
              </w:tc>
              <w:tc>
                <w:tcPr>
                  <w:tcW w:w="1029" w:type="dxa"/>
                  <w:vAlign w:val="center"/>
                </w:tcPr>
                <w:p w14:paraId="0F6C6287">
                  <w:pPr>
                    <w:keepNext w:val="0"/>
                    <w:keepLines w:val="0"/>
                    <w:widowControl/>
                    <w:suppressLineNumbers w:val="0"/>
                    <w:spacing w:before="0" w:beforeAutospacing="0" w:after="0" w:afterAutospacing="0"/>
                    <w:ind w:left="0" w:right="0"/>
                    <w:jc w:val="center"/>
                    <w:textAlignment w:val="center"/>
                    <w:rPr>
                      <w:rFonts w:hint="default"/>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25571.66</w:t>
                  </w:r>
                </w:p>
              </w:tc>
              <w:tc>
                <w:tcPr>
                  <w:tcW w:w="1029" w:type="dxa"/>
                  <w:vAlign w:val="center"/>
                </w:tcPr>
                <w:p w14:paraId="782F762F">
                  <w:pPr>
                    <w:keepNext w:val="0"/>
                    <w:keepLines w:val="0"/>
                    <w:widowControl/>
                    <w:suppressLineNumbers w:val="0"/>
                    <w:spacing w:before="0" w:beforeAutospacing="0" w:after="0" w:afterAutospacing="0"/>
                    <w:ind w:left="0" w:right="0"/>
                    <w:jc w:val="center"/>
                    <w:textAlignment w:val="center"/>
                    <w:rPr>
                      <w:rFonts w:hint="default"/>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6392.92</w:t>
                  </w:r>
                </w:p>
              </w:tc>
            </w:tr>
            <w:tr w14:paraId="1F88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6" w:type="dxa"/>
                  <w:vMerge w:val="continue"/>
                  <w:vAlign w:val="center"/>
                </w:tcPr>
                <w:p w14:paraId="57437544">
                  <w:pPr>
                    <w:pStyle w:val="37"/>
                    <w:keepNext w:val="0"/>
                    <w:keepLines w:val="0"/>
                    <w:suppressLineNumbers w:val="0"/>
                    <w:bidi w:val="0"/>
                    <w:spacing w:before="0" w:beforeAutospacing="0" w:after="0" w:afterAutospacing="0"/>
                    <w:ind w:left="0" w:right="0"/>
                    <w:rPr>
                      <w:rFonts w:hint="default"/>
                      <w:color w:val="auto"/>
                      <w:lang w:eastAsia="zh-CN"/>
                    </w:rPr>
                  </w:pPr>
                </w:p>
              </w:tc>
              <w:tc>
                <w:tcPr>
                  <w:tcW w:w="1859" w:type="dxa"/>
                  <w:vAlign w:val="center"/>
                </w:tcPr>
                <w:p w14:paraId="0C303321">
                  <w:pPr>
                    <w:pStyle w:val="37"/>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折算平均日用排水情况t/d</w:t>
                  </w:r>
                </w:p>
              </w:tc>
              <w:tc>
                <w:tcPr>
                  <w:tcW w:w="1057" w:type="dxa"/>
                  <w:shd w:val="clear" w:color="auto" w:fill="auto"/>
                  <w:vAlign w:val="center"/>
                </w:tcPr>
                <w:p w14:paraId="408485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63.93</w:t>
                  </w:r>
                </w:p>
              </w:tc>
              <w:tc>
                <w:tcPr>
                  <w:tcW w:w="1010" w:type="dxa"/>
                  <w:vAlign w:val="center"/>
                </w:tcPr>
                <w:p w14:paraId="388D8D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788" w:type="dxa"/>
                  <w:vMerge w:val="continue"/>
                  <w:vAlign w:val="center"/>
                </w:tcPr>
                <w:p w14:paraId="37AB2290">
                  <w:pPr>
                    <w:pStyle w:val="37"/>
                    <w:keepNext w:val="0"/>
                    <w:keepLines w:val="0"/>
                    <w:suppressLineNumbers w:val="0"/>
                    <w:bidi w:val="0"/>
                    <w:spacing w:before="0" w:beforeAutospacing="0" w:after="0" w:afterAutospacing="0"/>
                    <w:ind w:left="0" w:right="0"/>
                    <w:rPr>
                      <w:rFonts w:hint="default"/>
                      <w:color w:val="auto"/>
                      <w:lang w:eastAsia="zh-CN"/>
                    </w:rPr>
                  </w:pPr>
                </w:p>
              </w:tc>
              <w:tc>
                <w:tcPr>
                  <w:tcW w:w="1029" w:type="dxa"/>
                  <w:vAlign w:val="center"/>
                </w:tcPr>
                <w:p w14:paraId="13CF9948">
                  <w:pPr>
                    <w:keepNext w:val="0"/>
                    <w:keepLines w:val="0"/>
                    <w:widowControl/>
                    <w:suppressLineNumbers w:val="0"/>
                    <w:spacing w:before="0" w:beforeAutospacing="0" w:after="0" w:afterAutospacing="0"/>
                    <w:ind w:left="0" w:right="0"/>
                    <w:jc w:val="center"/>
                    <w:textAlignment w:val="center"/>
                    <w:rPr>
                      <w:rFonts w:hint="default"/>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85.24</w:t>
                  </w:r>
                </w:p>
              </w:tc>
              <w:tc>
                <w:tcPr>
                  <w:tcW w:w="1029" w:type="dxa"/>
                  <w:vAlign w:val="center"/>
                </w:tcPr>
                <w:p w14:paraId="6687852F">
                  <w:pPr>
                    <w:keepNext w:val="0"/>
                    <w:keepLines w:val="0"/>
                    <w:widowControl/>
                    <w:suppressLineNumbers w:val="0"/>
                    <w:spacing w:before="0" w:beforeAutospacing="0" w:after="0" w:afterAutospacing="0"/>
                    <w:ind w:left="0" w:right="0"/>
                    <w:jc w:val="center"/>
                    <w:textAlignment w:val="center"/>
                    <w:rPr>
                      <w:rFonts w:hint="default"/>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21.31</w:t>
                  </w:r>
                </w:p>
              </w:tc>
            </w:tr>
            <w:tr w14:paraId="30A4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6" w:type="dxa"/>
                  <w:vMerge w:val="continue"/>
                  <w:vAlign w:val="center"/>
                </w:tcPr>
                <w:p w14:paraId="266A0A45">
                  <w:pPr>
                    <w:pStyle w:val="37"/>
                    <w:keepNext w:val="0"/>
                    <w:keepLines w:val="0"/>
                    <w:suppressLineNumbers w:val="0"/>
                    <w:bidi w:val="0"/>
                    <w:spacing w:before="0" w:beforeAutospacing="0" w:after="0" w:afterAutospacing="0"/>
                    <w:ind w:left="0" w:right="0"/>
                    <w:rPr>
                      <w:rFonts w:hint="default"/>
                      <w:color w:val="auto"/>
                      <w:lang w:eastAsia="zh-CN"/>
                    </w:rPr>
                  </w:pPr>
                </w:p>
              </w:tc>
              <w:tc>
                <w:tcPr>
                  <w:tcW w:w="1859" w:type="dxa"/>
                  <w:vAlign w:val="center"/>
                </w:tcPr>
                <w:p w14:paraId="5D0E73DB">
                  <w:pPr>
                    <w:pStyle w:val="37"/>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最大日用排水情况t/d</w:t>
                  </w:r>
                </w:p>
              </w:tc>
              <w:tc>
                <w:tcPr>
                  <w:tcW w:w="1057" w:type="dxa"/>
                  <w:shd w:val="clear" w:color="auto" w:fill="auto"/>
                  <w:vAlign w:val="center"/>
                </w:tcPr>
                <w:p w14:paraId="33175E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121.23</w:t>
                  </w:r>
                </w:p>
              </w:tc>
              <w:tc>
                <w:tcPr>
                  <w:tcW w:w="1010" w:type="dxa"/>
                  <w:vAlign w:val="center"/>
                </w:tcPr>
                <w:p w14:paraId="75975D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788" w:type="dxa"/>
                  <w:vMerge w:val="continue"/>
                  <w:vAlign w:val="center"/>
                </w:tcPr>
                <w:p w14:paraId="06B089C6">
                  <w:pPr>
                    <w:pStyle w:val="37"/>
                    <w:keepNext w:val="0"/>
                    <w:keepLines w:val="0"/>
                    <w:suppressLineNumbers w:val="0"/>
                    <w:bidi w:val="0"/>
                    <w:spacing w:before="0" w:beforeAutospacing="0" w:after="0" w:afterAutospacing="0"/>
                    <w:ind w:left="0" w:right="0"/>
                    <w:rPr>
                      <w:rFonts w:hint="default"/>
                      <w:color w:val="auto"/>
                      <w:lang w:eastAsia="zh-CN"/>
                    </w:rPr>
                  </w:pPr>
                </w:p>
              </w:tc>
              <w:tc>
                <w:tcPr>
                  <w:tcW w:w="1029" w:type="dxa"/>
                  <w:vAlign w:val="center"/>
                </w:tcPr>
                <w:p w14:paraId="3D668DE6">
                  <w:pPr>
                    <w:keepNext w:val="0"/>
                    <w:keepLines w:val="0"/>
                    <w:widowControl/>
                    <w:suppressLineNumbers w:val="0"/>
                    <w:spacing w:before="0" w:beforeAutospacing="0" w:after="0" w:afterAutospacing="0"/>
                    <w:ind w:left="0" w:right="0"/>
                    <w:jc w:val="center"/>
                    <w:textAlignment w:val="center"/>
                    <w:rPr>
                      <w:rFonts w:hint="default"/>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161.64</w:t>
                  </w:r>
                </w:p>
              </w:tc>
              <w:tc>
                <w:tcPr>
                  <w:tcW w:w="1029" w:type="dxa"/>
                  <w:vAlign w:val="center"/>
                </w:tcPr>
                <w:p w14:paraId="58A4F24A">
                  <w:pPr>
                    <w:keepNext w:val="0"/>
                    <w:keepLines w:val="0"/>
                    <w:widowControl/>
                    <w:suppressLineNumbers w:val="0"/>
                    <w:spacing w:before="0" w:beforeAutospacing="0" w:after="0" w:afterAutospacing="0"/>
                    <w:ind w:left="0" w:right="0"/>
                    <w:jc w:val="center"/>
                    <w:textAlignment w:val="center"/>
                    <w:rPr>
                      <w:rFonts w:hint="default"/>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40.41</w:t>
                  </w:r>
                </w:p>
              </w:tc>
            </w:tr>
          </w:tbl>
          <w:p w14:paraId="5B97F83C">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7</w:t>
            </w:r>
            <w:r>
              <w:rPr>
                <w:rFonts w:hint="default"/>
                <w:color w:val="auto"/>
              </w:rPr>
              <w:t>）喷淋塔废水</w:t>
            </w:r>
          </w:p>
          <w:p w14:paraId="40D633A1">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项目喷淋塔配套水池自动补充损耗，定期更换，项目喷淋塔运行情况</w:t>
            </w:r>
            <w:r>
              <w:rPr>
                <w:rFonts w:hint="eastAsia"/>
                <w:color w:val="auto"/>
                <w:lang w:eastAsia="zh-CN"/>
              </w:rPr>
              <w:t>详见下表。</w:t>
            </w:r>
          </w:p>
          <w:p w14:paraId="440511C5">
            <w:pPr>
              <w:pStyle w:val="104"/>
              <w:keepNext w:val="0"/>
              <w:keepLines w:val="0"/>
              <w:suppressLineNumbers w:val="0"/>
              <w:bidi w:val="0"/>
              <w:spacing w:before="0" w:beforeAutospacing="0" w:after="0" w:afterAutospacing="0"/>
              <w:ind w:left="0" w:right="0"/>
              <w:rPr>
                <w:rFonts w:hint="default" w:ascii="Times New Roman" w:hAnsi="Times New Roman"/>
                <w:color w:val="auto"/>
                <w:sz w:val="21"/>
                <w:szCs w:val="21"/>
                <w:lang w:val="en-US" w:eastAsia="zh-CN"/>
              </w:rPr>
            </w:pPr>
            <w:r>
              <w:rPr>
                <w:rFonts w:hint="default" w:ascii="Times New Roman" w:hAnsi="Times New Roman"/>
                <w:color w:val="auto"/>
                <w:sz w:val="21"/>
                <w:szCs w:val="21"/>
                <w:lang w:val="en-US" w:eastAsia="zh-CN"/>
              </w:rPr>
              <w:t>表</w:t>
            </w:r>
            <w:r>
              <w:rPr>
                <w:rFonts w:hint="eastAsia" w:ascii="Times New Roman" w:hAnsi="Times New Roman"/>
                <w:color w:val="auto"/>
                <w:sz w:val="21"/>
                <w:szCs w:val="21"/>
                <w:lang w:val="en-US" w:eastAsia="zh-CN"/>
              </w:rPr>
              <w:t>2.9-6</w:t>
            </w:r>
            <w:r>
              <w:rPr>
                <w:rFonts w:hint="default" w:ascii="Times New Roman" w:hAnsi="Times New Roman"/>
                <w:color w:val="auto"/>
                <w:sz w:val="21"/>
                <w:szCs w:val="21"/>
                <w:lang w:val="en-US" w:eastAsia="zh-CN"/>
              </w:rPr>
              <w:t>项目喷淋塔运行情况一览表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063"/>
              <w:gridCol w:w="1033"/>
              <w:gridCol w:w="745"/>
              <w:gridCol w:w="1092"/>
              <w:gridCol w:w="991"/>
              <w:gridCol w:w="1013"/>
              <w:gridCol w:w="956"/>
            </w:tblGrid>
            <w:tr w14:paraId="0E5C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3" w:type="dxa"/>
                  <w:shd w:val="clear" w:color="auto" w:fill="auto"/>
                  <w:vAlign w:val="center"/>
                </w:tcPr>
                <w:p w14:paraId="074E89D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设施</w:t>
                  </w:r>
                </w:p>
              </w:tc>
              <w:tc>
                <w:tcPr>
                  <w:tcW w:w="1063" w:type="dxa"/>
                  <w:shd w:val="clear" w:color="auto" w:fill="auto"/>
                  <w:vAlign w:val="center"/>
                </w:tcPr>
                <w:p w14:paraId="6C70010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水池水量</w:t>
                  </w:r>
                  <w:r>
                    <w:rPr>
                      <w:rFonts w:hint="eastAsia"/>
                      <w:color w:val="auto"/>
                      <w:lang w:eastAsia="zh-CN"/>
                    </w:rPr>
                    <w:t>（m</w:t>
                  </w:r>
                  <w:r>
                    <w:rPr>
                      <w:rFonts w:hint="eastAsia"/>
                      <w:color w:val="auto"/>
                      <w:vertAlign w:val="superscript"/>
                      <w:lang w:eastAsia="zh-CN"/>
                    </w:rPr>
                    <w:t>3</w:t>
                  </w:r>
                  <w:r>
                    <w:rPr>
                      <w:rFonts w:hint="eastAsia"/>
                      <w:color w:val="auto"/>
                      <w:lang w:eastAsia="zh-CN"/>
                    </w:rPr>
                    <w:t>）</w:t>
                  </w:r>
                </w:p>
              </w:tc>
              <w:tc>
                <w:tcPr>
                  <w:tcW w:w="1033" w:type="dxa"/>
                  <w:shd w:val="clear" w:color="auto" w:fill="auto"/>
                  <w:vAlign w:val="center"/>
                </w:tcPr>
                <w:p w14:paraId="3B33D58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循环水量</w:t>
                  </w:r>
                  <w:r>
                    <w:rPr>
                      <w:rFonts w:hint="eastAsia"/>
                      <w:color w:val="auto"/>
                      <w:lang w:eastAsia="zh-CN"/>
                    </w:rPr>
                    <w:t>（m</w:t>
                  </w:r>
                  <w:r>
                    <w:rPr>
                      <w:rFonts w:hint="eastAsia"/>
                      <w:color w:val="auto"/>
                      <w:vertAlign w:val="superscript"/>
                      <w:lang w:eastAsia="zh-CN"/>
                    </w:rPr>
                    <w:t>3</w:t>
                  </w:r>
                  <w:r>
                    <w:rPr>
                      <w:rFonts w:hint="default"/>
                      <w:color w:val="auto"/>
                    </w:rPr>
                    <w:t>/d</w:t>
                  </w:r>
                  <w:r>
                    <w:rPr>
                      <w:rFonts w:hint="eastAsia"/>
                      <w:color w:val="auto"/>
                      <w:lang w:eastAsia="zh-CN"/>
                    </w:rPr>
                    <w:t>）</w:t>
                  </w:r>
                </w:p>
              </w:tc>
              <w:tc>
                <w:tcPr>
                  <w:tcW w:w="745" w:type="dxa"/>
                  <w:shd w:val="clear" w:color="auto" w:fill="auto"/>
                  <w:vAlign w:val="center"/>
                </w:tcPr>
                <w:p w14:paraId="3E13143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损耗</w:t>
                  </w:r>
                </w:p>
              </w:tc>
              <w:tc>
                <w:tcPr>
                  <w:tcW w:w="1092" w:type="dxa"/>
                  <w:shd w:val="clear" w:color="auto" w:fill="auto"/>
                  <w:vAlign w:val="center"/>
                </w:tcPr>
                <w:p w14:paraId="4437F62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损耗量/补充水量</w:t>
                  </w:r>
                  <w:r>
                    <w:rPr>
                      <w:rFonts w:hint="eastAsia"/>
                      <w:color w:val="auto"/>
                      <w:lang w:eastAsia="zh-CN"/>
                    </w:rPr>
                    <w:t>（m</w:t>
                  </w:r>
                  <w:r>
                    <w:rPr>
                      <w:rFonts w:hint="eastAsia"/>
                      <w:color w:val="auto"/>
                      <w:vertAlign w:val="superscript"/>
                      <w:lang w:eastAsia="zh-CN"/>
                    </w:rPr>
                    <w:t>3</w:t>
                  </w:r>
                  <w:r>
                    <w:rPr>
                      <w:rFonts w:hint="default"/>
                      <w:color w:val="auto"/>
                    </w:rPr>
                    <w:t>/d</w:t>
                  </w:r>
                  <w:r>
                    <w:rPr>
                      <w:rFonts w:hint="eastAsia"/>
                      <w:color w:val="auto"/>
                      <w:lang w:eastAsia="zh-CN"/>
                    </w:rPr>
                    <w:t>）</w:t>
                  </w:r>
                </w:p>
              </w:tc>
              <w:tc>
                <w:tcPr>
                  <w:tcW w:w="991" w:type="dxa"/>
                  <w:shd w:val="clear" w:color="auto" w:fill="auto"/>
                  <w:vAlign w:val="center"/>
                </w:tcPr>
                <w:p w14:paraId="5635D024">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更换频次</w:t>
                  </w:r>
                  <w:r>
                    <w:rPr>
                      <w:rFonts w:hint="eastAsia"/>
                      <w:color w:val="auto"/>
                      <w:lang w:eastAsia="zh-CN"/>
                    </w:rPr>
                    <w:t>（次</w:t>
                  </w:r>
                  <w:r>
                    <w:rPr>
                      <w:rFonts w:hint="eastAsia"/>
                      <w:color w:val="auto"/>
                      <w:lang w:val="en-US" w:eastAsia="zh-CN"/>
                    </w:rPr>
                    <w:t>/月</w:t>
                  </w:r>
                  <w:r>
                    <w:rPr>
                      <w:rFonts w:hint="eastAsia"/>
                      <w:color w:val="auto"/>
                      <w:lang w:eastAsia="zh-CN"/>
                    </w:rPr>
                    <w:t>）</w:t>
                  </w:r>
                </w:p>
              </w:tc>
              <w:tc>
                <w:tcPr>
                  <w:tcW w:w="1013" w:type="dxa"/>
                  <w:shd w:val="clear" w:color="auto" w:fill="auto"/>
                  <w:vAlign w:val="center"/>
                </w:tcPr>
                <w:p w14:paraId="2FAA59A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指标</w:t>
                  </w:r>
                </w:p>
                <w:p w14:paraId="0E484F1B">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eastAsia="zh-CN"/>
                    </w:rPr>
                    <w:t>（m</w:t>
                  </w:r>
                  <w:r>
                    <w:rPr>
                      <w:rFonts w:hint="eastAsia"/>
                      <w:color w:val="auto"/>
                      <w:vertAlign w:val="superscript"/>
                      <w:lang w:eastAsia="zh-CN"/>
                    </w:rPr>
                    <w:t>3</w:t>
                  </w:r>
                  <w:r>
                    <w:rPr>
                      <w:rFonts w:hint="default"/>
                      <w:color w:val="auto"/>
                    </w:rPr>
                    <w:t>/次</w:t>
                  </w:r>
                  <w:r>
                    <w:rPr>
                      <w:rFonts w:hint="eastAsia"/>
                      <w:color w:val="auto"/>
                      <w:lang w:eastAsia="zh-CN"/>
                    </w:rPr>
                    <w:t>）</w:t>
                  </w:r>
                </w:p>
              </w:tc>
              <w:tc>
                <w:tcPr>
                  <w:tcW w:w="956" w:type="dxa"/>
                  <w:shd w:val="clear" w:color="auto" w:fill="auto"/>
                  <w:vAlign w:val="center"/>
                </w:tcPr>
                <w:p w14:paraId="1B9BC64F">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default"/>
                      <w:color w:val="auto"/>
                    </w:rPr>
                    <w:t>排放量</w:t>
                  </w:r>
                  <w:r>
                    <w:rPr>
                      <w:rFonts w:hint="eastAsia"/>
                      <w:color w:val="auto"/>
                      <w:lang w:eastAsia="zh-CN"/>
                    </w:rPr>
                    <w:t>（m</w:t>
                  </w:r>
                  <w:r>
                    <w:rPr>
                      <w:rFonts w:hint="eastAsia"/>
                      <w:color w:val="auto"/>
                      <w:vertAlign w:val="superscript"/>
                      <w:lang w:eastAsia="zh-CN"/>
                    </w:rPr>
                    <w:t>3</w:t>
                  </w:r>
                  <w:r>
                    <w:rPr>
                      <w:rFonts w:hint="default"/>
                      <w:color w:val="auto"/>
                    </w:rPr>
                    <w:t>/</w:t>
                  </w:r>
                  <w:r>
                    <w:rPr>
                      <w:rFonts w:hint="eastAsia"/>
                      <w:color w:val="auto"/>
                      <w:lang w:val="en-US" w:eastAsia="zh-CN"/>
                    </w:rPr>
                    <w:t>a</w:t>
                  </w:r>
                  <w:r>
                    <w:rPr>
                      <w:rFonts w:hint="eastAsia"/>
                      <w:color w:val="auto"/>
                      <w:lang w:eastAsia="zh-CN"/>
                    </w:rPr>
                    <w:t>）</w:t>
                  </w:r>
                </w:p>
              </w:tc>
            </w:tr>
            <w:tr w14:paraId="0BAB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3" w:type="dxa"/>
                  <w:shd w:val="clear" w:color="auto" w:fill="auto"/>
                  <w:vAlign w:val="center"/>
                </w:tcPr>
                <w:p w14:paraId="44B1373A">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手动磷化线</w:t>
                  </w:r>
                </w:p>
                <w:p w14:paraId="5DC9BC3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喷淋塔</w:t>
                  </w:r>
                </w:p>
              </w:tc>
              <w:tc>
                <w:tcPr>
                  <w:tcW w:w="1063" w:type="dxa"/>
                  <w:shd w:val="clear" w:color="auto" w:fill="auto"/>
                  <w:vAlign w:val="center"/>
                </w:tcPr>
                <w:p w14:paraId="2C1522A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w:t>
                  </w:r>
                </w:p>
              </w:tc>
              <w:tc>
                <w:tcPr>
                  <w:tcW w:w="1033" w:type="dxa"/>
                  <w:shd w:val="clear" w:color="auto" w:fill="auto"/>
                  <w:vAlign w:val="center"/>
                </w:tcPr>
                <w:p w14:paraId="4B8893F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150</w:t>
                  </w:r>
                </w:p>
              </w:tc>
              <w:tc>
                <w:tcPr>
                  <w:tcW w:w="745" w:type="dxa"/>
                  <w:shd w:val="clear" w:color="auto" w:fill="auto"/>
                  <w:vAlign w:val="center"/>
                </w:tcPr>
                <w:p w14:paraId="4B6E013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0.5%</w:t>
                  </w:r>
                </w:p>
              </w:tc>
              <w:tc>
                <w:tcPr>
                  <w:tcW w:w="1092" w:type="dxa"/>
                  <w:shd w:val="clear" w:color="auto" w:fill="auto"/>
                  <w:vAlign w:val="center"/>
                </w:tcPr>
                <w:p w14:paraId="682B39D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0.75</w:t>
                  </w:r>
                </w:p>
              </w:tc>
              <w:tc>
                <w:tcPr>
                  <w:tcW w:w="991" w:type="dxa"/>
                  <w:shd w:val="clear" w:color="auto" w:fill="auto"/>
                  <w:vAlign w:val="center"/>
                </w:tcPr>
                <w:p w14:paraId="2009893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w:t>
                  </w:r>
                </w:p>
              </w:tc>
              <w:tc>
                <w:tcPr>
                  <w:tcW w:w="1013" w:type="dxa"/>
                  <w:shd w:val="clear" w:color="auto" w:fill="auto"/>
                  <w:vAlign w:val="center"/>
                </w:tcPr>
                <w:p w14:paraId="3F638EB1">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2</w:t>
                  </w:r>
                </w:p>
              </w:tc>
              <w:tc>
                <w:tcPr>
                  <w:tcW w:w="956" w:type="dxa"/>
                  <w:shd w:val="clear" w:color="auto" w:fill="auto"/>
                  <w:vAlign w:val="center"/>
                </w:tcPr>
                <w:p w14:paraId="597C19B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24</w:t>
                  </w:r>
                </w:p>
              </w:tc>
            </w:tr>
            <w:tr w14:paraId="2294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3" w:type="dxa"/>
                  <w:shd w:val="clear" w:color="auto" w:fill="auto"/>
                  <w:vAlign w:val="center"/>
                </w:tcPr>
                <w:p w14:paraId="3867E5F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热洁炉降温</w:t>
                  </w:r>
                </w:p>
                <w:p w14:paraId="1B46230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除尘喷淋塔</w:t>
                  </w:r>
                </w:p>
              </w:tc>
              <w:tc>
                <w:tcPr>
                  <w:tcW w:w="1063" w:type="dxa"/>
                  <w:shd w:val="clear" w:color="auto" w:fill="auto"/>
                  <w:vAlign w:val="center"/>
                </w:tcPr>
                <w:p w14:paraId="76EB48A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0.8</w:t>
                  </w:r>
                </w:p>
              </w:tc>
              <w:tc>
                <w:tcPr>
                  <w:tcW w:w="1033" w:type="dxa"/>
                  <w:shd w:val="clear" w:color="auto" w:fill="auto"/>
                  <w:vAlign w:val="center"/>
                </w:tcPr>
                <w:p w14:paraId="1E357511">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50</w:t>
                  </w:r>
                </w:p>
              </w:tc>
              <w:tc>
                <w:tcPr>
                  <w:tcW w:w="745" w:type="dxa"/>
                  <w:shd w:val="clear" w:color="auto" w:fill="auto"/>
                  <w:vAlign w:val="center"/>
                </w:tcPr>
                <w:p w14:paraId="377E9A8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1%</w:t>
                  </w:r>
                </w:p>
              </w:tc>
              <w:tc>
                <w:tcPr>
                  <w:tcW w:w="1092" w:type="dxa"/>
                  <w:shd w:val="clear" w:color="auto" w:fill="auto"/>
                  <w:vAlign w:val="center"/>
                </w:tcPr>
                <w:p w14:paraId="0402C78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0.5</w:t>
                  </w:r>
                </w:p>
              </w:tc>
              <w:tc>
                <w:tcPr>
                  <w:tcW w:w="991" w:type="dxa"/>
                  <w:shd w:val="clear" w:color="auto" w:fill="auto"/>
                  <w:vAlign w:val="center"/>
                </w:tcPr>
                <w:p w14:paraId="16C6C06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1</w:t>
                  </w:r>
                </w:p>
              </w:tc>
              <w:tc>
                <w:tcPr>
                  <w:tcW w:w="1013" w:type="dxa"/>
                  <w:shd w:val="clear" w:color="auto" w:fill="auto"/>
                  <w:vAlign w:val="center"/>
                </w:tcPr>
                <w:p w14:paraId="2A9B0DC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0.8</w:t>
                  </w:r>
                </w:p>
              </w:tc>
              <w:tc>
                <w:tcPr>
                  <w:tcW w:w="956" w:type="dxa"/>
                  <w:shd w:val="clear" w:color="auto" w:fill="auto"/>
                  <w:vAlign w:val="center"/>
                </w:tcPr>
                <w:p w14:paraId="36FBE6E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9.6</w:t>
                  </w:r>
                </w:p>
              </w:tc>
            </w:tr>
            <w:tr w14:paraId="41D2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3" w:type="dxa"/>
                  <w:shd w:val="clear" w:color="auto" w:fill="auto"/>
                  <w:vAlign w:val="center"/>
                </w:tcPr>
                <w:p w14:paraId="61BF8ED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合计</w:t>
                  </w:r>
                </w:p>
              </w:tc>
              <w:tc>
                <w:tcPr>
                  <w:tcW w:w="1063" w:type="dxa"/>
                  <w:shd w:val="clear" w:color="auto" w:fill="auto"/>
                  <w:vAlign w:val="center"/>
                </w:tcPr>
                <w:p w14:paraId="1110A2C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w:t>
                  </w:r>
                </w:p>
              </w:tc>
              <w:tc>
                <w:tcPr>
                  <w:tcW w:w="1033" w:type="dxa"/>
                  <w:shd w:val="clear" w:color="auto" w:fill="auto"/>
                  <w:vAlign w:val="center"/>
                </w:tcPr>
                <w:p w14:paraId="47996EF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w:t>
                  </w:r>
                </w:p>
              </w:tc>
              <w:tc>
                <w:tcPr>
                  <w:tcW w:w="745" w:type="dxa"/>
                  <w:shd w:val="clear" w:color="auto" w:fill="auto"/>
                  <w:vAlign w:val="center"/>
                </w:tcPr>
                <w:p w14:paraId="5B169F5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w:t>
                  </w:r>
                </w:p>
              </w:tc>
              <w:tc>
                <w:tcPr>
                  <w:tcW w:w="1092" w:type="dxa"/>
                  <w:shd w:val="clear" w:color="auto" w:fill="auto"/>
                  <w:vAlign w:val="center"/>
                </w:tcPr>
                <w:p w14:paraId="41B18744">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375</w:t>
                  </w:r>
                  <w:r>
                    <w:rPr>
                      <w:rFonts w:hint="eastAsia"/>
                      <w:color w:val="auto"/>
                      <w:lang w:eastAsia="zh-CN"/>
                    </w:rPr>
                    <w:t>m</w:t>
                  </w:r>
                  <w:r>
                    <w:rPr>
                      <w:rFonts w:hint="eastAsia"/>
                      <w:color w:val="auto"/>
                      <w:vertAlign w:val="superscript"/>
                      <w:lang w:eastAsia="zh-CN"/>
                    </w:rPr>
                    <w:t>3</w:t>
                  </w:r>
                  <w:r>
                    <w:rPr>
                      <w:rFonts w:hint="default"/>
                      <w:color w:val="auto"/>
                    </w:rPr>
                    <w:t>/a</w:t>
                  </w:r>
                </w:p>
              </w:tc>
              <w:tc>
                <w:tcPr>
                  <w:tcW w:w="991" w:type="dxa"/>
                  <w:shd w:val="clear" w:color="auto" w:fill="auto"/>
                  <w:vAlign w:val="center"/>
                </w:tcPr>
                <w:p w14:paraId="6C8FBBE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w:t>
                  </w:r>
                </w:p>
              </w:tc>
              <w:tc>
                <w:tcPr>
                  <w:tcW w:w="1013" w:type="dxa"/>
                  <w:shd w:val="clear" w:color="auto" w:fill="auto"/>
                  <w:vAlign w:val="center"/>
                </w:tcPr>
                <w:p w14:paraId="5145438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w:t>
                  </w:r>
                </w:p>
              </w:tc>
              <w:tc>
                <w:tcPr>
                  <w:tcW w:w="956" w:type="dxa"/>
                  <w:shd w:val="clear" w:color="auto" w:fill="auto"/>
                  <w:vAlign w:val="center"/>
                </w:tcPr>
                <w:p w14:paraId="5AF8D151">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33.6</w:t>
                  </w:r>
                </w:p>
              </w:tc>
            </w:tr>
          </w:tbl>
          <w:p w14:paraId="18FE2552">
            <w:pPr>
              <w:pStyle w:val="104"/>
              <w:keepNext w:val="0"/>
              <w:keepLines w:val="0"/>
              <w:suppressLineNumbers w:val="0"/>
              <w:bidi w:val="0"/>
              <w:spacing w:before="0" w:beforeAutospacing="0" w:after="0" w:afterAutospacing="0"/>
              <w:ind w:left="0" w:right="0"/>
              <w:rPr>
                <w:rFonts w:hint="default" w:ascii="Times New Roman" w:hAnsi="Times New Roman"/>
                <w:color w:val="auto"/>
                <w:sz w:val="21"/>
                <w:szCs w:val="21"/>
                <w:lang w:val="en-US" w:eastAsia="zh-CN"/>
              </w:rPr>
            </w:pPr>
            <w:r>
              <w:rPr>
                <w:rFonts w:hint="default" w:ascii="Times New Roman" w:hAnsi="Times New Roman"/>
                <w:color w:val="auto"/>
                <w:sz w:val="21"/>
                <w:szCs w:val="21"/>
                <w:lang w:val="en-US" w:eastAsia="zh-CN"/>
              </w:rPr>
              <w:t>表</w:t>
            </w:r>
            <w:r>
              <w:rPr>
                <w:rFonts w:hint="eastAsia" w:ascii="Times New Roman" w:hAnsi="Times New Roman"/>
                <w:color w:val="auto"/>
                <w:sz w:val="21"/>
                <w:szCs w:val="21"/>
                <w:lang w:val="en-US" w:eastAsia="zh-CN"/>
              </w:rPr>
              <w:t>2.9-7</w:t>
            </w:r>
            <w:r>
              <w:rPr>
                <w:rFonts w:hint="default" w:ascii="Times New Roman" w:hAnsi="Times New Roman"/>
                <w:color w:val="auto"/>
                <w:sz w:val="21"/>
                <w:szCs w:val="21"/>
                <w:lang w:val="en-US" w:eastAsia="zh-CN"/>
              </w:rPr>
              <w:t>项目喷淋塔用排水情况一览表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2445"/>
              <w:gridCol w:w="1793"/>
              <w:gridCol w:w="1268"/>
            </w:tblGrid>
            <w:tr w14:paraId="2FED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45" w:type="dxa"/>
                  <w:shd w:val="clear" w:color="auto" w:fill="auto"/>
                  <w:vAlign w:val="center"/>
                </w:tcPr>
                <w:p w14:paraId="135D95E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项目</w:t>
                  </w:r>
                </w:p>
              </w:tc>
              <w:tc>
                <w:tcPr>
                  <w:tcW w:w="2440" w:type="dxa"/>
                  <w:shd w:val="clear" w:color="auto" w:fill="auto"/>
                  <w:vAlign w:val="center"/>
                </w:tcPr>
                <w:p w14:paraId="5801B4C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用水量</w:t>
                  </w:r>
                </w:p>
              </w:tc>
              <w:tc>
                <w:tcPr>
                  <w:tcW w:w="1789" w:type="dxa"/>
                  <w:shd w:val="clear" w:color="auto" w:fill="auto"/>
                  <w:vAlign w:val="center"/>
                </w:tcPr>
                <w:p w14:paraId="6B0F2DE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损耗量</w:t>
                  </w:r>
                </w:p>
              </w:tc>
              <w:tc>
                <w:tcPr>
                  <w:tcW w:w="1265" w:type="dxa"/>
                  <w:shd w:val="clear" w:color="auto" w:fill="auto"/>
                  <w:vAlign w:val="center"/>
                </w:tcPr>
                <w:p w14:paraId="2313936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排放量</w:t>
                  </w:r>
                </w:p>
              </w:tc>
            </w:tr>
            <w:tr w14:paraId="2DD9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45" w:type="dxa"/>
                  <w:shd w:val="clear" w:color="auto" w:fill="auto"/>
                  <w:vAlign w:val="center"/>
                </w:tcPr>
                <w:p w14:paraId="5E38D80A">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合计</w:t>
                  </w:r>
                </w:p>
              </w:tc>
              <w:tc>
                <w:tcPr>
                  <w:tcW w:w="2440" w:type="dxa"/>
                  <w:shd w:val="clear" w:color="auto" w:fill="auto"/>
                  <w:vAlign w:val="center"/>
                </w:tcPr>
                <w:p w14:paraId="2DBDCFA4">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408.6</w:t>
                  </w:r>
                </w:p>
              </w:tc>
              <w:tc>
                <w:tcPr>
                  <w:tcW w:w="1789" w:type="dxa"/>
                  <w:shd w:val="clear" w:color="auto" w:fill="auto"/>
                  <w:vAlign w:val="center"/>
                </w:tcPr>
                <w:p w14:paraId="30205ECC">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375</w:t>
                  </w:r>
                </w:p>
              </w:tc>
              <w:tc>
                <w:tcPr>
                  <w:tcW w:w="1265" w:type="dxa"/>
                  <w:shd w:val="clear" w:color="auto" w:fill="auto"/>
                  <w:vAlign w:val="center"/>
                </w:tcPr>
                <w:p w14:paraId="28157F47">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33.6</w:t>
                  </w:r>
                </w:p>
              </w:tc>
            </w:tr>
            <w:tr w14:paraId="0A50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45" w:type="dxa"/>
                  <w:shd w:val="clear" w:color="auto" w:fill="auto"/>
                  <w:vAlign w:val="center"/>
                </w:tcPr>
                <w:p w14:paraId="6118174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折算平均日用排水情况t/d</w:t>
                  </w:r>
                </w:p>
              </w:tc>
              <w:tc>
                <w:tcPr>
                  <w:tcW w:w="2440" w:type="dxa"/>
                  <w:shd w:val="clear" w:color="auto" w:fill="auto"/>
                  <w:vAlign w:val="center"/>
                </w:tcPr>
                <w:p w14:paraId="624870F3">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1.362</w:t>
                  </w:r>
                </w:p>
              </w:tc>
              <w:tc>
                <w:tcPr>
                  <w:tcW w:w="1789" w:type="dxa"/>
                  <w:shd w:val="clear" w:color="auto" w:fill="auto"/>
                  <w:vAlign w:val="center"/>
                </w:tcPr>
                <w:p w14:paraId="7B78B9BE">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265" w:type="dxa"/>
                  <w:shd w:val="clear" w:color="auto" w:fill="auto"/>
                  <w:vAlign w:val="center"/>
                </w:tcPr>
                <w:p w14:paraId="2C732EB5">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0.112</w:t>
                  </w:r>
                </w:p>
              </w:tc>
            </w:tr>
            <w:tr w14:paraId="15EB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45" w:type="dxa"/>
                  <w:shd w:val="clear" w:color="auto" w:fill="auto"/>
                  <w:vAlign w:val="center"/>
                </w:tcPr>
                <w:p w14:paraId="78106D88">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恰同时更换时最大t/d</w:t>
                  </w:r>
                </w:p>
              </w:tc>
              <w:tc>
                <w:tcPr>
                  <w:tcW w:w="2440" w:type="dxa"/>
                  <w:shd w:val="clear" w:color="auto" w:fill="auto"/>
                  <w:vAlign w:val="center"/>
                </w:tcPr>
                <w:p w14:paraId="7E9967C5">
                  <w:pPr>
                    <w:keepNext w:val="0"/>
                    <w:keepLines w:val="0"/>
                    <w:widowControl/>
                    <w:suppressLineNumbers w:val="0"/>
                    <w:spacing w:before="0" w:beforeAutospacing="0" w:after="0" w:afterAutospacing="0"/>
                    <w:ind w:left="0" w:right="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4.05</w:t>
                  </w:r>
                </w:p>
              </w:tc>
              <w:tc>
                <w:tcPr>
                  <w:tcW w:w="1789" w:type="dxa"/>
                  <w:shd w:val="clear" w:color="auto" w:fill="auto"/>
                  <w:vAlign w:val="center"/>
                </w:tcPr>
                <w:p w14:paraId="0152EF47">
                  <w:pPr>
                    <w:keepNext w:val="0"/>
                    <w:keepLines w:val="0"/>
                    <w:widowControl/>
                    <w:suppressLineNumbers w:val="0"/>
                    <w:spacing w:before="0" w:beforeAutospacing="0" w:after="0" w:afterAutospacing="0"/>
                    <w:ind w:left="0" w:right="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265" w:type="dxa"/>
                  <w:shd w:val="clear" w:color="auto" w:fill="auto"/>
                  <w:vAlign w:val="center"/>
                </w:tcPr>
                <w:p w14:paraId="6393B570">
                  <w:pPr>
                    <w:keepNext w:val="0"/>
                    <w:keepLines w:val="0"/>
                    <w:widowControl/>
                    <w:suppressLineNumbers w:val="0"/>
                    <w:spacing w:before="0" w:beforeAutospacing="0" w:after="0" w:afterAutospacing="0"/>
                    <w:ind w:left="0" w:right="0"/>
                    <w:jc w:val="center"/>
                    <w:textAlignment w:val="center"/>
                    <w:rPr>
                      <w:rFonts w:hint="eastAsia" w:eastAsia="宋体"/>
                      <w:color w:val="auto"/>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2.8</w:t>
                  </w:r>
                </w:p>
              </w:tc>
            </w:tr>
          </w:tbl>
          <w:p w14:paraId="248F3525">
            <w:pPr>
              <w:pStyle w:val="96"/>
              <w:keepNext w:val="0"/>
              <w:keepLines w:val="0"/>
              <w:suppressLineNumbers w:val="0"/>
              <w:bidi w:val="0"/>
              <w:spacing w:before="0" w:beforeAutospacing="0" w:after="0" w:afterAutospacing="0"/>
              <w:ind w:left="0" w:right="0"/>
              <w:rPr>
                <w:rFonts w:hint="default" w:ascii="Times New Roman" w:hAnsi="Times New Roman"/>
                <w:color w:val="auto"/>
                <w:sz w:val="21"/>
                <w:szCs w:val="21"/>
                <w:lang w:val="en-US" w:eastAsia="zh-CN"/>
              </w:rPr>
            </w:pPr>
            <w:r>
              <w:rPr>
                <w:rFonts w:hint="default"/>
                <w:color w:val="auto"/>
              </w:rPr>
              <w:t>综上，项目用排水一览表详见</w:t>
            </w:r>
            <w:r>
              <w:rPr>
                <w:rFonts w:hint="eastAsia"/>
                <w:color w:val="auto"/>
                <w:lang w:eastAsia="zh-CN"/>
              </w:rPr>
              <w:t>下</w:t>
            </w:r>
            <w:r>
              <w:rPr>
                <w:rFonts w:hint="default"/>
                <w:color w:val="auto"/>
              </w:rPr>
              <w:t>表2</w:t>
            </w:r>
            <w:r>
              <w:rPr>
                <w:rFonts w:hint="eastAsia"/>
                <w:color w:val="auto"/>
                <w:lang w:val="en-US" w:eastAsia="zh-CN"/>
              </w:rPr>
              <w:t>.9-8</w:t>
            </w:r>
            <w:r>
              <w:rPr>
                <w:rFonts w:hint="eastAsia"/>
                <w:color w:val="auto"/>
                <w:lang w:eastAsia="zh-CN"/>
              </w:rPr>
              <w:t>，</w:t>
            </w:r>
            <w:r>
              <w:rPr>
                <w:rFonts w:hint="default"/>
                <w:color w:val="auto"/>
              </w:rPr>
              <w:t>项目最大日用水平衡图详见图2-1。</w:t>
            </w:r>
          </w:p>
          <w:p w14:paraId="54CA03ED">
            <w:pPr>
              <w:pStyle w:val="104"/>
              <w:keepNext w:val="0"/>
              <w:keepLines w:val="0"/>
              <w:suppressLineNumbers w:val="0"/>
              <w:bidi w:val="0"/>
              <w:spacing w:before="0" w:beforeAutospacing="0" w:after="0" w:afterAutospacing="0"/>
              <w:ind w:left="0" w:right="0"/>
              <w:rPr>
                <w:rFonts w:hint="default" w:ascii="Times New Roman" w:hAnsi="Times New Roman"/>
                <w:color w:val="auto"/>
                <w:sz w:val="21"/>
                <w:szCs w:val="21"/>
                <w:lang w:val="en-US" w:eastAsia="zh-CN"/>
              </w:rPr>
            </w:pPr>
            <w:r>
              <w:rPr>
                <w:rFonts w:hint="default" w:ascii="Times New Roman" w:hAnsi="Times New Roman"/>
                <w:color w:val="auto"/>
                <w:sz w:val="21"/>
                <w:szCs w:val="21"/>
                <w:lang w:val="en-US" w:eastAsia="zh-CN"/>
              </w:rPr>
              <w:t>表2</w:t>
            </w:r>
            <w:r>
              <w:rPr>
                <w:rFonts w:hint="eastAsia" w:ascii="Times New Roman" w:hAnsi="Times New Roman"/>
                <w:color w:val="auto"/>
                <w:sz w:val="21"/>
                <w:szCs w:val="21"/>
                <w:lang w:val="en-US" w:eastAsia="zh-CN"/>
              </w:rPr>
              <w:t>.9-8</w:t>
            </w:r>
            <w:r>
              <w:rPr>
                <w:rFonts w:hint="default" w:ascii="Times New Roman" w:hAnsi="Times New Roman"/>
                <w:color w:val="auto"/>
                <w:sz w:val="21"/>
                <w:szCs w:val="21"/>
                <w:lang w:val="en-US" w:eastAsia="zh-CN"/>
              </w:rPr>
              <w:t>项目用排水情况一览表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096"/>
              <w:gridCol w:w="1084"/>
              <w:gridCol w:w="1084"/>
              <w:gridCol w:w="982"/>
              <w:gridCol w:w="1023"/>
              <w:gridCol w:w="1234"/>
              <w:gridCol w:w="889"/>
            </w:tblGrid>
            <w:tr w14:paraId="0680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0" w:type="dxa"/>
                  <w:gridSpan w:val="2"/>
                  <w:vAlign w:val="center"/>
                </w:tcPr>
                <w:p w14:paraId="5A59009B">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项目</w:t>
                  </w:r>
                </w:p>
              </w:tc>
              <w:tc>
                <w:tcPr>
                  <w:tcW w:w="1084" w:type="dxa"/>
                  <w:vAlign w:val="center"/>
                </w:tcPr>
                <w:p w14:paraId="7A7C1B3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用药量</w:t>
                  </w:r>
                </w:p>
              </w:tc>
              <w:tc>
                <w:tcPr>
                  <w:tcW w:w="1084" w:type="dxa"/>
                  <w:vAlign w:val="center"/>
                </w:tcPr>
                <w:p w14:paraId="1871EB3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自来水用量</w:t>
                  </w:r>
                </w:p>
              </w:tc>
              <w:tc>
                <w:tcPr>
                  <w:tcW w:w="982" w:type="dxa"/>
                  <w:vAlign w:val="center"/>
                </w:tcPr>
                <w:p w14:paraId="657D1E99">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纯水</w:t>
                  </w:r>
                </w:p>
              </w:tc>
              <w:tc>
                <w:tcPr>
                  <w:tcW w:w="1023" w:type="dxa"/>
                  <w:vAlign w:val="center"/>
                </w:tcPr>
                <w:p w14:paraId="1BB0B821">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损耗</w:t>
                  </w:r>
                </w:p>
              </w:tc>
              <w:tc>
                <w:tcPr>
                  <w:tcW w:w="1234" w:type="dxa"/>
                  <w:vAlign w:val="center"/>
                </w:tcPr>
                <w:p w14:paraId="21255220">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排水</w:t>
                  </w:r>
                </w:p>
              </w:tc>
              <w:tc>
                <w:tcPr>
                  <w:tcW w:w="889" w:type="dxa"/>
                  <w:vAlign w:val="center"/>
                </w:tcPr>
                <w:p w14:paraId="1C32756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排放去向</w:t>
                  </w:r>
                </w:p>
              </w:tc>
            </w:tr>
            <w:tr w14:paraId="2FAD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restart"/>
                  <w:vAlign w:val="center"/>
                </w:tcPr>
                <w:p w14:paraId="672AC620">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手动磷化线</w:t>
                  </w:r>
                </w:p>
              </w:tc>
              <w:tc>
                <w:tcPr>
                  <w:tcW w:w="1096" w:type="dxa"/>
                  <w:vAlign w:val="center"/>
                </w:tcPr>
                <w:p w14:paraId="3187FEF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合计t/a</w:t>
                  </w:r>
                </w:p>
              </w:tc>
              <w:tc>
                <w:tcPr>
                  <w:tcW w:w="1084" w:type="dxa"/>
                  <w:shd w:val="clear" w:color="auto" w:fill="auto"/>
                  <w:vAlign w:val="center"/>
                </w:tcPr>
                <w:p w14:paraId="1E45BB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20.07</w:t>
                  </w:r>
                </w:p>
              </w:tc>
              <w:tc>
                <w:tcPr>
                  <w:tcW w:w="1084" w:type="dxa"/>
                  <w:shd w:val="clear" w:color="auto" w:fill="auto"/>
                  <w:vAlign w:val="center"/>
                </w:tcPr>
                <w:p w14:paraId="46F8BA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766.162</w:t>
                  </w:r>
                </w:p>
              </w:tc>
              <w:tc>
                <w:tcPr>
                  <w:tcW w:w="982" w:type="dxa"/>
                  <w:vAlign w:val="center"/>
                </w:tcPr>
                <w:p w14:paraId="77D1B4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3" w:type="dxa"/>
                  <w:vAlign w:val="center"/>
                </w:tcPr>
                <w:p w14:paraId="701D92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185.124</w:t>
                  </w:r>
                </w:p>
              </w:tc>
              <w:tc>
                <w:tcPr>
                  <w:tcW w:w="1234" w:type="dxa"/>
                  <w:vAlign w:val="center"/>
                </w:tcPr>
                <w:p w14:paraId="55D37D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581.038</w:t>
                  </w:r>
                </w:p>
              </w:tc>
              <w:tc>
                <w:tcPr>
                  <w:tcW w:w="889" w:type="dxa"/>
                  <w:vMerge w:val="restart"/>
                  <w:vAlign w:val="center"/>
                </w:tcPr>
                <w:p w14:paraId="71021DBB">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污水处理站</w:t>
                  </w:r>
                </w:p>
              </w:tc>
            </w:tr>
            <w:tr w14:paraId="7D50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569D92C6">
                  <w:pPr>
                    <w:pStyle w:val="37"/>
                    <w:keepNext w:val="0"/>
                    <w:keepLines w:val="0"/>
                    <w:suppressLineNumbers w:val="0"/>
                    <w:bidi w:val="0"/>
                    <w:spacing w:before="0" w:beforeAutospacing="0" w:after="0" w:afterAutospacing="0"/>
                    <w:ind w:left="0" w:right="0"/>
                    <w:rPr>
                      <w:rFonts w:hint="default"/>
                      <w:color w:val="auto"/>
                    </w:rPr>
                  </w:pPr>
                </w:p>
              </w:tc>
              <w:tc>
                <w:tcPr>
                  <w:tcW w:w="1096" w:type="dxa"/>
                  <w:vAlign w:val="center"/>
                </w:tcPr>
                <w:p w14:paraId="29046AEA">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折算平均日用排水情况t/d</w:t>
                  </w:r>
                </w:p>
              </w:tc>
              <w:tc>
                <w:tcPr>
                  <w:tcW w:w="1084" w:type="dxa"/>
                  <w:vAlign w:val="center"/>
                </w:tcPr>
                <w:p w14:paraId="3CD32B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0.069</w:t>
                  </w:r>
                </w:p>
              </w:tc>
              <w:tc>
                <w:tcPr>
                  <w:tcW w:w="1084" w:type="dxa"/>
                  <w:vAlign w:val="center"/>
                </w:tcPr>
                <w:p w14:paraId="661F37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82" w:type="dxa"/>
                  <w:vAlign w:val="center"/>
                </w:tcPr>
                <w:p w14:paraId="2988BE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2.554</w:t>
                  </w:r>
                </w:p>
              </w:tc>
              <w:tc>
                <w:tcPr>
                  <w:tcW w:w="1023" w:type="dxa"/>
                  <w:vAlign w:val="center"/>
                </w:tcPr>
                <w:p w14:paraId="4479DB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234" w:type="dxa"/>
                  <w:vAlign w:val="center"/>
                </w:tcPr>
                <w:p w14:paraId="229DF5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889" w:type="dxa"/>
                  <w:vMerge w:val="continue"/>
                  <w:vAlign w:val="center"/>
                </w:tcPr>
                <w:p w14:paraId="64C49C38">
                  <w:pPr>
                    <w:pStyle w:val="37"/>
                    <w:keepNext w:val="0"/>
                    <w:keepLines w:val="0"/>
                    <w:suppressLineNumbers w:val="0"/>
                    <w:bidi w:val="0"/>
                    <w:spacing w:before="0" w:beforeAutospacing="0" w:after="0" w:afterAutospacing="0"/>
                    <w:ind w:left="0" w:right="0"/>
                    <w:rPr>
                      <w:rFonts w:hint="default"/>
                      <w:color w:val="auto"/>
                    </w:rPr>
                  </w:pPr>
                </w:p>
              </w:tc>
            </w:tr>
            <w:tr w14:paraId="2CE1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26640F4C">
                  <w:pPr>
                    <w:pStyle w:val="37"/>
                    <w:keepNext w:val="0"/>
                    <w:keepLines w:val="0"/>
                    <w:suppressLineNumbers w:val="0"/>
                    <w:bidi w:val="0"/>
                    <w:spacing w:before="0" w:beforeAutospacing="0" w:after="0" w:afterAutospacing="0"/>
                    <w:ind w:left="0" w:right="0"/>
                    <w:rPr>
                      <w:rFonts w:hint="default"/>
                      <w:color w:val="auto"/>
                    </w:rPr>
                  </w:pPr>
                </w:p>
              </w:tc>
              <w:tc>
                <w:tcPr>
                  <w:tcW w:w="1096" w:type="dxa"/>
                  <w:vAlign w:val="center"/>
                </w:tcPr>
                <w:p w14:paraId="3C5D188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最大日用排水情况t/d</w:t>
                  </w:r>
                </w:p>
              </w:tc>
              <w:tc>
                <w:tcPr>
                  <w:tcW w:w="1084" w:type="dxa"/>
                  <w:vAlign w:val="center"/>
                </w:tcPr>
                <w:p w14:paraId="69D161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0.036</w:t>
                  </w:r>
                </w:p>
              </w:tc>
              <w:tc>
                <w:tcPr>
                  <w:tcW w:w="1084" w:type="dxa"/>
                  <w:vAlign w:val="center"/>
                </w:tcPr>
                <w:p w14:paraId="1BFB0C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5.924</w:t>
                  </w:r>
                </w:p>
              </w:tc>
              <w:tc>
                <w:tcPr>
                  <w:tcW w:w="982" w:type="dxa"/>
                  <w:vAlign w:val="center"/>
                </w:tcPr>
                <w:p w14:paraId="102057B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3" w:type="dxa"/>
                  <w:vAlign w:val="center"/>
                </w:tcPr>
                <w:p w14:paraId="6E2617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0.901</w:t>
                  </w:r>
                </w:p>
              </w:tc>
              <w:tc>
                <w:tcPr>
                  <w:tcW w:w="1234" w:type="dxa"/>
                  <w:vAlign w:val="center"/>
                </w:tcPr>
                <w:p w14:paraId="508D1A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5.023</w:t>
                  </w:r>
                </w:p>
              </w:tc>
              <w:tc>
                <w:tcPr>
                  <w:tcW w:w="889" w:type="dxa"/>
                  <w:vMerge w:val="continue"/>
                  <w:vAlign w:val="center"/>
                </w:tcPr>
                <w:p w14:paraId="4DE07D47">
                  <w:pPr>
                    <w:pStyle w:val="37"/>
                    <w:keepNext w:val="0"/>
                    <w:keepLines w:val="0"/>
                    <w:suppressLineNumbers w:val="0"/>
                    <w:bidi w:val="0"/>
                    <w:spacing w:before="0" w:beforeAutospacing="0" w:after="0" w:afterAutospacing="0"/>
                    <w:ind w:left="0" w:right="0"/>
                    <w:rPr>
                      <w:rFonts w:hint="default"/>
                      <w:color w:val="auto"/>
                    </w:rPr>
                  </w:pPr>
                </w:p>
              </w:tc>
            </w:tr>
            <w:tr w14:paraId="1079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restart"/>
                  <w:vAlign w:val="center"/>
                </w:tcPr>
                <w:p w14:paraId="42846E01">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电泳线</w:t>
                  </w:r>
                </w:p>
              </w:tc>
              <w:tc>
                <w:tcPr>
                  <w:tcW w:w="1096" w:type="dxa"/>
                  <w:vAlign w:val="center"/>
                </w:tcPr>
                <w:p w14:paraId="56A9AF3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合计t/a</w:t>
                  </w:r>
                </w:p>
              </w:tc>
              <w:tc>
                <w:tcPr>
                  <w:tcW w:w="1084" w:type="dxa"/>
                  <w:vAlign w:val="center"/>
                </w:tcPr>
                <w:p w14:paraId="1381AEF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eastAsia" w:ascii="Times New Roman" w:hAnsi="Times New Roman" w:cs="Times New Roman"/>
                      <w:i w:val="0"/>
                      <w:iCs w:val="0"/>
                      <w:color w:val="auto"/>
                      <w:kern w:val="2"/>
                      <w:sz w:val="22"/>
                      <w:szCs w:val="22"/>
                      <w:u w:val="none"/>
                      <w:lang w:val="en-US" w:eastAsia="zh-CN" w:bidi="ar-SA"/>
                    </w:rPr>
                    <w:t>21.565</w:t>
                  </w:r>
                </w:p>
              </w:tc>
              <w:tc>
                <w:tcPr>
                  <w:tcW w:w="1084" w:type="dxa"/>
                  <w:vAlign w:val="center"/>
                </w:tcPr>
                <w:p w14:paraId="33410B5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2245.226</w:t>
                  </w:r>
                </w:p>
              </w:tc>
              <w:tc>
                <w:tcPr>
                  <w:tcW w:w="982" w:type="dxa"/>
                  <w:vAlign w:val="center"/>
                </w:tcPr>
                <w:p w14:paraId="7061952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i w:val="0"/>
                      <w:iCs w:val="0"/>
                      <w:color w:val="auto"/>
                      <w:kern w:val="2"/>
                      <w:sz w:val="22"/>
                      <w:szCs w:val="22"/>
                      <w:u w:val="none"/>
                      <w:lang w:val="en-US" w:eastAsia="zh-CN" w:bidi="ar-SA"/>
                    </w:rPr>
                    <w:t>2413.152</w:t>
                  </w:r>
                </w:p>
              </w:tc>
              <w:tc>
                <w:tcPr>
                  <w:tcW w:w="1023" w:type="dxa"/>
                  <w:vAlign w:val="center"/>
                </w:tcPr>
                <w:p w14:paraId="10F9A5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811.003</w:t>
                  </w:r>
                </w:p>
              </w:tc>
              <w:tc>
                <w:tcPr>
                  <w:tcW w:w="1234" w:type="dxa"/>
                  <w:vAlign w:val="center"/>
                </w:tcPr>
                <w:p w14:paraId="0AB3A93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color w:val="auto"/>
                      <w:lang w:val="en-US" w:eastAsia="zh-CN"/>
                    </w:rPr>
                    <w:t>3847.375</w:t>
                  </w:r>
                </w:p>
              </w:tc>
              <w:tc>
                <w:tcPr>
                  <w:tcW w:w="889" w:type="dxa"/>
                  <w:vMerge w:val="restart"/>
                  <w:vAlign w:val="center"/>
                </w:tcPr>
                <w:p w14:paraId="348969E1">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污水处理站</w:t>
                  </w:r>
                </w:p>
              </w:tc>
            </w:tr>
            <w:tr w14:paraId="3F92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4F084260">
                  <w:pPr>
                    <w:pStyle w:val="37"/>
                    <w:keepNext w:val="0"/>
                    <w:keepLines w:val="0"/>
                    <w:suppressLineNumbers w:val="0"/>
                    <w:bidi w:val="0"/>
                    <w:spacing w:before="0" w:beforeAutospacing="0" w:after="0" w:afterAutospacing="0"/>
                    <w:ind w:left="0" w:right="0"/>
                    <w:rPr>
                      <w:rFonts w:hint="default"/>
                      <w:color w:val="auto"/>
                    </w:rPr>
                  </w:pPr>
                </w:p>
              </w:tc>
              <w:tc>
                <w:tcPr>
                  <w:tcW w:w="1096" w:type="dxa"/>
                  <w:vAlign w:val="center"/>
                </w:tcPr>
                <w:p w14:paraId="33A56CD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折算平均日用排水情况t/d</w:t>
                  </w:r>
                </w:p>
              </w:tc>
              <w:tc>
                <w:tcPr>
                  <w:tcW w:w="1084" w:type="dxa"/>
                  <w:vAlign w:val="center"/>
                </w:tcPr>
                <w:p w14:paraId="275AF7C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0.072</w:t>
                  </w:r>
                </w:p>
              </w:tc>
              <w:tc>
                <w:tcPr>
                  <w:tcW w:w="1084" w:type="dxa"/>
                  <w:vAlign w:val="center"/>
                </w:tcPr>
                <w:p w14:paraId="2601312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7.484</w:t>
                  </w:r>
                </w:p>
              </w:tc>
              <w:tc>
                <w:tcPr>
                  <w:tcW w:w="982" w:type="dxa"/>
                  <w:vAlign w:val="center"/>
                </w:tcPr>
                <w:p w14:paraId="4A6475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8.044</w:t>
                  </w:r>
                </w:p>
              </w:tc>
              <w:tc>
                <w:tcPr>
                  <w:tcW w:w="1023" w:type="dxa"/>
                  <w:vAlign w:val="center"/>
                </w:tcPr>
                <w:p w14:paraId="5F58ADB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2.703</w:t>
                  </w:r>
                </w:p>
              </w:tc>
              <w:tc>
                <w:tcPr>
                  <w:tcW w:w="1234" w:type="dxa"/>
                  <w:vAlign w:val="center"/>
                </w:tcPr>
                <w:p w14:paraId="2205879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12.825</w:t>
                  </w:r>
                </w:p>
              </w:tc>
              <w:tc>
                <w:tcPr>
                  <w:tcW w:w="889" w:type="dxa"/>
                  <w:vMerge w:val="continue"/>
                  <w:vAlign w:val="center"/>
                </w:tcPr>
                <w:p w14:paraId="00C93A68">
                  <w:pPr>
                    <w:pStyle w:val="37"/>
                    <w:keepNext w:val="0"/>
                    <w:keepLines w:val="0"/>
                    <w:suppressLineNumbers w:val="0"/>
                    <w:bidi w:val="0"/>
                    <w:spacing w:before="0" w:beforeAutospacing="0" w:after="0" w:afterAutospacing="0"/>
                    <w:ind w:left="0" w:right="0"/>
                    <w:rPr>
                      <w:rFonts w:hint="default"/>
                      <w:color w:val="auto"/>
                    </w:rPr>
                  </w:pPr>
                </w:p>
              </w:tc>
            </w:tr>
            <w:tr w14:paraId="27E6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5A871B64">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1B7FC449">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最大日用排水情况t/d</w:t>
                  </w:r>
                </w:p>
              </w:tc>
              <w:tc>
                <w:tcPr>
                  <w:tcW w:w="1084" w:type="dxa"/>
                  <w:shd w:val="clear" w:color="auto" w:fill="auto"/>
                  <w:vAlign w:val="center"/>
                </w:tcPr>
                <w:p w14:paraId="487914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0.058</w:t>
                  </w:r>
                </w:p>
              </w:tc>
              <w:tc>
                <w:tcPr>
                  <w:tcW w:w="1084" w:type="dxa"/>
                  <w:shd w:val="clear" w:color="auto" w:fill="auto"/>
                  <w:vAlign w:val="center"/>
                </w:tcPr>
                <w:p w14:paraId="60E4CB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7.119</w:t>
                  </w:r>
                </w:p>
              </w:tc>
              <w:tc>
                <w:tcPr>
                  <w:tcW w:w="982" w:type="dxa"/>
                  <w:shd w:val="clear" w:color="auto" w:fill="auto"/>
                  <w:vAlign w:val="center"/>
                </w:tcPr>
                <w:p w14:paraId="1374D8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34.558</w:t>
                  </w:r>
                </w:p>
              </w:tc>
              <w:tc>
                <w:tcPr>
                  <w:tcW w:w="1023" w:type="dxa"/>
                  <w:shd w:val="clear" w:color="auto" w:fill="auto"/>
                  <w:vAlign w:val="center"/>
                </w:tcPr>
                <w:p w14:paraId="0D38F43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5.295</w:t>
                  </w:r>
                </w:p>
              </w:tc>
              <w:tc>
                <w:tcPr>
                  <w:tcW w:w="1234" w:type="dxa"/>
                  <w:shd w:val="clear" w:color="auto" w:fill="auto"/>
                  <w:vAlign w:val="center"/>
                </w:tcPr>
                <w:p w14:paraId="64A9F1D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default"/>
                      <w:color w:val="auto"/>
                      <w:lang w:val="en-US" w:eastAsia="zh-CN"/>
                    </w:rPr>
                    <w:t>36.44</w:t>
                  </w:r>
                </w:p>
              </w:tc>
              <w:tc>
                <w:tcPr>
                  <w:tcW w:w="889" w:type="dxa"/>
                  <w:vMerge w:val="continue"/>
                  <w:vAlign w:val="center"/>
                </w:tcPr>
                <w:p w14:paraId="6CFBD5BE">
                  <w:pPr>
                    <w:pStyle w:val="37"/>
                    <w:keepNext w:val="0"/>
                    <w:keepLines w:val="0"/>
                    <w:suppressLineNumbers w:val="0"/>
                    <w:bidi w:val="0"/>
                    <w:spacing w:before="0" w:beforeAutospacing="0" w:after="0" w:afterAutospacing="0"/>
                    <w:ind w:left="0" w:right="0"/>
                    <w:rPr>
                      <w:rFonts w:hint="default"/>
                      <w:color w:val="auto"/>
                    </w:rPr>
                  </w:pPr>
                </w:p>
              </w:tc>
            </w:tr>
            <w:tr w14:paraId="7DCB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restart"/>
                  <w:vAlign w:val="center"/>
                </w:tcPr>
                <w:p w14:paraId="2F53D03F">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全自动电泳线</w:t>
                  </w:r>
                </w:p>
              </w:tc>
              <w:tc>
                <w:tcPr>
                  <w:tcW w:w="1096" w:type="dxa"/>
                  <w:shd w:val="clear" w:color="auto" w:fill="auto"/>
                  <w:vAlign w:val="center"/>
                </w:tcPr>
                <w:p w14:paraId="31EED1E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合计t/a</w:t>
                  </w:r>
                </w:p>
              </w:tc>
              <w:tc>
                <w:tcPr>
                  <w:tcW w:w="1084" w:type="dxa"/>
                  <w:shd w:val="clear" w:color="auto" w:fill="auto"/>
                  <w:vAlign w:val="center"/>
                </w:tcPr>
                <w:p w14:paraId="3FC171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22.527</w:t>
                  </w:r>
                </w:p>
              </w:tc>
              <w:tc>
                <w:tcPr>
                  <w:tcW w:w="1084" w:type="dxa"/>
                  <w:shd w:val="clear" w:color="auto" w:fill="auto"/>
                  <w:vAlign w:val="center"/>
                </w:tcPr>
                <w:p w14:paraId="6ACB1E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2461.449</w:t>
                  </w:r>
                </w:p>
              </w:tc>
              <w:tc>
                <w:tcPr>
                  <w:tcW w:w="982" w:type="dxa"/>
                  <w:shd w:val="clear" w:color="auto" w:fill="auto"/>
                  <w:vAlign w:val="center"/>
                </w:tcPr>
                <w:p w14:paraId="470E36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862.068</w:t>
                  </w:r>
                </w:p>
              </w:tc>
              <w:tc>
                <w:tcPr>
                  <w:tcW w:w="1023" w:type="dxa"/>
                  <w:shd w:val="clear" w:color="auto" w:fill="auto"/>
                  <w:vAlign w:val="center"/>
                </w:tcPr>
                <w:p w14:paraId="259CAF2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702.801</w:t>
                  </w:r>
                </w:p>
              </w:tc>
              <w:tc>
                <w:tcPr>
                  <w:tcW w:w="1234" w:type="dxa"/>
                  <w:shd w:val="clear" w:color="auto" w:fill="auto"/>
                  <w:vAlign w:val="center"/>
                </w:tcPr>
                <w:p w14:paraId="3945C16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default"/>
                      <w:color w:val="auto"/>
                      <w:lang w:val="en-US" w:eastAsia="zh-CN"/>
                    </w:rPr>
                    <w:t>2643.243</w:t>
                  </w:r>
                </w:p>
              </w:tc>
              <w:tc>
                <w:tcPr>
                  <w:tcW w:w="889" w:type="dxa"/>
                  <w:vMerge w:val="restart"/>
                  <w:vAlign w:val="center"/>
                </w:tcPr>
                <w:p w14:paraId="78355F5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污水处理站</w:t>
                  </w:r>
                </w:p>
              </w:tc>
            </w:tr>
            <w:tr w14:paraId="049B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43305EBA">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1D3808D6">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折算平均日用排水情况t/d</w:t>
                  </w:r>
                </w:p>
              </w:tc>
              <w:tc>
                <w:tcPr>
                  <w:tcW w:w="1084" w:type="dxa"/>
                  <w:shd w:val="clear" w:color="auto" w:fill="auto"/>
                  <w:vAlign w:val="center"/>
                </w:tcPr>
                <w:p w14:paraId="6699D37D">
                  <w:pPr>
                    <w:keepNext w:val="0"/>
                    <w:keepLines w:val="0"/>
                    <w:widowControl/>
                    <w:suppressLineNumbers w:val="0"/>
                    <w:spacing w:before="0" w:beforeAutospacing="0" w:after="0" w:afterAutospacing="0"/>
                    <w:ind w:left="0" w:right="0"/>
                    <w:jc w:val="center"/>
                    <w:textAlignment w:val="center"/>
                    <w:rPr>
                      <w:rFonts w:hint="default" w:cs="Times New Roman"/>
                      <w:color w:val="auto"/>
                      <w:lang w:val="en-US" w:eastAsia="zh-CN"/>
                    </w:rPr>
                  </w:pPr>
                  <w:r>
                    <w:rPr>
                      <w:rFonts w:hint="eastAsia" w:cs="Times New Roman"/>
                      <w:color w:val="auto"/>
                      <w:lang w:val="en-US" w:eastAsia="zh-CN"/>
                    </w:rPr>
                    <w:t>0.075</w:t>
                  </w:r>
                </w:p>
              </w:tc>
              <w:tc>
                <w:tcPr>
                  <w:tcW w:w="1084" w:type="dxa"/>
                  <w:shd w:val="clear" w:color="auto" w:fill="auto"/>
                  <w:vAlign w:val="center"/>
                </w:tcPr>
                <w:p w14:paraId="28FBC7C5">
                  <w:pPr>
                    <w:keepNext w:val="0"/>
                    <w:keepLines w:val="0"/>
                    <w:widowControl/>
                    <w:suppressLineNumbers w:val="0"/>
                    <w:spacing w:before="0" w:beforeAutospacing="0" w:after="0" w:afterAutospacing="0"/>
                    <w:ind w:left="0" w:right="0"/>
                    <w:jc w:val="center"/>
                    <w:textAlignment w:val="center"/>
                    <w:rPr>
                      <w:rFonts w:hint="default" w:cs="Times New Roman"/>
                      <w:color w:val="auto"/>
                      <w:lang w:val="en-US" w:eastAsia="zh-CN"/>
                    </w:rPr>
                  </w:pPr>
                  <w:r>
                    <w:rPr>
                      <w:rFonts w:hint="eastAsia" w:cs="Times New Roman"/>
                      <w:color w:val="auto"/>
                      <w:lang w:val="en-US" w:eastAsia="zh-CN"/>
                    </w:rPr>
                    <w:t>8.205</w:t>
                  </w:r>
                </w:p>
              </w:tc>
              <w:tc>
                <w:tcPr>
                  <w:tcW w:w="982" w:type="dxa"/>
                  <w:shd w:val="clear" w:color="auto" w:fill="auto"/>
                  <w:vAlign w:val="center"/>
                </w:tcPr>
                <w:p w14:paraId="1AFC5AB8">
                  <w:pPr>
                    <w:keepNext w:val="0"/>
                    <w:keepLines w:val="0"/>
                    <w:widowControl/>
                    <w:suppressLineNumbers w:val="0"/>
                    <w:spacing w:before="0" w:beforeAutospacing="0" w:after="0" w:afterAutospacing="0"/>
                    <w:ind w:left="0" w:right="0"/>
                    <w:jc w:val="center"/>
                    <w:textAlignment w:val="center"/>
                    <w:rPr>
                      <w:rFonts w:hint="default" w:cs="Times New Roman"/>
                      <w:color w:val="auto"/>
                      <w:lang w:val="en-US" w:eastAsia="zh-CN"/>
                    </w:rPr>
                  </w:pPr>
                  <w:r>
                    <w:rPr>
                      <w:rFonts w:hint="eastAsia" w:cs="Times New Roman"/>
                      <w:color w:val="auto"/>
                      <w:lang w:val="en-US" w:eastAsia="zh-CN"/>
                    </w:rPr>
                    <w:t>2.874</w:t>
                  </w:r>
                </w:p>
              </w:tc>
              <w:tc>
                <w:tcPr>
                  <w:tcW w:w="1023" w:type="dxa"/>
                  <w:shd w:val="clear" w:color="auto" w:fill="auto"/>
                  <w:vAlign w:val="center"/>
                </w:tcPr>
                <w:p w14:paraId="3C3338D5">
                  <w:pPr>
                    <w:keepNext w:val="0"/>
                    <w:keepLines w:val="0"/>
                    <w:widowControl/>
                    <w:suppressLineNumbers w:val="0"/>
                    <w:spacing w:before="0" w:beforeAutospacing="0" w:after="0" w:afterAutospacing="0"/>
                    <w:ind w:left="0" w:right="0"/>
                    <w:jc w:val="center"/>
                    <w:textAlignment w:val="center"/>
                    <w:rPr>
                      <w:rFonts w:hint="default" w:cs="Times New Roman"/>
                      <w:color w:val="auto"/>
                      <w:lang w:val="en-US" w:eastAsia="zh-CN"/>
                    </w:rPr>
                  </w:pPr>
                  <w:r>
                    <w:rPr>
                      <w:rFonts w:hint="eastAsia" w:cs="Times New Roman"/>
                      <w:color w:val="auto"/>
                      <w:lang w:val="en-US" w:eastAsia="zh-CN"/>
                    </w:rPr>
                    <w:t>4.641</w:t>
                  </w:r>
                </w:p>
              </w:tc>
              <w:tc>
                <w:tcPr>
                  <w:tcW w:w="1234" w:type="dxa"/>
                  <w:shd w:val="clear" w:color="auto" w:fill="auto"/>
                  <w:vAlign w:val="center"/>
                </w:tcPr>
                <w:p w14:paraId="772F40E9">
                  <w:pPr>
                    <w:keepNext w:val="0"/>
                    <w:keepLines w:val="0"/>
                    <w:widowControl/>
                    <w:suppressLineNumbers w:val="0"/>
                    <w:spacing w:before="0" w:beforeAutospacing="0" w:after="0" w:afterAutospacing="0"/>
                    <w:ind w:left="0" w:right="0"/>
                    <w:jc w:val="center"/>
                    <w:textAlignment w:val="center"/>
                    <w:rPr>
                      <w:rFonts w:hint="default" w:cs="Times New Roman"/>
                      <w:color w:val="auto"/>
                      <w:lang w:val="en-US" w:eastAsia="zh-CN"/>
                    </w:rPr>
                  </w:pPr>
                  <w:r>
                    <w:rPr>
                      <w:rFonts w:hint="eastAsia" w:cs="Times New Roman"/>
                      <w:color w:val="auto"/>
                      <w:lang w:val="en-US" w:eastAsia="zh-CN"/>
                    </w:rPr>
                    <w:t>8.811</w:t>
                  </w:r>
                </w:p>
              </w:tc>
              <w:tc>
                <w:tcPr>
                  <w:tcW w:w="889" w:type="dxa"/>
                  <w:vMerge w:val="continue"/>
                  <w:vAlign w:val="center"/>
                </w:tcPr>
                <w:p w14:paraId="23974B14">
                  <w:pPr>
                    <w:pStyle w:val="37"/>
                    <w:keepNext w:val="0"/>
                    <w:keepLines w:val="0"/>
                    <w:suppressLineNumbers w:val="0"/>
                    <w:bidi w:val="0"/>
                    <w:spacing w:before="0" w:beforeAutospacing="0" w:after="0" w:afterAutospacing="0"/>
                    <w:ind w:left="0" w:right="0"/>
                    <w:rPr>
                      <w:rFonts w:hint="default"/>
                      <w:color w:val="auto"/>
                    </w:rPr>
                  </w:pPr>
                </w:p>
              </w:tc>
            </w:tr>
            <w:tr w14:paraId="6CA4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3846573D">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56B4AB2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最大日用排水情况t/d</w:t>
                  </w:r>
                </w:p>
              </w:tc>
              <w:tc>
                <w:tcPr>
                  <w:tcW w:w="1084" w:type="dxa"/>
                  <w:shd w:val="clear" w:color="auto" w:fill="auto"/>
                  <w:vAlign w:val="center"/>
                </w:tcPr>
                <w:p w14:paraId="56776D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0.06</w:t>
                  </w:r>
                </w:p>
              </w:tc>
              <w:tc>
                <w:tcPr>
                  <w:tcW w:w="1084" w:type="dxa"/>
                  <w:shd w:val="clear" w:color="auto" w:fill="auto"/>
                  <w:vAlign w:val="center"/>
                </w:tcPr>
                <w:p w14:paraId="27B5F2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7.472</w:t>
                  </w:r>
                </w:p>
              </w:tc>
              <w:tc>
                <w:tcPr>
                  <w:tcW w:w="982" w:type="dxa"/>
                  <w:shd w:val="clear" w:color="auto" w:fill="auto"/>
                  <w:vAlign w:val="center"/>
                </w:tcPr>
                <w:p w14:paraId="092BF8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33.66</w:t>
                  </w:r>
                </w:p>
              </w:tc>
              <w:tc>
                <w:tcPr>
                  <w:tcW w:w="1023" w:type="dxa"/>
                  <w:shd w:val="clear" w:color="auto" w:fill="auto"/>
                  <w:vAlign w:val="center"/>
                </w:tcPr>
                <w:p w14:paraId="0FDFD1F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11.408</w:t>
                  </w:r>
                </w:p>
              </w:tc>
              <w:tc>
                <w:tcPr>
                  <w:tcW w:w="1234" w:type="dxa"/>
                  <w:shd w:val="clear" w:color="auto" w:fill="auto"/>
                  <w:vAlign w:val="center"/>
                </w:tcPr>
                <w:p w14:paraId="58400CA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default"/>
                      <w:color w:val="auto"/>
                      <w:lang w:val="en-US" w:eastAsia="zh-CN"/>
                    </w:rPr>
                    <w:t>29.784</w:t>
                  </w:r>
                </w:p>
              </w:tc>
              <w:tc>
                <w:tcPr>
                  <w:tcW w:w="889" w:type="dxa"/>
                  <w:vMerge w:val="continue"/>
                  <w:vAlign w:val="center"/>
                </w:tcPr>
                <w:p w14:paraId="799855A8">
                  <w:pPr>
                    <w:pStyle w:val="37"/>
                    <w:keepNext w:val="0"/>
                    <w:keepLines w:val="0"/>
                    <w:suppressLineNumbers w:val="0"/>
                    <w:bidi w:val="0"/>
                    <w:spacing w:before="0" w:beforeAutospacing="0" w:after="0" w:afterAutospacing="0"/>
                    <w:ind w:left="0" w:right="0"/>
                    <w:rPr>
                      <w:rFonts w:hint="default"/>
                      <w:color w:val="auto"/>
                    </w:rPr>
                  </w:pPr>
                </w:p>
              </w:tc>
            </w:tr>
            <w:tr w14:paraId="53B25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restart"/>
                  <w:vAlign w:val="center"/>
                </w:tcPr>
                <w:p w14:paraId="02488BDD">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蒸汽制备</w:t>
                  </w:r>
                </w:p>
              </w:tc>
              <w:tc>
                <w:tcPr>
                  <w:tcW w:w="1096" w:type="dxa"/>
                  <w:shd w:val="clear" w:color="auto" w:fill="auto"/>
                  <w:vAlign w:val="center"/>
                </w:tcPr>
                <w:p w14:paraId="7B3FA37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合计t/a</w:t>
                  </w:r>
                </w:p>
              </w:tc>
              <w:tc>
                <w:tcPr>
                  <w:tcW w:w="1084" w:type="dxa"/>
                  <w:shd w:val="clear" w:color="auto" w:fill="auto"/>
                  <w:vAlign w:val="center"/>
                </w:tcPr>
                <w:p w14:paraId="3E124F36">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olor w:val="auto"/>
                      <w:lang w:val="en-US" w:eastAsia="zh-CN"/>
                    </w:rPr>
                    <w:t>/</w:t>
                  </w:r>
                </w:p>
              </w:tc>
              <w:tc>
                <w:tcPr>
                  <w:tcW w:w="1084" w:type="dxa"/>
                  <w:shd w:val="clear" w:color="auto" w:fill="auto"/>
                  <w:vAlign w:val="center"/>
                </w:tcPr>
                <w:p w14:paraId="0F8F9C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w:t>
                  </w:r>
                </w:p>
              </w:tc>
              <w:tc>
                <w:tcPr>
                  <w:tcW w:w="982" w:type="dxa"/>
                  <w:shd w:val="clear" w:color="auto" w:fill="auto"/>
                  <w:vAlign w:val="center"/>
                </w:tcPr>
                <w:p w14:paraId="442A6F0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15903.53</w:t>
                  </w:r>
                </w:p>
              </w:tc>
              <w:tc>
                <w:tcPr>
                  <w:tcW w:w="1023" w:type="dxa"/>
                  <w:shd w:val="clear" w:color="auto" w:fill="auto"/>
                  <w:vAlign w:val="center"/>
                </w:tcPr>
                <w:p w14:paraId="7793FE2D">
                  <w:pPr>
                    <w:pStyle w:val="37"/>
                    <w:keepNext w:val="0"/>
                    <w:keepLines w:val="0"/>
                    <w:suppressLineNumbers w:val="0"/>
                    <w:bidi w:val="0"/>
                    <w:spacing w:before="0" w:beforeAutospacing="0" w:after="0" w:afterAutospacing="0"/>
                    <w:ind w:left="0" w:leftChars="0" w:right="0" w:rightChars="0"/>
                    <w:rPr>
                      <w:rFonts w:hint="eastAsia" w:eastAsia="宋体"/>
                      <w:color w:val="auto"/>
                      <w:lang w:val="en-US" w:eastAsia="zh-CN"/>
                    </w:rPr>
                  </w:pPr>
                  <w:r>
                    <w:rPr>
                      <w:rFonts w:hint="eastAsia"/>
                      <w:color w:val="auto"/>
                      <w:lang w:val="en-US" w:eastAsia="zh-CN"/>
                    </w:rPr>
                    <w:t>14400</w:t>
                  </w:r>
                </w:p>
              </w:tc>
              <w:tc>
                <w:tcPr>
                  <w:tcW w:w="1234" w:type="dxa"/>
                  <w:shd w:val="clear" w:color="auto" w:fill="auto"/>
                  <w:vAlign w:val="center"/>
                </w:tcPr>
                <w:p w14:paraId="20DE04C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ascii="Times New Roman" w:hAnsi="Times New Roman" w:cs="Times New Roman"/>
                      <w:color w:val="auto"/>
                      <w:spacing w:val="-5"/>
                      <w:lang w:val="en-US" w:eastAsia="zh-CN"/>
                    </w:rPr>
                    <w:t>1503.53</w:t>
                  </w:r>
                </w:p>
              </w:tc>
              <w:tc>
                <w:tcPr>
                  <w:tcW w:w="889" w:type="dxa"/>
                  <w:vMerge w:val="restart"/>
                  <w:vAlign w:val="center"/>
                </w:tcPr>
                <w:p w14:paraId="37CC3B7B">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污水处理站</w:t>
                  </w:r>
                </w:p>
              </w:tc>
            </w:tr>
            <w:tr w14:paraId="7DD7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3D24A2D1">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4576387C">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最大日用排水情况t/d</w:t>
                  </w:r>
                </w:p>
              </w:tc>
              <w:tc>
                <w:tcPr>
                  <w:tcW w:w="1084" w:type="dxa"/>
                  <w:shd w:val="clear" w:color="auto" w:fill="auto"/>
                  <w:vAlign w:val="center"/>
                </w:tcPr>
                <w:p w14:paraId="540878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w:t>
                  </w:r>
                </w:p>
              </w:tc>
              <w:tc>
                <w:tcPr>
                  <w:tcW w:w="1084" w:type="dxa"/>
                  <w:shd w:val="clear" w:color="auto" w:fill="auto"/>
                  <w:vAlign w:val="center"/>
                </w:tcPr>
                <w:p w14:paraId="7828E2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w:t>
                  </w:r>
                </w:p>
              </w:tc>
              <w:tc>
                <w:tcPr>
                  <w:tcW w:w="982" w:type="dxa"/>
                  <w:shd w:val="clear" w:color="auto" w:fill="auto"/>
                  <w:vAlign w:val="center"/>
                </w:tcPr>
                <w:p w14:paraId="7F9A03F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spacing w:val="-4"/>
                      <w:lang w:val="en-US" w:eastAsia="zh-CN"/>
                    </w:rPr>
                    <w:t>53.01</w:t>
                  </w:r>
                </w:p>
              </w:tc>
              <w:tc>
                <w:tcPr>
                  <w:tcW w:w="1023" w:type="dxa"/>
                  <w:shd w:val="clear" w:color="auto" w:fill="auto"/>
                  <w:vAlign w:val="center"/>
                </w:tcPr>
                <w:p w14:paraId="5AFE4988">
                  <w:pPr>
                    <w:pStyle w:val="37"/>
                    <w:keepNext w:val="0"/>
                    <w:keepLines w:val="0"/>
                    <w:suppressLineNumbers w:val="0"/>
                    <w:bidi w:val="0"/>
                    <w:spacing w:before="0" w:beforeAutospacing="0" w:after="0" w:afterAutospacing="0"/>
                    <w:ind w:left="0" w:leftChars="0" w:right="0" w:rightChars="0"/>
                    <w:rPr>
                      <w:rFonts w:hint="eastAsia" w:eastAsia="宋体"/>
                      <w:color w:val="auto"/>
                      <w:lang w:val="en-US" w:eastAsia="zh-CN"/>
                    </w:rPr>
                  </w:pPr>
                  <w:r>
                    <w:rPr>
                      <w:rFonts w:hint="eastAsia"/>
                      <w:color w:val="auto"/>
                      <w:lang w:val="en-US" w:eastAsia="zh-CN"/>
                    </w:rPr>
                    <w:t>48</w:t>
                  </w:r>
                </w:p>
              </w:tc>
              <w:tc>
                <w:tcPr>
                  <w:tcW w:w="1234" w:type="dxa"/>
                  <w:shd w:val="clear" w:color="auto" w:fill="auto"/>
                  <w:vAlign w:val="center"/>
                </w:tcPr>
                <w:p w14:paraId="295ED31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ascii="Times New Roman" w:hAnsi="Times New Roman" w:cs="Times New Roman"/>
                      <w:color w:val="auto"/>
                      <w:spacing w:val="-5"/>
                      <w:lang w:val="en-US" w:eastAsia="zh-CN"/>
                    </w:rPr>
                    <w:t>5.01</w:t>
                  </w:r>
                </w:p>
              </w:tc>
              <w:tc>
                <w:tcPr>
                  <w:tcW w:w="889" w:type="dxa"/>
                  <w:vMerge w:val="continue"/>
                  <w:vAlign w:val="center"/>
                </w:tcPr>
                <w:p w14:paraId="39B999E3">
                  <w:pPr>
                    <w:pStyle w:val="37"/>
                    <w:keepNext w:val="0"/>
                    <w:keepLines w:val="0"/>
                    <w:suppressLineNumbers w:val="0"/>
                    <w:bidi w:val="0"/>
                    <w:spacing w:before="0" w:beforeAutospacing="0" w:after="0" w:afterAutospacing="0"/>
                    <w:ind w:left="0" w:right="0"/>
                    <w:rPr>
                      <w:rFonts w:hint="default"/>
                      <w:color w:val="auto"/>
                    </w:rPr>
                  </w:pPr>
                </w:p>
              </w:tc>
            </w:tr>
            <w:tr w14:paraId="102F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restart"/>
                  <w:vAlign w:val="center"/>
                </w:tcPr>
                <w:p w14:paraId="501A8629">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纯水制备</w:t>
                  </w:r>
                </w:p>
              </w:tc>
              <w:tc>
                <w:tcPr>
                  <w:tcW w:w="1096" w:type="dxa"/>
                  <w:shd w:val="clear" w:color="auto" w:fill="auto"/>
                  <w:vAlign w:val="center"/>
                </w:tcPr>
                <w:p w14:paraId="6F8003A3">
                  <w:pPr>
                    <w:pStyle w:val="37"/>
                    <w:keepNext w:val="0"/>
                    <w:keepLines w:val="0"/>
                    <w:suppressLineNumbers w:val="0"/>
                    <w:bidi w:val="0"/>
                    <w:spacing w:before="0" w:beforeAutospacing="0" w:after="0" w:afterAutospacing="0"/>
                    <w:ind w:left="0" w:leftChars="0" w:right="0" w:rightChars="0"/>
                    <w:rPr>
                      <w:rFonts w:hint="default"/>
                      <w:color w:val="auto"/>
                      <w:lang w:val="en-US" w:eastAsia="en-US"/>
                    </w:rPr>
                  </w:pPr>
                  <w:r>
                    <w:rPr>
                      <w:rFonts w:hint="default"/>
                      <w:color w:val="auto"/>
                    </w:rPr>
                    <w:t>合计t/a</w:t>
                  </w:r>
                </w:p>
              </w:tc>
              <w:tc>
                <w:tcPr>
                  <w:tcW w:w="1084" w:type="dxa"/>
                  <w:shd w:val="clear" w:color="auto" w:fill="auto"/>
                  <w:vAlign w:val="center"/>
                </w:tcPr>
                <w:p w14:paraId="6EAB6C22">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w:t>
                  </w:r>
                </w:p>
              </w:tc>
              <w:tc>
                <w:tcPr>
                  <w:tcW w:w="1084" w:type="dxa"/>
                  <w:shd w:val="clear" w:color="auto" w:fill="auto"/>
                  <w:vAlign w:val="center"/>
                </w:tcPr>
                <w:p w14:paraId="689C5E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25571.66</w:t>
                  </w:r>
                </w:p>
              </w:tc>
              <w:tc>
                <w:tcPr>
                  <w:tcW w:w="982" w:type="dxa"/>
                  <w:shd w:val="clear" w:color="auto" w:fill="auto"/>
                  <w:vAlign w:val="center"/>
                </w:tcPr>
                <w:p w14:paraId="3C11D7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3" w:type="dxa"/>
                  <w:shd w:val="clear" w:color="auto" w:fill="auto"/>
                  <w:vAlign w:val="center"/>
                </w:tcPr>
                <w:p w14:paraId="6A5601A7">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19178.748</w:t>
                  </w:r>
                  <w:r>
                    <w:rPr>
                      <w:rFonts w:hint="eastAsia" w:cs="Times New Roman"/>
                      <w:i w:val="0"/>
                      <w:iCs w:val="0"/>
                      <w:color w:val="auto"/>
                      <w:kern w:val="0"/>
                      <w:sz w:val="21"/>
                      <w:szCs w:val="21"/>
                      <w:u w:val="none"/>
                      <w:lang w:val="en-US" w:eastAsia="zh-CN" w:bidi="ar"/>
                    </w:rPr>
                    <w:t>（纯水）</w:t>
                  </w:r>
                </w:p>
              </w:tc>
              <w:tc>
                <w:tcPr>
                  <w:tcW w:w="1234" w:type="dxa"/>
                  <w:shd w:val="clear" w:color="auto" w:fill="auto"/>
                  <w:vAlign w:val="center"/>
                </w:tcPr>
                <w:p w14:paraId="6EF6B1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6392.92</w:t>
                  </w:r>
                </w:p>
              </w:tc>
              <w:tc>
                <w:tcPr>
                  <w:tcW w:w="889" w:type="dxa"/>
                  <w:vMerge w:val="restart"/>
                  <w:vAlign w:val="center"/>
                </w:tcPr>
                <w:p w14:paraId="796FD44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废水排放口</w:t>
                  </w:r>
                </w:p>
              </w:tc>
            </w:tr>
            <w:tr w14:paraId="2004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1FE41775">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31996135">
                  <w:pPr>
                    <w:pStyle w:val="37"/>
                    <w:keepNext w:val="0"/>
                    <w:keepLines w:val="0"/>
                    <w:suppressLineNumbers w:val="0"/>
                    <w:bidi w:val="0"/>
                    <w:spacing w:before="0" w:beforeAutospacing="0" w:after="0" w:afterAutospacing="0"/>
                    <w:ind w:left="0" w:leftChars="0" w:right="0" w:rightChars="0"/>
                    <w:rPr>
                      <w:rFonts w:hint="default"/>
                      <w:color w:val="auto"/>
                      <w:lang w:val="en-US" w:eastAsia="en-US"/>
                    </w:rPr>
                  </w:pPr>
                  <w:r>
                    <w:rPr>
                      <w:rFonts w:hint="default"/>
                      <w:color w:val="auto"/>
                    </w:rPr>
                    <w:t>折算平均日用排水情况t/d</w:t>
                  </w:r>
                </w:p>
              </w:tc>
              <w:tc>
                <w:tcPr>
                  <w:tcW w:w="1084" w:type="dxa"/>
                  <w:shd w:val="clear" w:color="auto" w:fill="auto"/>
                  <w:vAlign w:val="center"/>
                </w:tcPr>
                <w:p w14:paraId="4C39C7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084" w:type="dxa"/>
                  <w:shd w:val="clear" w:color="auto" w:fill="auto"/>
                  <w:vAlign w:val="center"/>
                </w:tcPr>
                <w:p w14:paraId="7903F2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85.24</w:t>
                  </w:r>
                </w:p>
              </w:tc>
              <w:tc>
                <w:tcPr>
                  <w:tcW w:w="982" w:type="dxa"/>
                  <w:shd w:val="clear" w:color="auto" w:fill="auto"/>
                  <w:vAlign w:val="center"/>
                </w:tcPr>
                <w:p w14:paraId="3672F4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3" w:type="dxa"/>
                  <w:shd w:val="clear" w:color="auto" w:fill="auto"/>
                  <w:vAlign w:val="center"/>
                </w:tcPr>
                <w:p w14:paraId="2E131DFE">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63.929（纯水）</w:t>
                  </w:r>
                </w:p>
              </w:tc>
              <w:tc>
                <w:tcPr>
                  <w:tcW w:w="1234" w:type="dxa"/>
                  <w:shd w:val="clear" w:color="auto" w:fill="auto"/>
                  <w:vAlign w:val="center"/>
                </w:tcPr>
                <w:p w14:paraId="288F0A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21.31</w:t>
                  </w:r>
                </w:p>
              </w:tc>
              <w:tc>
                <w:tcPr>
                  <w:tcW w:w="889" w:type="dxa"/>
                  <w:vMerge w:val="continue"/>
                  <w:vAlign w:val="center"/>
                </w:tcPr>
                <w:p w14:paraId="212B3261">
                  <w:pPr>
                    <w:pStyle w:val="37"/>
                    <w:keepNext w:val="0"/>
                    <w:keepLines w:val="0"/>
                    <w:suppressLineNumbers w:val="0"/>
                    <w:bidi w:val="0"/>
                    <w:spacing w:before="0" w:beforeAutospacing="0" w:after="0" w:afterAutospacing="0"/>
                    <w:ind w:left="0" w:right="0"/>
                    <w:rPr>
                      <w:rFonts w:hint="default"/>
                      <w:color w:val="auto"/>
                    </w:rPr>
                  </w:pPr>
                </w:p>
              </w:tc>
            </w:tr>
            <w:tr w14:paraId="3D4C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543C074E">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6E5A8E5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最大日用排水情况t/d</w:t>
                  </w:r>
                </w:p>
              </w:tc>
              <w:tc>
                <w:tcPr>
                  <w:tcW w:w="1084" w:type="dxa"/>
                  <w:shd w:val="clear" w:color="auto" w:fill="auto"/>
                  <w:vAlign w:val="center"/>
                </w:tcPr>
                <w:p w14:paraId="04ED01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084" w:type="dxa"/>
                  <w:shd w:val="clear" w:color="auto" w:fill="auto"/>
                  <w:vAlign w:val="center"/>
                </w:tcPr>
                <w:p w14:paraId="2360FCD4">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161.64</w:t>
                  </w:r>
                </w:p>
              </w:tc>
              <w:tc>
                <w:tcPr>
                  <w:tcW w:w="982" w:type="dxa"/>
                  <w:shd w:val="clear" w:color="auto" w:fill="auto"/>
                  <w:vAlign w:val="center"/>
                </w:tcPr>
                <w:p w14:paraId="336767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3" w:type="dxa"/>
                  <w:shd w:val="clear" w:color="auto" w:fill="auto"/>
                  <w:vAlign w:val="center"/>
                </w:tcPr>
                <w:p w14:paraId="74FDD79A">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121.23（纯水）</w:t>
                  </w:r>
                </w:p>
              </w:tc>
              <w:tc>
                <w:tcPr>
                  <w:tcW w:w="1234" w:type="dxa"/>
                  <w:shd w:val="clear" w:color="auto" w:fill="auto"/>
                  <w:vAlign w:val="center"/>
                </w:tcPr>
                <w:p w14:paraId="50D24965">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40.41</w:t>
                  </w:r>
                </w:p>
              </w:tc>
              <w:tc>
                <w:tcPr>
                  <w:tcW w:w="889" w:type="dxa"/>
                  <w:vMerge w:val="continue"/>
                  <w:vAlign w:val="center"/>
                </w:tcPr>
                <w:p w14:paraId="14014875">
                  <w:pPr>
                    <w:pStyle w:val="37"/>
                    <w:keepNext w:val="0"/>
                    <w:keepLines w:val="0"/>
                    <w:suppressLineNumbers w:val="0"/>
                    <w:bidi w:val="0"/>
                    <w:spacing w:before="0" w:beforeAutospacing="0" w:after="0" w:afterAutospacing="0"/>
                    <w:ind w:left="0" w:right="0"/>
                    <w:rPr>
                      <w:rFonts w:hint="default"/>
                      <w:color w:val="auto"/>
                    </w:rPr>
                  </w:pPr>
                </w:p>
              </w:tc>
            </w:tr>
            <w:tr w14:paraId="1E39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restart"/>
                  <w:vAlign w:val="center"/>
                </w:tcPr>
                <w:p w14:paraId="017047F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喷淋塔</w:t>
                  </w:r>
                </w:p>
              </w:tc>
              <w:tc>
                <w:tcPr>
                  <w:tcW w:w="1096" w:type="dxa"/>
                  <w:shd w:val="clear" w:color="auto" w:fill="auto"/>
                  <w:vAlign w:val="center"/>
                </w:tcPr>
                <w:p w14:paraId="5160075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合计t/a</w:t>
                  </w:r>
                </w:p>
              </w:tc>
              <w:tc>
                <w:tcPr>
                  <w:tcW w:w="1084" w:type="dxa"/>
                  <w:shd w:val="clear" w:color="auto" w:fill="auto"/>
                  <w:vAlign w:val="center"/>
                </w:tcPr>
                <w:p w14:paraId="41DE7870">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eastAsia"/>
                      <w:color w:val="auto"/>
                      <w:lang w:val="en-US" w:eastAsia="zh-CN"/>
                    </w:rPr>
                    <w:t>/</w:t>
                  </w:r>
                </w:p>
              </w:tc>
              <w:tc>
                <w:tcPr>
                  <w:tcW w:w="1084" w:type="dxa"/>
                  <w:shd w:val="clear" w:color="auto" w:fill="auto"/>
                  <w:vAlign w:val="center"/>
                </w:tcPr>
                <w:p w14:paraId="0134FC5D">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408.6</w:t>
                  </w:r>
                </w:p>
              </w:tc>
              <w:tc>
                <w:tcPr>
                  <w:tcW w:w="982" w:type="dxa"/>
                  <w:shd w:val="clear" w:color="auto" w:fill="auto"/>
                  <w:vAlign w:val="center"/>
                </w:tcPr>
                <w:p w14:paraId="411C226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w:t>
                  </w:r>
                </w:p>
              </w:tc>
              <w:tc>
                <w:tcPr>
                  <w:tcW w:w="1023" w:type="dxa"/>
                  <w:shd w:val="clear" w:color="auto" w:fill="auto"/>
                  <w:vAlign w:val="center"/>
                </w:tcPr>
                <w:p w14:paraId="69B221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375</w:t>
                  </w:r>
                </w:p>
              </w:tc>
              <w:tc>
                <w:tcPr>
                  <w:tcW w:w="1234" w:type="dxa"/>
                  <w:shd w:val="clear" w:color="auto" w:fill="auto"/>
                  <w:vAlign w:val="center"/>
                </w:tcPr>
                <w:p w14:paraId="736369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33.6</w:t>
                  </w:r>
                </w:p>
              </w:tc>
              <w:tc>
                <w:tcPr>
                  <w:tcW w:w="889" w:type="dxa"/>
                  <w:vMerge w:val="restart"/>
                  <w:vAlign w:val="center"/>
                </w:tcPr>
                <w:p w14:paraId="2BEC86B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污水处理站</w:t>
                  </w:r>
                </w:p>
              </w:tc>
            </w:tr>
            <w:tr w14:paraId="32BC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21E9A5F4">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7629764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折算平均日用排水情况t/d</w:t>
                  </w:r>
                </w:p>
              </w:tc>
              <w:tc>
                <w:tcPr>
                  <w:tcW w:w="1084" w:type="dxa"/>
                  <w:shd w:val="clear" w:color="auto" w:fill="auto"/>
                  <w:vAlign w:val="center"/>
                </w:tcPr>
                <w:p w14:paraId="52B90847">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eastAsia"/>
                      <w:color w:val="auto"/>
                      <w:lang w:val="en-US" w:eastAsia="zh-CN"/>
                    </w:rPr>
                    <w:t>/</w:t>
                  </w:r>
                </w:p>
              </w:tc>
              <w:tc>
                <w:tcPr>
                  <w:tcW w:w="1084" w:type="dxa"/>
                  <w:shd w:val="clear" w:color="auto" w:fill="auto"/>
                  <w:vAlign w:val="center"/>
                </w:tcPr>
                <w:p w14:paraId="4BBDCBCD">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eastAsia"/>
                      <w:color w:val="auto"/>
                      <w:lang w:val="en-US" w:eastAsia="zh-CN"/>
                    </w:rPr>
                    <w:t>1.362</w:t>
                  </w:r>
                </w:p>
              </w:tc>
              <w:tc>
                <w:tcPr>
                  <w:tcW w:w="982" w:type="dxa"/>
                  <w:shd w:val="clear" w:color="auto" w:fill="auto"/>
                  <w:vAlign w:val="center"/>
                </w:tcPr>
                <w:p w14:paraId="3BC36E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w:t>
                  </w:r>
                </w:p>
              </w:tc>
              <w:tc>
                <w:tcPr>
                  <w:tcW w:w="1023" w:type="dxa"/>
                  <w:shd w:val="clear" w:color="auto" w:fill="auto"/>
                  <w:vAlign w:val="center"/>
                </w:tcPr>
                <w:p w14:paraId="01E5F9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234" w:type="dxa"/>
                  <w:shd w:val="clear" w:color="auto" w:fill="auto"/>
                  <w:vAlign w:val="center"/>
                </w:tcPr>
                <w:p w14:paraId="7EBDF6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0.112</w:t>
                  </w:r>
                </w:p>
              </w:tc>
              <w:tc>
                <w:tcPr>
                  <w:tcW w:w="889" w:type="dxa"/>
                  <w:vMerge w:val="continue"/>
                  <w:vAlign w:val="center"/>
                </w:tcPr>
                <w:p w14:paraId="210359FF">
                  <w:pPr>
                    <w:pStyle w:val="37"/>
                    <w:keepNext w:val="0"/>
                    <w:keepLines w:val="0"/>
                    <w:suppressLineNumbers w:val="0"/>
                    <w:bidi w:val="0"/>
                    <w:spacing w:before="0" w:beforeAutospacing="0" w:after="0" w:afterAutospacing="0"/>
                    <w:ind w:left="0" w:right="0"/>
                    <w:rPr>
                      <w:rFonts w:hint="default"/>
                      <w:color w:val="auto"/>
                    </w:rPr>
                  </w:pPr>
                </w:p>
              </w:tc>
            </w:tr>
            <w:tr w14:paraId="39B3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7DCE74FE">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3163A08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最大日用排水情况t/d</w:t>
                  </w:r>
                </w:p>
              </w:tc>
              <w:tc>
                <w:tcPr>
                  <w:tcW w:w="1084" w:type="dxa"/>
                  <w:shd w:val="clear" w:color="auto" w:fill="auto"/>
                  <w:vAlign w:val="center"/>
                </w:tcPr>
                <w:p w14:paraId="05C7D92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1084" w:type="dxa"/>
                  <w:shd w:val="clear" w:color="auto" w:fill="auto"/>
                  <w:vAlign w:val="center"/>
                </w:tcPr>
                <w:p w14:paraId="796D1659">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4.05</w:t>
                  </w:r>
                </w:p>
              </w:tc>
              <w:tc>
                <w:tcPr>
                  <w:tcW w:w="982" w:type="dxa"/>
                  <w:shd w:val="clear" w:color="auto" w:fill="auto"/>
                  <w:vAlign w:val="center"/>
                </w:tcPr>
                <w:p w14:paraId="358B42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w:t>
                  </w:r>
                </w:p>
              </w:tc>
              <w:tc>
                <w:tcPr>
                  <w:tcW w:w="1023" w:type="dxa"/>
                  <w:shd w:val="clear" w:color="auto" w:fill="auto"/>
                  <w:vAlign w:val="center"/>
                </w:tcPr>
                <w:p w14:paraId="738C01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234" w:type="dxa"/>
                  <w:shd w:val="clear" w:color="auto" w:fill="auto"/>
                  <w:vAlign w:val="center"/>
                </w:tcPr>
                <w:p w14:paraId="140F31F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w:t>
                  </w:r>
                </w:p>
              </w:tc>
              <w:tc>
                <w:tcPr>
                  <w:tcW w:w="889" w:type="dxa"/>
                  <w:vMerge w:val="continue"/>
                  <w:vAlign w:val="center"/>
                </w:tcPr>
                <w:p w14:paraId="4224AD56">
                  <w:pPr>
                    <w:pStyle w:val="37"/>
                    <w:keepNext w:val="0"/>
                    <w:keepLines w:val="0"/>
                    <w:suppressLineNumbers w:val="0"/>
                    <w:bidi w:val="0"/>
                    <w:spacing w:before="0" w:beforeAutospacing="0" w:after="0" w:afterAutospacing="0"/>
                    <w:ind w:left="0" w:right="0"/>
                    <w:rPr>
                      <w:rFonts w:hint="default"/>
                      <w:color w:val="auto"/>
                    </w:rPr>
                  </w:pPr>
                </w:p>
              </w:tc>
            </w:tr>
            <w:tr w14:paraId="6F9D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restart"/>
                  <w:vAlign w:val="center"/>
                </w:tcPr>
                <w:p w14:paraId="6AA2B7F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生活</w:t>
                  </w:r>
                </w:p>
                <w:p w14:paraId="44169E20">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用水</w:t>
                  </w:r>
                </w:p>
              </w:tc>
              <w:tc>
                <w:tcPr>
                  <w:tcW w:w="1096" w:type="dxa"/>
                  <w:vMerge w:val="restart"/>
                  <w:shd w:val="clear" w:color="auto" w:fill="auto"/>
                  <w:vAlign w:val="center"/>
                </w:tcPr>
                <w:p w14:paraId="23CD350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生活住宿</w:t>
                  </w:r>
                </w:p>
              </w:tc>
              <w:tc>
                <w:tcPr>
                  <w:tcW w:w="1084" w:type="dxa"/>
                  <w:vMerge w:val="restart"/>
                  <w:shd w:val="clear" w:color="auto" w:fill="auto"/>
                  <w:vAlign w:val="center"/>
                </w:tcPr>
                <w:p w14:paraId="72112F1B">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w:t>
                  </w:r>
                </w:p>
              </w:tc>
              <w:tc>
                <w:tcPr>
                  <w:tcW w:w="1084" w:type="dxa"/>
                  <w:shd w:val="clear" w:color="auto" w:fill="auto"/>
                  <w:vAlign w:val="center"/>
                </w:tcPr>
                <w:p w14:paraId="725512C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12t/d</w:t>
                  </w:r>
                </w:p>
              </w:tc>
              <w:tc>
                <w:tcPr>
                  <w:tcW w:w="982" w:type="dxa"/>
                  <w:vMerge w:val="restart"/>
                  <w:shd w:val="clear" w:color="auto" w:fill="auto"/>
                  <w:vAlign w:val="center"/>
                </w:tcPr>
                <w:p w14:paraId="362BB4C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c>
                <w:tcPr>
                  <w:tcW w:w="1023" w:type="dxa"/>
                  <w:shd w:val="clear" w:color="auto" w:fill="auto"/>
                  <w:vAlign w:val="center"/>
                </w:tcPr>
                <w:p w14:paraId="034F842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1.2t/d</w:t>
                  </w:r>
                </w:p>
              </w:tc>
              <w:tc>
                <w:tcPr>
                  <w:tcW w:w="1234" w:type="dxa"/>
                  <w:shd w:val="clear" w:color="auto" w:fill="auto"/>
                  <w:vAlign w:val="center"/>
                </w:tcPr>
                <w:p w14:paraId="6112937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10.8t/d</w:t>
                  </w:r>
                </w:p>
              </w:tc>
              <w:tc>
                <w:tcPr>
                  <w:tcW w:w="889" w:type="dxa"/>
                  <w:vMerge w:val="restart"/>
                  <w:vAlign w:val="center"/>
                </w:tcPr>
                <w:p w14:paraId="2DE0912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生化池</w:t>
                  </w:r>
                </w:p>
              </w:tc>
            </w:tr>
            <w:tr w14:paraId="73D1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6DC28022">
                  <w:pPr>
                    <w:pStyle w:val="37"/>
                    <w:keepNext w:val="0"/>
                    <w:keepLines w:val="0"/>
                    <w:suppressLineNumbers w:val="0"/>
                    <w:bidi w:val="0"/>
                    <w:spacing w:before="0" w:beforeAutospacing="0" w:after="0" w:afterAutospacing="0"/>
                    <w:ind w:left="0" w:right="0"/>
                    <w:rPr>
                      <w:rFonts w:hint="default"/>
                      <w:color w:val="auto"/>
                    </w:rPr>
                  </w:pPr>
                </w:p>
              </w:tc>
              <w:tc>
                <w:tcPr>
                  <w:tcW w:w="1096" w:type="dxa"/>
                  <w:vMerge w:val="continue"/>
                  <w:shd w:val="clear" w:color="auto" w:fill="auto"/>
                  <w:vAlign w:val="center"/>
                </w:tcPr>
                <w:p w14:paraId="41B351A1">
                  <w:pPr>
                    <w:pStyle w:val="37"/>
                    <w:keepNext w:val="0"/>
                    <w:keepLines w:val="0"/>
                    <w:suppressLineNumbers w:val="0"/>
                    <w:bidi w:val="0"/>
                    <w:spacing w:before="0" w:beforeAutospacing="0" w:after="0" w:afterAutospacing="0"/>
                    <w:ind w:left="0" w:right="0"/>
                    <w:rPr>
                      <w:rFonts w:hint="default"/>
                      <w:color w:val="auto"/>
                    </w:rPr>
                  </w:pPr>
                </w:p>
              </w:tc>
              <w:tc>
                <w:tcPr>
                  <w:tcW w:w="1084" w:type="dxa"/>
                  <w:vMerge w:val="continue"/>
                  <w:shd w:val="clear" w:color="auto" w:fill="auto"/>
                  <w:vAlign w:val="center"/>
                </w:tcPr>
                <w:p w14:paraId="27634B5A">
                  <w:pPr>
                    <w:pStyle w:val="37"/>
                    <w:keepNext w:val="0"/>
                    <w:keepLines w:val="0"/>
                    <w:suppressLineNumbers w:val="0"/>
                    <w:bidi w:val="0"/>
                    <w:spacing w:before="0" w:beforeAutospacing="0" w:after="0" w:afterAutospacing="0"/>
                    <w:ind w:left="0" w:right="0"/>
                    <w:rPr>
                      <w:rFonts w:hint="default"/>
                      <w:color w:val="auto"/>
                    </w:rPr>
                  </w:pPr>
                </w:p>
              </w:tc>
              <w:tc>
                <w:tcPr>
                  <w:tcW w:w="1084" w:type="dxa"/>
                  <w:shd w:val="clear" w:color="auto" w:fill="auto"/>
                  <w:vAlign w:val="center"/>
                </w:tcPr>
                <w:p w14:paraId="76A8362F">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3600t/a</w:t>
                  </w:r>
                </w:p>
              </w:tc>
              <w:tc>
                <w:tcPr>
                  <w:tcW w:w="982" w:type="dxa"/>
                  <w:vMerge w:val="continue"/>
                  <w:shd w:val="clear" w:color="auto" w:fill="auto"/>
                  <w:vAlign w:val="center"/>
                </w:tcPr>
                <w:p w14:paraId="6AF8443A">
                  <w:pPr>
                    <w:pStyle w:val="37"/>
                    <w:keepNext w:val="0"/>
                    <w:keepLines w:val="0"/>
                    <w:suppressLineNumbers w:val="0"/>
                    <w:bidi w:val="0"/>
                    <w:spacing w:before="0" w:beforeAutospacing="0" w:after="0" w:afterAutospacing="0"/>
                    <w:ind w:left="0" w:right="0"/>
                    <w:rPr>
                      <w:rFonts w:hint="default"/>
                      <w:color w:val="auto"/>
                    </w:rPr>
                  </w:pPr>
                </w:p>
              </w:tc>
              <w:tc>
                <w:tcPr>
                  <w:tcW w:w="1023" w:type="dxa"/>
                  <w:shd w:val="clear" w:color="auto" w:fill="auto"/>
                  <w:vAlign w:val="center"/>
                </w:tcPr>
                <w:p w14:paraId="1E5227C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360t/a</w:t>
                  </w:r>
                </w:p>
              </w:tc>
              <w:tc>
                <w:tcPr>
                  <w:tcW w:w="1234" w:type="dxa"/>
                  <w:shd w:val="clear" w:color="auto" w:fill="auto"/>
                  <w:vAlign w:val="center"/>
                </w:tcPr>
                <w:p w14:paraId="779309DA">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3240t/a</w:t>
                  </w:r>
                </w:p>
              </w:tc>
              <w:tc>
                <w:tcPr>
                  <w:tcW w:w="889" w:type="dxa"/>
                  <w:vMerge w:val="continue"/>
                  <w:vAlign w:val="center"/>
                </w:tcPr>
                <w:p w14:paraId="11E25C40">
                  <w:pPr>
                    <w:pStyle w:val="37"/>
                    <w:keepNext w:val="0"/>
                    <w:keepLines w:val="0"/>
                    <w:suppressLineNumbers w:val="0"/>
                    <w:bidi w:val="0"/>
                    <w:spacing w:before="0" w:beforeAutospacing="0" w:after="0" w:afterAutospacing="0"/>
                    <w:ind w:left="0" w:right="0"/>
                    <w:rPr>
                      <w:rFonts w:hint="default"/>
                      <w:color w:val="auto"/>
                    </w:rPr>
                  </w:pPr>
                </w:p>
              </w:tc>
            </w:tr>
            <w:tr w14:paraId="4AB1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3AAE626F">
                  <w:pPr>
                    <w:pStyle w:val="37"/>
                    <w:keepNext w:val="0"/>
                    <w:keepLines w:val="0"/>
                    <w:suppressLineNumbers w:val="0"/>
                    <w:bidi w:val="0"/>
                    <w:spacing w:before="0" w:beforeAutospacing="0" w:after="0" w:afterAutospacing="0"/>
                    <w:ind w:left="0" w:right="0"/>
                    <w:rPr>
                      <w:rFonts w:hint="default"/>
                      <w:color w:val="auto"/>
                    </w:rPr>
                  </w:pPr>
                </w:p>
              </w:tc>
              <w:tc>
                <w:tcPr>
                  <w:tcW w:w="1096" w:type="dxa"/>
                  <w:vMerge w:val="restart"/>
                  <w:shd w:val="clear" w:color="auto" w:fill="auto"/>
                  <w:vAlign w:val="center"/>
                </w:tcPr>
                <w:p w14:paraId="44FDBF0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食堂</w:t>
                  </w:r>
                </w:p>
              </w:tc>
              <w:tc>
                <w:tcPr>
                  <w:tcW w:w="1084" w:type="dxa"/>
                  <w:vMerge w:val="restart"/>
                  <w:shd w:val="clear" w:color="auto" w:fill="auto"/>
                  <w:vAlign w:val="center"/>
                </w:tcPr>
                <w:p w14:paraId="1886FEDB">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w:t>
                  </w:r>
                </w:p>
              </w:tc>
              <w:tc>
                <w:tcPr>
                  <w:tcW w:w="1084" w:type="dxa"/>
                  <w:shd w:val="clear" w:color="auto" w:fill="auto"/>
                  <w:vAlign w:val="center"/>
                </w:tcPr>
                <w:p w14:paraId="71E6861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4.5t/d</w:t>
                  </w:r>
                </w:p>
              </w:tc>
              <w:tc>
                <w:tcPr>
                  <w:tcW w:w="982" w:type="dxa"/>
                  <w:vMerge w:val="restart"/>
                  <w:shd w:val="clear" w:color="auto" w:fill="auto"/>
                  <w:vAlign w:val="center"/>
                </w:tcPr>
                <w:p w14:paraId="64F9B494">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w:t>
                  </w:r>
                </w:p>
              </w:tc>
              <w:tc>
                <w:tcPr>
                  <w:tcW w:w="1023" w:type="dxa"/>
                  <w:shd w:val="clear" w:color="auto" w:fill="auto"/>
                  <w:vAlign w:val="center"/>
                </w:tcPr>
                <w:p w14:paraId="6A770E0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0.45t/d</w:t>
                  </w:r>
                </w:p>
              </w:tc>
              <w:tc>
                <w:tcPr>
                  <w:tcW w:w="1234" w:type="dxa"/>
                  <w:shd w:val="clear" w:color="auto" w:fill="auto"/>
                  <w:vAlign w:val="center"/>
                </w:tcPr>
                <w:p w14:paraId="02C1E78F">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4.05t/d</w:t>
                  </w:r>
                </w:p>
              </w:tc>
              <w:tc>
                <w:tcPr>
                  <w:tcW w:w="889" w:type="dxa"/>
                  <w:vMerge w:val="restart"/>
                  <w:vAlign w:val="center"/>
                </w:tcPr>
                <w:p w14:paraId="33E1758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隔油池+生化池</w:t>
                  </w:r>
                </w:p>
              </w:tc>
            </w:tr>
            <w:tr w14:paraId="4859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5FB773EE">
                  <w:pPr>
                    <w:pStyle w:val="37"/>
                    <w:keepNext w:val="0"/>
                    <w:keepLines w:val="0"/>
                    <w:suppressLineNumbers w:val="0"/>
                    <w:bidi w:val="0"/>
                    <w:spacing w:before="0" w:beforeAutospacing="0" w:after="0" w:afterAutospacing="0"/>
                    <w:ind w:left="0" w:right="0"/>
                    <w:rPr>
                      <w:rFonts w:hint="default"/>
                      <w:color w:val="auto"/>
                    </w:rPr>
                  </w:pPr>
                </w:p>
              </w:tc>
              <w:tc>
                <w:tcPr>
                  <w:tcW w:w="1096" w:type="dxa"/>
                  <w:vMerge w:val="continue"/>
                  <w:shd w:val="clear" w:color="auto" w:fill="auto"/>
                  <w:vAlign w:val="center"/>
                </w:tcPr>
                <w:p w14:paraId="073D3266">
                  <w:pPr>
                    <w:pStyle w:val="37"/>
                    <w:keepNext w:val="0"/>
                    <w:keepLines w:val="0"/>
                    <w:suppressLineNumbers w:val="0"/>
                    <w:bidi w:val="0"/>
                    <w:spacing w:before="0" w:beforeAutospacing="0" w:after="0" w:afterAutospacing="0"/>
                    <w:ind w:left="0" w:right="0"/>
                    <w:rPr>
                      <w:rFonts w:hint="default"/>
                      <w:color w:val="auto"/>
                    </w:rPr>
                  </w:pPr>
                </w:p>
              </w:tc>
              <w:tc>
                <w:tcPr>
                  <w:tcW w:w="1084" w:type="dxa"/>
                  <w:vMerge w:val="continue"/>
                  <w:shd w:val="clear" w:color="auto" w:fill="auto"/>
                  <w:vAlign w:val="center"/>
                </w:tcPr>
                <w:p w14:paraId="438918CF">
                  <w:pPr>
                    <w:pStyle w:val="37"/>
                    <w:keepNext w:val="0"/>
                    <w:keepLines w:val="0"/>
                    <w:suppressLineNumbers w:val="0"/>
                    <w:bidi w:val="0"/>
                    <w:spacing w:before="0" w:beforeAutospacing="0" w:after="0" w:afterAutospacing="0"/>
                    <w:ind w:left="0" w:right="0"/>
                    <w:rPr>
                      <w:rFonts w:hint="default"/>
                      <w:color w:val="auto"/>
                    </w:rPr>
                  </w:pPr>
                </w:p>
              </w:tc>
              <w:tc>
                <w:tcPr>
                  <w:tcW w:w="1084" w:type="dxa"/>
                  <w:shd w:val="clear" w:color="auto" w:fill="auto"/>
                  <w:vAlign w:val="center"/>
                </w:tcPr>
                <w:p w14:paraId="55152E6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1350t/a</w:t>
                  </w:r>
                </w:p>
              </w:tc>
              <w:tc>
                <w:tcPr>
                  <w:tcW w:w="982" w:type="dxa"/>
                  <w:vMerge w:val="continue"/>
                  <w:shd w:val="clear" w:color="auto" w:fill="auto"/>
                  <w:vAlign w:val="center"/>
                </w:tcPr>
                <w:p w14:paraId="7B6EA196">
                  <w:pPr>
                    <w:pStyle w:val="37"/>
                    <w:keepNext w:val="0"/>
                    <w:keepLines w:val="0"/>
                    <w:suppressLineNumbers w:val="0"/>
                    <w:bidi w:val="0"/>
                    <w:spacing w:before="0" w:beforeAutospacing="0" w:after="0" w:afterAutospacing="0"/>
                    <w:ind w:left="0" w:right="0"/>
                    <w:rPr>
                      <w:rFonts w:hint="default"/>
                      <w:color w:val="auto"/>
                    </w:rPr>
                  </w:pPr>
                </w:p>
              </w:tc>
              <w:tc>
                <w:tcPr>
                  <w:tcW w:w="1023" w:type="dxa"/>
                  <w:shd w:val="clear" w:color="auto" w:fill="auto"/>
                  <w:vAlign w:val="center"/>
                </w:tcPr>
                <w:p w14:paraId="74990A77">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135t/a</w:t>
                  </w:r>
                </w:p>
              </w:tc>
              <w:tc>
                <w:tcPr>
                  <w:tcW w:w="1234" w:type="dxa"/>
                  <w:shd w:val="clear" w:color="auto" w:fill="auto"/>
                  <w:vAlign w:val="center"/>
                </w:tcPr>
                <w:p w14:paraId="6ACB537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1215t/a</w:t>
                  </w:r>
                </w:p>
              </w:tc>
              <w:tc>
                <w:tcPr>
                  <w:tcW w:w="889" w:type="dxa"/>
                  <w:vMerge w:val="continue"/>
                  <w:vAlign w:val="center"/>
                </w:tcPr>
                <w:p w14:paraId="265F3CA1">
                  <w:pPr>
                    <w:pStyle w:val="37"/>
                    <w:keepNext w:val="0"/>
                    <w:keepLines w:val="0"/>
                    <w:suppressLineNumbers w:val="0"/>
                    <w:bidi w:val="0"/>
                    <w:spacing w:before="0" w:beforeAutospacing="0" w:after="0" w:afterAutospacing="0"/>
                    <w:ind w:left="0" w:right="0"/>
                    <w:rPr>
                      <w:rFonts w:hint="default"/>
                      <w:color w:val="auto"/>
                    </w:rPr>
                  </w:pPr>
                </w:p>
              </w:tc>
            </w:tr>
            <w:tr w14:paraId="69BE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0" w:type="dxa"/>
                  <w:gridSpan w:val="2"/>
                  <w:vAlign w:val="center"/>
                </w:tcPr>
                <w:p w14:paraId="4C229409">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总计用排水情况t/a</w:t>
                  </w:r>
                </w:p>
              </w:tc>
              <w:tc>
                <w:tcPr>
                  <w:tcW w:w="1084" w:type="dxa"/>
                  <w:vAlign w:val="center"/>
                </w:tcPr>
                <w:p w14:paraId="289EDE4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60.162</w:t>
                  </w:r>
                </w:p>
              </w:tc>
              <w:tc>
                <w:tcPr>
                  <w:tcW w:w="1084" w:type="dxa"/>
                  <w:vAlign w:val="center"/>
                </w:tcPr>
                <w:p w14:paraId="243DECA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36403.097</w:t>
                  </w:r>
                </w:p>
              </w:tc>
              <w:tc>
                <w:tcPr>
                  <w:tcW w:w="982" w:type="dxa"/>
                  <w:vAlign w:val="center"/>
                </w:tcPr>
                <w:p w14:paraId="7458C110">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19178.748</w:t>
                  </w:r>
                </w:p>
              </w:tc>
              <w:tc>
                <w:tcPr>
                  <w:tcW w:w="1023" w:type="dxa"/>
                  <w:vAlign w:val="center"/>
                </w:tcPr>
                <w:p w14:paraId="24AB46D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7196.713</w:t>
                  </w:r>
                </w:p>
              </w:tc>
              <w:tc>
                <w:tcPr>
                  <w:tcW w:w="1234" w:type="dxa"/>
                  <w:vAlign w:val="center"/>
                </w:tcPr>
                <w:p w14:paraId="2730DE1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22813.472</w:t>
                  </w:r>
                </w:p>
              </w:tc>
              <w:tc>
                <w:tcPr>
                  <w:tcW w:w="889" w:type="dxa"/>
                  <w:vMerge w:val="restart"/>
                  <w:vAlign w:val="center"/>
                </w:tcPr>
                <w:p w14:paraId="272B5069">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w:t>
                  </w:r>
                </w:p>
              </w:tc>
            </w:tr>
            <w:tr w14:paraId="28EA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0" w:type="dxa"/>
                  <w:gridSpan w:val="2"/>
                  <w:vAlign w:val="center"/>
                </w:tcPr>
                <w:p w14:paraId="23C1064B">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折算平均日用排水情况t/d</w:t>
                  </w:r>
                </w:p>
              </w:tc>
              <w:tc>
                <w:tcPr>
                  <w:tcW w:w="1084" w:type="dxa"/>
                  <w:vAlign w:val="center"/>
                </w:tcPr>
                <w:p w14:paraId="76849F8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0.214</w:t>
                  </w:r>
                </w:p>
              </w:tc>
              <w:tc>
                <w:tcPr>
                  <w:tcW w:w="1084" w:type="dxa"/>
                  <w:vAlign w:val="center"/>
                </w:tcPr>
                <w:p w14:paraId="1DE9012D">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121.344</w:t>
                  </w:r>
                </w:p>
              </w:tc>
              <w:tc>
                <w:tcPr>
                  <w:tcW w:w="982" w:type="dxa"/>
                  <w:vAlign w:val="center"/>
                </w:tcPr>
                <w:p w14:paraId="6AB25787">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63.929</w:t>
                  </w:r>
                </w:p>
              </w:tc>
              <w:tc>
                <w:tcPr>
                  <w:tcW w:w="1023" w:type="dxa"/>
                  <w:vAlign w:val="center"/>
                </w:tcPr>
                <w:p w14:paraId="68A15D14">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23.989</w:t>
                  </w:r>
                </w:p>
              </w:tc>
              <w:tc>
                <w:tcPr>
                  <w:tcW w:w="1234" w:type="dxa"/>
                  <w:vAlign w:val="center"/>
                </w:tcPr>
                <w:p w14:paraId="6C326BBB">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76.045</w:t>
                  </w:r>
                </w:p>
              </w:tc>
              <w:tc>
                <w:tcPr>
                  <w:tcW w:w="889" w:type="dxa"/>
                  <w:vMerge w:val="continue"/>
                  <w:vAlign w:val="center"/>
                </w:tcPr>
                <w:p w14:paraId="53F7BFE0">
                  <w:pPr>
                    <w:pStyle w:val="37"/>
                    <w:keepNext w:val="0"/>
                    <w:keepLines w:val="0"/>
                    <w:suppressLineNumbers w:val="0"/>
                    <w:bidi w:val="0"/>
                    <w:spacing w:before="0" w:beforeAutospacing="0" w:after="0" w:afterAutospacing="0"/>
                    <w:ind w:left="0" w:right="0"/>
                    <w:rPr>
                      <w:rFonts w:hint="eastAsia" w:eastAsia="宋体"/>
                      <w:color w:val="auto"/>
                      <w:lang w:val="en-US" w:eastAsia="zh-CN"/>
                    </w:rPr>
                  </w:pPr>
                </w:p>
              </w:tc>
            </w:tr>
            <w:tr w14:paraId="5174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0" w:type="dxa"/>
                  <w:gridSpan w:val="2"/>
                  <w:vAlign w:val="center"/>
                </w:tcPr>
                <w:p w14:paraId="5A84DAC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最大日用排水情况t/d</w:t>
                  </w:r>
                </w:p>
              </w:tc>
              <w:tc>
                <w:tcPr>
                  <w:tcW w:w="1084" w:type="dxa"/>
                  <w:vAlign w:val="center"/>
                </w:tcPr>
                <w:p w14:paraId="24838D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0.154</w:t>
                  </w:r>
                </w:p>
              </w:tc>
              <w:tc>
                <w:tcPr>
                  <w:tcW w:w="1084" w:type="dxa"/>
                  <w:vAlign w:val="center"/>
                </w:tcPr>
                <w:p w14:paraId="0F7018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202.305</w:t>
                  </w:r>
                </w:p>
              </w:tc>
              <w:tc>
                <w:tcPr>
                  <w:tcW w:w="982" w:type="dxa"/>
                  <w:vAlign w:val="center"/>
                </w:tcPr>
                <w:p w14:paraId="76708D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121.23</w:t>
                  </w:r>
                </w:p>
              </w:tc>
              <w:tc>
                <w:tcPr>
                  <w:tcW w:w="1023" w:type="dxa"/>
                  <w:vAlign w:val="center"/>
                </w:tcPr>
                <w:p w14:paraId="3F577E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67.988</w:t>
                  </w:r>
                </w:p>
              </w:tc>
              <w:tc>
                <w:tcPr>
                  <w:tcW w:w="1234" w:type="dxa"/>
                  <w:vAlign w:val="center"/>
                </w:tcPr>
                <w:p w14:paraId="328EA2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134.317</w:t>
                  </w:r>
                </w:p>
              </w:tc>
              <w:tc>
                <w:tcPr>
                  <w:tcW w:w="889" w:type="dxa"/>
                  <w:vMerge w:val="continue"/>
                  <w:vAlign w:val="center"/>
                </w:tcPr>
                <w:p w14:paraId="66F38916">
                  <w:pPr>
                    <w:pStyle w:val="37"/>
                    <w:keepNext w:val="0"/>
                    <w:keepLines w:val="0"/>
                    <w:suppressLineNumbers w:val="0"/>
                    <w:bidi w:val="0"/>
                    <w:spacing w:before="0" w:beforeAutospacing="0" w:after="0" w:afterAutospacing="0"/>
                    <w:ind w:left="0" w:right="0"/>
                    <w:rPr>
                      <w:rFonts w:hint="default"/>
                      <w:color w:val="auto"/>
                    </w:rPr>
                  </w:pPr>
                </w:p>
              </w:tc>
            </w:tr>
          </w:tbl>
          <w:p w14:paraId="6FFC2431">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eastAsia="宋体"/>
                <w:color w:val="auto"/>
                <w:spacing w:val="-2"/>
                <w:lang w:eastAsia="zh-CN"/>
              </w:rPr>
            </w:pPr>
          </w:p>
          <w:p w14:paraId="372CA0F9">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eastAsia="宋体"/>
                <w:color w:val="auto"/>
                <w:spacing w:val="-2"/>
                <w:lang w:eastAsia="zh-CN"/>
              </w:rPr>
            </w:pPr>
            <w:r>
              <w:rPr>
                <w:rFonts w:hint="eastAsia" w:eastAsia="宋体"/>
                <w:color w:val="auto"/>
                <w:spacing w:val="-2"/>
                <w:lang w:eastAsia="zh-CN"/>
              </w:rPr>
              <w:drawing>
                <wp:inline distT="0" distB="0" distL="114300" distR="114300">
                  <wp:extent cx="5241925" cy="2895600"/>
                  <wp:effectExtent l="0" t="0" r="15875" b="0"/>
                  <wp:docPr id="6" name="F360BE8B-6686-4F3D-AEAF-501FE73E4058-1" descr="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60BE8B-6686-4F3D-AEAF-501FE73E4058-1" descr="水平衡"/>
                          <pic:cNvPicPr>
                            <a:picLocks noChangeAspect="1"/>
                          </pic:cNvPicPr>
                        </pic:nvPicPr>
                        <pic:blipFill>
                          <a:blip r:embed="rId24"/>
                          <a:stretch>
                            <a:fillRect/>
                          </a:stretch>
                        </pic:blipFill>
                        <pic:spPr>
                          <a:xfrm>
                            <a:off x="0" y="0"/>
                            <a:ext cx="5241925" cy="2895600"/>
                          </a:xfrm>
                          <a:prstGeom prst="rect">
                            <a:avLst/>
                          </a:prstGeom>
                        </pic:spPr>
                      </pic:pic>
                    </a:graphicData>
                  </a:graphic>
                </wp:inline>
              </w:drawing>
            </w:r>
          </w:p>
          <w:p w14:paraId="3A927712">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eastAsia"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图2-1最大日用水平衡图（</w:t>
            </w:r>
            <w:r>
              <w:rPr>
                <w:rFonts w:hint="eastAsia" w:ascii="Times New Roman" w:hAnsi="Times New Roman" w:eastAsia="宋体" w:cs="宋体"/>
                <w:b/>
                <w:bCs/>
                <w:color w:val="auto"/>
                <w:kern w:val="2"/>
                <w:sz w:val="21"/>
                <w:szCs w:val="21"/>
                <w:lang w:val="en-US" w:eastAsia="zh-CN" w:bidi="ar-SA"/>
              </w:rPr>
              <w:t>m</w:t>
            </w:r>
            <w:r>
              <w:rPr>
                <w:rFonts w:hint="eastAsia" w:ascii="Times New Roman" w:hAnsi="Times New Roman" w:eastAsia="宋体" w:cs="宋体"/>
                <w:b/>
                <w:bCs/>
                <w:color w:val="auto"/>
                <w:kern w:val="2"/>
                <w:sz w:val="21"/>
                <w:szCs w:val="21"/>
                <w:vertAlign w:val="superscript"/>
                <w:lang w:val="en-US" w:eastAsia="zh-CN" w:bidi="ar-SA"/>
              </w:rPr>
              <w:t>3</w:t>
            </w:r>
            <w:r>
              <w:rPr>
                <w:rFonts w:hint="default" w:ascii="Times New Roman" w:hAnsi="Times New Roman" w:eastAsia="宋体" w:cs="宋体"/>
                <w:b/>
                <w:bCs/>
                <w:color w:val="auto"/>
                <w:kern w:val="2"/>
                <w:sz w:val="21"/>
                <w:szCs w:val="21"/>
                <w:lang w:val="en-US" w:eastAsia="zh-CN" w:bidi="ar-SA"/>
              </w:rPr>
              <w:t>/d）</w:t>
            </w:r>
          </w:p>
          <w:p w14:paraId="0CB12CAC">
            <w:pPr>
              <w:pStyle w:val="135"/>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2"/>
                <w:sz w:val="24"/>
                <w:szCs w:val="24"/>
                <w:lang w:eastAsia="zh-CN"/>
              </w:rPr>
            </w:pPr>
            <w:r>
              <w:rPr>
                <w:rFonts w:hint="eastAsia" w:ascii="Times New Roman" w:hAnsi="Times New Roman" w:eastAsia="宋体" w:cs="Times New Roman"/>
                <w:color w:val="auto"/>
                <w:lang w:val="en-US" w:eastAsia="zh-CN"/>
              </w:rPr>
              <w:t>非甲烷总烃平衡</w:t>
            </w:r>
          </w:p>
          <w:p w14:paraId="4B100475">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outlineLvl w:val="0"/>
              <w:rPr>
                <w:rFonts w:hint="eastAsia" w:ascii="Times New Roman" w:hAnsi="Times New Roman" w:eastAsia="宋体" w:cs="Times New Roman"/>
                <w:color w:val="auto"/>
                <w:spacing w:val="-2"/>
                <w:sz w:val="24"/>
                <w:szCs w:val="24"/>
                <w:lang w:eastAsia="zh-CN"/>
              </w:rPr>
            </w:pPr>
            <w:r>
              <w:rPr>
                <w:rFonts w:hint="eastAsia" w:ascii="Times New Roman" w:hAnsi="Times New Roman" w:eastAsia="宋体" w:cs="Times New Roman"/>
                <w:color w:val="auto"/>
                <w:spacing w:val="-2"/>
                <w:sz w:val="24"/>
                <w:szCs w:val="24"/>
                <w:lang w:eastAsia="zh-CN"/>
              </w:rPr>
              <w:drawing>
                <wp:inline distT="0" distB="0" distL="114300" distR="114300">
                  <wp:extent cx="5247640" cy="4099560"/>
                  <wp:effectExtent l="0" t="0" r="10160" b="15240"/>
                  <wp:docPr id="13" name="F360BE8B-6686-4F3D-AEAF-501FE73E4058-2" descr="1104非甲烷总烃平衡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360BE8B-6686-4F3D-AEAF-501FE73E4058-2" descr="1104非甲烷总烃平衡图(1)"/>
                          <pic:cNvPicPr>
                            <a:picLocks noChangeAspect="1"/>
                          </pic:cNvPicPr>
                        </pic:nvPicPr>
                        <pic:blipFill>
                          <a:blip r:embed="rId25"/>
                          <a:stretch>
                            <a:fillRect/>
                          </a:stretch>
                        </pic:blipFill>
                        <pic:spPr>
                          <a:xfrm>
                            <a:off x="0" y="0"/>
                            <a:ext cx="5247640" cy="4099560"/>
                          </a:xfrm>
                          <a:prstGeom prst="rect">
                            <a:avLst/>
                          </a:prstGeom>
                        </pic:spPr>
                      </pic:pic>
                    </a:graphicData>
                  </a:graphic>
                </wp:inline>
              </w:drawing>
            </w:r>
          </w:p>
          <w:p w14:paraId="483526C4">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图2-</w:t>
            </w:r>
            <w:r>
              <w:rPr>
                <w:rFonts w:hint="eastAsia" w:ascii="Times New Roman" w:hAnsi="Times New Roman" w:eastAsia="宋体" w:cs="宋体"/>
                <w:b/>
                <w:bCs/>
                <w:color w:val="auto"/>
                <w:kern w:val="2"/>
                <w:sz w:val="21"/>
                <w:szCs w:val="21"/>
                <w:lang w:val="en-US" w:eastAsia="zh-CN" w:bidi="ar-SA"/>
              </w:rPr>
              <w:t>2</w:t>
            </w:r>
            <w:r>
              <w:rPr>
                <w:rFonts w:hint="eastAsia" w:ascii="Times New Roman" w:hAnsi="Times New Roman" w:cs="宋体"/>
                <w:b/>
                <w:bCs/>
                <w:color w:val="auto"/>
                <w:kern w:val="2"/>
                <w:sz w:val="21"/>
                <w:szCs w:val="21"/>
                <w:lang w:val="en-US" w:eastAsia="zh-CN" w:bidi="ar-SA"/>
              </w:rPr>
              <w:t>电泳</w:t>
            </w:r>
            <w:r>
              <w:rPr>
                <w:rFonts w:hint="eastAsia" w:ascii="Times New Roman" w:hAnsi="Times New Roman" w:eastAsia="宋体" w:cs="宋体"/>
                <w:b/>
                <w:bCs/>
                <w:color w:val="auto"/>
                <w:kern w:val="2"/>
                <w:sz w:val="21"/>
                <w:szCs w:val="21"/>
                <w:lang w:val="en-US" w:eastAsia="zh-CN" w:bidi="ar-SA"/>
              </w:rPr>
              <w:t>非甲烷总烃</w:t>
            </w:r>
            <w:r>
              <w:rPr>
                <w:rFonts w:hint="default" w:ascii="Times New Roman" w:hAnsi="Times New Roman" w:eastAsia="宋体" w:cs="宋体"/>
                <w:b/>
                <w:bCs/>
                <w:color w:val="auto"/>
                <w:kern w:val="2"/>
                <w:sz w:val="21"/>
                <w:szCs w:val="21"/>
                <w:lang w:val="en-US" w:eastAsia="zh-CN" w:bidi="ar-SA"/>
              </w:rPr>
              <w:t>平衡图（</w:t>
            </w:r>
            <w:r>
              <w:rPr>
                <w:rFonts w:hint="eastAsia" w:ascii="Times New Roman" w:hAnsi="Times New Roman" w:eastAsia="宋体" w:cs="宋体"/>
                <w:b/>
                <w:bCs/>
                <w:color w:val="auto"/>
                <w:kern w:val="2"/>
                <w:sz w:val="21"/>
                <w:szCs w:val="21"/>
                <w:lang w:val="en-US" w:eastAsia="zh-CN" w:bidi="ar-SA"/>
              </w:rPr>
              <w:t>t</w:t>
            </w:r>
            <w:r>
              <w:rPr>
                <w:rFonts w:hint="default" w:ascii="Times New Roman" w:hAnsi="Times New Roman" w:eastAsia="宋体" w:cs="宋体"/>
                <w:b/>
                <w:bCs/>
                <w:color w:val="auto"/>
                <w:kern w:val="2"/>
                <w:sz w:val="21"/>
                <w:szCs w:val="21"/>
                <w:lang w:val="en-US" w:eastAsia="zh-CN" w:bidi="ar-SA"/>
              </w:rPr>
              <w:t>/</w:t>
            </w:r>
            <w:r>
              <w:rPr>
                <w:rFonts w:hint="eastAsia" w:ascii="Times New Roman" w:hAnsi="Times New Roman" w:eastAsia="宋体" w:cs="宋体"/>
                <w:b/>
                <w:bCs/>
                <w:color w:val="auto"/>
                <w:kern w:val="2"/>
                <w:sz w:val="21"/>
                <w:szCs w:val="21"/>
                <w:lang w:val="en-US" w:eastAsia="zh-CN" w:bidi="ar-SA"/>
              </w:rPr>
              <w:t>a</w:t>
            </w:r>
            <w:r>
              <w:rPr>
                <w:rFonts w:hint="default" w:ascii="Times New Roman" w:hAnsi="Times New Roman" w:eastAsia="宋体" w:cs="宋体"/>
                <w:b/>
                <w:bCs/>
                <w:color w:val="auto"/>
                <w:kern w:val="2"/>
                <w:sz w:val="21"/>
                <w:szCs w:val="21"/>
                <w:lang w:val="en-US" w:eastAsia="zh-CN" w:bidi="ar-SA"/>
              </w:rPr>
              <w:t>）</w:t>
            </w:r>
          </w:p>
          <w:p w14:paraId="00766525">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粉末涂料平衡</w:t>
            </w:r>
          </w:p>
          <w:p w14:paraId="49925639">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0"/>
              <w:rPr>
                <w:rFonts w:hint="default" w:ascii="Times New Roman" w:hAnsi="Times New Roman" w:eastAsia="宋体" w:cs="宋体"/>
                <w:b/>
                <w:bCs/>
                <w:color w:val="auto"/>
                <w:kern w:val="2"/>
                <w:sz w:val="21"/>
                <w:szCs w:val="21"/>
                <w:lang w:val="en-US" w:eastAsia="zh-CN" w:bidi="ar-SA"/>
              </w:rPr>
            </w:pPr>
          </w:p>
          <w:p w14:paraId="25A6FECA">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drawing>
                <wp:inline distT="0" distB="0" distL="114300" distR="114300">
                  <wp:extent cx="5240020" cy="2240280"/>
                  <wp:effectExtent l="0" t="0" r="17780" b="7620"/>
                  <wp:docPr id="12" name="F360BE8B-6686-4F3D-AEAF-501FE73E4058-3" descr="粉末涂料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360BE8B-6686-4F3D-AEAF-501FE73E4058-3" descr="粉末涂料平衡"/>
                          <pic:cNvPicPr>
                            <a:picLocks noChangeAspect="1"/>
                          </pic:cNvPicPr>
                        </pic:nvPicPr>
                        <pic:blipFill>
                          <a:blip r:embed="rId26"/>
                          <a:stretch>
                            <a:fillRect/>
                          </a:stretch>
                        </pic:blipFill>
                        <pic:spPr>
                          <a:xfrm>
                            <a:off x="0" y="0"/>
                            <a:ext cx="5240020" cy="2240280"/>
                          </a:xfrm>
                          <a:prstGeom prst="rect">
                            <a:avLst/>
                          </a:prstGeom>
                        </pic:spPr>
                      </pic:pic>
                    </a:graphicData>
                  </a:graphic>
                </wp:inline>
              </w:drawing>
            </w:r>
          </w:p>
          <w:p w14:paraId="40F5B3A6">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宋体" w:cs="Times New Roman"/>
                <w:color w:val="auto"/>
                <w:lang w:val="en-US" w:eastAsia="zh-CN"/>
              </w:rPr>
            </w:pPr>
            <w:r>
              <w:rPr>
                <w:rFonts w:hint="default" w:ascii="Times New Roman" w:hAnsi="Times New Roman" w:eastAsia="宋体" w:cs="宋体"/>
                <w:b/>
                <w:bCs/>
                <w:color w:val="auto"/>
                <w:kern w:val="2"/>
                <w:sz w:val="21"/>
                <w:szCs w:val="21"/>
                <w:lang w:val="en-US" w:eastAsia="zh-CN" w:bidi="ar-SA"/>
              </w:rPr>
              <w:t>图2-</w:t>
            </w:r>
            <w:r>
              <w:rPr>
                <w:rFonts w:hint="eastAsia" w:ascii="Times New Roman" w:hAnsi="Times New Roman" w:cs="宋体"/>
                <w:b/>
                <w:bCs/>
                <w:color w:val="auto"/>
                <w:kern w:val="2"/>
                <w:sz w:val="21"/>
                <w:szCs w:val="21"/>
                <w:lang w:val="en-US" w:eastAsia="zh-CN" w:bidi="ar-SA"/>
              </w:rPr>
              <w:t>3粉末涂</w:t>
            </w:r>
            <w:r>
              <w:rPr>
                <w:rFonts w:hint="eastAsia" w:ascii="Times New Roman" w:hAnsi="Times New Roman" w:eastAsia="宋体" w:cs="宋体"/>
                <w:b/>
                <w:bCs/>
                <w:color w:val="auto"/>
                <w:kern w:val="2"/>
                <w:sz w:val="21"/>
                <w:szCs w:val="21"/>
                <w:lang w:val="en-US" w:eastAsia="zh-CN" w:bidi="ar-SA"/>
              </w:rPr>
              <w:t>料物料</w:t>
            </w:r>
            <w:r>
              <w:rPr>
                <w:rFonts w:hint="default" w:ascii="Times New Roman" w:hAnsi="Times New Roman" w:eastAsia="宋体" w:cs="宋体"/>
                <w:b/>
                <w:bCs/>
                <w:color w:val="auto"/>
                <w:kern w:val="2"/>
                <w:sz w:val="21"/>
                <w:szCs w:val="21"/>
                <w:lang w:val="en-US" w:eastAsia="zh-CN" w:bidi="ar-SA"/>
              </w:rPr>
              <w:t>平衡图（</w:t>
            </w:r>
            <w:r>
              <w:rPr>
                <w:rFonts w:hint="eastAsia" w:ascii="Times New Roman" w:hAnsi="Times New Roman" w:eastAsia="宋体" w:cs="宋体"/>
                <w:b/>
                <w:bCs/>
                <w:color w:val="auto"/>
                <w:kern w:val="2"/>
                <w:sz w:val="21"/>
                <w:szCs w:val="21"/>
                <w:lang w:val="en-US" w:eastAsia="zh-CN" w:bidi="ar-SA"/>
              </w:rPr>
              <w:t>t</w:t>
            </w:r>
            <w:r>
              <w:rPr>
                <w:rFonts w:hint="default" w:ascii="Times New Roman" w:hAnsi="Times New Roman" w:eastAsia="宋体" w:cs="宋体"/>
                <w:b/>
                <w:bCs/>
                <w:color w:val="auto"/>
                <w:kern w:val="2"/>
                <w:sz w:val="21"/>
                <w:szCs w:val="21"/>
                <w:lang w:val="en-US" w:eastAsia="zh-CN" w:bidi="ar-SA"/>
              </w:rPr>
              <w:t>/</w:t>
            </w:r>
            <w:r>
              <w:rPr>
                <w:rFonts w:hint="eastAsia" w:ascii="Times New Roman" w:hAnsi="Times New Roman" w:eastAsia="宋体" w:cs="宋体"/>
                <w:b/>
                <w:bCs/>
                <w:color w:val="auto"/>
                <w:kern w:val="2"/>
                <w:sz w:val="21"/>
                <w:szCs w:val="21"/>
                <w:lang w:val="en-US" w:eastAsia="zh-CN" w:bidi="ar-SA"/>
              </w:rPr>
              <w:t>a</w:t>
            </w:r>
            <w:r>
              <w:rPr>
                <w:rFonts w:hint="default" w:ascii="Times New Roman" w:hAnsi="Times New Roman" w:eastAsia="宋体" w:cs="宋体"/>
                <w:b/>
                <w:bCs/>
                <w:color w:val="auto"/>
                <w:kern w:val="2"/>
                <w:sz w:val="21"/>
                <w:szCs w:val="21"/>
                <w:lang w:val="en-US" w:eastAsia="zh-CN" w:bidi="ar-SA"/>
              </w:rPr>
              <w:t>）</w:t>
            </w:r>
          </w:p>
          <w:p w14:paraId="6C2839CA">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锰、</w:t>
            </w:r>
            <w:r>
              <w:rPr>
                <w:rFonts w:hint="default" w:ascii="Times New Roman" w:hAnsi="Times New Roman" w:eastAsia="宋体" w:cs="Times New Roman"/>
                <w:color w:val="auto"/>
              </w:rPr>
              <w:t>锌平衡</w:t>
            </w:r>
          </w:p>
          <w:p w14:paraId="5E8C1B45">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项目使用锌系磷化剂</w:t>
            </w:r>
            <w:r>
              <w:rPr>
                <w:rFonts w:hint="eastAsia"/>
                <w:color w:val="auto"/>
                <w:lang w:val="en-US" w:eastAsia="zh-CN"/>
              </w:rPr>
              <w:t>11.706</w:t>
            </w:r>
            <w:r>
              <w:rPr>
                <w:rFonts w:hint="default"/>
                <w:color w:val="auto"/>
              </w:rPr>
              <w:t>t/a，锌系磷化剂主要成分为氧化锌（3-5%）、磷酸二氢锌（10-15%）、磷酸（8-12%）、硝酸锌（10-15%）、添加剂（密件，5-10%）、水，按最大占比计，根据物质分子量，锌含量为约为12.5%，</w:t>
            </w:r>
            <w:r>
              <w:rPr>
                <w:rFonts w:hint="eastAsia"/>
                <w:color w:val="auto"/>
                <w:lang w:val="en-US" w:eastAsia="zh-CN"/>
              </w:rPr>
              <w:t>1.463</w:t>
            </w:r>
            <w:r>
              <w:rPr>
                <w:rFonts w:hint="default"/>
                <w:color w:val="auto"/>
              </w:rPr>
              <w:t>t</w:t>
            </w:r>
            <w:r>
              <w:rPr>
                <w:rFonts w:hint="eastAsia"/>
                <w:color w:val="auto"/>
                <w:lang w:val="en-US" w:eastAsia="zh-CN"/>
              </w:rPr>
              <w:t>/a</w:t>
            </w:r>
            <w:r>
              <w:rPr>
                <w:rFonts w:hint="default"/>
                <w:color w:val="auto"/>
              </w:rPr>
              <w:t>。</w:t>
            </w:r>
          </w:p>
          <w:p w14:paraId="3F1FD03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项目使用锰系磷化剂</w:t>
            </w:r>
            <w:r>
              <w:rPr>
                <w:rFonts w:hint="eastAsia"/>
                <w:color w:val="auto"/>
                <w:lang w:val="en-US" w:eastAsia="zh-CN"/>
              </w:rPr>
              <w:t>2.761</w:t>
            </w:r>
            <w:r>
              <w:rPr>
                <w:rFonts w:hint="default"/>
                <w:color w:val="auto"/>
              </w:rPr>
              <w:t>t/a，主要成分为磷酸锰铁盐（20-25%）、磷酸二氢锌（10-15%）、磷酸（8-12%）、发黑剂（密件，10-15%）、添加剂（密件，5-10%）、水，按最大占比计，根据物质分子量，</w:t>
            </w:r>
            <w:r>
              <w:rPr>
                <w:rFonts w:hint="eastAsia"/>
                <w:color w:val="auto"/>
                <w:lang w:eastAsia="zh-CN"/>
              </w:rPr>
              <w:t>锰</w:t>
            </w:r>
            <w:r>
              <w:rPr>
                <w:rFonts w:hint="default"/>
                <w:color w:val="auto"/>
              </w:rPr>
              <w:t>含量约为3.3%，</w:t>
            </w:r>
            <w:r>
              <w:rPr>
                <w:rFonts w:hint="eastAsia"/>
                <w:color w:val="auto"/>
                <w:lang w:val="en-US" w:eastAsia="zh-CN"/>
              </w:rPr>
              <w:t>0.091</w:t>
            </w:r>
            <w:r>
              <w:rPr>
                <w:rFonts w:hint="default"/>
                <w:color w:val="auto"/>
              </w:rPr>
              <w:t>t</w:t>
            </w:r>
            <w:r>
              <w:rPr>
                <w:rFonts w:hint="eastAsia"/>
                <w:color w:val="auto"/>
                <w:lang w:val="en-US" w:eastAsia="zh-CN"/>
              </w:rPr>
              <w:t>/a</w:t>
            </w:r>
            <w:r>
              <w:rPr>
                <w:rFonts w:hint="default"/>
                <w:color w:val="auto"/>
              </w:rPr>
              <w:t>。</w:t>
            </w:r>
          </w:p>
          <w:p w14:paraId="6F183B8F">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磷化膜结晶大部分为磷酸锌，小部分为磷酸氢铁，锰不进入磷化膜。按锰全部进入废水处理站计，治理效率88%，</w:t>
            </w:r>
            <w:r>
              <w:rPr>
                <w:rFonts w:hint="eastAsia"/>
                <w:color w:val="auto"/>
                <w:lang w:eastAsia="zh-CN"/>
              </w:rPr>
              <w:t>锰</w:t>
            </w:r>
            <w:r>
              <w:rPr>
                <w:rFonts w:hint="default"/>
                <w:color w:val="auto"/>
              </w:rPr>
              <w:t>排放量0.0</w:t>
            </w:r>
            <w:r>
              <w:rPr>
                <w:rFonts w:hint="eastAsia"/>
                <w:color w:val="auto"/>
                <w:lang w:val="en-US" w:eastAsia="zh-CN"/>
              </w:rPr>
              <w:t>109</w:t>
            </w:r>
            <w:r>
              <w:rPr>
                <w:rFonts w:hint="default"/>
                <w:color w:val="auto"/>
              </w:rPr>
              <w:t>t</w:t>
            </w:r>
            <w:r>
              <w:rPr>
                <w:rFonts w:hint="eastAsia"/>
                <w:color w:val="auto"/>
                <w:lang w:val="en-US" w:eastAsia="zh-CN"/>
              </w:rPr>
              <w:t>/a</w:t>
            </w:r>
            <w:r>
              <w:rPr>
                <w:rFonts w:hint="default"/>
                <w:color w:val="auto"/>
              </w:rPr>
              <w:t>。项目所用磷化剂锌含量总计</w:t>
            </w:r>
            <w:r>
              <w:rPr>
                <w:rFonts w:hint="eastAsia"/>
                <w:color w:val="auto"/>
                <w:lang w:val="en-US" w:eastAsia="zh-CN"/>
              </w:rPr>
              <w:t>1.463</w:t>
            </w:r>
            <w:r>
              <w:rPr>
                <w:rFonts w:hint="default"/>
                <w:color w:val="auto"/>
              </w:rPr>
              <w:t>t/a，90%的锌转化成磷化膜进入产品，其余</w:t>
            </w:r>
            <w:r>
              <w:rPr>
                <w:rFonts w:hint="eastAsia"/>
                <w:color w:val="auto"/>
                <w:lang w:val="en-US" w:eastAsia="zh-CN"/>
              </w:rPr>
              <w:t>0.146</w:t>
            </w:r>
            <w:r>
              <w:rPr>
                <w:rFonts w:hint="default"/>
                <w:color w:val="auto"/>
              </w:rPr>
              <w:t>t</w:t>
            </w:r>
            <w:r>
              <w:rPr>
                <w:rFonts w:hint="eastAsia"/>
                <w:color w:val="auto"/>
                <w:lang w:val="en-US" w:eastAsia="zh-CN"/>
              </w:rPr>
              <w:t>/a</w:t>
            </w:r>
            <w:r>
              <w:rPr>
                <w:rFonts w:hint="default"/>
                <w:color w:val="auto"/>
              </w:rPr>
              <w:t>进入污水处理站处理，治理效率85%，排放量0.</w:t>
            </w:r>
            <w:r>
              <w:rPr>
                <w:rFonts w:hint="eastAsia"/>
                <w:color w:val="auto"/>
                <w:lang w:val="en-US" w:eastAsia="zh-CN"/>
              </w:rPr>
              <w:t>023</w:t>
            </w:r>
            <w:r>
              <w:rPr>
                <w:rFonts w:hint="default"/>
                <w:color w:val="auto"/>
              </w:rPr>
              <w:t>t/a。</w:t>
            </w:r>
          </w:p>
          <w:p w14:paraId="2ACEE538">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eastAsia" w:eastAsia="宋体"/>
                <w:b/>
                <w:bCs/>
                <w:color w:val="auto"/>
                <w:spacing w:val="-2"/>
                <w:lang w:eastAsia="zh-CN"/>
              </w:rPr>
            </w:pPr>
            <w:r>
              <w:rPr>
                <w:rFonts w:hint="eastAsia" w:eastAsia="宋体"/>
                <w:b/>
                <w:bCs/>
                <w:color w:val="auto"/>
                <w:spacing w:val="-2"/>
                <w:lang w:eastAsia="zh-CN"/>
              </w:rPr>
              <w:drawing>
                <wp:inline distT="0" distB="0" distL="114300" distR="114300">
                  <wp:extent cx="5244465" cy="1885950"/>
                  <wp:effectExtent l="0" t="0" r="13335" b="0"/>
                  <wp:docPr id="1" name="F360BE8B-6686-4F3D-AEAF-501FE73E4058-4" descr="锌、锰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60BE8B-6686-4F3D-AEAF-501FE73E4058-4" descr="锌、锰平衡图"/>
                          <pic:cNvPicPr>
                            <a:picLocks noChangeAspect="1"/>
                          </pic:cNvPicPr>
                        </pic:nvPicPr>
                        <pic:blipFill>
                          <a:blip r:embed="rId27"/>
                          <a:stretch>
                            <a:fillRect/>
                          </a:stretch>
                        </pic:blipFill>
                        <pic:spPr>
                          <a:xfrm>
                            <a:off x="0" y="0"/>
                            <a:ext cx="5244465" cy="1885950"/>
                          </a:xfrm>
                          <a:prstGeom prst="rect">
                            <a:avLst/>
                          </a:prstGeom>
                        </pic:spPr>
                      </pic:pic>
                    </a:graphicData>
                  </a:graphic>
                </wp:inline>
              </w:drawing>
            </w:r>
          </w:p>
          <w:p w14:paraId="18DD30D3">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图2-</w:t>
            </w:r>
            <w:r>
              <w:rPr>
                <w:rFonts w:hint="eastAsia" w:ascii="Times New Roman" w:hAnsi="Times New Roman" w:cs="宋体"/>
                <w:b/>
                <w:bCs/>
                <w:color w:val="auto"/>
                <w:kern w:val="2"/>
                <w:sz w:val="21"/>
                <w:szCs w:val="21"/>
                <w:lang w:val="en-US" w:eastAsia="zh-CN" w:bidi="ar-SA"/>
              </w:rPr>
              <w:t>4</w:t>
            </w:r>
            <w:r>
              <w:rPr>
                <w:rFonts w:hint="eastAsia" w:ascii="Times New Roman" w:hAnsi="Times New Roman" w:eastAsia="宋体" w:cs="宋体"/>
                <w:b/>
                <w:bCs/>
                <w:color w:val="auto"/>
                <w:kern w:val="2"/>
                <w:sz w:val="21"/>
                <w:szCs w:val="21"/>
                <w:lang w:val="en-US" w:eastAsia="zh-CN" w:bidi="ar-SA"/>
              </w:rPr>
              <w:t>锰、锌</w:t>
            </w:r>
            <w:r>
              <w:rPr>
                <w:rFonts w:hint="default" w:ascii="Times New Roman" w:hAnsi="Times New Roman" w:eastAsia="宋体" w:cs="宋体"/>
                <w:b/>
                <w:bCs/>
                <w:color w:val="auto"/>
                <w:kern w:val="2"/>
                <w:sz w:val="21"/>
                <w:szCs w:val="21"/>
                <w:lang w:val="en-US" w:eastAsia="zh-CN" w:bidi="ar-SA"/>
              </w:rPr>
              <w:t>平衡图（</w:t>
            </w:r>
            <w:r>
              <w:rPr>
                <w:rFonts w:hint="eastAsia" w:ascii="Times New Roman" w:hAnsi="Times New Roman" w:eastAsia="宋体" w:cs="宋体"/>
                <w:b/>
                <w:bCs/>
                <w:color w:val="auto"/>
                <w:kern w:val="2"/>
                <w:sz w:val="21"/>
                <w:szCs w:val="21"/>
                <w:lang w:val="en-US" w:eastAsia="zh-CN" w:bidi="ar-SA"/>
              </w:rPr>
              <w:t>t</w:t>
            </w:r>
            <w:r>
              <w:rPr>
                <w:rFonts w:hint="default" w:ascii="Times New Roman" w:hAnsi="Times New Roman" w:eastAsia="宋体" w:cs="宋体"/>
                <w:b/>
                <w:bCs/>
                <w:color w:val="auto"/>
                <w:kern w:val="2"/>
                <w:sz w:val="21"/>
                <w:szCs w:val="21"/>
                <w:lang w:val="en-US" w:eastAsia="zh-CN" w:bidi="ar-SA"/>
              </w:rPr>
              <w:t>/</w:t>
            </w:r>
            <w:r>
              <w:rPr>
                <w:rFonts w:hint="eastAsia" w:ascii="Times New Roman" w:hAnsi="Times New Roman" w:eastAsia="宋体" w:cs="宋体"/>
                <w:b/>
                <w:bCs/>
                <w:color w:val="auto"/>
                <w:kern w:val="2"/>
                <w:sz w:val="21"/>
                <w:szCs w:val="21"/>
                <w:lang w:val="en-US" w:eastAsia="zh-CN" w:bidi="ar-SA"/>
              </w:rPr>
              <w:t>a</w:t>
            </w:r>
            <w:r>
              <w:rPr>
                <w:rFonts w:hint="default" w:ascii="Times New Roman" w:hAnsi="Times New Roman" w:eastAsia="宋体" w:cs="宋体"/>
                <w:b/>
                <w:bCs/>
                <w:color w:val="auto"/>
                <w:kern w:val="2"/>
                <w:sz w:val="21"/>
                <w:szCs w:val="21"/>
                <w:lang w:val="en-US" w:eastAsia="zh-CN" w:bidi="ar-SA"/>
              </w:rPr>
              <w:t>）</w:t>
            </w:r>
          </w:p>
          <w:p w14:paraId="7FD4C06F">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平面布置</w:t>
            </w:r>
          </w:p>
          <w:p w14:paraId="4F5FC578">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本项目位于</w:t>
            </w:r>
            <w:r>
              <w:rPr>
                <w:rFonts w:hint="default" w:ascii="Times New Roman" w:hAnsi="Times New Roman" w:eastAsia="宋体" w:cs="Times New Roman"/>
                <w:iCs/>
                <w:color w:val="auto"/>
                <w:sz w:val="24"/>
                <w:szCs w:val="24"/>
                <w:highlight w:val="none"/>
                <w:lang w:eastAsia="zh-CN"/>
              </w:rPr>
              <w:t>重庆市九龙坡区西彭镇森迪大道143号</w:t>
            </w:r>
            <w:r>
              <w:rPr>
                <w:rFonts w:hint="eastAsia" w:ascii="Times New Roman" w:hAnsi="Times New Roman" w:cs="Times New Roman"/>
                <w:iCs/>
                <w:color w:val="auto"/>
                <w:sz w:val="24"/>
                <w:szCs w:val="24"/>
                <w:highlight w:val="none"/>
                <w:lang w:eastAsia="zh-CN"/>
              </w:rPr>
              <w:t>，</w:t>
            </w:r>
            <w:r>
              <w:rPr>
                <w:rFonts w:hint="eastAsia"/>
                <w:color w:val="auto"/>
                <w:lang w:val="en-US" w:eastAsia="zh-CN"/>
              </w:rPr>
              <w:t>建筑面积约</w:t>
            </w:r>
            <w:r>
              <w:rPr>
                <w:rFonts w:hint="default" w:ascii="Times New Roman" w:hAnsi="Times New Roman" w:eastAsia="宋体" w:cs="Times New Roman"/>
                <w:color w:val="auto"/>
                <w:sz w:val="24"/>
                <w:szCs w:val="24"/>
                <w:highlight w:val="none"/>
                <w:lang w:val="en-US" w:eastAsia="zh-CN"/>
              </w:rPr>
              <w:t>8270</w:t>
            </w:r>
            <w:r>
              <w:rPr>
                <w:rFonts w:hint="eastAsia"/>
                <w:color w:val="auto"/>
                <w:lang w:val="en-US" w:eastAsia="zh-CN"/>
              </w:rPr>
              <w:t>m</w:t>
            </w:r>
            <w:r>
              <w:rPr>
                <w:rFonts w:hint="eastAsia"/>
                <w:color w:val="auto"/>
                <w:vertAlign w:val="superscript"/>
                <w:lang w:val="en-US" w:eastAsia="zh-CN"/>
              </w:rPr>
              <w:t>2</w:t>
            </w:r>
            <w:r>
              <w:rPr>
                <w:rFonts w:hint="eastAsia"/>
                <w:color w:val="auto"/>
                <w:lang w:val="en-US" w:eastAsia="zh-CN"/>
              </w:rPr>
              <w:t>，内部设置综合楼以及生产车间。</w:t>
            </w:r>
          </w:p>
          <w:p w14:paraId="7E6E5CEC">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w:t>
            </w:r>
            <w:r>
              <w:rPr>
                <w:rFonts w:hint="eastAsia"/>
                <w:color w:val="auto"/>
                <w:lang w:val="en-US" w:eastAsia="zh-CN"/>
              </w:rPr>
              <w:t>生产</w:t>
            </w:r>
            <w:r>
              <w:rPr>
                <w:rFonts w:hint="default"/>
                <w:color w:val="auto"/>
                <w:lang w:val="en-US" w:eastAsia="zh-CN"/>
              </w:rPr>
              <w:t>车间呈南北走向</w:t>
            </w:r>
            <w:r>
              <w:rPr>
                <w:rFonts w:hint="eastAsia"/>
                <w:color w:val="auto"/>
                <w:lang w:val="en-US" w:eastAsia="zh-CN"/>
              </w:rPr>
              <w:t>，手</w:t>
            </w:r>
            <w:r>
              <w:rPr>
                <w:rFonts w:hint="default"/>
                <w:color w:val="auto"/>
                <w:lang w:val="en-US" w:eastAsia="zh-CN"/>
              </w:rPr>
              <w:t>动磷化线</w:t>
            </w:r>
            <w:r>
              <w:rPr>
                <w:rFonts w:hint="eastAsia"/>
                <w:color w:val="auto"/>
                <w:lang w:val="en-US" w:eastAsia="zh-CN"/>
              </w:rPr>
              <w:t>位于生产</w:t>
            </w:r>
            <w:r>
              <w:rPr>
                <w:rFonts w:hint="default"/>
                <w:color w:val="auto"/>
                <w:lang w:val="en-US" w:eastAsia="zh-CN"/>
              </w:rPr>
              <w:t>车间</w:t>
            </w:r>
            <w:r>
              <w:rPr>
                <w:rFonts w:hint="eastAsia"/>
                <w:color w:val="auto"/>
                <w:lang w:val="en-US" w:eastAsia="zh-CN"/>
              </w:rPr>
              <w:t>北</w:t>
            </w:r>
            <w:r>
              <w:rPr>
                <w:rFonts w:hint="default"/>
                <w:color w:val="auto"/>
                <w:lang w:val="en-US" w:eastAsia="zh-CN"/>
              </w:rPr>
              <w:t>侧</w:t>
            </w:r>
            <w:r>
              <w:rPr>
                <w:rFonts w:hint="eastAsia"/>
                <w:color w:val="auto"/>
                <w:lang w:val="en-US" w:eastAsia="zh-CN"/>
              </w:rPr>
              <w:t>外</w:t>
            </w:r>
            <w:r>
              <w:rPr>
                <w:rFonts w:hint="default"/>
                <w:color w:val="auto"/>
                <w:lang w:val="en-US" w:eastAsia="zh-CN"/>
              </w:rPr>
              <w:t>廊，主要设置水洗槽、脱脂槽、除锈槽、表调槽、磷化槽和防锈槽等。电泳线位于</w:t>
            </w:r>
            <w:r>
              <w:rPr>
                <w:rFonts w:hint="eastAsia"/>
                <w:color w:val="auto"/>
                <w:lang w:val="en-US" w:eastAsia="zh-CN"/>
              </w:rPr>
              <w:t>生产</w:t>
            </w:r>
            <w:r>
              <w:rPr>
                <w:rFonts w:hint="default"/>
                <w:color w:val="auto"/>
                <w:lang w:val="en-US" w:eastAsia="zh-CN"/>
              </w:rPr>
              <w:t>车间西侧，设置脱脂槽、水洗槽、表调槽、磷化槽、电泳槽和UF水洗槽等。喷</w:t>
            </w:r>
            <w:r>
              <w:rPr>
                <w:rFonts w:hint="eastAsia"/>
                <w:color w:val="auto"/>
                <w:lang w:val="en-US" w:eastAsia="zh-CN"/>
              </w:rPr>
              <w:t>塑</w:t>
            </w:r>
            <w:r>
              <w:rPr>
                <w:rFonts w:hint="default"/>
                <w:color w:val="auto"/>
                <w:lang w:val="en-US" w:eastAsia="zh-CN"/>
              </w:rPr>
              <w:t>固化线位于</w:t>
            </w:r>
            <w:r>
              <w:rPr>
                <w:rFonts w:hint="eastAsia"/>
                <w:color w:val="auto"/>
                <w:lang w:val="en-US" w:eastAsia="zh-CN"/>
              </w:rPr>
              <w:t>生产</w:t>
            </w:r>
            <w:r>
              <w:rPr>
                <w:rFonts w:hint="default"/>
                <w:color w:val="auto"/>
                <w:lang w:val="en-US" w:eastAsia="zh-CN"/>
              </w:rPr>
              <w:t>车间中部</w:t>
            </w:r>
            <w:r>
              <w:rPr>
                <w:rFonts w:hint="eastAsia"/>
                <w:color w:val="auto"/>
                <w:lang w:val="en-US" w:eastAsia="zh-CN"/>
              </w:rPr>
              <w:t>，</w:t>
            </w:r>
            <w:r>
              <w:rPr>
                <w:rFonts w:hint="default"/>
                <w:color w:val="auto"/>
                <w:lang w:val="en-US" w:eastAsia="zh-CN"/>
              </w:rPr>
              <w:t>设置</w:t>
            </w:r>
            <w:r>
              <w:rPr>
                <w:rFonts w:hint="eastAsia"/>
                <w:color w:val="auto"/>
                <w:lang w:val="en-US" w:eastAsia="zh-CN"/>
              </w:rPr>
              <w:t>1个烘道（预热、固化）、喷粉室及塑粉回收系统。全自动</w:t>
            </w:r>
            <w:r>
              <w:rPr>
                <w:rFonts w:hint="default"/>
                <w:color w:val="auto"/>
                <w:lang w:val="en-US" w:eastAsia="zh-CN"/>
              </w:rPr>
              <w:t>电泳线位于</w:t>
            </w:r>
            <w:r>
              <w:rPr>
                <w:rFonts w:hint="eastAsia"/>
                <w:color w:val="auto"/>
                <w:lang w:val="en-US" w:eastAsia="zh-CN"/>
              </w:rPr>
              <w:t>生产</w:t>
            </w:r>
            <w:r>
              <w:rPr>
                <w:rFonts w:hint="default"/>
                <w:color w:val="auto"/>
                <w:lang w:val="en-US" w:eastAsia="zh-CN"/>
              </w:rPr>
              <w:t>车间</w:t>
            </w:r>
            <w:r>
              <w:rPr>
                <w:rFonts w:hint="eastAsia"/>
                <w:color w:val="auto"/>
                <w:lang w:val="en-US" w:eastAsia="zh-CN"/>
              </w:rPr>
              <w:t>东</w:t>
            </w:r>
            <w:r>
              <w:rPr>
                <w:rFonts w:hint="default"/>
                <w:color w:val="auto"/>
                <w:lang w:val="en-US" w:eastAsia="zh-CN"/>
              </w:rPr>
              <w:t>侧，设置</w:t>
            </w:r>
            <w:r>
              <w:rPr>
                <w:rFonts w:hint="eastAsia"/>
                <w:color w:val="auto"/>
                <w:lang w:val="en-US" w:eastAsia="zh-CN"/>
              </w:rPr>
              <w:t>热水洗槽、预</w:t>
            </w:r>
            <w:r>
              <w:rPr>
                <w:rFonts w:hint="default"/>
                <w:color w:val="auto"/>
                <w:lang w:val="en-US" w:eastAsia="zh-CN"/>
              </w:rPr>
              <w:t>脱脂槽、</w:t>
            </w:r>
            <w:r>
              <w:rPr>
                <w:rFonts w:hint="eastAsia"/>
                <w:color w:val="auto"/>
                <w:lang w:val="en-US" w:eastAsia="zh-CN"/>
              </w:rPr>
              <w:t>主</w:t>
            </w:r>
            <w:r>
              <w:rPr>
                <w:rFonts w:hint="default"/>
                <w:color w:val="auto"/>
                <w:lang w:val="en-US" w:eastAsia="zh-CN"/>
              </w:rPr>
              <w:t>脱脂槽、水洗槽、表调槽、磷化槽、电泳槽和UF</w:t>
            </w:r>
            <w:r>
              <w:rPr>
                <w:rFonts w:hint="eastAsia"/>
                <w:color w:val="auto"/>
                <w:lang w:val="en-US" w:eastAsia="zh-CN"/>
              </w:rPr>
              <w:t>水洗</w:t>
            </w:r>
            <w:r>
              <w:rPr>
                <w:rFonts w:hint="default"/>
                <w:color w:val="auto"/>
                <w:lang w:val="en-US" w:eastAsia="zh-CN"/>
              </w:rPr>
              <w:t>槽</w:t>
            </w:r>
            <w:r>
              <w:rPr>
                <w:rFonts w:hint="eastAsia"/>
                <w:color w:val="auto"/>
                <w:lang w:val="en-US" w:eastAsia="zh-CN"/>
              </w:rPr>
              <w:t>、纯水洗槽、烘道</w:t>
            </w:r>
            <w:r>
              <w:rPr>
                <w:rFonts w:hint="default"/>
                <w:color w:val="auto"/>
                <w:lang w:val="en-US" w:eastAsia="zh-CN"/>
              </w:rPr>
              <w:t>等。</w:t>
            </w:r>
          </w:p>
          <w:p w14:paraId="00A1522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车间</w:t>
            </w:r>
            <w:r>
              <w:rPr>
                <w:rFonts w:hint="eastAsia"/>
                <w:color w:val="auto"/>
                <w:lang w:val="en-US" w:eastAsia="zh-CN"/>
              </w:rPr>
              <w:t>西</w:t>
            </w:r>
            <w:r>
              <w:rPr>
                <w:rFonts w:hint="default"/>
                <w:color w:val="auto"/>
                <w:lang w:val="en-US" w:eastAsia="zh-CN"/>
              </w:rPr>
              <w:t>侧设置蒸汽制备设备、纯水制备设备、热洁炉</w:t>
            </w:r>
            <w:r>
              <w:rPr>
                <w:rFonts w:hint="eastAsia"/>
                <w:color w:val="auto"/>
                <w:lang w:val="en-US" w:eastAsia="zh-CN"/>
              </w:rPr>
              <w:t>、倒槽区、一般固废间。污水站设置在生产车间西北侧外廊。危废间设置在生产车间东侧外廊。</w:t>
            </w:r>
          </w:p>
          <w:p w14:paraId="638EBB05">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项目综合楼设置在厂区南侧。成品暂存区、空压机及其配套设备设置在生产车间和综合楼之间的空地，</w:t>
            </w:r>
            <w:r>
              <w:rPr>
                <w:rFonts w:hint="default"/>
                <w:color w:val="auto"/>
                <w:lang w:val="en-US" w:eastAsia="zh-CN"/>
              </w:rPr>
              <w:t>抛丸区设置在</w:t>
            </w:r>
            <w:r>
              <w:rPr>
                <w:rFonts w:hint="eastAsia"/>
                <w:color w:val="auto"/>
                <w:lang w:val="en-US" w:eastAsia="zh-CN"/>
              </w:rPr>
              <w:t>综合楼</w:t>
            </w:r>
            <w:r>
              <w:rPr>
                <w:rFonts w:hint="default"/>
                <w:color w:val="auto"/>
                <w:lang w:val="en-US" w:eastAsia="zh-CN"/>
              </w:rPr>
              <w:t>南侧</w:t>
            </w:r>
            <w:r>
              <w:rPr>
                <w:rFonts w:hint="eastAsia"/>
                <w:color w:val="auto"/>
                <w:lang w:val="en-US" w:eastAsia="zh-CN"/>
              </w:rPr>
              <w:t>，</w:t>
            </w:r>
            <w:r>
              <w:rPr>
                <w:rFonts w:hint="default"/>
                <w:color w:val="auto"/>
                <w:lang w:val="en-US" w:eastAsia="zh-CN"/>
              </w:rPr>
              <w:t>生化池位于南侧的综合楼西侧。综合楼</w:t>
            </w:r>
            <w:r>
              <w:rPr>
                <w:rFonts w:hint="eastAsia"/>
                <w:color w:val="auto"/>
                <w:lang w:val="en-US" w:eastAsia="zh-CN"/>
              </w:rPr>
              <w:t>1F主要用作原料库、辅料库及危险品库，其中危险品库</w:t>
            </w:r>
            <w:r>
              <w:rPr>
                <w:rFonts w:hint="default"/>
                <w:color w:val="auto"/>
                <w:lang w:val="en-US" w:eastAsia="zh-CN"/>
              </w:rPr>
              <w:t>按照《危险化学品仓库储存通则》（15603-2022）</w:t>
            </w:r>
            <w:r>
              <w:rPr>
                <w:rFonts w:hint="eastAsia"/>
                <w:color w:val="auto"/>
                <w:lang w:val="en-US" w:eastAsia="zh-CN"/>
              </w:rPr>
              <w:t>进行管理</w:t>
            </w:r>
            <w:r>
              <w:rPr>
                <w:rFonts w:hint="default"/>
                <w:color w:val="auto"/>
                <w:lang w:val="en-US" w:eastAsia="zh-CN"/>
              </w:rPr>
              <w:t>，盐酸与其他危险物质隔开储存，结合项目实际情况，盐酸、</w:t>
            </w:r>
            <w:r>
              <w:rPr>
                <w:rFonts w:hint="eastAsia"/>
                <w:color w:val="auto"/>
                <w:lang w:val="en-US" w:eastAsia="zh-CN"/>
              </w:rPr>
              <w:t>危险品库</w:t>
            </w:r>
            <w:r>
              <w:rPr>
                <w:rFonts w:hint="default"/>
                <w:color w:val="auto"/>
                <w:lang w:val="en-US" w:eastAsia="zh-CN"/>
              </w:rPr>
              <w:t>等均隔开储存</w:t>
            </w:r>
            <w:r>
              <w:rPr>
                <w:rFonts w:hint="eastAsia"/>
                <w:color w:val="auto"/>
                <w:lang w:val="en-US" w:eastAsia="zh-CN"/>
              </w:rPr>
              <w:t>并</w:t>
            </w:r>
            <w:r>
              <w:rPr>
                <w:rFonts w:hint="default"/>
                <w:color w:val="auto"/>
                <w:lang w:val="en-US" w:eastAsia="zh-CN"/>
              </w:rPr>
              <w:t>远离天然气燃烧器。</w:t>
            </w:r>
            <w:r>
              <w:rPr>
                <w:rFonts w:hint="eastAsia"/>
                <w:color w:val="auto"/>
                <w:lang w:val="en-US" w:eastAsia="zh-CN"/>
              </w:rPr>
              <w:t>3F和4F</w:t>
            </w:r>
            <w:r>
              <w:rPr>
                <w:rFonts w:hint="default"/>
                <w:color w:val="auto"/>
                <w:lang w:val="en-US" w:eastAsia="zh-CN"/>
              </w:rPr>
              <w:t>用于</w:t>
            </w:r>
            <w:r>
              <w:rPr>
                <w:rFonts w:hint="eastAsia"/>
                <w:color w:val="auto"/>
                <w:lang w:val="en-US" w:eastAsia="zh-CN"/>
              </w:rPr>
              <w:t>员工</w:t>
            </w:r>
            <w:r>
              <w:rPr>
                <w:rFonts w:hint="default"/>
                <w:color w:val="auto"/>
                <w:lang w:val="en-US" w:eastAsia="zh-CN"/>
              </w:rPr>
              <w:t>食宿、办公。</w:t>
            </w:r>
          </w:p>
          <w:p w14:paraId="35E398F9">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本项目各个功能区分区明确，布置合理，能满足生产工艺和环保需求。</w:t>
            </w:r>
          </w:p>
          <w:p w14:paraId="3B062F44">
            <w:pPr>
              <w:pStyle w:val="135"/>
              <w:keepNext w:val="0"/>
              <w:keepLines w:val="0"/>
              <w:suppressLineNumbers w:val="0"/>
              <w:spacing w:before="0" w:beforeAutospacing="0" w:after="0" w:afterAutospacing="0"/>
              <w:ind w:left="0" w:right="0"/>
              <w:rPr>
                <w:rFonts w:hint="eastAsia"/>
                <w:color w:val="auto"/>
                <w:spacing w:val="-2"/>
                <w:lang w:eastAsia="zh-CN"/>
              </w:rPr>
            </w:pPr>
            <w:r>
              <w:rPr>
                <w:rFonts w:hint="default" w:ascii="Times New Roman" w:hAnsi="Times New Roman" w:eastAsia="宋体" w:cs="Times New Roman"/>
                <w:color w:val="auto"/>
                <w:lang w:val="en-US" w:eastAsia="zh-CN"/>
              </w:rPr>
              <w:t>施工期</w:t>
            </w:r>
          </w:p>
          <w:p w14:paraId="6C1A016D">
            <w:pPr>
              <w:pStyle w:val="96"/>
              <w:keepNext w:val="0"/>
              <w:keepLines w:val="0"/>
              <w:suppressLineNumbers w:val="0"/>
              <w:bidi w:val="0"/>
              <w:spacing w:before="0" w:beforeAutospacing="0" w:after="0" w:afterAutospacing="0"/>
              <w:ind w:left="0" w:right="0"/>
              <w:rPr>
                <w:rFonts w:hint="eastAsia" w:eastAsia="宋体"/>
                <w:color w:val="auto"/>
                <w:lang w:eastAsia="zh-CN"/>
              </w:rPr>
            </w:pPr>
            <w:r>
              <w:rPr>
                <w:rFonts w:hint="default"/>
                <w:color w:val="auto"/>
              </w:rPr>
              <w:t>项目租用已建成</w:t>
            </w:r>
            <w:r>
              <w:rPr>
                <w:rFonts w:hint="eastAsia"/>
                <w:color w:val="auto"/>
                <w:lang w:eastAsia="zh-CN"/>
              </w:rPr>
              <w:t>现有</w:t>
            </w:r>
            <w:r>
              <w:rPr>
                <w:rFonts w:hint="default"/>
                <w:color w:val="auto"/>
              </w:rPr>
              <w:t>厂房，施工期主要是利用现有厂房</w:t>
            </w:r>
            <w:r>
              <w:rPr>
                <w:rFonts w:hint="eastAsia"/>
                <w:color w:val="auto"/>
                <w:lang w:eastAsia="zh-CN"/>
              </w:rPr>
              <w:t>及现有设备</w:t>
            </w:r>
            <w:r>
              <w:rPr>
                <w:rFonts w:hint="default"/>
                <w:color w:val="auto"/>
              </w:rPr>
              <w:t>进行新增设备安装</w:t>
            </w:r>
            <w:r>
              <w:rPr>
                <w:rFonts w:hint="eastAsia"/>
                <w:color w:val="auto"/>
                <w:lang w:eastAsia="zh-CN"/>
              </w:rPr>
              <w:t>（新增一条全自动电泳线）及旧设备拆除（拆除一条自动磷化线、一条喷塑固化线和酸洗退漆线及相关设备）</w:t>
            </w:r>
            <w:r>
              <w:rPr>
                <w:rFonts w:hint="default"/>
                <w:color w:val="auto"/>
              </w:rPr>
              <w:t>，涉及的施工工序相对简单，没有大规模的土石方工程</w:t>
            </w:r>
            <w:r>
              <w:rPr>
                <w:rFonts w:hint="eastAsia"/>
                <w:color w:val="auto"/>
                <w:lang w:eastAsia="zh-CN"/>
              </w:rPr>
              <w:t>，</w:t>
            </w:r>
            <w:r>
              <w:rPr>
                <w:rFonts w:hint="default"/>
                <w:color w:val="auto"/>
              </w:rPr>
              <w:t>施工活动对周边环境影响较小。</w:t>
            </w:r>
            <w:r>
              <w:rPr>
                <w:rFonts w:hint="eastAsia"/>
                <w:color w:val="auto"/>
                <w:lang w:eastAsia="zh-CN"/>
              </w:rPr>
              <w:t>故简化分析</w:t>
            </w:r>
          </w:p>
          <w:p w14:paraId="29397060">
            <w:pPr>
              <w:pStyle w:val="96"/>
              <w:keepNext w:val="0"/>
              <w:keepLines w:val="0"/>
              <w:suppressLineNumbers w:val="0"/>
              <w:bidi w:val="0"/>
              <w:spacing w:before="0" w:beforeAutospacing="0" w:after="0" w:afterAutospacing="0"/>
              <w:ind w:left="0" w:leftChars="0" w:right="0" w:firstLine="0" w:firstLineChars="0"/>
              <w:rPr>
                <w:rFonts w:hint="default"/>
                <w:color w:val="auto"/>
              </w:rPr>
            </w:pPr>
          </w:p>
        </w:tc>
      </w:tr>
    </w:tbl>
    <w:p w14:paraId="1394CF68">
      <w:pPr>
        <w:pStyle w:val="26"/>
        <w:jc w:val="both"/>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8530"/>
      </w:tblGrid>
      <w:tr w14:paraId="4A3D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6" w:hRule="atLeast"/>
        </w:trPr>
        <w:tc>
          <w:tcPr>
            <w:tcW w:w="838" w:type="dxa"/>
            <w:shd w:val="clear" w:color="auto" w:fill="auto"/>
            <w:vAlign w:val="top"/>
          </w:tcPr>
          <w:p w14:paraId="554D9271">
            <w:pPr>
              <w:pStyle w:val="73"/>
              <w:keepNext w:val="0"/>
              <w:keepLines w:val="0"/>
              <w:suppressLineNumbers w:val="0"/>
              <w:spacing w:before="58" w:beforeAutospacing="0" w:after="0" w:afterAutospacing="0" w:line="221" w:lineRule="auto"/>
              <w:ind w:left="86" w:leftChars="0" w:right="0" w:rightChars="0"/>
              <w:rPr>
                <w:rFonts w:hint="default" w:ascii="Times New Roman" w:hAnsi="Times New Roman" w:eastAsia="宋体" w:cs="Times New Roman"/>
                <w:snapToGrid w:val="0"/>
                <w:color w:val="auto"/>
                <w:kern w:val="2"/>
                <w:sz w:val="36"/>
                <w:szCs w:val="36"/>
                <w:highlight w:val="none"/>
                <w:vertAlign w:val="baseline"/>
                <w:lang w:val="en-US" w:eastAsia="en-US" w:bidi="ar-SA"/>
              </w:rPr>
            </w:pPr>
          </w:p>
        </w:tc>
        <w:tc>
          <w:tcPr>
            <w:tcW w:w="8222" w:type="dxa"/>
            <w:shd w:val="clear" w:color="auto" w:fill="auto"/>
            <w:vAlign w:val="top"/>
          </w:tcPr>
          <w:p w14:paraId="4F9697D4">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运营期</w:t>
            </w:r>
          </w:p>
          <w:p w14:paraId="01557110">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rPr>
                <w:rFonts w:hint="eastAsia"/>
                <w:color w:val="auto"/>
                <w:spacing w:val="-1"/>
                <w:lang w:eastAsia="zh-CN"/>
              </w:rPr>
            </w:pPr>
            <w:r>
              <w:rPr>
                <w:rFonts w:hint="eastAsia"/>
                <w:color w:val="auto"/>
                <w:spacing w:val="-2"/>
                <w:lang w:eastAsia="zh-CN"/>
              </w:rPr>
              <w:t>本</w:t>
            </w:r>
            <w:r>
              <w:rPr>
                <w:rFonts w:hint="default"/>
                <w:color w:val="auto"/>
                <w:spacing w:val="-2"/>
              </w:rPr>
              <w:t>项目</w:t>
            </w:r>
            <w:r>
              <w:rPr>
                <w:rFonts w:hint="eastAsia"/>
                <w:color w:val="auto"/>
                <w:spacing w:val="-2"/>
                <w:lang w:eastAsia="zh-CN"/>
              </w:rPr>
              <w:t>一条</w:t>
            </w:r>
            <w:r>
              <w:rPr>
                <w:rFonts w:hint="default"/>
                <w:color w:val="auto"/>
                <w:spacing w:val="-2"/>
              </w:rPr>
              <w:t>手动磷化线、</w:t>
            </w:r>
            <w:r>
              <w:rPr>
                <w:rFonts w:hint="eastAsia"/>
                <w:color w:val="auto"/>
                <w:spacing w:val="-2"/>
                <w:lang w:eastAsia="zh-CN"/>
              </w:rPr>
              <w:t>一条</w:t>
            </w:r>
            <w:r>
              <w:rPr>
                <w:rFonts w:hint="default"/>
                <w:color w:val="auto"/>
                <w:spacing w:val="-2"/>
              </w:rPr>
              <w:t>喷</w:t>
            </w:r>
            <w:r>
              <w:rPr>
                <w:rStyle w:val="141"/>
                <w:rFonts w:hint="default"/>
                <w:color w:val="auto"/>
              </w:rPr>
              <w:t>塑固化线</w:t>
            </w:r>
            <w:r>
              <w:rPr>
                <w:rStyle w:val="141"/>
                <w:rFonts w:hint="eastAsia"/>
                <w:color w:val="auto"/>
                <w:lang w:eastAsia="zh-CN"/>
              </w:rPr>
              <w:t>、一条</w:t>
            </w:r>
            <w:r>
              <w:rPr>
                <w:rStyle w:val="141"/>
                <w:rFonts w:hint="default"/>
                <w:color w:val="auto"/>
              </w:rPr>
              <w:t>电泳线、</w:t>
            </w:r>
            <w:r>
              <w:rPr>
                <w:rStyle w:val="141"/>
                <w:rFonts w:hint="eastAsia"/>
                <w:color w:val="auto"/>
                <w:lang w:eastAsia="zh-CN"/>
              </w:rPr>
              <w:t>一条全自动</w:t>
            </w:r>
            <w:r>
              <w:rPr>
                <w:rStyle w:val="141"/>
                <w:rFonts w:hint="default"/>
                <w:color w:val="auto"/>
              </w:rPr>
              <w:t>电泳线</w:t>
            </w:r>
            <w:r>
              <w:rPr>
                <w:rStyle w:val="141"/>
                <w:rFonts w:hint="eastAsia"/>
                <w:color w:val="auto"/>
                <w:lang w:eastAsia="zh-CN"/>
              </w:rPr>
              <w:t>共</w:t>
            </w:r>
            <w:r>
              <w:rPr>
                <w:rStyle w:val="141"/>
                <w:rFonts w:hint="default" w:ascii="Times New Roman" w:hAnsi="Times New Roman" w:cs="Times New Roman"/>
                <w:color w:val="auto"/>
                <w:lang w:eastAsia="zh-CN"/>
              </w:rPr>
              <w:t>计</w:t>
            </w:r>
            <w:r>
              <w:rPr>
                <w:rStyle w:val="141"/>
                <w:rFonts w:hint="default" w:ascii="Times New Roman" w:hAnsi="Times New Roman" w:cs="Times New Roman"/>
                <w:color w:val="auto"/>
                <w:lang w:val="en-US" w:eastAsia="zh-CN"/>
              </w:rPr>
              <w:t>4条</w:t>
            </w:r>
            <w:r>
              <w:rPr>
                <w:rStyle w:val="141"/>
                <w:rFonts w:hint="default" w:ascii="Times New Roman" w:hAnsi="Times New Roman" w:cs="Times New Roman"/>
                <w:color w:val="auto"/>
              </w:rPr>
              <w:t>表面处理生</w:t>
            </w:r>
            <w:r>
              <w:rPr>
                <w:rStyle w:val="141"/>
                <w:rFonts w:hint="default"/>
                <w:color w:val="auto"/>
              </w:rPr>
              <w:t>产线</w:t>
            </w:r>
            <w:r>
              <w:rPr>
                <w:rStyle w:val="141"/>
                <w:rFonts w:hint="eastAsia"/>
                <w:color w:val="auto"/>
                <w:lang w:eastAsia="zh-CN"/>
              </w:rPr>
              <w:t>用来</w:t>
            </w:r>
            <w:r>
              <w:rPr>
                <w:rStyle w:val="141"/>
                <w:rFonts w:hint="default"/>
                <w:color w:val="auto"/>
              </w:rPr>
              <w:t>从事金属零部件表面处理</w:t>
            </w:r>
            <w:r>
              <w:rPr>
                <w:rStyle w:val="141"/>
                <w:rFonts w:hint="eastAsia"/>
                <w:color w:val="auto"/>
                <w:lang w:eastAsia="zh-CN"/>
              </w:rPr>
              <w:t>。其中</w:t>
            </w:r>
            <w:r>
              <w:rPr>
                <w:rFonts w:hint="default"/>
                <w:color w:val="auto"/>
                <w:spacing w:val="-2"/>
              </w:rPr>
              <w:t>喷</w:t>
            </w:r>
            <w:r>
              <w:rPr>
                <w:rStyle w:val="141"/>
                <w:rFonts w:hint="default"/>
                <w:color w:val="auto"/>
              </w:rPr>
              <w:t>塑固化线</w:t>
            </w:r>
            <w:r>
              <w:rPr>
                <w:rStyle w:val="141"/>
                <w:rFonts w:hint="eastAsia"/>
                <w:color w:val="auto"/>
                <w:lang w:eastAsia="zh-CN"/>
              </w:rPr>
              <w:t>、电泳线和全自动电泳线中产生的</w:t>
            </w:r>
            <w:r>
              <w:rPr>
                <w:rStyle w:val="141"/>
                <w:rFonts w:hint="default"/>
                <w:color w:val="auto"/>
              </w:rPr>
              <w:t>不合格产品需要通过</w:t>
            </w:r>
            <w:r>
              <w:rPr>
                <w:rStyle w:val="141"/>
                <w:rFonts w:hint="eastAsia"/>
                <w:color w:val="auto"/>
                <w:lang w:eastAsia="zh-CN"/>
              </w:rPr>
              <w:t>热洁炉进行退漆</w:t>
            </w:r>
            <w:r>
              <w:rPr>
                <w:rStyle w:val="141"/>
                <w:rFonts w:hint="default"/>
                <w:color w:val="auto"/>
              </w:rPr>
              <w:t>处理后再次</w:t>
            </w:r>
            <w:r>
              <w:rPr>
                <w:rStyle w:val="141"/>
                <w:rFonts w:hint="eastAsia"/>
                <w:color w:val="auto"/>
                <w:lang w:eastAsia="zh-CN"/>
              </w:rPr>
              <w:t>进行加工处理</w:t>
            </w:r>
            <w:r>
              <w:rPr>
                <w:rFonts w:hint="eastAsia"/>
                <w:color w:val="auto"/>
                <w:spacing w:val="-1"/>
                <w:lang w:eastAsia="zh-CN"/>
              </w:rPr>
              <w:t>。</w:t>
            </w:r>
          </w:p>
          <w:p w14:paraId="7903494C">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eastAsia="zh-CN"/>
              </w:rPr>
            </w:pPr>
            <w:r>
              <w:rPr>
                <w:rFonts w:hint="default"/>
                <w:color w:val="auto"/>
              </w:rPr>
              <w:t>项目总工艺流程</w:t>
            </w:r>
            <w:r>
              <w:rPr>
                <w:rFonts w:hint="eastAsia"/>
                <w:color w:val="auto"/>
                <w:lang w:eastAsia="zh-CN"/>
              </w:rPr>
              <w:t>如下：</w:t>
            </w:r>
          </w:p>
          <w:p w14:paraId="13C997AE">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olor w:val="auto"/>
                <w:lang w:val="en-US" w:eastAsia="zh-CN"/>
              </w:rPr>
            </w:pPr>
            <w:r>
              <w:rPr>
                <w:rFonts w:hint="eastAsia"/>
                <w:color w:val="auto"/>
                <w:lang w:val="en-US" w:eastAsia="zh-CN"/>
              </w:rPr>
              <w:drawing>
                <wp:inline distT="0" distB="0" distL="114300" distR="114300">
                  <wp:extent cx="5278755" cy="3612515"/>
                  <wp:effectExtent l="0" t="0" r="17145" b="6985"/>
                  <wp:docPr id="11" name="F360BE8B-6686-4F3D-AEAF-501FE73E4058-5" descr="0、项目总工艺流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360BE8B-6686-4F3D-AEAF-501FE73E4058-5" descr="0、项目总工艺流程(1)"/>
                          <pic:cNvPicPr>
                            <a:picLocks noChangeAspect="1"/>
                          </pic:cNvPicPr>
                        </pic:nvPicPr>
                        <pic:blipFill>
                          <a:blip r:embed="rId28"/>
                          <a:stretch>
                            <a:fillRect/>
                          </a:stretch>
                        </pic:blipFill>
                        <pic:spPr>
                          <a:xfrm>
                            <a:off x="0" y="0"/>
                            <a:ext cx="5278755" cy="3612515"/>
                          </a:xfrm>
                          <a:prstGeom prst="rect">
                            <a:avLst/>
                          </a:prstGeom>
                        </pic:spPr>
                      </pic:pic>
                    </a:graphicData>
                  </a:graphic>
                </wp:inline>
              </w:drawing>
            </w:r>
          </w:p>
          <w:p w14:paraId="2A96D913">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图2.</w:t>
            </w:r>
            <w:r>
              <w:rPr>
                <w:rFonts w:hint="eastAsia" w:ascii="Times New Roman" w:hAnsi="Times New Roman" w:cs="宋体"/>
                <w:b/>
                <w:bCs/>
                <w:color w:val="auto"/>
                <w:kern w:val="2"/>
                <w:sz w:val="21"/>
                <w:szCs w:val="21"/>
                <w:lang w:val="en-US" w:eastAsia="zh-CN" w:bidi="ar-SA"/>
              </w:rPr>
              <w:t>5</w:t>
            </w:r>
            <w:r>
              <w:rPr>
                <w:rFonts w:hint="eastAsia" w:ascii="Times New Roman" w:hAnsi="Times New Roman" w:eastAsia="宋体" w:cs="宋体"/>
                <w:b/>
                <w:bCs/>
                <w:color w:val="auto"/>
                <w:kern w:val="2"/>
                <w:sz w:val="21"/>
                <w:szCs w:val="21"/>
                <w:lang w:val="en-US" w:eastAsia="zh-CN" w:bidi="ar-SA"/>
              </w:rPr>
              <w:t>项目总工艺流程</w:t>
            </w:r>
          </w:p>
          <w:p w14:paraId="4C89006F">
            <w:pPr>
              <w:pStyle w:val="26"/>
              <w:keepNext w:val="0"/>
              <w:keepLines w:val="0"/>
              <w:pageBreakBefore w:val="0"/>
              <w:numPr>
                <w:ilvl w:val="0"/>
                <w:numId w:val="24"/>
              </w:numPr>
              <w:suppressLineNumbers w:val="0"/>
              <w:kinsoku/>
              <w:wordWrap/>
              <w:overflowPunct/>
              <w:topLinePunct w:val="0"/>
              <w:autoSpaceDE/>
              <w:autoSpaceDN/>
              <w:bidi w:val="0"/>
              <w:adjustRightInd/>
              <w:snapToGrid/>
              <w:spacing w:before="0" w:beforeAutospacing="0" w:after="0" w:afterAutospacing="0" w:line="360" w:lineRule="auto"/>
              <w:ind w:left="0" w:right="0" w:firstLine="470" w:firstLineChars="200"/>
              <w:jc w:val="both"/>
              <w:textAlignment w:val="auto"/>
              <w:rPr>
                <w:rFonts w:hint="default"/>
                <w:b/>
                <w:bCs/>
                <w:color w:val="auto"/>
                <w:spacing w:val="-3"/>
              </w:rPr>
            </w:pPr>
            <w:r>
              <w:rPr>
                <w:rFonts w:hint="eastAsia"/>
                <w:b/>
                <w:bCs/>
                <w:color w:val="auto"/>
                <w:spacing w:val="-3"/>
                <w:lang w:eastAsia="zh-CN"/>
              </w:rPr>
              <w:t>手动磷化线</w:t>
            </w:r>
            <w:r>
              <w:rPr>
                <w:rFonts w:hint="default"/>
                <w:b/>
                <w:bCs/>
                <w:color w:val="auto"/>
                <w:spacing w:val="-3"/>
              </w:rPr>
              <w:t>生产</w:t>
            </w:r>
            <w:r>
              <w:rPr>
                <w:rFonts w:hint="default" w:ascii="Times New Roman" w:hAnsi="Times New Roman" w:cs="Times New Roman" w:eastAsiaTheme="minorEastAsia"/>
                <w:b/>
                <w:bCs/>
                <w:snapToGrid w:val="0"/>
                <w:color w:val="auto"/>
                <w:kern w:val="0"/>
                <w:highlight w:val="none"/>
                <w:lang w:eastAsia="zh-CN"/>
              </w:rPr>
              <w:t>工艺流程及产排污分析</w:t>
            </w:r>
            <w:r>
              <w:rPr>
                <w:rFonts w:hint="default"/>
                <w:b/>
                <w:bCs/>
                <w:color w:val="auto"/>
                <w:spacing w:val="-3"/>
              </w:rPr>
              <w:t>：</w:t>
            </w:r>
          </w:p>
          <w:p w14:paraId="32670998">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drawing>
                <wp:anchor distT="0" distB="0" distL="114300" distR="114300" simplePos="0" relativeHeight="251659264" behindDoc="0" locked="0" layoutInCell="1" allowOverlap="1">
                  <wp:simplePos x="0" y="0"/>
                  <wp:positionH relativeFrom="column">
                    <wp:posOffset>16510</wp:posOffset>
                  </wp:positionH>
                  <wp:positionV relativeFrom="paragraph">
                    <wp:posOffset>115570</wp:posOffset>
                  </wp:positionV>
                  <wp:extent cx="5274945" cy="3642360"/>
                  <wp:effectExtent l="0" t="0" r="1905" b="15240"/>
                  <wp:wrapSquare wrapText="bothSides"/>
                  <wp:docPr id="4" name="F360BE8B-6686-4F3D-AEAF-501FE73E4058-6" descr="手动磷化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360BE8B-6686-4F3D-AEAF-501FE73E4058-6" descr="手动磷化线"/>
                          <pic:cNvPicPr>
                            <a:picLocks noChangeAspect="1"/>
                          </pic:cNvPicPr>
                        </pic:nvPicPr>
                        <pic:blipFill>
                          <a:blip r:embed="rId29"/>
                          <a:stretch>
                            <a:fillRect/>
                          </a:stretch>
                        </pic:blipFill>
                        <pic:spPr>
                          <a:xfrm>
                            <a:off x="0" y="0"/>
                            <a:ext cx="5274945" cy="3642360"/>
                          </a:xfrm>
                          <a:prstGeom prst="rect">
                            <a:avLst/>
                          </a:prstGeom>
                        </pic:spPr>
                      </pic:pic>
                    </a:graphicData>
                  </a:graphic>
                </wp:anchor>
              </w:drawing>
            </w:r>
            <w:r>
              <w:rPr>
                <w:rFonts w:hint="eastAsia" w:ascii="Times New Roman" w:hAnsi="Times New Roman" w:eastAsia="宋体" w:cs="宋体"/>
                <w:b/>
                <w:bCs/>
                <w:color w:val="auto"/>
                <w:kern w:val="2"/>
                <w:sz w:val="21"/>
                <w:szCs w:val="21"/>
                <w:lang w:val="en-US" w:eastAsia="zh-CN" w:bidi="ar-SA"/>
              </w:rPr>
              <w:t>图2.</w:t>
            </w:r>
            <w:r>
              <w:rPr>
                <w:rFonts w:hint="eastAsia" w:ascii="Times New Roman" w:hAnsi="Times New Roman" w:cs="宋体"/>
                <w:b/>
                <w:bCs/>
                <w:color w:val="auto"/>
                <w:kern w:val="2"/>
                <w:sz w:val="21"/>
                <w:szCs w:val="21"/>
                <w:lang w:val="en-US" w:eastAsia="zh-CN" w:bidi="ar-SA"/>
              </w:rPr>
              <w:t>6</w:t>
            </w:r>
            <w:r>
              <w:rPr>
                <w:rFonts w:hint="eastAsia" w:ascii="Times New Roman" w:hAnsi="Times New Roman" w:eastAsia="宋体" w:cs="宋体"/>
                <w:b/>
                <w:bCs/>
                <w:color w:val="auto"/>
                <w:kern w:val="2"/>
                <w:sz w:val="21"/>
                <w:szCs w:val="21"/>
                <w:lang w:val="en-US" w:eastAsia="zh-CN" w:bidi="ar-SA"/>
              </w:rPr>
              <w:t>手动磷化线</w:t>
            </w:r>
            <w:r>
              <w:rPr>
                <w:rFonts w:hint="default" w:ascii="Times New Roman" w:hAnsi="Times New Roman" w:eastAsia="宋体" w:cs="宋体"/>
                <w:b/>
                <w:bCs/>
                <w:color w:val="auto"/>
                <w:kern w:val="2"/>
                <w:sz w:val="21"/>
                <w:szCs w:val="21"/>
                <w:lang w:val="en-US" w:eastAsia="zh-CN" w:bidi="ar-SA"/>
              </w:rPr>
              <w:t>生产工艺流程</w:t>
            </w:r>
          </w:p>
          <w:p w14:paraId="42CCCED6">
            <w:pPr>
              <w:pStyle w:val="96"/>
              <w:keepNext w:val="0"/>
              <w:keepLines w:val="0"/>
              <w:numPr>
                <w:ilvl w:val="0"/>
                <w:numId w:val="0"/>
              </w:numPr>
              <w:suppressLineNumbers w:val="0"/>
              <w:bidi w:val="0"/>
              <w:spacing w:before="0" w:beforeAutospacing="0" w:after="0" w:afterAutospacing="0"/>
              <w:ind w:left="0" w:right="0" w:firstLine="480" w:firstLineChars="20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在槽体的上方架设导轨及起吊设备，人工操作电机设备控制工件在各槽体间的运转。生产线的温度和液位控制为电气柜自动控制。按照最大工序用时设置生产节拍。正常生产时，将脱脂槽1中的吊具提起，新上挂吊具浸入脱脂槽1；再将脱脂槽2中的吊具提起，之前提起的脱脂槽1吊具浸入脱脂槽2，以此类推，线上设置多台起吊设备，可协调各槽体加工时间，出线速度取决于最长用时工序。</w:t>
            </w:r>
            <w:r>
              <w:rPr>
                <w:rFonts w:hint="eastAsia" w:ascii="Times New Roman" w:hAnsi="Times New Roman" w:cs="Times New Roman"/>
                <w:color w:val="auto"/>
                <w:lang w:val="en-US" w:eastAsia="zh-CN"/>
              </w:rPr>
              <w:t>产品类型二（汽车限位块）需要在</w:t>
            </w:r>
            <w:r>
              <w:rPr>
                <w:rFonts w:hint="default" w:ascii="Times New Roman" w:hAnsi="Times New Roman" w:cs="Times New Roman"/>
                <w:color w:val="auto"/>
                <w:lang w:val="en-US" w:eastAsia="zh-CN"/>
              </w:rPr>
              <w:t>手动磷化线</w:t>
            </w:r>
            <w:r>
              <w:rPr>
                <w:rFonts w:hint="eastAsia" w:ascii="Times New Roman" w:hAnsi="Times New Roman" w:cs="Times New Roman"/>
                <w:color w:val="auto"/>
                <w:lang w:val="en-US" w:eastAsia="zh-CN"/>
              </w:rPr>
              <w:t>和喷塑固化线处理。</w:t>
            </w:r>
          </w:p>
          <w:p w14:paraId="311E6BF0">
            <w:pPr>
              <w:pStyle w:val="96"/>
              <w:keepNext w:val="0"/>
              <w:keepLines w:val="0"/>
              <w:numPr>
                <w:ilvl w:val="0"/>
                <w:numId w:val="0"/>
              </w:numPr>
              <w:suppressLineNumbers w:val="0"/>
              <w:bidi w:val="0"/>
              <w:spacing w:before="0" w:beforeAutospacing="0" w:after="0" w:afterAutospacing="0"/>
              <w:ind w:left="0" w:right="0" w:firstLine="48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产品连接法兰2、异径法兰</w:t>
            </w:r>
            <w:r>
              <w:rPr>
                <w:rFonts w:hint="default" w:ascii="Times New Roman" w:hAnsi="Times New Roman" w:cs="Times New Roman"/>
                <w:color w:val="auto"/>
                <w:lang w:val="en-US" w:eastAsia="zh-CN"/>
              </w:rPr>
              <w:t>是仅需磷化的产品，通过手动磷化线</w:t>
            </w:r>
            <w:r>
              <w:rPr>
                <w:rFonts w:hint="eastAsia" w:ascii="Times New Roman" w:hAnsi="Times New Roman" w:cs="Times New Roman"/>
                <w:color w:val="auto"/>
                <w:lang w:val="en-US" w:eastAsia="zh-CN"/>
              </w:rPr>
              <w:t>进行锌系磷化或者锰系磷化</w:t>
            </w:r>
            <w:r>
              <w:rPr>
                <w:rFonts w:hint="default" w:ascii="Times New Roman" w:hAnsi="Times New Roman" w:cs="Times New Roman"/>
                <w:color w:val="auto"/>
                <w:lang w:val="en-US" w:eastAsia="zh-CN"/>
              </w:rPr>
              <w:t>，</w:t>
            </w:r>
            <w:r>
              <w:rPr>
                <w:rFonts w:hint="eastAsia" w:cs="Times New Roman"/>
                <w:color w:val="auto"/>
                <w:lang w:val="en-US" w:eastAsia="zh-CN"/>
              </w:rPr>
              <w:t>再</w:t>
            </w:r>
            <w:r>
              <w:rPr>
                <w:rFonts w:hint="eastAsia" w:ascii="Times New Roman" w:hAnsi="Times New Roman" w:cs="Times New Roman"/>
                <w:color w:val="auto"/>
                <w:lang w:val="en-US" w:eastAsia="zh-CN"/>
              </w:rPr>
              <w:t>进行</w:t>
            </w:r>
            <w:r>
              <w:rPr>
                <w:rFonts w:hint="default" w:ascii="Times New Roman" w:hAnsi="Times New Roman" w:cs="Times New Roman"/>
                <w:color w:val="auto"/>
                <w:lang w:val="en-US" w:eastAsia="zh-CN"/>
              </w:rPr>
              <w:t>防锈</w:t>
            </w:r>
            <w:r>
              <w:rPr>
                <w:rFonts w:hint="eastAsia" w:ascii="Times New Roman" w:hAnsi="Times New Roman" w:cs="Times New Roman"/>
                <w:color w:val="auto"/>
                <w:lang w:val="en-US" w:eastAsia="zh-CN"/>
              </w:rPr>
              <w:t>、沥油</w:t>
            </w:r>
            <w:r>
              <w:rPr>
                <w:rFonts w:hint="default" w:ascii="Times New Roman" w:hAnsi="Times New Roman" w:cs="Times New Roman"/>
                <w:color w:val="auto"/>
                <w:lang w:val="en-US" w:eastAsia="zh-CN"/>
              </w:rPr>
              <w:t>处理后合格品入库。</w:t>
            </w:r>
          </w:p>
          <w:p w14:paraId="451AD588">
            <w:pPr>
              <w:pStyle w:val="96"/>
              <w:keepNext w:val="0"/>
              <w:keepLines w:val="0"/>
              <w:numPr>
                <w:ilvl w:val="0"/>
                <w:numId w:val="0"/>
              </w:numPr>
              <w:suppressLineNumbers w:val="0"/>
              <w:bidi w:val="0"/>
              <w:spacing w:before="0" w:beforeAutospacing="0" w:after="0" w:afterAutospacing="0"/>
              <w:ind w:left="0" w:right="0" w:firstLine="480" w:firstLineChars="200"/>
              <w:rPr>
                <w:rFonts w:hint="default" w:ascii="Times New Roman" w:hAnsi="Times New Roman" w:cs="Times New Roman" w:eastAsiaTheme="minorEastAsia"/>
                <w:b/>
                <w:bCs w:val="0"/>
                <w:snapToGrid w:val="0"/>
                <w:color w:val="auto"/>
                <w:kern w:val="0"/>
                <w:highlight w:val="none"/>
                <w:lang w:val="en-US" w:eastAsia="zh-CN"/>
              </w:rPr>
            </w:pPr>
            <w:r>
              <w:rPr>
                <w:rFonts w:hint="eastAsia" w:ascii="Times New Roman" w:hAnsi="Times New Roman" w:cs="Times New Roman"/>
                <w:color w:val="auto"/>
                <w:lang w:val="en-US" w:eastAsia="zh-CN"/>
              </w:rPr>
              <w:t>产品汽车限位块</w:t>
            </w:r>
            <w:r>
              <w:rPr>
                <w:rFonts w:hint="default" w:ascii="Times New Roman" w:hAnsi="Times New Roman" w:cs="Times New Roman"/>
                <w:color w:val="auto"/>
                <w:lang w:val="en-US" w:eastAsia="zh-CN"/>
              </w:rPr>
              <w:t>是锌系磷化后需</w:t>
            </w:r>
            <w:r>
              <w:rPr>
                <w:rFonts w:hint="eastAsia" w:ascii="Times New Roman" w:hAnsi="Times New Roman" w:cs="Times New Roman"/>
                <w:color w:val="auto"/>
                <w:lang w:val="en-US" w:eastAsia="zh-CN"/>
              </w:rPr>
              <w:t>进行</w:t>
            </w:r>
            <w:r>
              <w:rPr>
                <w:rFonts w:hint="default" w:ascii="Times New Roman" w:hAnsi="Times New Roman" w:cs="Times New Roman"/>
                <w:color w:val="auto"/>
                <w:lang w:val="en-US" w:eastAsia="zh-CN"/>
              </w:rPr>
              <w:t>喷粉的产品，通过自动磷化线</w:t>
            </w:r>
            <w:r>
              <w:rPr>
                <w:rFonts w:hint="eastAsia" w:ascii="Times New Roman" w:hAnsi="Times New Roman" w:cs="Times New Roman"/>
                <w:color w:val="auto"/>
                <w:lang w:val="en-US" w:eastAsia="zh-CN"/>
              </w:rPr>
              <w:t>进行</w:t>
            </w:r>
            <w:r>
              <w:rPr>
                <w:rFonts w:hint="default" w:ascii="Times New Roman" w:hAnsi="Times New Roman" w:cs="Times New Roman"/>
                <w:color w:val="auto"/>
                <w:lang w:val="en-US" w:eastAsia="zh-CN"/>
              </w:rPr>
              <w:t>锌系磷化后</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上挂喷塑固化线</w:t>
            </w:r>
            <w:r>
              <w:rPr>
                <w:rFonts w:hint="eastAsia" w:ascii="Times New Roman" w:hAnsi="Times New Roman" w:cs="Times New Roman"/>
                <w:color w:val="auto"/>
                <w:lang w:val="en-US" w:eastAsia="zh-CN"/>
              </w:rPr>
              <w:t>进行</w:t>
            </w:r>
            <w:r>
              <w:rPr>
                <w:rFonts w:hint="eastAsia" w:ascii="Times New Roman" w:hAnsi="Times New Roman" w:cs="Times New Roman"/>
                <w:color w:val="auto"/>
                <w:lang w:val="en-US" w:eastAsia="zh-CN"/>
              </w:rPr>
              <w:t>后续处理。</w:t>
            </w:r>
          </w:p>
          <w:p w14:paraId="22A70DB4">
            <w:pPr>
              <w:pStyle w:val="96"/>
              <w:keepNext w:val="0"/>
              <w:keepLines w:val="0"/>
              <w:suppressLineNumbers w:val="0"/>
              <w:bidi w:val="0"/>
              <w:spacing w:before="0" w:beforeAutospacing="0" w:after="0" w:afterAutospacing="0"/>
              <w:ind w:left="0" w:right="0"/>
              <w:rPr>
                <w:rFonts w:hint="default"/>
                <w:b/>
                <w:bCs w:val="0"/>
                <w:color w:val="auto"/>
                <w:lang w:val="en-US" w:eastAsia="zh-CN"/>
              </w:rPr>
            </w:pPr>
            <w:r>
              <w:rPr>
                <w:rFonts w:hint="default"/>
                <w:b/>
                <w:bCs w:val="0"/>
                <w:color w:val="auto"/>
              </w:rPr>
              <w:t>生产工艺流程简述：</w:t>
            </w:r>
          </w:p>
          <w:p w14:paraId="2FE039B1">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lang w:val="en-US" w:eastAsia="zh-CN"/>
              </w:rPr>
            </w:pPr>
            <w:r>
              <w:rPr>
                <w:rFonts w:hint="default"/>
                <w:b/>
                <w:bCs w:val="0"/>
                <w:color w:val="auto"/>
                <w:lang w:val="en-US" w:eastAsia="zh-CN"/>
              </w:rPr>
              <w:t>上</w:t>
            </w:r>
            <w:r>
              <w:rPr>
                <w:rFonts w:hint="eastAsia"/>
                <w:b/>
                <w:bCs w:val="0"/>
                <w:color w:val="auto"/>
                <w:lang w:val="en-US" w:eastAsia="zh-CN"/>
              </w:rPr>
              <w:t>件</w:t>
            </w:r>
            <w:r>
              <w:rPr>
                <w:rFonts w:hint="default"/>
                <w:b/>
                <w:bCs w:val="0"/>
                <w:color w:val="auto"/>
                <w:lang w:val="en-US" w:eastAsia="zh-CN"/>
              </w:rPr>
              <w:t>：</w:t>
            </w:r>
            <w:r>
              <w:rPr>
                <w:rFonts w:hint="default"/>
                <w:color w:val="auto"/>
                <w:lang w:val="en-US" w:eastAsia="zh-CN"/>
              </w:rPr>
              <w:t>人工将</w:t>
            </w:r>
            <w:r>
              <w:rPr>
                <w:rFonts w:hint="eastAsia"/>
                <w:color w:val="auto"/>
                <w:lang w:val="en-US" w:eastAsia="zh-CN"/>
              </w:rPr>
              <w:t>金属零部件悬挂</w:t>
            </w:r>
            <w:r>
              <w:rPr>
                <w:rFonts w:hint="default"/>
                <w:color w:val="auto"/>
                <w:lang w:val="en-US" w:eastAsia="zh-CN"/>
              </w:rPr>
              <w:t>在吊具上，较大</w:t>
            </w:r>
            <w:r>
              <w:rPr>
                <w:rFonts w:hint="eastAsia"/>
                <w:color w:val="auto"/>
                <w:lang w:val="en-US" w:eastAsia="zh-CN"/>
              </w:rPr>
              <w:t>金属零部件</w:t>
            </w:r>
            <w:r>
              <w:rPr>
                <w:rFonts w:hint="default"/>
                <w:color w:val="auto"/>
                <w:lang w:val="en-US" w:eastAsia="zh-CN"/>
              </w:rPr>
              <w:t>采取整齐悬挂装载方式，较小</w:t>
            </w:r>
            <w:r>
              <w:rPr>
                <w:rFonts w:hint="eastAsia"/>
                <w:color w:val="auto"/>
                <w:lang w:val="en-US" w:eastAsia="zh-CN"/>
              </w:rPr>
              <w:t>的金属零部件</w:t>
            </w:r>
            <w:r>
              <w:rPr>
                <w:rFonts w:hint="default"/>
                <w:color w:val="auto"/>
                <w:lang w:val="en-US" w:eastAsia="zh-CN"/>
              </w:rPr>
              <w:t>可直接</w:t>
            </w:r>
            <w:r>
              <w:rPr>
                <w:rFonts w:hint="default"/>
                <w:color w:val="auto"/>
                <w:lang w:val="en-US" w:eastAsia="zh-CN"/>
              </w:rPr>
              <w:t>放置在可旋转筒状容器吊具中，每个吊具平均装载100个</w:t>
            </w:r>
            <w:r>
              <w:rPr>
                <w:rFonts w:hint="eastAsia"/>
                <w:color w:val="auto"/>
                <w:lang w:val="en-US" w:eastAsia="zh-CN"/>
              </w:rPr>
              <w:t>金属零部件，</w:t>
            </w:r>
            <w:r>
              <w:rPr>
                <w:rFonts w:hint="default"/>
                <w:color w:val="auto"/>
                <w:lang w:val="en-US" w:eastAsia="zh-CN"/>
              </w:rPr>
              <w:t>吊具上挂磷化线。</w:t>
            </w:r>
          </w:p>
          <w:p w14:paraId="13BD3244">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eastAsia"/>
                <w:color w:val="auto"/>
                <w:lang w:eastAsia="zh-CN"/>
              </w:rPr>
            </w:pPr>
            <w:r>
              <w:rPr>
                <w:rFonts w:hint="default"/>
                <w:b/>
                <w:bCs w:val="0"/>
                <w:color w:val="auto"/>
              </w:rPr>
              <w:t>脱脂：</w:t>
            </w:r>
            <w:r>
              <w:rPr>
                <w:rFonts w:hint="default"/>
                <w:color w:val="auto"/>
              </w:rPr>
              <w:t>脱脂工序主要是为了去除</w:t>
            </w:r>
            <w:r>
              <w:rPr>
                <w:rFonts w:hint="eastAsia"/>
                <w:color w:val="auto"/>
                <w:lang w:eastAsia="zh-CN"/>
              </w:rPr>
              <w:t>金属零部件</w:t>
            </w:r>
            <w:r>
              <w:rPr>
                <w:rFonts w:hint="default"/>
                <w:color w:val="auto"/>
              </w:rPr>
              <w:t>表面的油污</w:t>
            </w:r>
            <w:r>
              <w:rPr>
                <w:rFonts w:hint="eastAsia"/>
                <w:color w:val="auto"/>
                <w:lang w:eastAsia="zh-CN"/>
              </w:rPr>
              <w:t>和灰尘</w:t>
            </w:r>
            <w:r>
              <w:rPr>
                <w:rFonts w:hint="default"/>
                <w:color w:val="auto"/>
              </w:rPr>
              <w:t>，人工控制</w:t>
            </w:r>
            <w:r>
              <w:rPr>
                <w:rFonts w:hint="eastAsia"/>
                <w:color w:val="auto"/>
                <w:lang w:eastAsia="zh-CN"/>
              </w:rPr>
              <w:t>金属零部件</w:t>
            </w:r>
            <w:r>
              <w:rPr>
                <w:rFonts w:hint="default"/>
                <w:color w:val="auto"/>
              </w:rPr>
              <w:t>依次进入2个脱脂槽（脱脂槽1、脱脂槽2），采用浸泡方式对</w:t>
            </w:r>
            <w:r>
              <w:rPr>
                <w:rFonts w:hint="eastAsia"/>
                <w:color w:val="auto"/>
                <w:lang w:eastAsia="zh-CN"/>
              </w:rPr>
              <w:t>金属零部件</w:t>
            </w:r>
            <w:r>
              <w:rPr>
                <w:rFonts w:hint="default"/>
                <w:color w:val="auto"/>
              </w:rPr>
              <w:t>进行脱脂，去除</w:t>
            </w:r>
            <w:r>
              <w:rPr>
                <w:rFonts w:hint="eastAsia"/>
                <w:color w:val="auto"/>
                <w:lang w:eastAsia="zh-CN"/>
              </w:rPr>
              <w:t>金属零部件</w:t>
            </w:r>
            <w:r>
              <w:rPr>
                <w:rFonts w:hint="default"/>
                <w:color w:val="auto"/>
              </w:rPr>
              <w:t>表面的油污，</w:t>
            </w:r>
            <w:r>
              <w:rPr>
                <w:rFonts w:hint="eastAsia"/>
                <w:color w:val="auto"/>
                <w:lang w:eastAsia="zh-CN"/>
              </w:rPr>
              <w:t>金属零部件在</w:t>
            </w:r>
            <w:r>
              <w:rPr>
                <w:rFonts w:hint="default"/>
                <w:color w:val="auto"/>
              </w:rPr>
              <w:t>脱脂槽1、脱脂槽2</w:t>
            </w:r>
            <w:r>
              <w:rPr>
                <w:rFonts w:hint="eastAsia"/>
                <w:color w:val="auto"/>
                <w:lang w:eastAsia="zh-CN"/>
              </w:rPr>
              <w:t>浸泡（包括起吊）</w:t>
            </w:r>
            <w:r>
              <w:rPr>
                <w:rFonts w:hint="default"/>
                <w:color w:val="auto"/>
              </w:rPr>
              <w:t>所需时间</w:t>
            </w:r>
            <w:r>
              <w:rPr>
                <w:rFonts w:hint="eastAsia"/>
                <w:color w:val="auto"/>
                <w:lang w:eastAsia="zh-CN"/>
              </w:rPr>
              <w:t>均</w:t>
            </w:r>
            <w:r>
              <w:rPr>
                <w:rFonts w:hint="default"/>
                <w:color w:val="auto"/>
              </w:rPr>
              <w:t>为</w:t>
            </w:r>
            <w:r>
              <w:rPr>
                <w:rFonts w:hint="default"/>
                <w:color w:val="auto"/>
                <w:lang w:val="en-US" w:eastAsia="zh-CN"/>
              </w:rPr>
              <w:t>3</w:t>
            </w:r>
            <w:r>
              <w:rPr>
                <w:rFonts w:hint="default"/>
                <w:color w:val="auto"/>
              </w:rPr>
              <w:t>min。槽液循环使用，1年倒槽4次</w:t>
            </w:r>
            <w:r>
              <w:rPr>
                <w:rFonts w:hint="default"/>
                <w:color w:val="auto"/>
                <w:lang w:val="en-US" w:eastAsia="zh-CN"/>
              </w:rPr>
              <w:t>，</w:t>
            </w:r>
            <w:r>
              <w:rPr>
                <w:rFonts w:hint="eastAsia"/>
                <w:color w:val="auto"/>
                <w:lang w:val="en-US" w:eastAsia="zh-CN"/>
              </w:rPr>
              <w:t>倒槽时清洗槽体后</w:t>
            </w:r>
            <w:r>
              <w:rPr>
                <w:rFonts w:hint="default"/>
                <w:color w:val="auto"/>
              </w:rPr>
              <w:t>，取上清液回用，每月</w:t>
            </w:r>
            <w:r>
              <w:rPr>
                <w:rFonts w:hint="eastAsia"/>
                <w:color w:val="auto"/>
                <w:lang w:eastAsia="zh-CN"/>
              </w:rPr>
              <w:t>使用</w:t>
            </w:r>
            <w:r>
              <w:rPr>
                <w:rFonts w:hint="default"/>
                <w:color w:val="auto"/>
              </w:rPr>
              <w:t>滤网除渣3次</w:t>
            </w:r>
            <w:r>
              <w:rPr>
                <w:rFonts w:hint="eastAsia"/>
                <w:color w:val="auto"/>
                <w:lang w:eastAsia="zh-CN"/>
              </w:rPr>
              <w:t>。</w:t>
            </w:r>
          </w:p>
          <w:p w14:paraId="385235A1">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rPr>
              <w:t>脱脂废水W1-1、</w:t>
            </w:r>
            <w:r>
              <w:rPr>
                <w:rFonts w:hint="eastAsia"/>
                <w:b/>
                <w:bCs w:val="0"/>
                <w:color w:val="auto"/>
                <w:lang w:eastAsia="zh-CN"/>
              </w:rPr>
              <w:t>脱脂洗槽废水</w:t>
            </w:r>
            <w:r>
              <w:rPr>
                <w:rFonts w:hint="default"/>
                <w:b/>
                <w:bCs w:val="0"/>
                <w:color w:val="auto"/>
              </w:rPr>
              <w:t>W1-</w:t>
            </w:r>
            <w:r>
              <w:rPr>
                <w:rFonts w:hint="eastAsia"/>
                <w:b/>
                <w:bCs w:val="0"/>
                <w:color w:val="auto"/>
                <w:lang w:val="en-US" w:eastAsia="zh-CN"/>
              </w:rPr>
              <w:t>2</w:t>
            </w:r>
            <w:r>
              <w:rPr>
                <w:rFonts w:hint="default"/>
                <w:b/>
                <w:bCs w:val="0"/>
                <w:color w:val="auto"/>
              </w:rPr>
              <w:t>、脱脂槽渣S1-1</w:t>
            </w:r>
            <w:r>
              <w:rPr>
                <w:rFonts w:hint="default"/>
                <w:color w:val="auto"/>
              </w:rPr>
              <w:t>。</w:t>
            </w:r>
          </w:p>
          <w:p w14:paraId="53BD7731">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eastAsia"/>
                <w:color w:val="auto"/>
                <w:lang w:val="en-US" w:eastAsia="zh-CN"/>
              </w:rPr>
            </w:pPr>
            <w:r>
              <w:rPr>
                <w:rFonts w:hint="default"/>
                <w:b/>
                <w:bCs w:val="0"/>
                <w:color w:val="auto"/>
              </w:rPr>
              <w:t>水洗1：</w:t>
            </w:r>
            <w:r>
              <w:rPr>
                <w:rFonts w:hint="default"/>
                <w:color w:val="auto"/>
              </w:rPr>
              <w:t>通过水洗，去除</w:t>
            </w:r>
            <w:r>
              <w:rPr>
                <w:rFonts w:hint="eastAsia"/>
                <w:color w:val="auto"/>
                <w:lang w:eastAsia="zh-CN"/>
              </w:rPr>
              <w:t>金属零部件</w:t>
            </w:r>
            <w:r>
              <w:rPr>
                <w:rFonts w:hint="default"/>
                <w:color w:val="auto"/>
              </w:rPr>
              <w:t>表面残留的脱脂液，避免上一道处理工序对下一道处理工序产生干扰。水洗1工序设置2个水洗槽（水洗槽1、水洗槽2），脱脂后的</w:t>
            </w:r>
            <w:r>
              <w:rPr>
                <w:rFonts w:hint="eastAsia"/>
                <w:color w:val="auto"/>
                <w:lang w:eastAsia="zh-CN"/>
              </w:rPr>
              <w:t>金属零部件</w:t>
            </w:r>
            <w:r>
              <w:rPr>
                <w:rFonts w:hint="default"/>
                <w:color w:val="auto"/>
              </w:rPr>
              <w:t>依次进入2个水洗槽进行常温浸洗</w:t>
            </w:r>
            <w:r>
              <w:rPr>
                <w:rFonts w:hint="eastAsia"/>
                <w:color w:val="auto"/>
                <w:lang w:eastAsia="zh-CN"/>
              </w:rPr>
              <w:t>，金属零部件在</w:t>
            </w:r>
            <w:r>
              <w:rPr>
                <w:rFonts w:hint="default"/>
                <w:color w:val="auto"/>
              </w:rPr>
              <w:t>水洗槽1、水洗槽2浸泡</w:t>
            </w:r>
            <w:r>
              <w:rPr>
                <w:rFonts w:hint="eastAsia"/>
                <w:color w:val="auto"/>
                <w:lang w:eastAsia="zh-CN"/>
              </w:rPr>
              <w:t>（包括起吊）</w:t>
            </w:r>
            <w:r>
              <w:rPr>
                <w:rFonts w:hint="default"/>
                <w:color w:val="auto"/>
              </w:rPr>
              <w:t>所需时间分别为</w:t>
            </w:r>
            <w:r>
              <w:rPr>
                <w:rFonts w:hint="eastAsia"/>
                <w:color w:val="auto"/>
                <w:lang w:val="en-US" w:eastAsia="zh-CN"/>
              </w:rPr>
              <w:t>3</w:t>
            </w:r>
            <w:r>
              <w:rPr>
                <w:rFonts w:hint="default"/>
                <w:color w:val="auto"/>
              </w:rPr>
              <w:t>min和</w:t>
            </w:r>
            <w:r>
              <w:rPr>
                <w:rFonts w:hint="eastAsia"/>
                <w:color w:val="auto"/>
                <w:lang w:val="en-US" w:eastAsia="zh-CN"/>
              </w:rPr>
              <w:t>2</w:t>
            </w:r>
            <w:r>
              <w:rPr>
                <w:rFonts w:hint="default"/>
                <w:color w:val="auto"/>
              </w:rPr>
              <w:t>min</w:t>
            </w:r>
            <w:r>
              <w:rPr>
                <w:rFonts w:hint="eastAsia"/>
                <w:color w:val="auto"/>
                <w:lang w:val="en-US" w:eastAsia="zh-CN"/>
              </w:rPr>
              <w:t>。</w:t>
            </w:r>
          </w:p>
          <w:p w14:paraId="5024F972">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rPr>
              <w:t>脱脂水洗废水W1-</w:t>
            </w:r>
            <w:r>
              <w:rPr>
                <w:rFonts w:hint="eastAsia"/>
                <w:b/>
                <w:bCs w:val="0"/>
                <w:color w:val="auto"/>
                <w:lang w:val="en-US" w:eastAsia="zh-CN"/>
              </w:rPr>
              <w:t>3</w:t>
            </w:r>
            <w:r>
              <w:rPr>
                <w:rFonts w:hint="default"/>
                <w:b/>
                <w:bCs w:val="0"/>
                <w:color w:val="auto"/>
              </w:rPr>
              <w:t>。</w:t>
            </w:r>
          </w:p>
          <w:p w14:paraId="3418D3EE">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rPr>
              <w:t>除锈：</w:t>
            </w:r>
            <w:r>
              <w:rPr>
                <w:rFonts w:hint="default"/>
                <w:color w:val="auto"/>
              </w:rPr>
              <w:t>采用盐酸（盐酸原料浓度31%，调配后</w:t>
            </w:r>
            <w:r>
              <w:rPr>
                <w:rFonts w:hint="eastAsia"/>
                <w:color w:val="auto"/>
                <w:lang w:eastAsia="zh-CN"/>
              </w:rPr>
              <w:t>盐酸</w:t>
            </w:r>
            <w:r>
              <w:rPr>
                <w:rFonts w:hint="default"/>
                <w:color w:val="auto"/>
              </w:rPr>
              <w:t>浓度约为18%，新鲜水添加量约占溶液总量的42%，盐酸密闭管道输送至</w:t>
            </w:r>
            <w:r>
              <w:rPr>
                <w:rFonts w:hint="eastAsia"/>
                <w:color w:val="auto"/>
                <w:lang w:eastAsia="zh-CN"/>
              </w:rPr>
              <w:t>除锈槽</w:t>
            </w:r>
            <w:r>
              <w:rPr>
                <w:rFonts w:hint="default"/>
                <w:color w:val="auto"/>
              </w:rPr>
              <w:t>）进行酸洗除锈，酸洗过程主要利用</w:t>
            </w:r>
            <w:r>
              <w:rPr>
                <w:rFonts w:hint="eastAsia"/>
                <w:color w:val="auto"/>
                <w:lang w:eastAsia="zh-CN"/>
              </w:rPr>
              <w:t>盐</w:t>
            </w:r>
            <w:r>
              <w:rPr>
                <w:rFonts w:hint="default"/>
                <w:color w:val="auto"/>
              </w:rPr>
              <w:t>酸对金属表面氧化物</w:t>
            </w:r>
            <w:r>
              <w:rPr>
                <w:rFonts w:hint="eastAsia"/>
                <w:color w:val="auto"/>
                <w:lang w:eastAsia="zh-CN"/>
              </w:rPr>
              <w:t>进行</w:t>
            </w:r>
            <w:r>
              <w:rPr>
                <w:rFonts w:hint="default"/>
                <w:color w:val="auto"/>
              </w:rPr>
              <w:t>溶解</w:t>
            </w:r>
            <w:r>
              <w:rPr>
                <w:rFonts w:hint="eastAsia"/>
                <w:color w:val="auto"/>
                <w:lang w:eastAsia="zh-CN"/>
              </w:rPr>
              <w:t>和</w:t>
            </w:r>
            <w:r>
              <w:rPr>
                <w:rFonts w:hint="default"/>
                <w:color w:val="auto"/>
              </w:rPr>
              <w:t>腐蚀剥离作用</w:t>
            </w:r>
            <w:r>
              <w:rPr>
                <w:rFonts w:hint="eastAsia"/>
                <w:color w:val="auto"/>
                <w:lang w:eastAsia="zh-CN"/>
              </w:rPr>
              <w:t>，</w:t>
            </w:r>
            <w:r>
              <w:rPr>
                <w:rFonts w:hint="default"/>
                <w:color w:val="auto"/>
              </w:rPr>
              <w:t>达到除锈和</w:t>
            </w:r>
            <w:r>
              <w:rPr>
                <w:rFonts w:hint="eastAsia"/>
                <w:color w:val="auto"/>
                <w:lang w:eastAsia="zh-CN"/>
              </w:rPr>
              <w:t>去</w:t>
            </w:r>
            <w:r>
              <w:rPr>
                <w:rFonts w:hint="default"/>
                <w:color w:val="auto"/>
              </w:rPr>
              <w:t>除氧化</w:t>
            </w:r>
            <w:r>
              <w:rPr>
                <w:rFonts w:hint="eastAsia"/>
                <w:color w:val="auto"/>
                <w:lang w:eastAsia="zh-CN"/>
              </w:rPr>
              <w:t>膜的目的</w:t>
            </w:r>
            <w:r>
              <w:rPr>
                <w:rFonts w:hint="default"/>
                <w:color w:val="auto"/>
              </w:rPr>
              <w:t>，盐酸挥发</w:t>
            </w:r>
            <w:r>
              <w:rPr>
                <w:rFonts w:hint="eastAsia"/>
                <w:color w:val="auto"/>
                <w:lang w:eastAsia="zh-CN"/>
              </w:rPr>
              <w:t>会</w:t>
            </w:r>
            <w:r>
              <w:rPr>
                <w:rFonts w:hint="default"/>
                <w:color w:val="auto"/>
              </w:rPr>
              <w:t>产生酸洗废气</w:t>
            </w:r>
            <w:r>
              <w:rPr>
                <w:rFonts w:hint="default"/>
                <w:color w:val="auto"/>
                <w:lang w:val="en-US" w:eastAsia="zh-CN"/>
              </w:rPr>
              <w:t>G1-1</w:t>
            </w:r>
            <w:r>
              <w:rPr>
                <w:rFonts w:hint="default"/>
                <w:color w:val="auto"/>
              </w:rPr>
              <w:t>。设置两个除锈槽（除锈槽1、除锈槽2），采用浸泡式酸洗，常温作业，</w:t>
            </w:r>
            <w:r>
              <w:rPr>
                <w:rFonts w:hint="eastAsia"/>
                <w:color w:val="auto"/>
                <w:lang w:eastAsia="zh-CN"/>
              </w:rPr>
              <w:t>金属零部件</w:t>
            </w:r>
            <w:r>
              <w:rPr>
                <w:rFonts w:hint="default"/>
                <w:color w:val="auto"/>
              </w:rPr>
              <w:t>依次浸入。</w:t>
            </w:r>
            <w:r>
              <w:rPr>
                <w:rFonts w:hint="eastAsia"/>
                <w:color w:val="auto"/>
                <w:lang w:eastAsia="zh-CN"/>
              </w:rPr>
              <w:t>金属零部件在</w:t>
            </w:r>
            <w:r>
              <w:rPr>
                <w:rFonts w:hint="default"/>
                <w:color w:val="auto"/>
              </w:rPr>
              <w:t>除锈槽1、除锈槽2浸泡</w:t>
            </w:r>
            <w:r>
              <w:rPr>
                <w:rFonts w:hint="eastAsia"/>
                <w:color w:val="auto"/>
                <w:lang w:eastAsia="zh-CN"/>
              </w:rPr>
              <w:t>（包括起吊）</w:t>
            </w:r>
            <w:r>
              <w:rPr>
                <w:rFonts w:hint="default"/>
                <w:color w:val="auto"/>
              </w:rPr>
              <w:t>所需时间分别为6min和8min。槽液循环使用，1年倒槽4次</w:t>
            </w:r>
            <w:r>
              <w:rPr>
                <w:rFonts w:hint="default"/>
                <w:color w:val="auto"/>
                <w:lang w:val="en-US" w:eastAsia="zh-CN"/>
              </w:rPr>
              <w:t>，</w:t>
            </w:r>
            <w:r>
              <w:rPr>
                <w:rFonts w:hint="eastAsia"/>
                <w:color w:val="auto"/>
                <w:lang w:val="en-US" w:eastAsia="zh-CN"/>
              </w:rPr>
              <w:t>倒槽时清洗槽体后</w:t>
            </w:r>
            <w:r>
              <w:rPr>
                <w:rFonts w:hint="default"/>
                <w:color w:val="auto"/>
              </w:rPr>
              <w:t>，取上清液回用，</w:t>
            </w:r>
            <w:r>
              <w:rPr>
                <w:rFonts w:hint="eastAsia"/>
                <w:color w:val="auto"/>
                <w:lang w:eastAsia="zh-CN"/>
              </w:rPr>
              <w:t>每日使用</w:t>
            </w:r>
            <w:r>
              <w:rPr>
                <w:rFonts w:hint="default"/>
                <w:color w:val="auto"/>
              </w:rPr>
              <w:t>滤网伸入槽液将槽渣滤除</w:t>
            </w:r>
            <w:r>
              <w:rPr>
                <w:rFonts w:hint="default"/>
                <w:color w:val="auto"/>
                <w:lang w:eastAsia="zh-CN"/>
              </w:rPr>
              <w:t>。</w:t>
            </w:r>
          </w:p>
          <w:p w14:paraId="36137DD7">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该工序产生</w:t>
            </w:r>
            <w:r>
              <w:rPr>
                <w:rFonts w:hint="eastAsia"/>
                <w:b/>
                <w:bCs w:val="0"/>
                <w:color w:val="auto"/>
                <w:lang w:eastAsia="zh-CN"/>
              </w:rPr>
              <w:t>除锈</w:t>
            </w:r>
            <w:r>
              <w:rPr>
                <w:rFonts w:hint="default"/>
                <w:b/>
                <w:bCs w:val="0"/>
                <w:color w:val="auto"/>
              </w:rPr>
              <w:t>酸洗废气G1-1</w:t>
            </w:r>
            <w:r>
              <w:rPr>
                <w:rFonts w:hint="eastAsia"/>
                <w:b/>
                <w:bCs w:val="0"/>
                <w:color w:val="auto"/>
                <w:lang w:eastAsia="zh-CN"/>
              </w:rPr>
              <w:t>、</w:t>
            </w:r>
            <w:r>
              <w:rPr>
                <w:rFonts w:hint="default"/>
                <w:b/>
                <w:bCs w:val="0"/>
                <w:color w:val="auto"/>
              </w:rPr>
              <w:t>除锈酸洗废水W1-</w:t>
            </w:r>
            <w:r>
              <w:rPr>
                <w:rFonts w:hint="eastAsia"/>
                <w:b/>
                <w:bCs w:val="0"/>
                <w:color w:val="auto"/>
                <w:lang w:val="en-US" w:eastAsia="zh-CN"/>
              </w:rPr>
              <w:t>4</w:t>
            </w:r>
            <w:r>
              <w:rPr>
                <w:rFonts w:hint="eastAsia"/>
                <w:b/>
                <w:bCs w:val="0"/>
                <w:color w:val="auto"/>
                <w:lang w:eastAsia="zh-CN"/>
              </w:rPr>
              <w:t>、</w:t>
            </w:r>
            <w:r>
              <w:rPr>
                <w:rFonts w:hint="default"/>
                <w:b/>
                <w:bCs w:val="0"/>
                <w:color w:val="auto"/>
              </w:rPr>
              <w:t>除锈</w:t>
            </w:r>
            <w:r>
              <w:rPr>
                <w:rFonts w:hint="eastAsia"/>
                <w:b/>
                <w:bCs w:val="0"/>
                <w:color w:val="auto"/>
                <w:lang w:eastAsia="zh-CN"/>
              </w:rPr>
              <w:t>洗</w:t>
            </w:r>
            <w:r>
              <w:rPr>
                <w:rFonts w:hint="default"/>
                <w:b/>
                <w:bCs w:val="0"/>
                <w:color w:val="auto"/>
              </w:rPr>
              <w:t>槽废水W1-</w:t>
            </w:r>
            <w:r>
              <w:rPr>
                <w:rFonts w:hint="eastAsia"/>
                <w:b/>
                <w:bCs w:val="0"/>
                <w:color w:val="auto"/>
                <w:lang w:val="en-US" w:eastAsia="zh-CN"/>
              </w:rPr>
              <w:t>5</w:t>
            </w:r>
            <w:r>
              <w:rPr>
                <w:rFonts w:hint="default"/>
                <w:b w:val="0"/>
                <w:bCs/>
                <w:color w:val="auto"/>
              </w:rPr>
              <w:t>和</w:t>
            </w:r>
            <w:r>
              <w:rPr>
                <w:rFonts w:hint="default"/>
                <w:b/>
                <w:bCs w:val="0"/>
                <w:color w:val="auto"/>
              </w:rPr>
              <w:t>除锈槽渣S1-2。</w:t>
            </w:r>
          </w:p>
          <w:p w14:paraId="7D1B8F81">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rPr>
              <w:t>水洗2：</w:t>
            </w:r>
            <w:r>
              <w:rPr>
                <w:rFonts w:hint="default"/>
                <w:color w:val="auto"/>
              </w:rPr>
              <w:t>用于清洗</w:t>
            </w:r>
            <w:r>
              <w:rPr>
                <w:rFonts w:hint="default"/>
                <w:color w:val="auto"/>
                <w:lang w:eastAsia="zh-CN"/>
              </w:rPr>
              <w:t>金属零部件</w:t>
            </w:r>
            <w:r>
              <w:rPr>
                <w:rFonts w:hint="default"/>
                <w:color w:val="auto"/>
              </w:rPr>
              <w:t>表面残留除锈剂</w:t>
            </w:r>
            <w:r>
              <w:rPr>
                <w:rFonts w:hint="default"/>
                <w:color w:val="auto"/>
                <w:lang w:eastAsia="zh-CN"/>
              </w:rPr>
              <w:t>，</w:t>
            </w:r>
            <w:r>
              <w:rPr>
                <w:rFonts w:hint="default"/>
                <w:color w:val="auto"/>
              </w:rPr>
              <w:t>除锈后的</w:t>
            </w:r>
            <w:r>
              <w:rPr>
                <w:rFonts w:hint="default"/>
                <w:color w:val="auto"/>
                <w:lang w:eastAsia="zh-CN"/>
              </w:rPr>
              <w:t>金属零部件</w:t>
            </w:r>
            <w:r>
              <w:rPr>
                <w:rFonts w:hint="default"/>
                <w:color w:val="auto"/>
              </w:rPr>
              <w:t>依次进入2个水洗槽（水洗槽3、水洗槽4）进行常温浸洗，所需时间</w:t>
            </w:r>
            <w:r>
              <w:rPr>
                <w:rFonts w:hint="default"/>
                <w:color w:val="auto"/>
                <w:lang w:eastAsia="zh-CN"/>
              </w:rPr>
              <w:t>（包括起吊）</w:t>
            </w:r>
            <w:r>
              <w:rPr>
                <w:rFonts w:hint="default"/>
                <w:color w:val="auto"/>
              </w:rPr>
              <w:t>分别为3min和2min。</w:t>
            </w:r>
          </w:p>
          <w:p w14:paraId="7D0D5CF5">
            <w:pPr>
              <w:pStyle w:val="96"/>
              <w:keepNext w:val="0"/>
              <w:keepLines w:val="0"/>
              <w:numPr>
                <w:ilvl w:val="0"/>
                <w:numId w:val="0"/>
              </w:numPr>
              <w:suppressLineNumbers w:val="0"/>
              <w:bidi w:val="0"/>
              <w:spacing w:before="0" w:beforeAutospacing="0" w:after="0" w:afterAutospacing="0"/>
              <w:ind w:left="0" w:right="0" w:firstLine="480" w:firstLineChars="200"/>
              <w:rPr>
                <w:rFonts w:hint="default"/>
                <w:b/>
                <w:bCs w:val="0"/>
                <w:color w:val="auto"/>
              </w:rPr>
            </w:pPr>
            <w:r>
              <w:rPr>
                <w:rFonts w:hint="default"/>
                <w:color w:val="auto"/>
              </w:rPr>
              <w:t>该工序会产生</w:t>
            </w:r>
            <w:r>
              <w:rPr>
                <w:rFonts w:hint="default"/>
                <w:b/>
                <w:bCs w:val="0"/>
                <w:color w:val="auto"/>
              </w:rPr>
              <w:t>除锈水洗废水W1-</w:t>
            </w:r>
            <w:r>
              <w:rPr>
                <w:rFonts w:hint="default"/>
                <w:b/>
                <w:bCs w:val="0"/>
                <w:color w:val="auto"/>
                <w:lang w:val="en-US" w:eastAsia="zh-CN"/>
              </w:rPr>
              <w:t>6</w:t>
            </w:r>
            <w:r>
              <w:rPr>
                <w:rFonts w:hint="default"/>
                <w:b/>
                <w:bCs w:val="0"/>
                <w:color w:val="auto"/>
              </w:rPr>
              <w:t>。</w:t>
            </w:r>
          </w:p>
          <w:p w14:paraId="75588B1A">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rPr>
              <w:t>表调：</w:t>
            </w:r>
            <w:r>
              <w:rPr>
                <w:rFonts w:hint="default"/>
                <w:color w:val="auto"/>
                <w:lang w:eastAsia="zh-CN"/>
              </w:rPr>
              <w:t>经过水洗2处理的金属零</w:t>
            </w:r>
            <w:r>
              <w:rPr>
                <w:rFonts w:hint="default"/>
                <w:color w:val="auto"/>
              </w:rPr>
              <w:t>工件进入表调槽进行表调，分别设置有两个表调槽</w:t>
            </w:r>
            <w:r>
              <w:rPr>
                <w:rFonts w:hint="eastAsia"/>
                <w:color w:val="auto"/>
                <w:lang w:eastAsia="zh-CN"/>
              </w:rPr>
              <w:t>（表调槽</w:t>
            </w:r>
            <w:r>
              <w:rPr>
                <w:rFonts w:hint="eastAsia"/>
                <w:color w:val="auto"/>
                <w:lang w:val="en-US" w:eastAsia="zh-CN"/>
              </w:rPr>
              <w:t>1、表调槽2</w:t>
            </w:r>
            <w:r>
              <w:rPr>
                <w:rFonts w:hint="eastAsia"/>
                <w:color w:val="auto"/>
                <w:lang w:eastAsia="zh-CN"/>
              </w:rPr>
              <w:t>）</w:t>
            </w:r>
            <w:r>
              <w:rPr>
                <w:rFonts w:hint="default"/>
                <w:color w:val="auto"/>
              </w:rPr>
              <w:t>，使用同一表调剂，分别为锰系磷化产品和锌系磷化产品服务。常温状态下浸泡，通过表调剂处理，消除金属表面粗化效应，使下一步磷化时，能在金属工件表面形成更加均匀致密的磷化膜。浸泡以及起吊所需时间为5min。槽液循环使用，每日除渣，除渣方式为，使用滤网伸入槽液将槽渣滤除，每日补充表调剂和水</w:t>
            </w:r>
            <w:r>
              <w:rPr>
                <w:rFonts w:hint="default"/>
                <w:color w:val="auto"/>
                <w:lang w:eastAsia="zh-CN"/>
              </w:rPr>
              <w:t>。</w:t>
            </w:r>
            <w:r>
              <w:rPr>
                <w:rFonts w:hint="default"/>
                <w:color w:val="auto"/>
                <w:lang w:val="en-US" w:eastAsia="zh-CN"/>
              </w:rPr>
              <w:t>1年倒槽4次，倒槽时清洗槽体后</w:t>
            </w:r>
            <w:r>
              <w:rPr>
                <w:rFonts w:hint="default"/>
                <w:color w:val="auto"/>
                <w:lang w:eastAsia="zh-CN"/>
              </w:rPr>
              <w:t>，取上清液回用。</w:t>
            </w:r>
            <w:r>
              <w:rPr>
                <w:rFonts w:hint="eastAsia"/>
                <w:color w:val="auto"/>
                <w:lang w:eastAsia="zh-CN"/>
              </w:rPr>
              <w:t>每日使用</w:t>
            </w:r>
            <w:r>
              <w:rPr>
                <w:rFonts w:hint="default"/>
                <w:color w:val="auto"/>
              </w:rPr>
              <w:t>滤网伸入槽液将槽渣滤除</w:t>
            </w:r>
            <w:r>
              <w:rPr>
                <w:rFonts w:hint="eastAsia"/>
                <w:color w:val="auto"/>
                <w:lang w:eastAsia="zh-CN"/>
              </w:rPr>
              <w:t>并</w:t>
            </w:r>
            <w:r>
              <w:rPr>
                <w:rFonts w:hint="default"/>
                <w:color w:val="auto"/>
              </w:rPr>
              <w:t>补充表调剂和水。</w:t>
            </w:r>
          </w:p>
          <w:p w14:paraId="42238ACE">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该工序会产生</w:t>
            </w:r>
            <w:r>
              <w:rPr>
                <w:rFonts w:hint="default"/>
                <w:b/>
                <w:bCs w:val="0"/>
                <w:color w:val="auto"/>
              </w:rPr>
              <w:t>表调废水W1-</w:t>
            </w:r>
            <w:r>
              <w:rPr>
                <w:rFonts w:hint="eastAsia"/>
                <w:b/>
                <w:bCs w:val="0"/>
                <w:color w:val="auto"/>
                <w:lang w:val="en-US" w:eastAsia="zh-CN"/>
              </w:rPr>
              <w:t>7</w:t>
            </w:r>
            <w:r>
              <w:rPr>
                <w:rFonts w:hint="default"/>
                <w:b/>
                <w:bCs w:val="0"/>
                <w:color w:val="auto"/>
              </w:rPr>
              <w:t>、</w:t>
            </w:r>
            <w:r>
              <w:rPr>
                <w:rFonts w:hint="default"/>
                <w:b/>
                <w:bCs w:val="0"/>
                <w:color w:val="auto"/>
              </w:rPr>
              <w:t>表调</w:t>
            </w:r>
            <w:r>
              <w:rPr>
                <w:rFonts w:hint="eastAsia"/>
                <w:b/>
                <w:bCs w:val="0"/>
                <w:color w:val="auto"/>
                <w:lang w:eastAsia="zh-CN"/>
              </w:rPr>
              <w:t>洗槽</w:t>
            </w:r>
            <w:r>
              <w:rPr>
                <w:rFonts w:hint="default"/>
                <w:b/>
                <w:bCs w:val="0"/>
                <w:color w:val="auto"/>
              </w:rPr>
              <w:t>废水</w:t>
            </w:r>
            <w:r>
              <w:rPr>
                <w:rFonts w:hint="eastAsia"/>
                <w:b/>
                <w:bCs w:val="0"/>
                <w:color w:val="auto"/>
                <w:lang w:val="en-US" w:eastAsia="zh-CN"/>
              </w:rPr>
              <w:t>W1-8、</w:t>
            </w:r>
            <w:r>
              <w:rPr>
                <w:rFonts w:hint="default"/>
                <w:b/>
                <w:bCs w:val="0"/>
                <w:color w:val="auto"/>
              </w:rPr>
              <w:t>表调槽渣S1-3。</w:t>
            </w:r>
          </w:p>
          <w:p w14:paraId="0A4B6432">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eastAsia"/>
                <w:color w:val="auto"/>
                <w:lang w:val="en-US" w:eastAsia="zh-CN"/>
              </w:rPr>
            </w:pPr>
            <w:r>
              <w:rPr>
                <w:rFonts w:hint="eastAsia"/>
                <w:b/>
                <w:bCs w:val="0"/>
                <w:color w:val="auto"/>
                <w:lang w:val="en-US" w:eastAsia="zh-CN"/>
              </w:rPr>
              <w:t>磷化：</w:t>
            </w:r>
            <w:r>
              <w:rPr>
                <w:rFonts w:hint="default"/>
                <w:color w:val="auto"/>
              </w:rPr>
              <w:t>磷化是一种化学与电化学反应形成磷酸盐化学转化膜的过程，所形成的磷酸盐转化膜称为磷化膜。磷化的目的主要是给金属</w:t>
            </w:r>
            <w:r>
              <w:rPr>
                <w:rFonts w:hint="eastAsia"/>
                <w:color w:val="auto"/>
                <w:lang w:eastAsia="zh-CN"/>
              </w:rPr>
              <w:t>零部件</w:t>
            </w:r>
            <w:r>
              <w:rPr>
                <w:rFonts w:hint="default"/>
                <w:color w:val="auto"/>
              </w:rPr>
              <w:t>提供保护，在一定程度上防止金属被腐蚀</w:t>
            </w:r>
            <w:r>
              <w:rPr>
                <w:rFonts w:hint="eastAsia"/>
                <w:color w:val="auto"/>
                <w:lang w:eastAsia="zh-CN"/>
              </w:rPr>
              <w:t>；以及用于涂漆前打底，提高漆膜层的附着力与防腐蚀能力</w:t>
            </w:r>
            <w:r>
              <w:rPr>
                <w:rFonts w:hint="default"/>
                <w:color w:val="auto"/>
              </w:rPr>
              <w:t>。</w:t>
            </w:r>
            <w:r>
              <w:rPr>
                <w:rFonts w:hint="eastAsia"/>
                <w:color w:val="auto"/>
                <w:lang w:eastAsia="zh-CN"/>
              </w:rPr>
              <w:t>拟建项目磷化类型主要分为锰系</w:t>
            </w:r>
            <w:r>
              <w:rPr>
                <w:rFonts w:hint="default"/>
                <w:color w:val="auto"/>
              </w:rPr>
              <w:t>磷化</w:t>
            </w:r>
            <w:r>
              <w:rPr>
                <w:rFonts w:hint="eastAsia"/>
                <w:color w:val="auto"/>
                <w:lang w:eastAsia="zh-CN"/>
              </w:rPr>
              <w:t>（黑磷化）和锌系</w:t>
            </w:r>
            <w:r>
              <w:rPr>
                <w:rFonts w:hint="default"/>
                <w:color w:val="auto"/>
              </w:rPr>
              <w:t>磷化</w:t>
            </w:r>
            <w:r>
              <w:rPr>
                <w:rFonts w:hint="eastAsia"/>
                <w:color w:val="auto"/>
                <w:lang w:eastAsia="zh-CN"/>
              </w:rPr>
              <w:t>（灰磷化）两种。</w:t>
            </w:r>
          </w:p>
          <w:p w14:paraId="631B185D">
            <w:pPr>
              <w:pStyle w:val="96"/>
              <w:keepNext w:val="0"/>
              <w:keepLines w:val="0"/>
              <w:numPr>
                <w:ilvl w:val="0"/>
                <w:numId w:val="0"/>
              </w:numPr>
              <w:suppressLineNumbers w:val="0"/>
              <w:bidi w:val="0"/>
              <w:spacing w:before="0" w:beforeAutospacing="0" w:after="0" w:afterAutospacing="0"/>
              <w:ind w:left="0" w:right="0" w:firstLine="482" w:firstLineChars="200"/>
              <w:rPr>
                <w:rFonts w:hint="eastAsia"/>
                <w:color w:val="auto"/>
                <w:lang w:val="en-US" w:eastAsia="zh-CN"/>
              </w:rPr>
            </w:pPr>
            <w:r>
              <w:rPr>
                <w:rFonts w:hint="eastAsia"/>
                <w:b/>
                <w:bCs w:val="0"/>
                <w:color w:val="auto"/>
                <w:lang w:eastAsia="zh-CN"/>
              </w:rPr>
              <w:t>锰系</w:t>
            </w:r>
            <w:r>
              <w:rPr>
                <w:rFonts w:hint="default"/>
                <w:b/>
                <w:bCs w:val="0"/>
                <w:color w:val="auto"/>
              </w:rPr>
              <w:t>磷化</w:t>
            </w:r>
            <w:r>
              <w:rPr>
                <w:rFonts w:hint="eastAsia"/>
                <w:b/>
                <w:bCs w:val="0"/>
                <w:color w:val="auto"/>
                <w:lang w:eastAsia="zh-CN"/>
              </w:rPr>
              <w:t>（黑磷化）</w:t>
            </w:r>
            <w:r>
              <w:rPr>
                <w:rFonts w:hint="default"/>
                <w:b/>
                <w:bCs w:val="0"/>
                <w:color w:val="auto"/>
              </w:rPr>
              <w:t>：</w:t>
            </w:r>
            <w:r>
              <w:rPr>
                <w:rFonts w:hint="default"/>
                <w:color w:val="auto"/>
              </w:rPr>
              <w:t>锰系磷化处理为黑色膜层，适用耐磨</w:t>
            </w:r>
            <w:r>
              <w:rPr>
                <w:rFonts w:hint="eastAsia"/>
                <w:color w:val="auto"/>
                <w:lang w:eastAsia="zh-CN"/>
              </w:rPr>
              <w:t>金属零部件</w:t>
            </w:r>
            <w:r>
              <w:rPr>
                <w:rFonts w:hint="default"/>
                <w:color w:val="auto"/>
              </w:rPr>
              <w:t>，膜层防腐蚀性能高，</w:t>
            </w:r>
            <w:r>
              <w:rPr>
                <w:rFonts w:hint="eastAsia"/>
                <w:color w:val="auto"/>
                <w:lang w:eastAsia="zh-CN"/>
              </w:rPr>
              <w:t>本项目</w:t>
            </w:r>
            <w:r>
              <w:rPr>
                <w:rFonts w:hint="default"/>
                <w:color w:val="auto"/>
              </w:rPr>
              <w:t>设置1个锰系磷化槽（磷化槽</w:t>
            </w:r>
            <w:r>
              <w:rPr>
                <w:rFonts w:hint="default"/>
                <w:color w:val="auto"/>
                <w:lang w:val="en-US" w:eastAsia="zh-CN"/>
              </w:rPr>
              <w:t>1</w:t>
            </w:r>
            <w:r>
              <w:rPr>
                <w:rFonts w:hint="default"/>
                <w:color w:val="auto"/>
              </w:rPr>
              <w:t>），</w:t>
            </w:r>
            <w:r>
              <w:rPr>
                <w:rFonts w:hint="eastAsia"/>
                <w:color w:val="auto"/>
                <w:lang w:eastAsia="zh-CN"/>
              </w:rPr>
              <w:t>经锰系表调处理的金属零部件在</w:t>
            </w:r>
            <w:r>
              <w:rPr>
                <w:rFonts w:hint="default"/>
                <w:color w:val="auto"/>
              </w:rPr>
              <w:t>60℃</w:t>
            </w:r>
            <w:r>
              <w:rPr>
                <w:rFonts w:hint="eastAsia"/>
                <w:color w:val="auto"/>
                <w:lang w:eastAsia="zh-CN"/>
              </w:rPr>
              <w:t>条件下于</w:t>
            </w:r>
            <w:r>
              <w:rPr>
                <w:rFonts w:hint="default"/>
                <w:color w:val="auto"/>
              </w:rPr>
              <w:t>磷化槽</w:t>
            </w:r>
            <w:r>
              <w:rPr>
                <w:rFonts w:hint="default"/>
                <w:color w:val="auto"/>
                <w:lang w:val="en-US" w:eastAsia="zh-CN"/>
              </w:rPr>
              <w:t>1</w:t>
            </w:r>
            <w:r>
              <w:rPr>
                <w:rFonts w:hint="eastAsia"/>
                <w:color w:val="auto"/>
                <w:lang w:val="en-US" w:eastAsia="zh-CN"/>
              </w:rPr>
              <w:t>采用</w:t>
            </w:r>
            <w:r>
              <w:rPr>
                <w:rFonts w:hint="default"/>
                <w:color w:val="auto"/>
              </w:rPr>
              <w:t>浸泡</w:t>
            </w:r>
            <w:r>
              <w:rPr>
                <w:rFonts w:hint="eastAsia"/>
                <w:color w:val="auto"/>
                <w:lang w:eastAsia="zh-CN"/>
              </w:rPr>
              <w:t>方式进行锰系磷化处理</w:t>
            </w:r>
            <w:r>
              <w:rPr>
                <w:rFonts w:hint="default"/>
                <w:color w:val="auto"/>
              </w:rPr>
              <w:t>,</w:t>
            </w:r>
            <w:r>
              <w:rPr>
                <w:rFonts w:hint="eastAsia"/>
                <w:color w:val="auto"/>
                <w:lang w:eastAsia="zh-CN"/>
              </w:rPr>
              <w:t>槽液采用</w:t>
            </w:r>
            <w:r>
              <w:rPr>
                <w:rFonts w:hint="default"/>
                <w:color w:val="auto"/>
              </w:rPr>
              <w:t>蒸汽间接加热，蒸汽由蒸汽发生器制备</w:t>
            </w:r>
            <w:r>
              <w:rPr>
                <w:rFonts w:hint="eastAsia"/>
                <w:color w:val="auto"/>
                <w:lang w:eastAsia="zh-CN"/>
              </w:rPr>
              <w:t>，金属零部件在</w:t>
            </w:r>
            <w:r>
              <w:rPr>
                <w:rFonts w:hint="default"/>
                <w:color w:val="auto"/>
              </w:rPr>
              <w:t>磷化槽</w:t>
            </w:r>
            <w:r>
              <w:rPr>
                <w:rFonts w:hint="default"/>
                <w:color w:val="auto"/>
                <w:lang w:val="en-US" w:eastAsia="zh-CN"/>
              </w:rPr>
              <w:t>1</w:t>
            </w:r>
            <w:r>
              <w:rPr>
                <w:rFonts w:hint="default"/>
                <w:color w:val="auto"/>
              </w:rPr>
              <w:t>浸泡</w:t>
            </w:r>
            <w:r>
              <w:rPr>
                <w:rFonts w:hint="eastAsia"/>
                <w:color w:val="auto"/>
                <w:lang w:eastAsia="zh-CN"/>
              </w:rPr>
              <w:t>（包括起吊）</w:t>
            </w:r>
            <w:r>
              <w:rPr>
                <w:rFonts w:hint="default"/>
                <w:color w:val="auto"/>
              </w:rPr>
              <w:t>所需时间20min</w:t>
            </w:r>
            <w:r>
              <w:rPr>
                <w:rFonts w:hint="eastAsia"/>
                <w:color w:val="auto"/>
                <w:lang w:val="en-US" w:eastAsia="zh-CN"/>
              </w:rPr>
              <w:t>。</w:t>
            </w:r>
            <w:r>
              <w:rPr>
                <w:rFonts w:hint="default"/>
                <w:color w:val="auto"/>
                <w:lang w:val="en-US" w:eastAsia="zh-CN"/>
              </w:rPr>
              <w:t>槽液循环使用，1年倒槽4次，</w:t>
            </w:r>
            <w:r>
              <w:rPr>
                <w:rFonts w:hint="eastAsia"/>
                <w:color w:val="auto"/>
                <w:lang w:val="en-US" w:eastAsia="zh-CN"/>
              </w:rPr>
              <w:t>倒槽时清洗槽体后，</w:t>
            </w:r>
            <w:r>
              <w:rPr>
                <w:rFonts w:hint="default"/>
                <w:color w:val="auto"/>
                <w:lang w:val="en-US" w:eastAsia="zh-CN"/>
              </w:rPr>
              <w:t>取上清液回用，</w:t>
            </w:r>
            <w:r>
              <w:rPr>
                <w:rFonts w:hint="eastAsia"/>
                <w:color w:val="auto"/>
                <w:lang w:eastAsia="zh-CN"/>
              </w:rPr>
              <w:t>每日使用</w:t>
            </w:r>
            <w:r>
              <w:rPr>
                <w:rFonts w:hint="default"/>
                <w:color w:val="auto"/>
              </w:rPr>
              <w:t>滤网伸入槽液将槽渣滤除</w:t>
            </w:r>
            <w:r>
              <w:rPr>
                <w:rFonts w:hint="eastAsia"/>
                <w:color w:val="auto"/>
                <w:lang w:val="en-US" w:eastAsia="zh-CN"/>
              </w:rPr>
              <w:t>。</w:t>
            </w:r>
          </w:p>
          <w:p w14:paraId="68289BF0">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此工序产生</w:t>
            </w:r>
            <w:r>
              <w:rPr>
                <w:rFonts w:hint="default"/>
                <w:b/>
                <w:bCs w:val="0"/>
                <w:color w:val="auto"/>
              </w:rPr>
              <w:t>天然气燃烧废气G1-2</w:t>
            </w:r>
            <w:r>
              <w:rPr>
                <w:rFonts w:hint="eastAsia"/>
                <w:b/>
                <w:bCs w:val="0"/>
                <w:color w:val="auto"/>
                <w:lang w:eastAsia="zh-CN"/>
              </w:rPr>
              <w:t>、锰系</w:t>
            </w:r>
            <w:r>
              <w:rPr>
                <w:rFonts w:hint="default"/>
                <w:b/>
                <w:bCs w:val="0"/>
                <w:color w:val="auto"/>
              </w:rPr>
              <w:t>磷化废水W1-</w:t>
            </w:r>
            <w:r>
              <w:rPr>
                <w:rFonts w:hint="eastAsia"/>
                <w:b/>
                <w:bCs w:val="0"/>
                <w:color w:val="auto"/>
                <w:lang w:val="en-US" w:eastAsia="zh-CN"/>
              </w:rPr>
              <w:t>9</w:t>
            </w:r>
            <w:r>
              <w:rPr>
                <w:rFonts w:hint="eastAsia"/>
                <w:b/>
                <w:bCs w:val="0"/>
                <w:color w:val="auto"/>
                <w:lang w:eastAsia="zh-CN"/>
              </w:rPr>
              <w:t>、锰系</w:t>
            </w:r>
            <w:r>
              <w:rPr>
                <w:rFonts w:hint="default"/>
                <w:b/>
                <w:bCs w:val="0"/>
                <w:color w:val="auto"/>
              </w:rPr>
              <w:t>磷化</w:t>
            </w:r>
            <w:r>
              <w:rPr>
                <w:rFonts w:hint="eastAsia"/>
                <w:b/>
                <w:bCs w:val="0"/>
                <w:color w:val="auto"/>
                <w:lang w:eastAsia="zh-CN"/>
              </w:rPr>
              <w:t>洗槽</w:t>
            </w:r>
            <w:r>
              <w:rPr>
                <w:rFonts w:hint="default"/>
                <w:b/>
                <w:bCs w:val="0"/>
                <w:color w:val="auto"/>
              </w:rPr>
              <w:t>废水W1-</w:t>
            </w:r>
            <w:r>
              <w:rPr>
                <w:rFonts w:hint="eastAsia"/>
                <w:b/>
                <w:bCs w:val="0"/>
                <w:color w:val="auto"/>
                <w:lang w:val="en-US" w:eastAsia="zh-CN"/>
              </w:rPr>
              <w:t>10</w:t>
            </w:r>
            <w:r>
              <w:rPr>
                <w:rFonts w:hint="default"/>
                <w:b w:val="0"/>
                <w:bCs/>
                <w:color w:val="auto"/>
              </w:rPr>
              <w:t>和</w:t>
            </w:r>
            <w:r>
              <w:rPr>
                <w:rFonts w:hint="eastAsia"/>
                <w:b/>
                <w:bCs w:val="0"/>
                <w:color w:val="auto"/>
                <w:lang w:eastAsia="zh-CN"/>
              </w:rPr>
              <w:t>锰系</w:t>
            </w:r>
            <w:r>
              <w:rPr>
                <w:rFonts w:hint="default"/>
                <w:b/>
                <w:bCs w:val="0"/>
                <w:color w:val="auto"/>
              </w:rPr>
              <w:t>磷化槽渣S1-</w:t>
            </w:r>
            <w:r>
              <w:rPr>
                <w:rFonts w:hint="eastAsia"/>
                <w:b/>
                <w:bCs w:val="0"/>
                <w:color w:val="auto"/>
                <w:lang w:val="en-US" w:eastAsia="zh-CN"/>
              </w:rPr>
              <w:t>4</w:t>
            </w:r>
            <w:r>
              <w:rPr>
                <w:rFonts w:hint="default"/>
                <w:b/>
                <w:bCs w:val="0"/>
                <w:color w:val="auto"/>
              </w:rPr>
              <w:t>。</w:t>
            </w:r>
          </w:p>
          <w:p w14:paraId="223E7326">
            <w:pPr>
              <w:pStyle w:val="96"/>
              <w:keepNext w:val="0"/>
              <w:keepLines w:val="0"/>
              <w:numPr>
                <w:ilvl w:val="0"/>
                <w:numId w:val="0"/>
              </w:numPr>
              <w:suppressLineNumbers w:val="0"/>
              <w:bidi w:val="0"/>
              <w:spacing w:before="0" w:beforeAutospacing="0" w:after="0" w:afterAutospacing="0"/>
              <w:ind w:left="0" w:right="0" w:firstLine="482" w:firstLineChars="200"/>
              <w:rPr>
                <w:rFonts w:hint="default"/>
                <w:color w:val="auto"/>
                <w:lang w:eastAsia="zh-CN"/>
              </w:rPr>
            </w:pPr>
            <w:r>
              <w:rPr>
                <w:rFonts w:hint="eastAsia"/>
                <w:b/>
                <w:bCs w:val="0"/>
                <w:color w:val="auto"/>
                <w:lang w:eastAsia="zh-CN"/>
              </w:rPr>
              <w:t>锌系</w:t>
            </w:r>
            <w:r>
              <w:rPr>
                <w:rFonts w:hint="default"/>
                <w:b/>
                <w:bCs w:val="0"/>
                <w:color w:val="auto"/>
              </w:rPr>
              <w:t>磷化</w:t>
            </w:r>
            <w:r>
              <w:rPr>
                <w:rFonts w:hint="eastAsia"/>
                <w:b/>
                <w:bCs w:val="0"/>
                <w:color w:val="auto"/>
                <w:lang w:eastAsia="zh-CN"/>
              </w:rPr>
              <w:t>（灰磷化）</w:t>
            </w:r>
            <w:r>
              <w:rPr>
                <w:rFonts w:hint="default"/>
                <w:b/>
                <w:bCs w:val="0"/>
                <w:color w:val="auto"/>
              </w:rPr>
              <w:t>：</w:t>
            </w:r>
            <w:r>
              <w:rPr>
                <w:rFonts w:hint="default"/>
                <w:color w:val="auto"/>
              </w:rPr>
              <w:t>锌系磷化处理为灰色膜层，膜层可提升涂装附着力、耐蚀性</w:t>
            </w:r>
            <w:r>
              <w:rPr>
                <w:rFonts w:hint="default"/>
                <w:color w:val="auto"/>
                <w:lang w:eastAsia="zh-CN"/>
              </w:rPr>
              <w:t>。经锌系磷化处理的金属零部件分为两类，一类经过后续的防锈和沥油处理后成为产品（锌系磷化（产品））；另一类需要经过</w:t>
            </w:r>
            <w:r>
              <w:rPr>
                <w:rFonts w:hint="default"/>
                <w:color w:val="auto"/>
              </w:rPr>
              <w:t>后续喷塑</w:t>
            </w:r>
            <w:r>
              <w:rPr>
                <w:rFonts w:hint="default"/>
                <w:color w:val="auto"/>
                <w:lang w:eastAsia="zh-CN"/>
              </w:rPr>
              <w:t>固化</w:t>
            </w:r>
            <w:r>
              <w:rPr>
                <w:rFonts w:hint="default"/>
                <w:color w:val="auto"/>
              </w:rPr>
              <w:t>处理</w:t>
            </w:r>
            <w:r>
              <w:rPr>
                <w:rFonts w:hint="default"/>
                <w:color w:val="auto"/>
                <w:lang w:eastAsia="zh-CN"/>
              </w:rPr>
              <w:t>后才能成为产品（锌系磷化（中间产品）），该锌系磷化为喷塑固化的前处理工艺</w:t>
            </w:r>
            <w:r>
              <w:rPr>
                <w:rFonts w:hint="default"/>
                <w:color w:val="auto"/>
              </w:rPr>
              <w:t>。锌系磷化设置两个磷化槽</w:t>
            </w:r>
            <w:r>
              <w:rPr>
                <w:rFonts w:hint="default"/>
                <w:color w:val="auto"/>
                <w:lang w:eastAsia="zh-CN"/>
              </w:rPr>
              <w:t>（</w:t>
            </w:r>
            <w:r>
              <w:rPr>
                <w:rFonts w:hint="default"/>
                <w:color w:val="auto"/>
              </w:rPr>
              <w:t>磷化槽</w:t>
            </w:r>
            <w:r>
              <w:rPr>
                <w:rFonts w:hint="default"/>
                <w:color w:val="auto"/>
                <w:lang w:val="en-US" w:eastAsia="zh-CN"/>
              </w:rPr>
              <w:t>2、</w:t>
            </w:r>
            <w:r>
              <w:rPr>
                <w:rFonts w:hint="default"/>
                <w:color w:val="auto"/>
              </w:rPr>
              <w:t>磷化槽</w:t>
            </w:r>
            <w:r>
              <w:rPr>
                <w:rFonts w:hint="default"/>
                <w:color w:val="auto"/>
                <w:lang w:val="en-US" w:eastAsia="zh-CN"/>
              </w:rPr>
              <w:t>3</w:t>
            </w:r>
            <w:r>
              <w:rPr>
                <w:rFonts w:hint="default"/>
                <w:color w:val="auto"/>
                <w:lang w:eastAsia="zh-CN"/>
              </w:rPr>
              <w:t>）</w:t>
            </w:r>
            <w:r>
              <w:rPr>
                <w:rFonts w:hint="default"/>
                <w:color w:val="auto"/>
              </w:rPr>
              <w:t>，</w:t>
            </w:r>
            <w:r>
              <w:rPr>
                <w:rFonts w:hint="default"/>
                <w:color w:val="auto"/>
                <w:lang w:eastAsia="zh-CN"/>
              </w:rPr>
              <w:t>经锌系表调处理的金属零部件在</w:t>
            </w:r>
            <w:r>
              <w:rPr>
                <w:rFonts w:hint="default"/>
                <w:color w:val="auto"/>
              </w:rPr>
              <w:t>60℃</w:t>
            </w:r>
            <w:r>
              <w:rPr>
                <w:rFonts w:hint="default"/>
                <w:color w:val="auto"/>
                <w:lang w:eastAsia="zh-CN"/>
              </w:rPr>
              <w:t>条件下于</w:t>
            </w:r>
            <w:r>
              <w:rPr>
                <w:rFonts w:hint="default"/>
                <w:color w:val="auto"/>
              </w:rPr>
              <w:t>磷化槽</w:t>
            </w:r>
            <w:r>
              <w:rPr>
                <w:rFonts w:hint="default"/>
                <w:color w:val="auto"/>
                <w:lang w:val="en-US" w:eastAsia="zh-CN"/>
              </w:rPr>
              <w:t>2、</w:t>
            </w:r>
            <w:r>
              <w:rPr>
                <w:rFonts w:hint="default"/>
                <w:color w:val="auto"/>
              </w:rPr>
              <w:t>磷化槽</w:t>
            </w:r>
            <w:r>
              <w:rPr>
                <w:rFonts w:hint="default"/>
                <w:color w:val="auto"/>
                <w:lang w:val="en-US" w:eastAsia="zh-CN"/>
              </w:rPr>
              <w:t>3依次浸入</w:t>
            </w:r>
            <w:r>
              <w:rPr>
                <w:rFonts w:hint="eastAsia"/>
                <w:color w:val="auto"/>
                <w:lang w:val="en-US" w:eastAsia="zh-CN"/>
              </w:rPr>
              <w:t>，</w:t>
            </w:r>
            <w:r>
              <w:rPr>
                <w:rFonts w:hint="default"/>
                <w:color w:val="auto"/>
                <w:lang w:eastAsia="zh-CN"/>
              </w:rPr>
              <w:t>槽液采用</w:t>
            </w:r>
            <w:r>
              <w:rPr>
                <w:rFonts w:hint="default"/>
                <w:color w:val="auto"/>
              </w:rPr>
              <w:t>蒸汽间接加热，</w:t>
            </w:r>
            <w:r>
              <w:rPr>
                <w:rFonts w:hint="default"/>
                <w:color w:val="auto"/>
                <w:lang w:eastAsia="zh-CN"/>
              </w:rPr>
              <w:t>金属零部件</w:t>
            </w:r>
            <w:r>
              <w:rPr>
                <w:rFonts w:hint="default"/>
                <w:color w:val="auto"/>
              </w:rPr>
              <w:t>浸泡</w:t>
            </w:r>
            <w:r>
              <w:rPr>
                <w:rFonts w:hint="default"/>
                <w:color w:val="auto"/>
                <w:lang w:eastAsia="zh-CN"/>
              </w:rPr>
              <w:t>（包括起吊）</w:t>
            </w:r>
            <w:r>
              <w:rPr>
                <w:rFonts w:hint="default"/>
                <w:color w:val="auto"/>
              </w:rPr>
              <w:t>所需用时分别为15min和10min</w:t>
            </w:r>
            <w:r>
              <w:rPr>
                <w:rFonts w:hint="default"/>
                <w:color w:val="auto"/>
                <w:lang w:eastAsia="zh-CN"/>
              </w:rPr>
              <w:t>。</w:t>
            </w:r>
            <w:r>
              <w:rPr>
                <w:rFonts w:hint="default"/>
                <w:color w:val="auto"/>
              </w:rPr>
              <w:t>磷化温度60℃,蒸汽间接加热</w:t>
            </w:r>
            <w:r>
              <w:rPr>
                <w:rFonts w:hint="default"/>
                <w:color w:val="auto"/>
                <w:lang w:eastAsia="zh-CN"/>
              </w:rPr>
              <w:t>。槽液循环使用，1年倒槽4次</w:t>
            </w:r>
            <w:r>
              <w:rPr>
                <w:rFonts w:hint="default"/>
                <w:color w:val="auto"/>
                <w:lang w:val="en-US" w:eastAsia="zh-CN"/>
              </w:rPr>
              <w:t>，倒槽时清洗槽体后</w:t>
            </w:r>
            <w:r>
              <w:rPr>
                <w:rFonts w:hint="default"/>
                <w:color w:val="auto"/>
                <w:lang w:eastAsia="zh-CN"/>
              </w:rPr>
              <w:t>，取上清液回用，</w:t>
            </w:r>
            <w:r>
              <w:rPr>
                <w:rFonts w:hint="eastAsia"/>
                <w:color w:val="auto"/>
                <w:lang w:eastAsia="zh-CN"/>
              </w:rPr>
              <w:t>每日使用</w:t>
            </w:r>
            <w:r>
              <w:rPr>
                <w:rFonts w:hint="default"/>
                <w:color w:val="auto"/>
              </w:rPr>
              <w:t>滤网伸入槽液将槽渣滤除</w:t>
            </w:r>
            <w:r>
              <w:rPr>
                <w:rFonts w:hint="default"/>
                <w:color w:val="auto"/>
                <w:lang w:eastAsia="zh-CN"/>
              </w:rPr>
              <w:t>。</w:t>
            </w:r>
          </w:p>
          <w:p w14:paraId="7819D658">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此工序产生</w:t>
            </w:r>
            <w:r>
              <w:rPr>
                <w:rFonts w:hint="default"/>
                <w:b/>
                <w:bCs w:val="0"/>
                <w:color w:val="auto"/>
              </w:rPr>
              <w:t>天然气燃烧废气G1-</w:t>
            </w:r>
            <w:r>
              <w:rPr>
                <w:rFonts w:hint="eastAsia"/>
                <w:b/>
                <w:bCs w:val="0"/>
                <w:color w:val="auto"/>
                <w:lang w:val="en-US" w:eastAsia="zh-CN"/>
              </w:rPr>
              <w:t>3</w:t>
            </w:r>
            <w:r>
              <w:rPr>
                <w:rFonts w:hint="default"/>
                <w:b/>
                <w:bCs w:val="0"/>
                <w:color w:val="auto"/>
                <w:lang w:eastAsia="zh-CN"/>
              </w:rPr>
              <w:t>、锌系</w:t>
            </w:r>
            <w:r>
              <w:rPr>
                <w:rFonts w:hint="default"/>
                <w:b/>
                <w:bCs w:val="0"/>
                <w:color w:val="auto"/>
              </w:rPr>
              <w:t>磷化废水W1-</w:t>
            </w:r>
            <w:r>
              <w:rPr>
                <w:rFonts w:hint="eastAsia"/>
                <w:b/>
                <w:bCs w:val="0"/>
                <w:color w:val="auto"/>
                <w:lang w:val="en-US" w:eastAsia="zh-CN"/>
              </w:rPr>
              <w:t>11</w:t>
            </w:r>
            <w:r>
              <w:rPr>
                <w:rFonts w:hint="default"/>
                <w:b/>
                <w:bCs w:val="0"/>
                <w:color w:val="auto"/>
                <w:lang w:eastAsia="zh-CN"/>
              </w:rPr>
              <w:t>、锌系</w:t>
            </w:r>
            <w:r>
              <w:rPr>
                <w:rFonts w:hint="default"/>
                <w:b/>
                <w:bCs w:val="0"/>
                <w:color w:val="auto"/>
              </w:rPr>
              <w:t>磷化</w:t>
            </w:r>
            <w:r>
              <w:rPr>
                <w:rFonts w:hint="default"/>
                <w:b/>
                <w:bCs w:val="0"/>
                <w:color w:val="auto"/>
                <w:lang w:eastAsia="zh-CN"/>
              </w:rPr>
              <w:t>洗槽</w:t>
            </w:r>
            <w:r>
              <w:rPr>
                <w:rFonts w:hint="default"/>
                <w:b/>
                <w:bCs w:val="0"/>
                <w:color w:val="auto"/>
              </w:rPr>
              <w:t>废水W1-</w:t>
            </w:r>
            <w:r>
              <w:rPr>
                <w:rFonts w:hint="default"/>
                <w:b/>
                <w:bCs w:val="0"/>
                <w:color w:val="auto"/>
                <w:lang w:val="en-US" w:eastAsia="zh-CN"/>
              </w:rPr>
              <w:t>1</w:t>
            </w:r>
            <w:r>
              <w:rPr>
                <w:rFonts w:hint="eastAsia"/>
                <w:b/>
                <w:bCs w:val="0"/>
                <w:color w:val="auto"/>
                <w:lang w:val="en-US" w:eastAsia="zh-CN"/>
              </w:rPr>
              <w:t>2</w:t>
            </w:r>
            <w:r>
              <w:rPr>
                <w:rFonts w:hint="default"/>
                <w:b w:val="0"/>
                <w:bCs/>
                <w:color w:val="auto"/>
              </w:rPr>
              <w:t>和</w:t>
            </w:r>
            <w:r>
              <w:rPr>
                <w:rFonts w:hint="default"/>
                <w:b/>
                <w:bCs w:val="0"/>
                <w:color w:val="auto"/>
                <w:lang w:eastAsia="zh-CN"/>
              </w:rPr>
              <w:t>锌系</w:t>
            </w:r>
            <w:r>
              <w:rPr>
                <w:rFonts w:hint="default"/>
                <w:b/>
                <w:bCs w:val="0"/>
                <w:color w:val="auto"/>
              </w:rPr>
              <w:t>磷化槽渣S1-</w:t>
            </w:r>
            <w:r>
              <w:rPr>
                <w:rFonts w:hint="eastAsia"/>
                <w:b/>
                <w:bCs w:val="0"/>
                <w:color w:val="auto"/>
                <w:lang w:val="en-US" w:eastAsia="zh-CN"/>
              </w:rPr>
              <w:t>5</w:t>
            </w:r>
            <w:r>
              <w:rPr>
                <w:rFonts w:hint="default"/>
                <w:b/>
                <w:bCs w:val="0"/>
                <w:color w:val="auto"/>
              </w:rPr>
              <w:t>。</w:t>
            </w:r>
          </w:p>
          <w:p w14:paraId="04556849">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rPr>
              <w:t>水洗3：</w:t>
            </w:r>
            <w:r>
              <w:rPr>
                <w:rFonts w:hint="default"/>
                <w:color w:val="auto"/>
              </w:rPr>
              <w:t>采用浸泡式常温水洗，水洗的目的是为了除去</w:t>
            </w:r>
            <w:r>
              <w:rPr>
                <w:rFonts w:hint="eastAsia"/>
                <w:color w:val="auto"/>
                <w:lang w:eastAsia="zh-CN"/>
              </w:rPr>
              <w:t>金属零部件</w:t>
            </w:r>
            <w:r>
              <w:rPr>
                <w:rFonts w:hint="default"/>
                <w:color w:val="auto"/>
              </w:rPr>
              <w:t>表面残留的</w:t>
            </w:r>
            <w:r>
              <w:rPr>
                <w:rFonts w:hint="eastAsia"/>
                <w:color w:val="auto"/>
                <w:lang w:eastAsia="zh-CN"/>
              </w:rPr>
              <w:t>锰系</w:t>
            </w:r>
            <w:r>
              <w:rPr>
                <w:rFonts w:hint="default"/>
                <w:color w:val="auto"/>
              </w:rPr>
              <w:t>磷化液</w:t>
            </w:r>
            <w:r>
              <w:rPr>
                <w:rFonts w:hint="eastAsia"/>
                <w:color w:val="auto"/>
                <w:lang w:eastAsia="zh-CN"/>
              </w:rPr>
              <w:t>和锌系</w:t>
            </w:r>
            <w:r>
              <w:rPr>
                <w:rFonts w:hint="default"/>
                <w:color w:val="auto"/>
              </w:rPr>
              <w:t>磷化液，设置1个清洗槽（水洗槽5）</w:t>
            </w:r>
            <w:r>
              <w:rPr>
                <w:rFonts w:hint="eastAsia"/>
                <w:color w:val="auto"/>
                <w:lang w:eastAsia="zh-CN"/>
              </w:rPr>
              <w:t>，金属零部件</w:t>
            </w:r>
            <w:r>
              <w:rPr>
                <w:rFonts w:hint="default"/>
                <w:color w:val="auto"/>
              </w:rPr>
              <w:t>浸泡</w:t>
            </w:r>
            <w:r>
              <w:rPr>
                <w:rFonts w:hint="eastAsia"/>
                <w:color w:val="auto"/>
                <w:lang w:eastAsia="zh-CN"/>
              </w:rPr>
              <w:t>（包括起吊）所</w:t>
            </w:r>
            <w:r>
              <w:rPr>
                <w:rFonts w:hint="default"/>
                <w:color w:val="auto"/>
              </w:rPr>
              <w:t>需用时为</w:t>
            </w:r>
            <w:r>
              <w:rPr>
                <w:rFonts w:hint="eastAsia"/>
                <w:color w:val="auto"/>
                <w:lang w:val="en-US" w:eastAsia="zh-CN"/>
              </w:rPr>
              <w:t>3</w:t>
            </w:r>
            <w:r>
              <w:rPr>
                <w:rFonts w:hint="default"/>
                <w:color w:val="auto"/>
              </w:rPr>
              <w:t>min</w:t>
            </w:r>
            <w:r>
              <w:rPr>
                <w:rFonts w:hint="eastAsia"/>
                <w:color w:val="auto"/>
                <w:lang w:eastAsia="zh-CN"/>
              </w:rPr>
              <w:t>，金属零部件在</w:t>
            </w:r>
            <w:r>
              <w:rPr>
                <w:rFonts w:hint="default"/>
                <w:color w:val="auto"/>
              </w:rPr>
              <w:t>水洗槽5</w:t>
            </w:r>
            <w:r>
              <w:rPr>
                <w:rFonts w:hint="eastAsia"/>
                <w:color w:val="auto"/>
                <w:lang w:eastAsia="zh-CN"/>
              </w:rPr>
              <w:t>上方悬挂沥水</w:t>
            </w:r>
            <w:r>
              <w:rPr>
                <w:rFonts w:hint="default"/>
                <w:color w:val="auto"/>
                <w:lang w:val="en-US" w:eastAsia="zh-CN"/>
              </w:rPr>
              <w:t>2</w:t>
            </w:r>
            <w:r>
              <w:rPr>
                <w:rFonts w:hint="default"/>
                <w:color w:val="auto"/>
              </w:rPr>
              <w:t>min。</w:t>
            </w:r>
          </w:p>
          <w:p w14:paraId="49BDD5D1">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该工序会产生</w:t>
            </w:r>
            <w:r>
              <w:rPr>
                <w:rFonts w:hint="default"/>
                <w:b/>
                <w:bCs w:val="0"/>
                <w:color w:val="auto"/>
              </w:rPr>
              <w:t>磷化水洗废水W1-</w:t>
            </w:r>
            <w:r>
              <w:rPr>
                <w:rFonts w:hint="eastAsia"/>
                <w:b/>
                <w:bCs w:val="0"/>
                <w:color w:val="auto"/>
                <w:lang w:val="en-US" w:eastAsia="zh-CN"/>
              </w:rPr>
              <w:t>13</w:t>
            </w:r>
            <w:r>
              <w:rPr>
                <w:rFonts w:hint="default"/>
                <w:b/>
                <w:bCs w:val="0"/>
                <w:color w:val="auto"/>
              </w:rPr>
              <w:t>。</w:t>
            </w:r>
          </w:p>
          <w:p w14:paraId="24978015">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rPr>
              <w:t>防锈：</w:t>
            </w:r>
            <w:r>
              <w:rPr>
                <w:rFonts w:hint="default"/>
                <w:color w:val="auto"/>
              </w:rPr>
              <w:t>锰系磷化产品</w:t>
            </w:r>
            <w:r>
              <w:rPr>
                <w:rFonts w:hint="eastAsia"/>
                <w:color w:val="auto"/>
                <w:lang w:eastAsia="zh-CN"/>
              </w:rPr>
              <w:t>和锌系</w:t>
            </w:r>
            <w:r>
              <w:rPr>
                <w:rFonts w:hint="default"/>
                <w:color w:val="auto"/>
              </w:rPr>
              <w:t>磷化产品</w:t>
            </w:r>
            <w:r>
              <w:rPr>
                <w:rFonts w:hint="eastAsia"/>
                <w:color w:val="auto"/>
                <w:lang w:eastAsia="zh-CN"/>
              </w:rPr>
              <w:t>（锌系磷化中间产品除外）经</w:t>
            </w:r>
            <w:r>
              <w:rPr>
                <w:rFonts w:hint="default"/>
                <w:color w:val="auto"/>
              </w:rPr>
              <w:t>水洗</w:t>
            </w:r>
            <w:r>
              <w:rPr>
                <w:rFonts w:hint="default"/>
                <w:color w:val="auto"/>
                <w:lang w:val="en-US" w:eastAsia="zh-CN"/>
              </w:rPr>
              <w:t>3</w:t>
            </w:r>
            <w:r>
              <w:rPr>
                <w:rFonts w:hint="eastAsia"/>
                <w:color w:val="auto"/>
                <w:lang w:val="en-US" w:eastAsia="zh-CN"/>
              </w:rPr>
              <w:t>并沥水后</w:t>
            </w:r>
            <w:r>
              <w:rPr>
                <w:rFonts w:hint="eastAsia"/>
                <w:color w:val="auto"/>
                <w:lang w:eastAsia="zh-CN"/>
              </w:rPr>
              <w:t>，为</w:t>
            </w:r>
            <w:r>
              <w:rPr>
                <w:rFonts w:hint="default"/>
                <w:color w:val="auto"/>
              </w:rPr>
              <w:t>防止表面氧化腐蚀</w:t>
            </w:r>
            <w:r>
              <w:rPr>
                <w:rFonts w:hint="eastAsia"/>
                <w:color w:val="auto"/>
                <w:lang w:eastAsia="zh-CN"/>
              </w:rPr>
              <w:t>，需</w:t>
            </w:r>
            <w:r>
              <w:rPr>
                <w:rFonts w:hint="default"/>
                <w:color w:val="auto"/>
                <w:spacing w:val="1"/>
              </w:rPr>
              <w:t>对</w:t>
            </w:r>
            <w:r>
              <w:rPr>
                <w:rFonts w:hint="default"/>
                <w:color w:val="auto"/>
              </w:rPr>
              <w:t>产品表面进行浸油处理，</w:t>
            </w:r>
            <w:r>
              <w:rPr>
                <w:rFonts w:hint="eastAsia"/>
                <w:color w:val="auto"/>
                <w:lang w:eastAsia="zh-CN"/>
              </w:rPr>
              <w:t>浸</w:t>
            </w:r>
            <w:r>
              <w:rPr>
                <w:rFonts w:hint="default"/>
                <w:color w:val="auto"/>
              </w:rPr>
              <w:t>入防锈</w:t>
            </w:r>
            <w:r>
              <w:rPr>
                <w:rFonts w:hint="eastAsia"/>
                <w:color w:val="auto"/>
                <w:lang w:eastAsia="zh-CN"/>
              </w:rPr>
              <w:t>油</w:t>
            </w:r>
            <w:r>
              <w:rPr>
                <w:rFonts w:hint="default"/>
                <w:color w:val="auto"/>
              </w:rPr>
              <w:t>槽中常温浸</w:t>
            </w:r>
            <w:r>
              <w:rPr>
                <w:rFonts w:hint="eastAsia"/>
                <w:color w:val="auto"/>
                <w:lang w:eastAsia="zh-CN"/>
              </w:rPr>
              <w:t>泡</w:t>
            </w:r>
            <w:r>
              <w:rPr>
                <w:rFonts w:hint="default"/>
                <w:color w:val="auto"/>
              </w:rPr>
              <w:t>，</w:t>
            </w:r>
            <w:r>
              <w:rPr>
                <w:rFonts w:hint="eastAsia"/>
                <w:color w:val="auto"/>
                <w:lang w:eastAsia="zh-CN"/>
              </w:rPr>
              <w:t>所</w:t>
            </w:r>
            <w:r>
              <w:rPr>
                <w:rFonts w:hint="default"/>
                <w:color w:val="auto"/>
              </w:rPr>
              <w:t>需用时2min</w:t>
            </w:r>
            <w:r>
              <w:rPr>
                <w:rFonts w:hint="eastAsia"/>
                <w:color w:val="auto"/>
                <w:lang w:eastAsia="zh-CN"/>
              </w:rPr>
              <w:t>。1年倒槽4次，取上清液回用，每日使用</w:t>
            </w:r>
            <w:r>
              <w:rPr>
                <w:rFonts w:hint="default"/>
                <w:color w:val="auto"/>
              </w:rPr>
              <w:t>滤网伸入槽液将槽渣滤除</w:t>
            </w:r>
            <w:r>
              <w:rPr>
                <w:rFonts w:hint="eastAsia"/>
                <w:color w:val="auto"/>
                <w:lang w:eastAsia="zh-CN"/>
              </w:rPr>
              <w:t>，槽体不清洗。</w:t>
            </w:r>
            <w:r>
              <w:rPr>
                <w:rFonts w:hint="default"/>
                <w:color w:val="auto"/>
              </w:rPr>
              <w:t>对产品表面进行浸油</w:t>
            </w:r>
            <w:r>
              <w:rPr>
                <w:rFonts w:hint="eastAsia"/>
                <w:color w:val="auto"/>
                <w:lang w:eastAsia="zh-CN"/>
              </w:rPr>
              <w:t>防锈</w:t>
            </w:r>
            <w:r>
              <w:rPr>
                <w:rFonts w:hint="default"/>
                <w:color w:val="auto"/>
              </w:rPr>
              <w:t>处理，防止表面氧化腐蚀</w:t>
            </w:r>
            <w:r>
              <w:rPr>
                <w:rFonts w:hint="eastAsia"/>
                <w:color w:val="auto"/>
                <w:lang w:eastAsia="zh-CN"/>
              </w:rPr>
              <w:t>。</w:t>
            </w:r>
          </w:p>
          <w:p w14:paraId="4978C4EF">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防锈槽渣S1-</w:t>
            </w:r>
            <w:r>
              <w:rPr>
                <w:rFonts w:hint="eastAsia"/>
                <w:b/>
                <w:bCs w:val="0"/>
                <w:color w:val="auto"/>
                <w:lang w:val="en-US" w:eastAsia="zh-CN"/>
              </w:rPr>
              <w:t>6</w:t>
            </w:r>
            <w:r>
              <w:rPr>
                <w:rFonts w:hint="default"/>
                <w:b w:val="0"/>
                <w:bCs/>
                <w:color w:val="auto"/>
              </w:rPr>
              <w:t>以及</w:t>
            </w:r>
            <w:r>
              <w:rPr>
                <w:rFonts w:hint="default"/>
                <w:b/>
                <w:bCs w:val="0"/>
                <w:color w:val="auto"/>
              </w:rPr>
              <w:t>废防锈油S1-</w:t>
            </w:r>
            <w:r>
              <w:rPr>
                <w:rFonts w:hint="eastAsia"/>
                <w:b/>
                <w:bCs w:val="0"/>
                <w:color w:val="auto"/>
                <w:lang w:val="en-US" w:eastAsia="zh-CN"/>
              </w:rPr>
              <w:t>7</w:t>
            </w:r>
            <w:r>
              <w:rPr>
                <w:rFonts w:hint="default"/>
                <w:color w:val="auto"/>
              </w:rPr>
              <w:t>。</w:t>
            </w:r>
          </w:p>
          <w:p w14:paraId="71ECC029">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lang w:val="en-US" w:eastAsia="zh-CN"/>
              </w:rPr>
              <w:t>沥油：</w:t>
            </w:r>
            <w:r>
              <w:rPr>
                <w:rFonts w:hint="default"/>
                <w:color w:val="auto"/>
              </w:rPr>
              <w:t>防锈处理后的</w:t>
            </w:r>
            <w:r>
              <w:rPr>
                <w:rFonts w:hint="eastAsia"/>
                <w:color w:val="auto"/>
                <w:lang w:eastAsia="zh-CN"/>
              </w:rPr>
              <w:t>金属零部件</w:t>
            </w:r>
            <w:r>
              <w:rPr>
                <w:rFonts w:hint="default"/>
                <w:color w:val="auto"/>
              </w:rPr>
              <w:t>在沥油槽上方沥油风干，沥油槽收集的防锈油回用于防锈槽中循环使用，槽体不清洗，</w:t>
            </w:r>
            <w:r>
              <w:rPr>
                <w:rFonts w:hint="eastAsia"/>
                <w:color w:val="auto"/>
                <w:lang w:eastAsia="zh-CN"/>
              </w:rPr>
              <w:t>所</w:t>
            </w:r>
            <w:r>
              <w:rPr>
                <w:rFonts w:hint="default"/>
                <w:color w:val="auto"/>
              </w:rPr>
              <w:t>需用时2min</w:t>
            </w:r>
            <w:r>
              <w:rPr>
                <w:rFonts w:hint="eastAsia"/>
                <w:color w:val="auto"/>
                <w:lang w:val="en-US" w:eastAsia="zh-CN"/>
              </w:rPr>
              <w:t>。</w:t>
            </w:r>
          </w:p>
          <w:p w14:paraId="617916AF">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废防锈油S1-</w:t>
            </w:r>
            <w:r>
              <w:rPr>
                <w:rFonts w:hint="eastAsia"/>
                <w:b/>
                <w:bCs w:val="0"/>
                <w:color w:val="auto"/>
                <w:lang w:val="en-US" w:eastAsia="zh-CN"/>
              </w:rPr>
              <w:t>8</w:t>
            </w:r>
            <w:r>
              <w:rPr>
                <w:rFonts w:hint="default"/>
                <w:color w:val="auto"/>
              </w:rPr>
              <w:t>。</w:t>
            </w:r>
          </w:p>
          <w:p w14:paraId="17E56CBF">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rPr>
              <w:t>下</w:t>
            </w:r>
            <w:r>
              <w:rPr>
                <w:rFonts w:hint="eastAsia"/>
                <w:b/>
                <w:bCs w:val="0"/>
                <w:color w:val="auto"/>
                <w:lang w:eastAsia="zh-CN"/>
              </w:rPr>
              <w:t>件</w:t>
            </w:r>
            <w:r>
              <w:rPr>
                <w:rFonts w:hint="default"/>
                <w:b/>
                <w:bCs w:val="0"/>
                <w:color w:val="auto"/>
                <w:lang w:val="en-US" w:eastAsia="zh-CN"/>
              </w:rPr>
              <w:t>：</w:t>
            </w:r>
            <w:r>
              <w:rPr>
                <w:rFonts w:hint="default"/>
                <w:color w:val="auto"/>
              </w:rPr>
              <w:t>取下</w:t>
            </w:r>
            <w:r>
              <w:rPr>
                <w:rFonts w:hint="eastAsia"/>
                <w:color w:val="auto"/>
                <w:lang w:eastAsia="zh-CN"/>
              </w:rPr>
              <w:t>金属零部件</w:t>
            </w:r>
            <w:r>
              <w:rPr>
                <w:rFonts w:hint="default"/>
                <w:color w:val="auto"/>
              </w:rPr>
              <w:t>。其中</w:t>
            </w:r>
            <w:r>
              <w:rPr>
                <w:rFonts w:hint="eastAsia"/>
                <w:color w:val="auto"/>
                <w:lang w:eastAsia="zh-CN"/>
              </w:rPr>
              <w:t>还需要经喷塑固化进一步处理的</w:t>
            </w:r>
            <w:r>
              <w:rPr>
                <w:rFonts w:hint="default"/>
                <w:color w:val="auto"/>
              </w:rPr>
              <w:t>锌系磷化</w:t>
            </w:r>
            <w:r>
              <w:rPr>
                <w:rFonts w:hint="eastAsia"/>
                <w:color w:val="auto"/>
                <w:lang w:eastAsia="zh-CN"/>
              </w:rPr>
              <w:t>中间</w:t>
            </w:r>
            <w:r>
              <w:rPr>
                <w:rFonts w:hint="default"/>
                <w:color w:val="auto"/>
              </w:rPr>
              <w:t>产品无需防锈</w:t>
            </w:r>
            <w:r>
              <w:rPr>
                <w:rFonts w:hint="eastAsia"/>
                <w:color w:val="auto"/>
                <w:lang w:eastAsia="zh-CN"/>
              </w:rPr>
              <w:t>和沥油</w:t>
            </w:r>
            <w:r>
              <w:rPr>
                <w:rFonts w:hint="default"/>
                <w:color w:val="auto"/>
              </w:rPr>
              <w:t>处理，水洗后</w:t>
            </w:r>
            <w:r>
              <w:rPr>
                <w:rFonts w:hint="eastAsia"/>
                <w:color w:val="auto"/>
                <w:lang w:eastAsia="zh-CN"/>
              </w:rPr>
              <w:t>直接</w:t>
            </w:r>
            <w:r>
              <w:rPr>
                <w:rFonts w:hint="default"/>
                <w:color w:val="auto"/>
              </w:rPr>
              <w:t>下件。</w:t>
            </w:r>
          </w:p>
          <w:p w14:paraId="65CA53C0">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eastAsia"/>
                <w:color w:val="auto"/>
                <w:lang w:eastAsia="zh-CN"/>
              </w:rPr>
            </w:pPr>
            <w:r>
              <w:rPr>
                <w:rFonts w:hint="default"/>
                <w:b/>
                <w:bCs w:val="0"/>
                <w:color w:val="auto"/>
              </w:rPr>
              <w:t>检验：</w:t>
            </w:r>
            <w:r>
              <w:rPr>
                <w:rFonts w:hint="default"/>
                <w:color w:val="auto"/>
              </w:rPr>
              <w:t>人工检验磷化膜质量，合格</w:t>
            </w:r>
            <w:r>
              <w:rPr>
                <w:rFonts w:hint="eastAsia"/>
                <w:color w:val="auto"/>
                <w:lang w:eastAsia="zh-CN"/>
              </w:rPr>
              <w:t>的</w:t>
            </w:r>
            <w:r>
              <w:rPr>
                <w:rFonts w:hint="default"/>
                <w:color w:val="auto"/>
              </w:rPr>
              <w:t>锰系磷化产品</w:t>
            </w:r>
            <w:r>
              <w:rPr>
                <w:rFonts w:hint="eastAsia"/>
                <w:color w:val="auto"/>
                <w:lang w:eastAsia="zh-CN"/>
              </w:rPr>
              <w:t>和锌</w:t>
            </w:r>
            <w:r>
              <w:rPr>
                <w:rFonts w:hint="default"/>
                <w:color w:val="auto"/>
              </w:rPr>
              <w:t>系磷化产品进入成品暂存区储存</w:t>
            </w:r>
            <w:r>
              <w:rPr>
                <w:rFonts w:hint="eastAsia"/>
                <w:color w:val="auto"/>
                <w:lang w:eastAsia="zh-CN"/>
              </w:rPr>
              <w:t>；合格的</w:t>
            </w:r>
            <w:r>
              <w:rPr>
                <w:rFonts w:hint="default"/>
                <w:color w:val="auto"/>
              </w:rPr>
              <w:t>锌系磷化中间产品</w:t>
            </w:r>
            <w:r>
              <w:rPr>
                <w:rFonts w:hint="eastAsia"/>
                <w:color w:val="auto"/>
                <w:lang w:eastAsia="zh-CN"/>
              </w:rPr>
              <w:t>进入脱水环节，然后上挂喷塑固化线；</w:t>
            </w:r>
            <w:r>
              <w:rPr>
                <w:rFonts w:hint="default"/>
                <w:color w:val="auto"/>
              </w:rPr>
              <w:t>不合格</w:t>
            </w:r>
            <w:r>
              <w:rPr>
                <w:rFonts w:hint="eastAsia"/>
                <w:color w:val="auto"/>
                <w:lang w:eastAsia="zh-CN"/>
              </w:rPr>
              <w:t>的产</w:t>
            </w:r>
            <w:r>
              <w:rPr>
                <w:rFonts w:hint="default"/>
                <w:color w:val="auto"/>
              </w:rPr>
              <w:t>品返工</w:t>
            </w:r>
            <w:r>
              <w:rPr>
                <w:rFonts w:hint="eastAsia"/>
                <w:color w:val="auto"/>
                <w:lang w:eastAsia="zh-CN"/>
              </w:rPr>
              <w:t>。</w:t>
            </w:r>
          </w:p>
          <w:p w14:paraId="2494C6CF">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rPr>
              <w:t>脱水：</w:t>
            </w:r>
            <w:r>
              <w:rPr>
                <w:rFonts w:hint="default"/>
                <w:color w:val="auto"/>
              </w:rPr>
              <w:t>锌系磷化中间产品脱水后可待喷塑</w:t>
            </w:r>
            <w:r>
              <w:rPr>
                <w:rFonts w:hint="eastAsia"/>
                <w:color w:val="auto"/>
                <w:lang w:eastAsia="zh-CN"/>
              </w:rPr>
              <w:t>固化</w:t>
            </w:r>
            <w:r>
              <w:rPr>
                <w:rFonts w:hint="default"/>
                <w:color w:val="auto"/>
              </w:rPr>
              <w:t>处理。使用脱水炉脱水，目的是快速去除</w:t>
            </w:r>
            <w:r>
              <w:rPr>
                <w:rFonts w:hint="eastAsia"/>
                <w:color w:val="auto"/>
                <w:lang w:eastAsia="zh-CN"/>
              </w:rPr>
              <w:t>金属零部件</w:t>
            </w:r>
            <w:r>
              <w:rPr>
                <w:rFonts w:hint="default"/>
                <w:color w:val="auto"/>
              </w:rPr>
              <w:t>表面水汽</w:t>
            </w:r>
            <w:r>
              <w:rPr>
                <w:rFonts w:hint="eastAsia"/>
                <w:color w:val="auto"/>
                <w:lang w:eastAsia="zh-CN"/>
              </w:rPr>
              <w:t>，加热温度为</w:t>
            </w:r>
            <w:r>
              <w:rPr>
                <w:rFonts w:hint="eastAsia"/>
                <w:color w:val="auto"/>
                <w:lang w:val="en-US" w:eastAsia="zh-CN"/>
              </w:rPr>
              <w:t>150℃-200℃，加热时长为30min</w:t>
            </w:r>
            <w:r>
              <w:rPr>
                <w:rFonts w:hint="default"/>
                <w:color w:val="auto"/>
              </w:rPr>
              <w:t>。脱水炉包括燃烧室及烘道，使用天然气为能源，采取直接加热方式，使用小型风机</w:t>
            </w:r>
            <w:r>
              <w:rPr>
                <w:rFonts w:hint="default"/>
                <w:color w:val="auto"/>
              </w:rPr>
              <w:t>将燃烧室热风通入烘道中，对</w:t>
            </w:r>
            <w:r>
              <w:rPr>
                <w:rFonts w:hint="eastAsia"/>
                <w:color w:val="auto"/>
                <w:lang w:eastAsia="zh-CN"/>
              </w:rPr>
              <w:t>金属零部件</w:t>
            </w:r>
            <w:r>
              <w:rPr>
                <w:rFonts w:hint="default"/>
                <w:color w:val="auto"/>
              </w:rPr>
              <w:t>进行加热，燃烧器平均耗气量约为50</w:t>
            </w:r>
            <w:r>
              <w:rPr>
                <w:rFonts w:hint="eastAsia"/>
                <w:color w:val="auto"/>
                <w:lang w:eastAsia="zh-CN"/>
              </w:rPr>
              <w:t>m</w:t>
            </w:r>
            <w:r>
              <w:rPr>
                <w:rFonts w:hint="eastAsia"/>
                <w:color w:val="auto"/>
                <w:vertAlign w:val="superscript"/>
                <w:lang w:eastAsia="zh-CN"/>
              </w:rPr>
              <w:t>3</w:t>
            </w:r>
            <w:r>
              <w:rPr>
                <w:rFonts w:hint="default"/>
                <w:color w:val="auto"/>
              </w:rPr>
              <w:t>/h，天然气燃烧废气</w:t>
            </w:r>
            <w:r>
              <w:rPr>
                <w:rFonts w:hint="eastAsia"/>
                <w:color w:val="auto"/>
                <w:lang w:eastAsia="zh-CN"/>
              </w:rPr>
              <w:t>和</w:t>
            </w:r>
            <w:r>
              <w:rPr>
                <w:rFonts w:hint="default"/>
                <w:color w:val="auto"/>
              </w:rPr>
              <w:t>锌系磷化</w:t>
            </w:r>
            <w:r>
              <w:rPr>
                <w:rFonts w:hint="eastAsia"/>
                <w:color w:val="auto"/>
                <w:lang w:eastAsia="zh-CN"/>
              </w:rPr>
              <w:t>脱水废气</w:t>
            </w:r>
            <w:r>
              <w:rPr>
                <w:rFonts w:hint="default"/>
                <w:color w:val="auto"/>
              </w:rPr>
              <w:t>通过烘道进出口集气罩收集排放，主要污染物</w:t>
            </w:r>
            <w:r>
              <w:rPr>
                <w:rFonts w:hint="default"/>
                <w:color w:val="auto"/>
              </w:rPr>
              <w:t>为颗粒物、二氧化硫和氮氧化物</w:t>
            </w:r>
            <w:r>
              <w:rPr>
                <w:rFonts w:hint="eastAsia"/>
                <w:color w:val="auto"/>
                <w:lang w:eastAsia="zh-CN"/>
              </w:rPr>
              <w:t>。</w:t>
            </w:r>
          </w:p>
          <w:p w14:paraId="0092188A">
            <w:pPr>
              <w:pStyle w:val="96"/>
              <w:keepNext w:val="0"/>
              <w:keepLines w:val="0"/>
              <w:numPr>
                <w:ilvl w:val="0"/>
                <w:numId w:val="0"/>
              </w:numPr>
              <w:suppressLineNumbers w:val="0"/>
              <w:bidi w:val="0"/>
              <w:spacing w:before="0" w:beforeAutospacing="0" w:after="0" w:afterAutospacing="0"/>
              <w:ind w:left="420" w:leftChars="200" w:right="0"/>
              <w:rPr>
                <w:rFonts w:hint="eastAsia"/>
                <w:color w:val="auto"/>
                <w:lang w:eastAsia="zh-CN"/>
              </w:rPr>
            </w:pPr>
            <w:r>
              <w:rPr>
                <w:rFonts w:hint="default"/>
                <w:color w:val="auto"/>
              </w:rPr>
              <w:t>此工序产生</w:t>
            </w:r>
            <w:r>
              <w:rPr>
                <w:rFonts w:hint="default"/>
                <w:b/>
                <w:bCs w:val="0"/>
                <w:color w:val="auto"/>
              </w:rPr>
              <w:t>天然气燃烧废气G1-</w:t>
            </w:r>
            <w:r>
              <w:rPr>
                <w:rFonts w:hint="eastAsia"/>
                <w:b/>
                <w:bCs w:val="0"/>
                <w:color w:val="auto"/>
                <w:lang w:val="en-US" w:eastAsia="zh-CN"/>
              </w:rPr>
              <w:t>4</w:t>
            </w:r>
            <w:r>
              <w:rPr>
                <w:rFonts w:hint="default"/>
                <w:color w:val="auto"/>
              </w:rPr>
              <w:t>。</w:t>
            </w:r>
          </w:p>
          <w:p w14:paraId="7569246D">
            <w:pPr>
              <w:pStyle w:val="96"/>
              <w:keepNext w:val="0"/>
              <w:keepLines w:val="0"/>
              <w:suppressLineNumbers w:val="0"/>
              <w:bidi w:val="0"/>
              <w:spacing w:before="0" w:beforeAutospacing="0" w:after="0" w:afterAutospacing="0"/>
              <w:ind w:left="0" w:leftChars="0" w:right="0" w:firstLine="480" w:firstLineChars="200"/>
              <w:rPr>
                <w:rFonts w:hint="default"/>
                <w:color w:val="auto"/>
              </w:rPr>
            </w:pPr>
            <w:r>
              <w:rPr>
                <w:rFonts w:hint="eastAsia"/>
                <w:color w:val="auto"/>
                <w:lang w:eastAsia="zh-CN"/>
              </w:rPr>
              <w:t>综上，项目手动磷化线运营期产生的</w:t>
            </w:r>
            <w:r>
              <w:rPr>
                <w:rFonts w:hint="default"/>
                <w:color w:val="auto"/>
              </w:rPr>
              <w:t>主要污染</w:t>
            </w:r>
            <w:r>
              <w:rPr>
                <w:rFonts w:hint="eastAsia"/>
                <w:color w:val="auto"/>
                <w:lang w:eastAsia="zh-CN"/>
              </w:rPr>
              <w:t>物详见下表。</w:t>
            </w:r>
          </w:p>
          <w:p w14:paraId="22873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表2</w:t>
            </w:r>
            <w:r>
              <w:rPr>
                <w:rFonts w:hint="eastAsia" w:ascii="Times New Roman" w:hAnsi="Times New Roman" w:eastAsia="宋体" w:cs="宋体"/>
                <w:b/>
                <w:bCs/>
                <w:color w:val="auto"/>
                <w:kern w:val="2"/>
                <w:sz w:val="21"/>
                <w:szCs w:val="21"/>
                <w:lang w:val="en-US" w:eastAsia="zh-CN" w:bidi="ar-SA"/>
              </w:rPr>
              <w:t>.14-1</w:t>
            </w:r>
            <w:r>
              <w:rPr>
                <w:rFonts w:hint="default" w:ascii="Times New Roman" w:hAnsi="Times New Roman" w:eastAsia="宋体" w:cs="宋体"/>
                <w:b/>
                <w:bCs/>
                <w:color w:val="auto"/>
                <w:kern w:val="2"/>
                <w:sz w:val="21"/>
                <w:szCs w:val="21"/>
                <w:lang w:val="en-US" w:eastAsia="zh-CN" w:bidi="ar-SA"/>
              </w:rPr>
              <w:t>手动磷化线运营期主要污染</w:t>
            </w:r>
            <w:r>
              <w:rPr>
                <w:rFonts w:hint="eastAsia" w:ascii="Times New Roman" w:hAnsi="Times New Roman" w:eastAsia="宋体" w:cs="宋体"/>
                <w:b/>
                <w:bCs/>
                <w:color w:val="auto"/>
                <w:kern w:val="2"/>
                <w:sz w:val="21"/>
                <w:szCs w:val="21"/>
                <w:lang w:val="en-US" w:eastAsia="zh-CN" w:bidi="ar-SA"/>
              </w:rPr>
              <w:t>物</w:t>
            </w:r>
            <w:r>
              <w:rPr>
                <w:rFonts w:hint="default" w:ascii="Times New Roman" w:hAnsi="Times New Roman" w:eastAsia="宋体" w:cs="宋体"/>
                <w:b/>
                <w:bCs/>
                <w:color w:val="auto"/>
                <w:kern w:val="2"/>
                <w:sz w:val="21"/>
                <w:szCs w:val="21"/>
                <w:lang w:val="en-US" w:eastAsia="zh-CN" w:bidi="ar-SA"/>
              </w:rPr>
              <w:t>汇总</w:t>
            </w:r>
            <w:r>
              <w:rPr>
                <w:rFonts w:hint="eastAsia" w:ascii="Times New Roman" w:hAnsi="Times New Roman" w:eastAsia="宋体" w:cs="宋体"/>
                <w:b/>
                <w:bCs/>
                <w:color w:val="auto"/>
                <w:kern w:val="2"/>
                <w:sz w:val="21"/>
                <w:szCs w:val="21"/>
                <w:lang w:val="en-US" w:eastAsia="zh-CN" w:bidi="ar-SA"/>
              </w:rPr>
              <w:t>表</w:t>
            </w:r>
          </w:p>
          <w:p w14:paraId="50DF3B09">
            <w:pPr>
              <w:keepNext w:val="0"/>
              <w:keepLines w:val="0"/>
              <w:suppressLineNumbers w:val="0"/>
              <w:spacing w:before="0" w:beforeAutospacing="0" w:after="0" w:afterAutospacing="0" w:line="14" w:lineRule="exact"/>
              <w:ind w:left="0" w:right="0"/>
              <w:rPr>
                <w:rFonts w:hint="default"/>
                <w:color w:val="auto"/>
              </w:rPr>
            </w:pPr>
          </w:p>
          <w:tbl>
            <w:tblPr>
              <w:tblStyle w:val="122"/>
              <w:tblW w:w="83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64"/>
              <w:gridCol w:w="930"/>
              <w:gridCol w:w="1764"/>
              <w:gridCol w:w="1133"/>
              <w:gridCol w:w="3743"/>
            </w:tblGrid>
            <w:tr w14:paraId="79FEC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Align w:val="center"/>
                </w:tcPr>
                <w:p w14:paraId="3C12FFCF">
                  <w:pPr>
                    <w:pStyle w:val="37"/>
                    <w:bidi w:val="0"/>
                    <w:rPr>
                      <w:color w:val="auto"/>
                    </w:rPr>
                  </w:pPr>
                  <w:r>
                    <w:rPr>
                      <w:color w:val="auto"/>
                    </w:rPr>
                    <w:t>污染类别</w:t>
                  </w:r>
                </w:p>
              </w:tc>
              <w:tc>
                <w:tcPr>
                  <w:tcW w:w="930" w:type="dxa"/>
                  <w:vAlign w:val="center"/>
                </w:tcPr>
                <w:p w14:paraId="4A34F777">
                  <w:pPr>
                    <w:pStyle w:val="37"/>
                    <w:bidi w:val="0"/>
                    <w:rPr>
                      <w:color w:val="auto"/>
                    </w:rPr>
                  </w:pPr>
                  <w:r>
                    <w:rPr>
                      <w:color w:val="auto"/>
                    </w:rPr>
                    <w:t>编号</w:t>
                  </w:r>
                </w:p>
              </w:tc>
              <w:tc>
                <w:tcPr>
                  <w:tcW w:w="1764" w:type="dxa"/>
                  <w:vAlign w:val="center"/>
                </w:tcPr>
                <w:p w14:paraId="5FBF3373">
                  <w:pPr>
                    <w:pStyle w:val="37"/>
                    <w:bidi w:val="0"/>
                    <w:rPr>
                      <w:color w:val="auto"/>
                    </w:rPr>
                  </w:pPr>
                  <w:r>
                    <w:rPr>
                      <w:color w:val="auto"/>
                    </w:rPr>
                    <w:t>名称</w:t>
                  </w:r>
                </w:p>
              </w:tc>
              <w:tc>
                <w:tcPr>
                  <w:tcW w:w="1133" w:type="dxa"/>
                  <w:vAlign w:val="center"/>
                </w:tcPr>
                <w:p w14:paraId="4FD86155">
                  <w:pPr>
                    <w:pStyle w:val="37"/>
                    <w:bidi w:val="0"/>
                    <w:rPr>
                      <w:color w:val="auto"/>
                    </w:rPr>
                  </w:pPr>
                  <w:r>
                    <w:rPr>
                      <w:color w:val="auto"/>
                    </w:rPr>
                    <w:t>产污环节</w:t>
                  </w:r>
                </w:p>
              </w:tc>
              <w:tc>
                <w:tcPr>
                  <w:tcW w:w="3743" w:type="dxa"/>
                  <w:vAlign w:val="center"/>
                </w:tcPr>
                <w:p w14:paraId="6D4316AA">
                  <w:pPr>
                    <w:pStyle w:val="37"/>
                    <w:bidi w:val="0"/>
                    <w:rPr>
                      <w:color w:val="auto"/>
                    </w:rPr>
                  </w:pPr>
                  <w:r>
                    <w:rPr>
                      <w:color w:val="auto"/>
                    </w:rPr>
                    <w:t>主要污染因子</w:t>
                  </w:r>
                </w:p>
              </w:tc>
            </w:tr>
            <w:tr w14:paraId="5F6C2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restart"/>
                  <w:tcBorders>
                    <w:bottom w:val="nil"/>
                  </w:tcBorders>
                  <w:vAlign w:val="center"/>
                </w:tcPr>
                <w:p w14:paraId="22D5E7B2">
                  <w:pPr>
                    <w:pStyle w:val="37"/>
                    <w:bidi w:val="0"/>
                    <w:jc w:val="center"/>
                    <w:rPr>
                      <w:color w:val="auto"/>
                    </w:rPr>
                  </w:pPr>
                  <w:r>
                    <w:rPr>
                      <w:color w:val="auto"/>
                    </w:rPr>
                    <w:t>废气</w:t>
                  </w:r>
                </w:p>
              </w:tc>
              <w:tc>
                <w:tcPr>
                  <w:tcW w:w="930" w:type="dxa"/>
                  <w:vAlign w:val="center"/>
                </w:tcPr>
                <w:p w14:paraId="0DAECD9C">
                  <w:pPr>
                    <w:pStyle w:val="37"/>
                    <w:bidi w:val="0"/>
                    <w:rPr>
                      <w:color w:val="auto"/>
                    </w:rPr>
                  </w:pPr>
                  <w:r>
                    <w:rPr>
                      <w:color w:val="auto"/>
                    </w:rPr>
                    <w:t>G1-1</w:t>
                  </w:r>
                </w:p>
              </w:tc>
              <w:tc>
                <w:tcPr>
                  <w:tcW w:w="1764" w:type="dxa"/>
                  <w:vAlign w:val="center"/>
                </w:tcPr>
                <w:p w14:paraId="751BE4B5">
                  <w:pPr>
                    <w:pStyle w:val="37"/>
                    <w:bidi w:val="0"/>
                    <w:rPr>
                      <w:color w:val="auto"/>
                    </w:rPr>
                  </w:pPr>
                  <w:r>
                    <w:rPr>
                      <w:color w:val="auto"/>
                    </w:rPr>
                    <w:t>除锈酸洗废气</w:t>
                  </w:r>
                </w:p>
              </w:tc>
              <w:tc>
                <w:tcPr>
                  <w:tcW w:w="1133" w:type="dxa"/>
                  <w:vAlign w:val="center"/>
                </w:tcPr>
                <w:p w14:paraId="27B28A28">
                  <w:pPr>
                    <w:pStyle w:val="37"/>
                    <w:bidi w:val="0"/>
                    <w:rPr>
                      <w:color w:val="auto"/>
                    </w:rPr>
                  </w:pPr>
                  <w:r>
                    <w:rPr>
                      <w:color w:val="auto"/>
                    </w:rPr>
                    <w:t>除锈</w:t>
                  </w:r>
                </w:p>
              </w:tc>
              <w:tc>
                <w:tcPr>
                  <w:tcW w:w="3743" w:type="dxa"/>
                  <w:vAlign w:val="center"/>
                </w:tcPr>
                <w:p w14:paraId="4AF4F3DB">
                  <w:pPr>
                    <w:pStyle w:val="37"/>
                    <w:bidi w:val="0"/>
                    <w:rPr>
                      <w:color w:val="auto"/>
                      <w:highlight w:val="none"/>
                    </w:rPr>
                  </w:pPr>
                  <w:r>
                    <w:rPr>
                      <w:color w:val="auto"/>
                      <w:highlight w:val="none"/>
                    </w:rPr>
                    <w:t>氯化氢</w:t>
                  </w:r>
                </w:p>
              </w:tc>
            </w:tr>
            <w:tr w14:paraId="3F5D3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tcBorders>
                  <w:vAlign w:val="center"/>
                </w:tcPr>
                <w:p w14:paraId="22A106B3">
                  <w:pPr>
                    <w:pStyle w:val="37"/>
                    <w:bidi w:val="0"/>
                    <w:rPr>
                      <w:color w:val="auto"/>
                    </w:rPr>
                  </w:pPr>
                </w:p>
              </w:tc>
              <w:tc>
                <w:tcPr>
                  <w:tcW w:w="930" w:type="dxa"/>
                  <w:shd w:val="clear" w:color="auto" w:fill="auto"/>
                  <w:vAlign w:val="center"/>
                </w:tcPr>
                <w:p w14:paraId="2677BDDA">
                  <w:pPr>
                    <w:pStyle w:val="37"/>
                    <w:bidi w:val="0"/>
                    <w:rPr>
                      <w:color w:val="auto"/>
                      <w:lang w:val="en-US" w:eastAsia="zh-CN"/>
                    </w:rPr>
                  </w:pPr>
                  <w:r>
                    <w:rPr>
                      <w:color w:val="auto"/>
                    </w:rPr>
                    <w:t>G1-2</w:t>
                  </w:r>
                </w:p>
              </w:tc>
              <w:tc>
                <w:tcPr>
                  <w:tcW w:w="1764" w:type="dxa"/>
                  <w:shd w:val="clear" w:color="auto" w:fill="auto"/>
                  <w:vAlign w:val="center"/>
                </w:tcPr>
                <w:p w14:paraId="0EFA91BB">
                  <w:pPr>
                    <w:pStyle w:val="37"/>
                    <w:bidi w:val="0"/>
                    <w:rPr>
                      <w:color w:val="auto"/>
                      <w:lang w:val="en-US" w:eastAsia="zh-CN"/>
                    </w:rPr>
                  </w:pPr>
                  <w:r>
                    <w:rPr>
                      <w:color w:val="auto"/>
                    </w:rPr>
                    <w:t>天然气燃烧废气</w:t>
                  </w:r>
                </w:p>
              </w:tc>
              <w:tc>
                <w:tcPr>
                  <w:tcW w:w="1133" w:type="dxa"/>
                  <w:shd w:val="clear" w:color="auto" w:fill="auto"/>
                  <w:vAlign w:val="center"/>
                </w:tcPr>
                <w:p w14:paraId="3A065C11">
                  <w:pPr>
                    <w:pStyle w:val="37"/>
                    <w:bidi w:val="0"/>
                    <w:rPr>
                      <w:rFonts w:hint="eastAsia" w:eastAsia="宋体"/>
                      <w:color w:val="auto"/>
                      <w:lang w:val="en-US" w:eastAsia="zh-CN"/>
                    </w:rPr>
                  </w:pPr>
                  <w:r>
                    <w:rPr>
                      <w:rFonts w:hint="eastAsia"/>
                      <w:color w:val="auto"/>
                      <w:lang w:eastAsia="zh-CN"/>
                    </w:rPr>
                    <w:t>锰系</w:t>
                  </w:r>
                  <w:r>
                    <w:rPr>
                      <w:rFonts w:hint="default"/>
                      <w:color w:val="auto"/>
                    </w:rPr>
                    <w:t>磷化</w:t>
                  </w:r>
                  <w:r>
                    <w:rPr>
                      <w:rFonts w:hint="eastAsia"/>
                      <w:color w:val="auto"/>
                      <w:lang w:eastAsia="zh-CN"/>
                    </w:rPr>
                    <w:t>（</w:t>
                  </w:r>
                  <w:r>
                    <w:rPr>
                      <w:rFonts w:hint="default"/>
                      <w:color w:val="auto"/>
                    </w:rPr>
                    <w:t>蒸汽发生器</w:t>
                  </w:r>
                  <w:r>
                    <w:rPr>
                      <w:rFonts w:hint="eastAsia"/>
                      <w:color w:val="auto"/>
                      <w:lang w:eastAsia="zh-CN"/>
                    </w:rPr>
                    <w:t>制备蒸汽产生）</w:t>
                  </w:r>
                </w:p>
              </w:tc>
              <w:tc>
                <w:tcPr>
                  <w:tcW w:w="3743" w:type="dxa"/>
                  <w:shd w:val="clear" w:color="auto" w:fill="auto"/>
                  <w:vAlign w:val="center"/>
                </w:tcPr>
                <w:p w14:paraId="51531E39">
                  <w:pPr>
                    <w:pStyle w:val="37"/>
                    <w:bidi w:val="0"/>
                    <w:rPr>
                      <w:color w:val="auto"/>
                      <w:highlight w:val="none"/>
                      <w:lang w:val="en-US" w:eastAsia="zh-CN"/>
                    </w:rPr>
                  </w:pPr>
                  <w:r>
                    <w:rPr>
                      <w:color w:val="auto"/>
                      <w:highlight w:val="none"/>
                    </w:rPr>
                    <w:t>颗粒物、二氧化硫、氮氧化物</w:t>
                  </w:r>
                </w:p>
              </w:tc>
            </w:tr>
            <w:tr w14:paraId="13355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tcBorders>
                  <w:vAlign w:val="center"/>
                </w:tcPr>
                <w:p w14:paraId="682BC11A">
                  <w:pPr>
                    <w:pStyle w:val="37"/>
                    <w:bidi w:val="0"/>
                    <w:rPr>
                      <w:color w:val="auto"/>
                    </w:rPr>
                  </w:pPr>
                </w:p>
              </w:tc>
              <w:tc>
                <w:tcPr>
                  <w:tcW w:w="930" w:type="dxa"/>
                  <w:shd w:val="clear" w:color="auto" w:fill="auto"/>
                  <w:vAlign w:val="center"/>
                </w:tcPr>
                <w:p w14:paraId="36C396EF">
                  <w:pPr>
                    <w:pStyle w:val="37"/>
                    <w:bidi w:val="0"/>
                    <w:rPr>
                      <w:rFonts w:hint="default" w:eastAsia="宋体"/>
                      <w:color w:val="auto"/>
                      <w:lang w:val="en-US" w:eastAsia="zh-CN"/>
                    </w:rPr>
                  </w:pPr>
                  <w:r>
                    <w:rPr>
                      <w:rFonts w:hint="eastAsia"/>
                      <w:color w:val="auto"/>
                      <w:lang w:val="en-US" w:eastAsia="zh-CN"/>
                    </w:rPr>
                    <w:t>G1-3</w:t>
                  </w:r>
                </w:p>
              </w:tc>
              <w:tc>
                <w:tcPr>
                  <w:tcW w:w="1764" w:type="dxa"/>
                  <w:shd w:val="clear" w:color="auto" w:fill="auto"/>
                  <w:vAlign w:val="center"/>
                </w:tcPr>
                <w:p w14:paraId="1A3FFD85">
                  <w:pPr>
                    <w:pStyle w:val="37"/>
                    <w:bidi w:val="0"/>
                    <w:rPr>
                      <w:color w:val="auto"/>
                    </w:rPr>
                  </w:pPr>
                  <w:r>
                    <w:rPr>
                      <w:color w:val="auto"/>
                    </w:rPr>
                    <w:t>天然气燃烧废气</w:t>
                  </w:r>
                </w:p>
              </w:tc>
              <w:tc>
                <w:tcPr>
                  <w:tcW w:w="1133" w:type="dxa"/>
                  <w:shd w:val="clear" w:color="auto" w:fill="auto"/>
                  <w:vAlign w:val="center"/>
                </w:tcPr>
                <w:p w14:paraId="21BEA4D2">
                  <w:pPr>
                    <w:pStyle w:val="37"/>
                    <w:bidi w:val="0"/>
                    <w:rPr>
                      <w:rFonts w:hint="eastAsia"/>
                      <w:color w:val="auto"/>
                      <w:lang w:eastAsia="zh-CN"/>
                    </w:rPr>
                  </w:pPr>
                  <w:r>
                    <w:rPr>
                      <w:rFonts w:hint="eastAsia"/>
                      <w:color w:val="auto"/>
                      <w:lang w:eastAsia="zh-CN"/>
                    </w:rPr>
                    <w:t>锌系</w:t>
                  </w:r>
                  <w:r>
                    <w:rPr>
                      <w:rFonts w:hint="default"/>
                      <w:color w:val="auto"/>
                    </w:rPr>
                    <w:t>磷化</w:t>
                  </w:r>
                  <w:r>
                    <w:rPr>
                      <w:rFonts w:hint="eastAsia"/>
                      <w:color w:val="auto"/>
                      <w:lang w:eastAsia="zh-CN"/>
                    </w:rPr>
                    <w:t>（</w:t>
                  </w:r>
                  <w:r>
                    <w:rPr>
                      <w:rFonts w:hint="default"/>
                      <w:color w:val="auto"/>
                    </w:rPr>
                    <w:t>蒸汽发生器</w:t>
                  </w:r>
                  <w:r>
                    <w:rPr>
                      <w:rFonts w:hint="eastAsia"/>
                      <w:color w:val="auto"/>
                      <w:lang w:eastAsia="zh-CN"/>
                    </w:rPr>
                    <w:t>制备蒸汽产生）</w:t>
                  </w:r>
                </w:p>
              </w:tc>
              <w:tc>
                <w:tcPr>
                  <w:tcW w:w="3743" w:type="dxa"/>
                  <w:shd w:val="clear" w:color="auto" w:fill="auto"/>
                  <w:vAlign w:val="center"/>
                </w:tcPr>
                <w:p w14:paraId="70EC6DB4">
                  <w:pPr>
                    <w:pStyle w:val="37"/>
                    <w:bidi w:val="0"/>
                    <w:rPr>
                      <w:color w:val="auto"/>
                      <w:highlight w:val="none"/>
                    </w:rPr>
                  </w:pPr>
                  <w:r>
                    <w:rPr>
                      <w:color w:val="auto"/>
                      <w:highlight w:val="none"/>
                    </w:rPr>
                    <w:t>颗粒物、二氧化硫、氮氧化物</w:t>
                  </w:r>
                </w:p>
              </w:tc>
            </w:tr>
            <w:tr w14:paraId="101C4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tcBorders>
                  <w:vAlign w:val="center"/>
                </w:tcPr>
                <w:p w14:paraId="1D0B396B">
                  <w:pPr>
                    <w:pStyle w:val="37"/>
                    <w:bidi w:val="0"/>
                    <w:rPr>
                      <w:color w:val="auto"/>
                    </w:rPr>
                  </w:pPr>
                </w:p>
              </w:tc>
              <w:tc>
                <w:tcPr>
                  <w:tcW w:w="930" w:type="dxa"/>
                  <w:shd w:val="clear" w:color="auto" w:fill="auto"/>
                  <w:vAlign w:val="center"/>
                </w:tcPr>
                <w:p w14:paraId="37F38FEB">
                  <w:pPr>
                    <w:pStyle w:val="37"/>
                    <w:bidi w:val="0"/>
                    <w:rPr>
                      <w:rFonts w:hint="default" w:eastAsia="宋体"/>
                      <w:color w:val="auto"/>
                      <w:lang w:val="en-US" w:eastAsia="zh-CN"/>
                    </w:rPr>
                  </w:pPr>
                  <w:r>
                    <w:rPr>
                      <w:rFonts w:hint="eastAsia"/>
                      <w:color w:val="auto"/>
                      <w:lang w:val="en-US" w:eastAsia="zh-CN"/>
                    </w:rPr>
                    <w:t>G1-4</w:t>
                  </w:r>
                </w:p>
              </w:tc>
              <w:tc>
                <w:tcPr>
                  <w:tcW w:w="1764" w:type="dxa"/>
                  <w:shd w:val="clear" w:color="auto" w:fill="auto"/>
                  <w:vAlign w:val="center"/>
                </w:tcPr>
                <w:p w14:paraId="7D54D6D4">
                  <w:pPr>
                    <w:pStyle w:val="37"/>
                    <w:bidi w:val="0"/>
                    <w:rPr>
                      <w:color w:val="auto"/>
                    </w:rPr>
                  </w:pPr>
                  <w:r>
                    <w:rPr>
                      <w:color w:val="auto"/>
                    </w:rPr>
                    <w:t>天然气燃烧废气</w:t>
                  </w:r>
                </w:p>
              </w:tc>
              <w:tc>
                <w:tcPr>
                  <w:tcW w:w="1133" w:type="dxa"/>
                  <w:shd w:val="clear" w:color="auto" w:fill="auto"/>
                  <w:vAlign w:val="center"/>
                </w:tcPr>
                <w:p w14:paraId="2A40B3A9">
                  <w:pPr>
                    <w:pStyle w:val="37"/>
                    <w:bidi w:val="0"/>
                    <w:rPr>
                      <w:rFonts w:hint="eastAsia"/>
                      <w:color w:val="auto"/>
                      <w:lang w:eastAsia="zh-CN"/>
                    </w:rPr>
                  </w:pPr>
                  <w:r>
                    <w:rPr>
                      <w:color w:val="auto"/>
                    </w:rPr>
                    <w:t>脱水</w:t>
                  </w:r>
                </w:p>
              </w:tc>
              <w:tc>
                <w:tcPr>
                  <w:tcW w:w="3743" w:type="dxa"/>
                  <w:shd w:val="clear" w:color="auto" w:fill="auto"/>
                  <w:vAlign w:val="center"/>
                </w:tcPr>
                <w:p w14:paraId="583DF97F">
                  <w:pPr>
                    <w:pStyle w:val="37"/>
                    <w:bidi w:val="0"/>
                    <w:rPr>
                      <w:color w:val="auto"/>
                      <w:highlight w:val="none"/>
                    </w:rPr>
                  </w:pPr>
                  <w:r>
                    <w:rPr>
                      <w:color w:val="auto"/>
                      <w:highlight w:val="none"/>
                    </w:rPr>
                    <w:t>颗粒物、二氧化硫、氮氧化物</w:t>
                  </w:r>
                </w:p>
              </w:tc>
            </w:tr>
            <w:tr w14:paraId="29FA5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restart"/>
                  <w:tcBorders>
                    <w:left w:val="single" w:color="auto" w:sz="4" w:space="0"/>
                    <w:bottom w:val="nil"/>
                  </w:tcBorders>
                  <w:vAlign w:val="center"/>
                </w:tcPr>
                <w:p w14:paraId="34FDFD6B">
                  <w:pPr>
                    <w:pStyle w:val="37"/>
                    <w:bidi w:val="0"/>
                    <w:rPr>
                      <w:color w:val="auto"/>
                    </w:rPr>
                  </w:pPr>
                  <w:r>
                    <w:rPr>
                      <w:color w:val="auto"/>
                    </w:rPr>
                    <w:t>废水</w:t>
                  </w:r>
                </w:p>
              </w:tc>
              <w:tc>
                <w:tcPr>
                  <w:tcW w:w="930" w:type="dxa"/>
                  <w:vAlign w:val="center"/>
                </w:tcPr>
                <w:p w14:paraId="058D555A">
                  <w:pPr>
                    <w:pStyle w:val="37"/>
                    <w:bidi w:val="0"/>
                    <w:rPr>
                      <w:color w:val="auto"/>
                    </w:rPr>
                  </w:pPr>
                  <w:r>
                    <w:rPr>
                      <w:color w:val="auto"/>
                    </w:rPr>
                    <w:t>W1-1</w:t>
                  </w:r>
                </w:p>
              </w:tc>
              <w:tc>
                <w:tcPr>
                  <w:tcW w:w="1764" w:type="dxa"/>
                  <w:vAlign w:val="center"/>
                </w:tcPr>
                <w:p w14:paraId="60EB7017">
                  <w:pPr>
                    <w:pStyle w:val="37"/>
                    <w:bidi w:val="0"/>
                    <w:rPr>
                      <w:color w:val="auto"/>
                    </w:rPr>
                  </w:pPr>
                  <w:r>
                    <w:rPr>
                      <w:color w:val="auto"/>
                    </w:rPr>
                    <w:t>脱脂废水</w:t>
                  </w:r>
                </w:p>
              </w:tc>
              <w:tc>
                <w:tcPr>
                  <w:tcW w:w="1133" w:type="dxa"/>
                  <w:vMerge w:val="restart"/>
                  <w:vAlign w:val="center"/>
                </w:tcPr>
                <w:p w14:paraId="54FE6035">
                  <w:pPr>
                    <w:pStyle w:val="37"/>
                    <w:bidi w:val="0"/>
                    <w:rPr>
                      <w:color w:val="auto"/>
                    </w:rPr>
                  </w:pPr>
                  <w:r>
                    <w:rPr>
                      <w:color w:val="auto"/>
                    </w:rPr>
                    <w:t>脱脂</w:t>
                  </w:r>
                </w:p>
                <w:p w14:paraId="776987DC">
                  <w:pPr>
                    <w:pStyle w:val="37"/>
                    <w:bidi w:val="0"/>
                    <w:rPr>
                      <w:color w:val="auto"/>
                    </w:rPr>
                  </w:pPr>
                  <w:r>
                    <w:rPr>
                      <w:rFonts w:hint="default"/>
                      <w:color w:val="auto"/>
                    </w:rPr>
                    <w:t>（脱脂槽1</w:t>
                  </w:r>
                  <w:r>
                    <w:rPr>
                      <w:rFonts w:hint="eastAsia"/>
                      <w:color w:val="auto"/>
                      <w:lang w:val="en-US" w:eastAsia="zh-CN"/>
                    </w:rPr>
                    <w:t>+</w:t>
                  </w:r>
                  <w:r>
                    <w:rPr>
                      <w:rFonts w:hint="default"/>
                      <w:color w:val="auto"/>
                    </w:rPr>
                    <w:t>脱脂槽2）</w:t>
                  </w:r>
                </w:p>
              </w:tc>
              <w:tc>
                <w:tcPr>
                  <w:tcW w:w="3743" w:type="dxa"/>
                  <w:vAlign w:val="center"/>
                </w:tcPr>
                <w:p w14:paraId="43065BAB">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、SS、石油类、LAS</w:t>
                  </w:r>
                </w:p>
              </w:tc>
            </w:tr>
            <w:tr w14:paraId="03A90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nil"/>
                  </w:tcBorders>
                  <w:vAlign w:val="center"/>
                </w:tcPr>
                <w:p w14:paraId="7E22C26B">
                  <w:pPr>
                    <w:pStyle w:val="37"/>
                    <w:bidi w:val="0"/>
                    <w:rPr>
                      <w:color w:val="auto"/>
                    </w:rPr>
                  </w:pPr>
                </w:p>
              </w:tc>
              <w:tc>
                <w:tcPr>
                  <w:tcW w:w="930" w:type="dxa"/>
                  <w:vAlign w:val="center"/>
                </w:tcPr>
                <w:p w14:paraId="41436EA6">
                  <w:pPr>
                    <w:pStyle w:val="37"/>
                    <w:bidi w:val="0"/>
                    <w:rPr>
                      <w:color w:val="auto"/>
                    </w:rPr>
                  </w:pPr>
                  <w:r>
                    <w:rPr>
                      <w:color w:val="auto"/>
                    </w:rPr>
                    <w:t>W1-2</w:t>
                  </w:r>
                </w:p>
              </w:tc>
              <w:tc>
                <w:tcPr>
                  <w:tcW w:w="1764" w:type="dxa"/>
                  <w:vAlign w:val="center"/>
                </w:tcPr>
                <w:p w14:paraId="2F1D2DD4">
                  <w:pPr>
                    <w:pStyle w:val="37"/>
                    <w:bidi w:val="0"/>
                    <w:rPr>
                      <w:color w:val="auto"/>
                    </w:rPr>
                  </w:pPr>
                  <w:r>
                    <w:rPr>
                      <w:color w:val="auto"/>
                    </w:rPr>
                    <w:t>脱脂</w:t>
                  </w:r>
                  <w:r>
                    <w:rPr>
                      <w:rFonts w:hint="eastAsia"/>
                      <w:color w:val="auto"/>
                      <w:lang w:eastAsia="zh-CN"/>
                    </w:rPr>
                    <w:t>洗槽</w:t>
                  </w:r>
                  <w:r>
                    <w:rPr>
                      <w:color w:val="auto"/>
                    </w:rPr>
                    <w:t>废水</w:t>
                  </w:r>
                </w:p>
              </w:tc>
              <w:tc>
                <w:tcPr>
                  <w:tcW w:w="1133" w:type="dxa"/>
                  <w:vMerge w:val="continue"/>
                  <w:vAlign w:val="center"/>
                </w:tcPr>
                <w:p w14:paraId="17210521">
                  <w:pPr>
                    <w:pStyle w:val="37"/>
                    <w:bidi w:val="0"/>
                    <w:rPr>
                      <w:color w:val="auto"/>
                    </w:rPr>
                  </w:pPr>
                </w:p>
              </w:tc>
              <w:tc>
                <w:tcPr>
                  <w:tcW w:w="3743" w:type="dxa"/>
                  <w:vAlign w:val="center"/>
                </w:tcPr>
                <w:p w14:paraId="16EBBCB0">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、SS、石油类、LAS</w:t>
                  </w:r>
                </w:p>
              </w:tc>
            </w:tr>
            <w:tr w14:paraId="363F3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nil"/>
                  </w:tcBorders>
                  <w:vAlign w:val="center"/>
                </w:tcPr>
                <w:p w14:paraId="0F5998D3">
                  <w:pPr>
                    <w:pStyle w:val="37"/>
                    <w:bidi w:val="0"/>
                    <w:rPr>
                      <w:color w:val="auto"/>
                    </w:rPr>
                  </w:pPr>
                </w:p>
              </w:tc>
              <w:tc>
                <w:tcPr>
                  <w:tcW w:w="930" w:type="dxa"/>
                  <w:vAlign w:val="center"/>
                </w:tcPr>
                <w:p w14:paraId="4FD93ED5">
                  <w:pPr>
                    <w:pStyle w:val="37"/>
                    <w:bidi w:val="0"/>
                    <w:rPr>
                      <w:color w:val="auto"/>
                    </w:rPr>
                  </w:pPr>
                  <w:r>
                    <w:rPr>
                      <w:color w:val="auto"/>
                    </w:rPr>
                    <w:t>W1-3</w:t>
                  </w:r>
                </w:p>
              </w:tc>
              <w:tc>
                <w:tcPr>
                  <w:tcW w:w="1764" w:type="dxa"/>
                  <w:vAlign w:val="center"/>
                </w:tcPr>
                <w:p w14:paraId="490DA83F">
                  <w:pPr>
                    <w:pStyle w:val="37"/>
                    <w:bidi w:val="0"/>
                    <w:rPr>
                      <w:color w:val="auto"/>
                    </w:rPr>
                  </w:pPr>
                  <w:r>
                    <w:rPr>
                      <w:color w:val="auto"/>
                    </w:rPr>
                    <w:t>脱脂</w:t>
                  </w:r>
                  <w:r>
                    <w:rPr>
                      <w:rFonts w:hint="eastAsia"/>
                      <w:color w:val="auto"/>
                      <w:lang w:eastAsia="zh-CN"/>
                    </w:rPr>
                    <w:t>水洗</w:t>
                  </w:r>
                  <w:r>
                    <w:rPr>
                      <w:color w:val="auto"/>
                    </w:rPr>
                    <w:t>废水</w:t>
                  </w:r>
                </w:p>
              </w:tc>
              <w:tc>
                <w:tcPr>
                  <w:tcW w:w="1133" w:type="dxa"/>
                  <w:vAlign w:val="center"/>
                </w:tcPr>
                <w:p w14:paraId="5310D615">
                  <w:pPr>
                    <w:pStyle w:val="37"/>
                    <w:bidi w:val="0"/>
                    <w:rPr>
                      <w:rFonts w:hint="eastAsia"/>
                      <w:color w:val="auto"/>
                      <w:lang w:val="en-US" w:eastAsia="zh-CN"/>
                    </w:rPr>
                  </w:pPr>
                  <w:r>
                    <w:rPr>
                      <w:rFonts w:hint="eastAsia"/>
                      <w:color w:val="auto"/>
                      <w:lang w:eastAsia="zh-CN"/>
                    </w:rPr>
                    <w:t>水洗</w:t>
                  </w:r>
                  <w:r>
                    <w:rPr>
                      <w:rFonts w:hint="eastAsia"/>
                      <w:color w:val="auto"/>
                      <w:lang w:val="en-US" w:eastAsia="zh-CN"/>
                    </w:rPr>
                    <w:t>1</w:t>
                  </w:r>
                </w:p>
                <w:p w14:paraId="654B9B98">
                  <w:pPr>
                    <w:pStyle w:val="37"/>
                    <w:bidi w:val="0"/>
                    <w:rPr>
                      <w:rFonts w:hint="default"/>
                      <w:color w:val="auto"/>
                      <w:lang w:val="en-US" w:eastAsia="zh-CN"/>
                    </w:rPr>
                  </w:pPr>
                  <w:r>
                    <w:rPr>
                      <w:rFonts w:hint="default"/>
                      <w:color w:val="auto"/>
                    </w:rPr>
                    <w:t>（水洗槽1</w:t>
                  </w:r>
                  <w:r>
                    <w:rPr>
                      <w:rFonts w:hint="eastAsia"/>
                      <w:color w:val="auto"/>
                      <w:lang w:val="en-US" w:eastAsia="zh-CN"/>
                    </w:rPr>
                    <w:t>+</w:t>
                  </w:r>
                  <w:r>
                    <w:rPr>
                      <w:rFonts w:hint="default"/>
                      <w:color w:val="auto"/>
                    </w:rPr>
                    <w:t>水洗槽2）</w:t>
                  </w:r>
                </w:p>
              </w:tc>
              <w:tc>
                <w:tcPr>
                  <w:tcW w:w="3743" w:type="dxa"/>
                  <w:vAlign w:val="center"/>
                </w:tcPr>
                <w:p w14:paraId="71D064EE">
                  <w:pPr>
                    <w:pStyle w:val="37"/>
                    <w:bidi w:val="0"/>
                    <w:rPr>
                      <w:color w:val="auto"/>
                      <w:highlight w:val="none"/>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、SS、LAS</w:t>
                  </w:r>
                </w:p>
              </w:tc>
            </w:tr>
            <w:tr w14:paraId="4F816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nil"/>
                  </w:tcBorders>
                  <w:vAlign w:val="center"/>
                </w:tcPr>
                <w:p w14:paraId="35493F29">
                  <w:pPr>
                    <w:pStyle w:val="37"/>
                    <w:bidi w:val="0"/>
                    <w:rPr>
                      <w:color w:val="auto"/>
                    </w:rPr>
                  </w:pPr>
                </w:p>
              </w:tc>
              <w:tc>
                <w:tcPr>
                  <w:tcW w:w="930" w:type="dxa"/>
                  <w:shd w:val="clear" w:color="auto" w:fill="auto"/>
                  <w:vAlign w:val="center"/>
                </w:tcPr>
                <w:p w14:paraId="0996BEEA">
                  <w:pPr>
                    <w:pStyle w:val="37"/>
                    <w:bidi w:val="0"/>
                    <w:rPr>
                      <w:rFonts w:ascii="Times New Roman" w:hAnsi="Times New Roman" w:eastAsia="宋体" w:cs="Times New Roman"/>
                      <w:color w:val="auto"/>
                      <w:kern w:val="2"/>
                      <w:sz w:val="21"/>
                      <w:szCs w:val="20"/>
                      <w:lang w:val="en-US" w:eastAsia="zh-CN" w:bidi="ar-SA"/>
                    </w:rPr>
                  </w:pPr>
                  <w:r>
                    <w:rPr>
                      <w:color w:val="auto"/>
                    </w:rPr>
                    <w:t>W1-4</w:t>
                  </w:r>
                </w:p>
              </w:tc>
              <w:tc>
                <w:tcPr>
                  <w:tcW w:w="1764" w:type="dxa"/>
                  <w:shd w:val="clear" w:color="auto" w:fill="auto"/>
                  <w:vAlign w:val="center"/>
                </w:tcPr>
                <w:p w14:paraId="3C1951E6">
                  <w:pPr>
                    <w:pStyle w:val="37"/>
                    <w:bidi w:val="0"/>
                    <w:rPr>
                      <w:rFonts w:ascii="Times New Roman" w:hAnsi="Times New Roman" w:eastAsia="宋体" w:cs="Times New Roman"/>
                      <w:color w:val="auto"/>
                      <w:kern w:val="2"/>
                      <w:sz w:val="21"/>
                      <w:szCs w:val="20"/>
                      <w:lang w:val="en-US" w:eastAsia="zh-CN" w:bidi="ar-SA"/>
                    </w:rPr>
                  </w:pPr>
                  <w:r>
                    <w:rPr>
                      <w:color w:val="auto"/>
                    </w:rPr>
                    <w:t>除锈</w:t>
                  </w:r>
                  <w:r>
                    <w:rPr>
                      <w:rFonts w:hint="eastAsia"/>
                      <w:color w:val="auto"/>
                      <w:lang w:eastAsia="zh-CN"/>
                    </w:rPr>
                    <w:t>酸</w:t>
                  </w:r>
                  <w:r>
                    <w:rPr>
                      <w:color w:val="auto"/>
                    </w:rPr>
                    <w:t>洗废水</w:t>
                  </w:r>
                </w:p>
              </w:tc>
              <w:tc>
                <w:tcPr>
                  <w:tcW w:w="1133" w:type="dxa"/>
                  <w:vMerge w:val="restart"/>
                  <w:shd w:val="clear" w:color="auto" w:fill="auto"/>
                  <w:vAlign w:val="center"/>
                </w:tcPr>
                <w:p w14:paraId="5A173868">
                  <w:pPr>
                    <w:pStyle w:val="37"/>
                    <w:bidi w:val="0"/>
                    <w:rPr>
                      <w:rFonts w:hint="eastAsia"/>
                      <w:color w:val="auto"/>
                      <w:lang w:eastAsia="zh-CN"/>
                    </w:rPr>
                  </w:pPr>
                  <w:r>
                    <w:rPr>
                      <w:rFonts w:hint="eastAsia"/>
                      <w:color w:val="auto"/>
                      <w:lang w:eastAsia="zh-CN"/>
                    </w:rPr>
                    <w:t>除锈</w:t>
                  </w:r>
                </w:p>
                <w:p w14:paraId="3A146A77">
                  <w:pPr>
                    <w:pStyle w:val="37"/>
                    <w:bidi w:val="0"/>
                    <w:rPr>
                      <w:rFonts w:hint="eastAsia"/>
                      <w:color w:val="auto"/>
                      <w:lang w:val="en-US" w:eastAsia="zh-CN"/>
                    </w:rPr>
                  </w:pPr>
                  <w:r>
                    <w:rPr>
                      <w:rFonts w:hint="default"/>
                      <w:color w:val="auto"/>
                    </w:rPr>
                    <w:t>（除锈槽1</w:t>
                  </w:r>
                  <w:r>
                    <w:rPr>
                      <w:rFonts w:hint="eastAsia"/>
                      <w:color w:val="auto"/>
                      <w:lang w:val="en-US" w:eastAsia="zh-CN"/>
                    </w:rPr>
                    <w:t>+</w:t>
                  </w:r>
                  <w:r>
                    <w:rPr>
                      <w:rFonts w:hint="default"/>
                      <w:color w:val="auto"/>
                    </w:rPr>
                    <w:t>除锈槽2）</w:t>
                  </w:r>
                </w:p>
              </w:tc>
              <w:tc>
                <w:tcPr>
                  <w:tcW w:w="3743" w:type="dxa"/>
                  <w:shd w:val="clear" w:color="auto" w:fill="auto"/>
                  <w:vAlign w:val="center"/>
                </w:tcPr>
                <w:p w14:paraId="14CA0A66">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w:t>
                  </w:r>
                  <w:r>
                    <w:rPr>
                      <w:color w:val="auto"/>
                      <w:highlight w:val="none"/>
                    </w:rPr>
                    <w:t>LAS</w:t>
                  </w:r>
                </w:p>
              </w:tc>
            </w:tr>
            <w:tr w14:paraId="1FAF6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nil"/>
                  </w:tcBorders>
                  <w:vAlign w:val="center"/>
                </w:tcPr>
                <w:p w14:paraId="73BE20F7">
                  <w:pPr>
                    <w:pStyle w:val="37"/>
                    <w:bidi w:val="0"/>
                    <w:rPr>
                      <w:color w:val="auto"/>
                    </w:rPr>
                  </w:pPr>
                </w:p>
              </w:tc>
              <w:tc>
                <w:tcPr>
                  <w:tcW w:w="930" w:type="dxa"/>
                  <w:shd w:val="clear" w:color="auto" w:fill="auto"/>
                  <w:vAlign w:val="center"/>
                </w:tcPr>
                <w:p w14:paraId="01A0D581">
                  <w:pPr>
                    <w:pStyle w:val="37"/>
                    <w:bidi w:val="0"/>
                    <w:rPr>
                      <w:rFonts w:ascii="Times New Roman" w:hAnsi="Times New Roman" w:eastAsia="宋体" w:cs="Times New Roman"/>
                      <w:color w:val="auto"/>
                      <w:kern w:val="2"/>
                      <w:sz w:val="21"/>
                      <w:szCs w:val="20"/>
                      <w:lang w:val="en-US" w:eastAsia="zh-CN" w:bidi="ar-SA"/>
                    </w:rPr>
                  </w:pPr>
                  <w:r>
                    <w:rPr>
                      <w:color w:val="auto"/>
                    </w:rPr>
                    <w:t>W1-5</w:t>
                  </w:r>
                </w:p>
              </w:tc>
              <w:tc>
                <w:tcPr>
                  <w:tcW w:w="1764" w:type="dxa"/>
                  <w:vAlign w:val="center"/>
                </w:tcPr>
                <w:p w14:paraId="52131FDA">
                  <w:pPr>
                    <w:pStyle w:val="37"/>
                    <w:bidi w:val="0"/>
                    <w:rPr>
                      <w:rFonts w:hint="eastAsia" w:eastAsia="宋体"/>
                      <w:color w:val="auto"/>
                      <w:lang w:eastAsia="zh-CN"/>
                    </w:rPr>
                  </w:pPr>
                  <w:r>
                    <w:rPr>
                      <w:rFonts w:hint="default"/>
                      <w:color w:val="auto"/>
                      <w:spacing w:val="-3"/>
                    </w:rPr>
                    <w:t>除锈</w:t>
                  </w:r>
                  <w:r>
                    <w:rPr>
                      <w:rFonts w:hint="eastAsia"/>
                      <w:color w:val="auto"/>
                      <w:spacing w:val="-3"/>
                      <w:lang w:eastAsia="zh-CN"/>
                    </w:rPr>
                    <w:t>洗</w:t>
                  </w:r>
                  <w:r>
                    <w:rPr>
                      <w:rFonts w:hint="default"/>
                      <w:color w:val="auto"/>
                      <w:spacing w:val="-3"/>
                    </w:rPr>
                    <w:t>槽废水</w:t>
                  </w:r>
                </w:p>
              </w:tc>
              <w:tc>
                <w:tcPr>
                  <w:tcW w:w="1133" w:type="dxa"/>
                  <w:vMerge w:val="continue"/>
                  <w:vAlign w:val="center"/>
                </w:tcPr>
                <w:p w14:paraId="0DA7CE9C">
                  <w:pPr>
                    <w:pStyle w:val="37"/>
                    <w:bidi w:val="0"/>
                    <w:rPr>
                      <w:color w:val="auto"/>
                    </w:rPr>
                  </w:pPr>
                </w:p>
              </w:tc>
              <w:tc>
                <w:tcPr>
                  <w:tcW w:w="3743" w:type="dxa"/>
                  <w:vAlign w:val="center"/>
                </w:tcPr>
                <w:p w14:paraId="7BD5F8EE">
                  <w:pPr>
                    <w:pStyle w:val="37"/>
                    <w:bidi w:val="0"/>
                    <w:rPr>
                      <w:color w:val="auto"/>
                      <w:highlight w:val="none"/>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w:t>
                  </w:r>
                  <w:r>
                    <w:rPr>
                      <w:color w:val="auto"/>
                      <w:highlight w:val="none"/>
                    </w:rPr>
                    <w:t>LAS</w:t>
                  </w:r>
                </w:p>
              </w:tc>
            </w:tr>
            <w:tr w14:paraId="4D053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nil"/>
                  </w:tcBorders>
                  <w:vAlign w:val="center"/>
                </w:tcPr>
                <w:p w14:paraId="52CED28E">
                  <w:pPr>
                    <w:pStyle w:val="37"/>
                    <w:bidi w:val="0"/>
                    <w:rPr>
                      <w:color w:val="auto"/>
                    </w:rPr>
                  </w:pPr>
                </w:p>
              </w:tc>
              <w:tc>
                <w:tcPr>
                  <w:tcW w:w="930" w:type="dxa"/>
                  <w:shd w:val="clear" w:color="auto" w:fill="auto"/>
                  <w:vAlign w:val="center"/>
                </w:tcPr>
                <w:p w14:paraId="34EA00A2">
                  <w:pPr>
                    <w:pStyle w:val="37"/>
                    <w:bidi w:val="0"/>
                    <w:rPr>
                      <w:rFonts w:hint="eastAsia" w:ascii="Times New Roman" w:hAnsi="Times New Roman" w:eastAsia="宋体" w:cs="Times New Roman"/>
                      <w:color w:val="auto"/>
                      <w:kern w:val="2"/>
                      <w:sz w:val="21"/>
                      <w:szCs w:val="20"/>
                      <w:lang w:val="en-US" w:eastAsia="zh-CN" w:bidi="ar-SA"/>
                    </w:rPr>
                  </w:pPr>
                  <w:r>
                    <w:rPr>
                      <w:color w:val="auto"/>
                    </w:rPr>
                    <w:t>W1-</w:t>
                  </w:r>
                  <w:r>
                    <w:rPr>
                      <w:rFonts w:hint="eastAsia"/>
                      <w:color w:val="auto"/>
                      <w:lang w:val="en-US" w:eastAsia="zh-CN"/>
                    </w:rPr>
                    <w:t>6</w:t>
                  </w:r>
                </w:p>
              </w:tc>
              <w:tc>
                <w:tcPr>
                  <w:tcW w:w="1764" w:type="dxa"/>
                  <w:vAlign w:val="center"/>
                </w:tcPr>
                <w:p w14:paraId="4D6FC1E9">
                  <w:pPr>
                    <w:pStyle w:val="37"/>
                    <w:bidi w:val="0"/>
                    <w:rPr>
                      <w:color w:val="auto"/>
                    </w:rPr>
                  </w:pPr>
                  <w:r>
                    <w:rPr>
                      <w:rFonts w:hint="default"/>
                      <w:color w:val="auto"/>
                      <w:spacing w:val="-9"/>
                    </w:rPr>
                    <w:t>除锈水洗废水</w:t>
                  </w:r>
                </w:p>
              </w:tc>
              <w:tc>
                <w:tcPr>
                  <w:tcW w:w="1133" w:type="dxa"/>
                  <w:vAlign w:val="center"/>
                </w:tcPr>
                <w:p w14:paraId="04E70379">
                  <w:pPr>
                    <w:pStyle w:val="37"/>
                    <w:bidi w:val="0"/>
                    <w:rPr>
                      <w:rFonts w:hint="eastAsia"/>
                      <w:color w:val="auto"/>
                      <w:lang w:val="en-US" w:eastAsia="zh-CN"/>
                    </w:rPr>
                  </w:pPr>
                  <w:r>
                    <w:rPr>
                      <w:rFonts w:hint="eastAsia"/>
                      <w:color w:val="auto"/>
                      <w:lang w:eastAsia="zh-CN"/>
                    </w:rPr>
                    <w:t>水洗</w:t>
                  </w:r>
                  <w:r>
                    <w:rPr>
                      <w:rFonts w:hint="eastAsia"/>
                      <w:color w:val="auto"/>
                      <w:lang w:val="en-US" w:eastAsia="zh-CN"/>
                    </w:rPr>
                    <w:t>2</w:t>
                  </w:r>
                </w:p>
                <w:p w14:paraId="0F13A831">
                  <w:pPr>
                    <w:pStyle w:val="37"/>
                    <w:bidi w:val="0"/>
                    <w:rPr>
                      <w:rFonts w:hint="eastAsia"/>
                      <w:color w:val="auto"/>
                      <w:lang w:val="en-US" w:eastAsia="zh-CN"/>
                    </w:rPr>
                  </w:pPr>
                  <w:r>
                    <w:rPr>
                      <w:rFonts w:hint="default"/>
                      <w:color w:val="auto"/>
                    </w:rPr>
                    <w:t>（水洗槽3、水洗槽4）</w:t>
                  </w:r>
                </w:p>
              </w:tc>
              <w:tc>
                <w:tcPr>
                  <w:tcW w:w="3743" w:type="dxa"/>
                  <w:vAlign w:val="center"/>
                </w:tcPr>
                <w:p w14:paraId="64B0C2BC">
                  <w:pPr>
                    <w:pStyle w:val="37"/>
                    <w:bidi w:val="0"/>
                    <w:rPr>
                      <w:color w:val="auto"/>
                      <w:highlight w:val="none"/>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w:t>
                  </w:r>
                  <w:r>
                    <w:rPr>
                      <w:color w:val="auto"/>
                      <w:highlight w:val="none"/>
                    </w:rPr>
                    <w:t>LAS</w:t>
                  </w:r>
                </w:p>
              </w:tc>
            </w:tr>
            <w:tr w14:paraId="2CA7F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nil"/>
                  </w:tcBorders>
                  <w:vAlign w:val="center"/>
                </w:tcPr>
                <w:p w14:paraId="1602F14A">
                  <w:pPr>
                    <w:pStyle w:val="37"/>
                    <w:bidi w:val="0"/>
                    <w:rPr>
                      <w:color w:val="auto"/>
                    </w:rPr>
                  </w:pPr>
                </w:p>
              </w:tc>
              <w:tc>
                <w:tcPr>
                  <w:tcW w:w="930" w:type="dxa"/>
                  <w:shd w:val="clear" w:color="auto" w:fill="auto"/>
                  <w:vAlign w:val="center"/>
                </w:tcPr>
                <w:p w14:paraId="3EEE417C">
                  <w:pPr>
                    <w:pStyle w:val="37"/>
                    <w:bidi w:val="0"/>
                    <w:rPr>
                      <w:rFonts w:hint="eastAsia" w:ascii="Times New Roman" w:hAnsi="Times New Roman" w:eastAsia="宋体" w:cs="Times New Roman"/>
                      <w:color w:val="auto"/>
                      <w:kern w:val="2"/>
                      <w:sz w:val="21"/>
                      <w:szCs w:val="20"/>
                      <w:lang w:val="en-US" w:eastAsia="zh-CN" w:bidi="ar-SA"/>
                    </w:rPr>
                  </w:pPr>
                  <w:r>
                    <w:rPr>
                      <w:color w:val="auto"/>
                    </w:rPr>
                    <w:t>W1-</w:t>
                  </w:r>
                  <w:r>
                    <w:rPr>
                      <w:rFonts w:hint="eastAsia"/>
                      <w:color w:val="auto"/>
                      <w:lang w:val="en-US" w:eastAsia="zh-CN"/>
                    </w:rPr>
                    <w:t>7</w:t>
                  </w:r>
                </w:p>
              </w:tc>
              <w:tc>
                <w:tcPr>
                  <w:tcW w:w="1764" w:type="dxa"/>
                  <w:shd w:val="clear" w:color="auto" w:fill="auto"/>
                  <w:vAlign w:val="center"/>
                </w:tcPr>
                <w:p w14:paraId="3CAA4B7F">
                  <w:pPr>
                    <w:pStyle w:val="37"/>
                    <w:bidi w:val="0"/>
                    <w:rPr>
                      <w:rFonts w:ascii="Times New Roman" w:hAnsi="Times New Roman" w:eastAsia="宋体" w:cs="Times New Roman"/>
                      <w:color w:val="auto"/>
                      <w:kern w:val="2"/>
                      <w:sz w:val="21"/>
                      <w:szCs w:val="20"/>
                      <w:lang w:val="en-US" w:eastAsia="zh-CN" w:bidi="ar-SA"/>
                    </w:rPr>
                  </w:pPr>
                  <w:r>
                    <w:rPr>
                      <w:color w:val="auto"/>
                    </w:rPr>
                    <w:t>表调废水</w:t>
                  </w:r>
                </w:p>
              </w:tc>
              <w:tc>
                <w:tcPr>
                  <w:tcW w:w="1133" w:type="dxa"/>
                  <w:vMerge w:val="restart"/>
                  <w:shd w:val="clear" w:color="auto" w:fill="auto"/>
                  <w:vAlign w:val="center"/>
                </w:tcPr>
                <w:p w14:paraId="21F012E4">
                  <w:pPr>
                    <w:pStyle w:val="37"/>
                    <w:bidi w:val="0"/>
                    <w:rPr>
                      <w:rFonts w:hint="eastAsia" w:cs="Times New Roman"/>
                      <w:color w:val="auto"/>
                      <w:kern w:val="2"/>
                      <w:sz w:val="21"/>
                      <w:szCs w:val="20"/>
                      <w:lang w:val="en-US" w:eastAsia="zh-CN" w:bidi="ar-SA"/>
                    </w:rPr>
                  </w:pPr>
                  <w:r>
                    <w:rPr>
                      <w:rFonts w:hint="eastAsia" w:cs="Times New Roman"/>
                      <w:color w:val="auto"/>
                      <w:kern w:val="2"/>
                      <w:sz w:val="21"/>
                      <w:szCs w:val="20"/>
                      <w:lang w:val="en-US" w:eastAsia="zh-CN" w:bidi="ar-SA"/>
                    </w:rPr>
                    <w:t>表调</w:t>
                  </w:r>
                </w:p>
                <w:p w14:paraId="76AF7F31">
                  <w:pPr>
                    <w:pStyle w:val="37"/>
                    <w:bidi w:val="0"/>
                    <w:rPr>
                      <w:rFonts w:ascii="Times New Roman" w:hAnsi="Times New Roman" w:eastAsia="宋体" w:cs="Times New Roman"/>
                      <w:color w:val="auto"/>
                      <w:kern w:val="2"/>
                      <w:sz w:val="21"/>
                      <w:szCs w:val="20"/>
                      <w:lang w:val="en-US" w:eastAsia="zh-CN" w:bidi="ar-SA"/>
                    </w:rPr>
                  </w:pPr>
                  <w:r>
                    <w:rPr>
                      <w:rFonts w:hint="eastAsia"/>
                      <w:color w:val="auto"/>
                      <w:lang w:eastAsia="zh-CN"/>
                    </w:rPr>
                    <w:t>（表调槽</w:t>
                  </w:r>
                  <w:r>
                    <w:rPr>
                      <w:rFonts w:hint="eastAsia"/>
                      <w:color w:val="auto"/>
                      <w:lang w:val="en-US" w:eastAsia="zh-CN"/>
                    </w:rPr>
                    <w:t>1+表调槽2</w:t>
                  </w:r>
                  <w:r>
                    <w:rPr>
                      <w:rFonts w:hint="eastAsia"/>
                      <w:color w:val="auto"/>
                      <w:lang w:eastAsia="zh-CN"/>
                    </w:rPr>
                    <w:t>）</w:t>
                  </w:r>
                </w:p>
              </w:tc>
              <w:tc>
                <w:tcPr>
                  <w:tcW w:w="3743" w:type="dxa"/>
                  <w:shd w:val="clear" w:color="auto" w:fill="auto"/>
                  <w:vAlign w:val="center"/>
                </w:tcPr>
                <w:p w14:paraId="19912345">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T</w:t>
                  </w:r>
                  <w:r>
                    <w:rPr>
                      <w:color w:val="auto"/>
                      <w:highlight w:val="none"/>
                    </w:rPr>
                    <w:t>P</w:t>
                  </w:r>
                </w:p>
              </w:tc>
            </w:tr>
            <w:tr w14:paraId="4696B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nil"/>
                  </w:tcBorders>
                  <w:vAlign w:val="center"/>
                </w:tcPr>
                <w:p w14:paraId="2172C5AB">
                  <w:pPr>
                    <w:pStyle w:val="37"/>
                    <w:bidi w:val="0"/>
                    <w:rPr>
                      <w:color w:val="auto"/>
                    </w:rPr>
                  </w:pPr>
                </w:p>
              </w:tc>
              <w:tc>
                <w:tcPr>
                  <w:tcW w:w="930" w:type="dxa"/>
                  <w:shd w:val="clear" w:color="auto" w:fill="auto"/>
                  <w:vAlign w:val="center"/>
                </w:tcPr>
                <w:p w14:paraId="27E3CAE9">
                  <w:pPr>
                    <w:pStyle w:val="37"/>
                    <w:bidi w:val="0"/>
                    <w:rPr>
                      <w:rFonts w:hint="eastAsia" w:ascii="Times New Roman" w:hAnsi="Times New Roman" w:eastAsia="宋体" w:cs="Times New Roman"/>
                      <w:color w:val="auto"/>
                      <w:kern w:val="2"/>
                      <w:sz w:val="21"/>
                      <w:szCs w:val="20"/>
                      <w:lang w:val="en-US" w:eastAsia="zh-CN" w:bidi="ar-SA"/>
                    </w:rPr>
                  </w:pPr>
                  <w:r>
                    <w:rPr>
                      <w:color w:val="auto"/>
                    </w:rPr>
                    <w:t>W1-</w:t>
                  </w:r>
                  <w:r>
                    <w:rPr>
                      <w:rFonts w:hint="eastAsia"/>
                      <w:color w:val="auto"/>
                      <w:lang w:val="en-US" w:eastAsia="zh-CN"/>
                    </w:rPr>
                    <w:t>8</w:t>
                  </w:r>
                </w:p>
              </w:tc>
              <w:tc>
                <w:tcPr>
                  <w:tcW w:w="1764" w:type="dxa"/>
                  <w:shd w:val="clear" w:color="auto" w:fill="auto"/>
                  <w:vAlign w:val="center"/>
                </w:tcPr>
                <w:p w14:paraId="0544088A">
                  <w:pPr>
                    <w:pStyle w:val="37"/>
                    <w:bidi w:val="0"/>
                    <w:rPr>
                      <w:rFonts w:ascii="Times New Roman" w:hAnsi="Times New Roman" w:eastAsia="宋体" w:cs="Times New Roman"/>
                      <w:color w:val="auto"/>
                      <w:kern w:val="2"/>
                      <w:sz w:val="21"/>
                      <w:szCs w:val="20"/>
                      <w:lang w:val="en-US" w:eastAsia="zh-CN" w:bidi="ar-SA"/>
                    </w:rPr>
                  </w:pPr>
                  <w:r>
                    <w:rPr>
                      <w:color w:val="auto"/>
                    </w:rPr>
                    <w:t>表调</w:t>
                  </w:r>
                  <w:r>
                    <w:rPr>
                      <w:rFonts w:hint="eastAsia"/>
                      <w:color w:val="auto"/>
                      <w:lang w:eastAsia="zh-CN"/>
                    </w:rPr>
                    <w:t>洗槽</w:t>
                  </w:r>
                  <w:r>
                    <w:rPr>
                      <w:color w:val="auto"/>
                    </w:rPr>
                    <w:t>废水</w:t>
                  </w:r>
                </w:p>
              </w:tc>
              <w:tc>
                <w:tcPr>
                  <w:tcW w:w="1133" w:type="dxa"/>
                  <w:vMerge w:val="continue"/>
                  <w:shd w:val="clear" w:color="auto" w:fill="auto"/>
                  <w:vAlign w:val="center"/>
                </w:tcPr>
                <w:p w14:paraId="0CF3637F">
                  <w:pPr>
                    <w:pStyle w:val="37"/>
                    <w:bidi w:val="0"/>
                    <w:rPr>
                      <w:rFonts w:ascii="Times New Roman" w:hAnsi="Times New Roman" w:eastAsia="宋体" w:cs="Times New Roman"/>
                      <w:color w:val="auto"/>
                      <w:kern w:val="2"/>
                      <w:sz w:val="21"/>
                      <w:szCs w:val="20"/>
                      <w:lang w:val="en-US" w:eastAsia="zh-CN" w:bidi="ar-SA"/>
                    </w:rPr>
                  </w:pPr>
                </w:p>
              </w:tc>
              <w:tc>
                <w:tcPr>
                  <w:tcW w:w="3743" w:type="dxa"/>
                  <w:shd w:val="clear" w:color="auto" w:fill="auto"/>
                  <w:vAlign w:val="center"/>
                </w:tcPr>
                <w:p w14:paraId="34AA9BD2">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、SS、TP</w:t>
                  </w:r>
                </w:p>
              </w:tc>
            </w:tr>
            <w:tr w14:paraId="35C53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single" w:color="auto" w:sz="4" w:space="0"/>
                  </w:tcBorders>
                  <w:vAlign w:val="center"/>
                </w:tcPr>
                <w:p w14:paraId="0B5C8358">
                  <w:pPr>
                    <w:pStyle w:val="37"/>
                    <w:bidi w:val="0"/>
                    <w:rPr>
                      <w:color w:val="auto"/>
                    </w:rPr>
                  </w:pPr>
                </w:p>
              </w:tc>
              <w:tc>
                <w:tcPr>
                  <w:tcW w:w="930" w:type="dxa"/>
                  <w:tcBorders>
                    <w:bottom w:val="single" w:color="auto" w:sz="4" w:space="0"/>
                  </w:tcBorders>
                  <w:shd w:val="clear" w:color="auto" w:fill="auto"/>
                  <w:vAlign w:val="center"/>
                </w:tcPr>
                <w:p w14:paraId="660C467D">
                  <w:pPr>
                    <w:pStyle w:val="37"/>
                    <w:bidi w:val="0"/>
                    <w:rPr>
                      <w:rFonts w:hint="default" w:ascii="Times New Roman" w:hAnsi="Times New Roman" w:eastAsia="宋体" w:cs="Times New Roman"/>
                      <w:color w:val="auto"/>
                      <w:kern w:val="2"/>
                      <w:sz w:val="21"/>
                      <w:szCs w:val="20"/>
                      <w:lang w:val="en-US" w:eastAsia="zh-CN" w:bidi="ar-SA"/>
                    </w:rPr>
                  </w:pPr>
                  <w:r>
                    <w:rPr>
                      <w:color w:val="auto"/>
                    </w:rPr>
                    <w:t>W1-</w:t>
                  </w:r>
                  <w:r>
                    <w:rPr>
                      <w:rFonts w:hint="eastAsia"/>
                      <w:color w:val="auto"/>
                      <w:lang w:val="en-US" w:eastAsia="zh-CN"/>
                    </w:rPr>
                    <w:t>9</w:t>
                  </w:r>
                </w:p>
              </w:tc>
              <w:tc>
                <w:tcPr>
                  <w:tcW w:w="1764" w:type="dxa"/>
                  <w:tcBorders>
                    <w:bottom w:val="single" w:color="auto" w:sz="4" w:space="0"/>
                  </w:tcBorders>
                  <w:shd w:val="clear" w:color="auto" w:fill="auto"/>
                  <w:vAlign w:val="center"/>
                </w:tcPr>
                <w:p w14:paraId="2F08FDED">
                  <w:pPr>
                    <w:pStyle w:val="37"/>
                    <w:bidi w:val="0"/>
                    <w:rPr>
                      <w:rFonts w:ascii="Times New Roman" w:hAnsi="Times New Roman" w:eastAsia="宋体" w:cs="Times New Roman"/>
                      <w:color w:val="auto"/>
                      <w:kern w:val="2"/>
                      <w:sz w:val="21"/>
                      <w:szCs w:val="20"/>
                      <w:lang w:val="en-US" w:eastAsia="zh-CN" w:bidi="ar-SA"/>
                    </w:rPr>
                  </w:pPr>
                  <w:r>
                    <w:rPr>
                      <w:color w:val="auto"/>
                    </w:rPr>
                    <w:t>锰系磷化废水</w:t>
                  </w:r>
                </w:p>
              </w:tc>
              <w:tc>
                <w:tcPr>
                  <w:tcW w:w="1133" w:type="dxa"/>
                  <w:tcBorders>
                    <w:bottom w:val="single" w:color="auto" w:sz="4" w:space="0"/>
                  </w:tcBorders>
                  <w:shd w:val="clear" w:color="auto" w:fill="auto"/>
                  <w:vAlign w:val="center"/>
                </w:tcPr>
                <w:p w14:paraId="3B03DA2F">
                  <w:pPr>
                    <w:pStyle w:val="37"/>
                    <w:bidi w:val="0"/>
                    <w:rPr>
                      <w:rFonts w:ascii="Times New Roman" w:hAnsi="Times New Roman" w:eastAsia="宋体" w:cs="Times New Roman"/>
                      <w:color w:val="auto"/>
                      <w:kern w:val="2"/>
                      <w:sz w:val="21"/>
                      <w:szCs w:val="20"/>
                      <w:lang w:val="en-US" w:eastAsia="zh-CN" w:bidi="ar-SA"/>
                    </w:rPr>
                  </w:pPr>
                  <w:r>
                    <w:rPr>
                      <w:color w:val="auto"/>
                    </w:rPr>
                    <w:t>锰系磷化</w:t>
                  </w:r>
                </w:p>
              </w:tc>
              <w:tc>
                <w:tcPr>
                  <w:tcW w:w="3743" w:type="dxa"/>
                  <w:tcBorders>
                    <w:bottom w:val="single" w:color="auto" w:sz="4" w:space="0"/>
                  </w:tcBorders>
                  <w:shd w:val="clear" w:color="auto" w:fill="auto"/>
                  <w:vAlign w:val="center"/>
                </w:tcPr>
                <w:p w14:paraId="7EE3BF5F">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、SS、TP、总锰</w:t>
                  </w:r>
                </w:p>
              </w:tc>
            </w:tr>
            <w:tr w14:paraId="6A776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single" w:color="auto" w:sz="4" w:space="0"/>
                    <w:left w:val="single" w:color="auto" w:sz="4" w:space="0"/>
                    <w:bottom w:val="single" w:color="auto" w:sz="4" w:space="0"/>
                  </w:tcBorders>
                  <w:vAlign w:val="center"/>
                </w:tcPr>
                <w:p w14:paraId="5C8B39ED">
                  <w:pPr>
                    <w:pStyle w:val="37"/>
                    <w:bidi w:val="0"/>
                    <w:rPr>
                      <w:color w:val="auto"/>
                    </w:rPr>
                  </w:pPr>
                </w:p>
              </w:tc>
              <w:tc>
                <w:tcPr>
                  <w:tcW w:w="930" w:type="dxa"/>
                  <w:tcBorders>
                    <w:top w:val="single" w:color="auto" w:sz="4" w:space="0"/>
                    <w:bottom w:val="single" w:color="auto" w:sz="4" w:space="0"/>
                  </w:tcBorders>
                  <w:shd w:val="clear" w:color="auto" w:fill="auto"/>
                  <w:vAlign w:val="center"/>
                </w:tcPr>
                <w:p w14:paraId="26CEF26B">
                  <w:pPr>
                    <w:pStyle w:val="37"/>
                    <w:bidi w:val="0"/>
                    <w:rPr>
                      <w:rFonts w:hint="default" w:ascii="Times New Roman" w:hAnsi="Times New Roman" w:eastAsia="宋体" w:cs="Times New Roman"/>
                      <w:color w:val="auto"/>
                      <w:kern w:val="2"/>
                      <w:sz w:val="21"/>
                      <w:szCs w:val="20"/>
                      <w:lang w:val="en-US" w:eastAsia="zh-CN" w:bidi="ar-SA"/>
                    </w:rPr>
                  </w:pPr>
                  <w:r>
                    <w:rPr>
                      <w:color w:val="auto"/>
                    </w:rPr>
                    <w:t>W1-</w:t>
                  </w:r>
                  <w:r>
                    <w:rPr>
                      <w:rFonts w:hint="eastAsia"/>
                      <w:color w:val="auto"/>
                      <w:lang w:val="en-US" w:eastAsia="zh-CN"/>
                    </w:rPr>
                    <w:t>10</w:t>
                  </w:r>
                </w:p>
              </w:tc>
              <w:tc>
                <w:tcPr>
                  <w:tcW w:w="1764" w:type="dxa"/>
                  <w:tcBorders>
                    <w:top w:val="single" w:color="auto" w:sz="4" w:space="0"/>
                    <w:bottom w:val="single" w:color="auto" w:sz="4" w:space="0"/>
                  </w:tcBorders>
                  <w:shd w:val="clear" w:color="auto" w:fill="auto"/>
                  <w:vAlign w:val="center"/>
                </w:tcPr>
                <w:p w14:paraId="6D63C868">
                  <w:pPr>
                    <w:pStyle w:val="37"/>
                    <w:bidi w:val="0"/>
                    <w:rPr>
                      <w:rFonts w:ascii="Times New Roman" w:hAnsi="Times New Roman" w:eastAsia="宋体" w:cs="Times New Roman"/>
                      <w:color w:val="auto"/>
                      <w:kern w:val="2"/>
                      <w:sz w:val="21"/>
                      <w:szCs w:val="20"/>
                      <w:lang w:val="en-US" w:eastAsia="zh-CN" w:bidi="ar-SA"/>
                    </w:rPr>
                  </w:pPr>
                  <w:r>
                    <w:rPr>
                      <w:color w:val="auto"/>
                    </w:rPr>
                    <w:t>锰系磷化</w:t>
                  </w:r>
                  <w:r>
                    <w:rPr>
                      <w:rFonts w:hint="eastAsia"/>
                      <w:color w:val="auto"/>
                      <w:lang w:eastAsia="zh-CN"/>
                    </w:rPr>
                    <w:t>洗槽</w:t>
                  </w:r>
                  <w:r>
                    <w:rPr>
                      <w:color w:val="auto"/>
                    </w:rPr>
                    <w:t>废水</w:t>
                  </w:r>
                </w:p>
              </w:tc>
              <w:tc>
                <w:tcPr>
                  <w:tcW w:w="1133" w:type="dxa"/>
                  <w:tcBorders>
                    <w:top w:val="single" w:color="auto" w:sz="4" w:space="0"/>
                    <w:bottom w:val="single" w:color="auto" w:sz="4" w:space="0"/>
                  </w:tcBorders>
                  <w:shd w:val="clear" w:color="auto" w:fill="auto"/>
                  <w:vAlign w:val="center"/>
                </w:tcPr>
                <w:p w14:paraId="53EC34C8">
                  <w:pPr>
                    <w:pStyle w:val="37"/>
                    <w:bidi w:val="0"/>
                    <w:rPr>
                      <w:rFonts w:ascii="Times New Roman" w:hAnsi="Times New Roman" w:eastAsia="宋体" w:cs="Times New Roman"/>
                      <w:color w:val="auto"/>
                      <w:kern w:val="2"/>
                      <w:sz w:val="21"/>
                      <w:szCs w:val="20"/>
                      <w:lang w:val="en-US" w:eastAsia="zh-CN" w:bidi="ar-SA"/>
                    </w:rPr>
                  </w:pPr>
                  <w:r>
                    <w:rPr>
                      <w:color w:val="auto"/>
                    </w:rPr>
                    <w:t>锰系磷化</w:t>
                  </w:r>
                </w:p>
              </w:tc>
              <w:tc>
                <w:tcPr>
                  <w:tcW w:w="3743" w:type="dxa"/>
                  <w:tcBorders>
                    <w:top w:val="single" w:color="auto" w:sz="4" w:space="0"/>
                    <w:bottom w:val="single" w:color="auto" w:sz="4" w:space="0"/>
                    <w:right w:val="single" w:color="auto" w:sz="4" w:space="0"/>
                  </w:tcBorders>
                  <w:shd w:val="clear" w:color="auto" w:fill="auto"/>
                  <w:vAlign w:val="center"/>
                </w:tcPr>
                <w:p w14:paraId="66CFC64A">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、SS、TP、总锰</w:t>
                  </w:r>
                </w:p>
              </w:tc>
            </w:tr>
            <w:tr w14:paraId="5839F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single" w:color="auto" w:sz="4" w:space="0"/>
                    <w:left w:val="single" w:color="auto" w:sz="4" w:space="0"/>
                    <w:bottom w:val="single" w:color="auto" w:sz="4" w:space="0"/>
                  </w:tcBorders>
                  <w:vAlign w:val="center"/>
                </w:tcPr>
                <w:p w14:paraId="110C1564">
                  <w:pPr>
                    <w:pStyle w:val="37"/>
                    <w:bidi w:val="0"/>
                    <w:rPr>
                      <w:color w:val="auto"/>
                    </w:rPr>
                  </w:pPr>
                </w:p>
              </w:tc>
              <w:tc>
                <w:tcPr>
                  <w:tcW w:w="930" w:type="dxa"/>
                  <w:tcBorders>
                    <w:top w:val="single" w:color="auto" w:sz="4" w:space="0"/>
                    <w:bottom w:val="single" w:color="auto" w:sz="4" w:space="0"/>
                  </w:tcBorders>
                  <w:shd w:val="clear" w:color="auto" w:fill="auto"/>
                  <w:vAlign w:val="center"/>
                </w:tcPr>
                <w:p w14:paraId="0EBB04EE">
                  <w:pPr>
                    <w:pStyle w:val="37"/>
                    <w:bidi w:val="0"/>
                    <w:rPr>
                      <w:rFonts w:hint="default" w:ascii="Times New Roman" w:hAnsi="Times New Roman" w:eastAsia="宋体" w:cs="Times New Roman"/>
                      <w:color w:val="auto"/>
                      <w:kern w:val="2"/>
                      <w:sz w:val="21"/>
                      <w:szCs w:val="20"/>
                      <w:lang w:val="en-US" w:eastAsia="zh-CN" w:bidi="ar-SA"/>
                    </w:rPr>
                  </w:pPr>
                  <w:r>
                    <w:rPr>
                      <w:color w:val="auto"/>
                    </w:rPr>
                    <w:t>W1-</w:t>
                  </w:r>
                  <w:r>
                    <w:rPr>
                      <w:rFonts w:hint="eastAsia"/>
                      <w:color w:val="auto"/>
                      <w:lang w:val="en-US" w:eastAsia="zh-CN"/>
                    </w:rPr>
                    <w:t>11</w:t>
                  </w:r>
                </w:p>
              </w:tc>
              <w:tc>
                <w:tcPr>
                  <w:tcW w:w="1764" w:type="dxa"/>
                  <w:tcBorders>
                    <w:top w:val="single" w:color="auto" w:sz="4" w:space="0"/>
                    <w:bottom w:val="single" w:color="auto" w:sz="4" w:space="0"/>
                  </w:tcBorders>
                  <w:shd w:val="clear" w:color="auto" w:fill="auto"/>
                  <w:vAlign w:val="center"/>
                </w:tcPr>
                <w:p w14:paraId="5ACEAC4A">
                  <w:pPr>
                    <w:pStyle w:val="37"/>
                    <w:bidi w:val="0"/>
                    <w:rPr>
                      <w:rFonts w:ascii="Times New Roman" w:hAnsi="Times New Roman" w:eastAsia="宋体" w:cs="Times New Roman"/>
                      <w:color w:val="auto"/>
                      <w:kern w:val="2"/>
                      <w:sz w:val="21"/>
                      <w:szCs w:val="20"/>
                      <w:lang w:val="en-US" w:eastAsia="zh-CN" w:bidi="ar-SA"/>
                    </w:rPr>
                  </w:pPr>
                  <w:r>
                    <w:rPr>
                      <w:color w:val="auto"/>
                    </w:rPr>
                    <w:t>锌系磷化废水</w:t>
                  </w:r>
                </w:p>
              </w:tc>
              <w:tc>
                <w:tcPr>
                  <w:tcW w:w="1133" w:type="dxa"/>
                  <w:tcBorders>
                    <w:top w:val="single" w:color="auto" w:sz="4" w:space="0"/>
                    <w:bottom w:val="single" w:color="auto" w:sz="4" w:space="0"/>
                  </w:tcBorders>
                  <w:shd w:val="clear" w:color="auto" w:fill="auto"/>
                  <w:vAlign w:val="center"/>
                </w:tcPr>
                <w:p w14:paraId="3B9D4DFE">
                  <w:pPr>
                    <w:pStyle w:val="37"/>
                    <w:bidi w:val="0"/>
                    <w:rPr>
                      <w:rFonts w:ascii="Times New Roman" w:hAnsi="Times New Roman" w:eastAsia="宋体" w:cs="Times New Roman"/>
                      <w:color w:val="auto"/>
                      <w:kern w:val="2"/>
                      <w:sz w:val="21"/>
                      <w:szCs w:val="20"/>
                      <w:lang w:val="en-US" w:eastAsia="zh-CN" w:bidi="ar-SA"/>
                    </w:rPr>
                  </w:pPr>
                  <w:r>
                    <w:rPr>
                      <w:rFonts w:hint="eastAsia"/>
                      <w:color w:val="auto"/>
                      <w:lang w:eastAsia="zh-CN"/>
                    </w:rPr>
                    <w:t>锌</w:t>
                  </w:r>
                  <w:r>
                    <w:rPr>
                      <w:color w:val="auto"/>
                    </w:rPr>
                    <w:t>系磷化</w:t>
                  </w:r>
                </w:p>
              </w:tc>
              <w:tc>
                <w:tcPr>
                  <w:tcW w:w="3743" w:type="dxa"/>
                  <w:tcBorders>
                    <w:top w:val="single" w:color="auto" w:sz="4" w:space="0"/>
                    <w:bottom w:val="single" w:color="auto" w:sz="4" w:space="0"/>
                    <w:right w:val="single" w:color="auto" w:sz="4" w:space="0"/>
                  </w:tcBorders>
                  <w:shd w:val="clear" w:color="auto" w:fill="auto"/>
                  <w:vAlign w:val="center"/>
                </w:tcPr>
                <w:p w14:paraId="1FB46D8A">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、SS、TP、总锌</w:t>
                  </w:r>
                </w:p>
              </w:tc>
            </w:tr>
            <w:tr w14:paraId="63244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single" w:color="auto" w:sz="4" w:space="0"/>
                    <w:left w:val="single" w:color="auto" w:sz="4" w:space="0"/>
                    <w:bottom w:val="nil"/>
                  </w:tcBorders>
                  <w:vAlign w:val="center"/>
                </w:tcPr>
                <w:p w14:paraId="501987B7">
                  <w:pPr>
                    <w:pStyle w:val="37"/>
                    <w:bidi w:val="0"/>
                    <w:rPr>
                      <w:color w:val="auto"/>
                    </w:rPr>
                  </w:pPr>
                </w:p>
              </w:tc>
              <w:tc>
                <w:tcPr>
                  <w:tcW w:w="930" w:type="dxa"/>
                  <w:tcBorders>
                    <w:top w:val="single" w:color="auto" w:sz="4" w:space="0"/>
                  </w:tcBorders>
                  <w:shd w:val="clear" w:color="auto" w:fill="auto"/>
                  <w:vAlign w:val="center"/>
                </w:tcPr>
                <w:p w14:paraId="0255CBC6">
                  <w:pPr>
                    <w:pStyle w:val="37"/>
                    <w:bidi w:val="0"/>
                    <w:rPr>
                      <w:rFonts w:hint="default" w:ascii="Times New Roman" w:hAnsi="Times New Roman" w:eastAsia="宋体" w:cs="Times New Roman"/>
                      <w:color w:val="auto"/>
                      <w:kern w:val="2"/>
                      <w:sz w:val="21"/>
                      <w:szCs w:val="20"/>
                      <w:lang w:val="en-US" w:eastAsia="zh-CN" w:bidi="ar-SA"/>
                    </w:rPr>
                  </w:pPr>
                  <w:r>
                    <w:rPr>
                      <w:color w:val="auto"/>
                    </w:rPr>
                    <w:t>W1-</w:t>
                  </w:r>
                  <w:r>
                    <w:rPr>
                      <w:rFonts w:hint="eastAsia"/>
                      <w:color w:val="auto"/>
                      <w:lang w:val="en-US" w:eastAsia="zh-CN"/>
                    </w:rPr>
                    <w:t>12</w:t>
                  </w:r>
                </w:p>
              </w:tc>
              <w:tc>
                <w:tcPr>
                  <w:tcW w:w="1764" w:type="dxa"/>
                  <w:tcBorders>
                    <w:top w:val="single" w:color="auto" w:sz="4" w:space="0"/>
                  </w:tcBorders>
                  <w:shd w:val="clear" w:color="auto" w:fill="auto"/>
                  <w:vAlign w:val="center"/>
                </w:tcPr>
                <w:p w14:paraId="05C320BC">
                  <w:pPr>
                    <w:pStyle w:val="37"/>
                    <w:bidi w:val="0"/>
                    <w:rPr>
                      <w:rFonts w:ascii="Times New Roman" w:hAnsi="Times New Roman" w:eastAsia="宋体" w:cs="Times New Roman"/>
                      <w:color w:val="auto"/>
                      <w:kern w:val="2"/>
                      <w:sz w:val="21"/>
                      <w:szCs w:val="20"/>
                      <w:lang w:val="en-US" w:eastAsia="zh-CN" w:bidi="ar-SA"/>
                    </w:rPr>
                  </w:pPr>
                  <w:r>
                    <w:rPr>
                      <w:color w:val="auto"/>
                    </w:rPr>
                    <w:t>锌系磷化</w:t>
                  </w:r>
                  <w:r>
                    <w:rPr>
                      <w:rFonts w:hint="eastAsia"/>
                      <w:color w:val="auto"/>
                      <w:lang w:eastAsia="zh-CN"/>
                    </w:rPr>
                    <w:t>洗槽</w:t>
                  </w:r>
                  <w:r>
                    <w:rPr>
                      <w:color w:val="auto"/>
                    </w:rPr>
                    <w:t>废水</w:t>
                  </w:r>
                </w:p>
              </w:tc>
              <w:tc>
                <w:tcPr>
                  <w:tcW w:w="1133" w:type="dxa"/>
                  <w:tcBorders>
                    <w:top w:val="single" w:color="auto" w:sz="4" w:space="0"/>
                  </w:tcBorders>
                  <w:shd w:val="clear" w:color="auto" w:fill="auto"/>
                  <w:vAlign w:val="center"/>
                </w:tcPr>
                <w:p w14:paraId="1A41D3CD">
                  <w:pPr>
                    <w:pStyle w:val="37"/>
                    <w:bidi w:val="0"/>
                    <w:rPr>
                      <w:rFonts w:ascii="Times New Roman" w:hAnsi="Times New Roman" w:eastAsia="宋体" w:cs="Times New Roman"/>
                      <w:color w:val="auto"/>
                      <w:kern w:val="2"/>
                      <w:sz w:val="21"/>
                      <w:szCs w:val="20"/>
                      <w:lang w:val="en-US" w:eastAsia="zh-CN" w:bidi="ar-SA"/>
                    </w:rPr>
                  </w:pPr>
                  <w:r>
                    <w:rPr>
                      <w:rFonts w:hint="eastAsia"/>
                      <w:color w:val="auto"/>
                      <w:lang w:eastAsia="zh-CN"/>
                    </w:rPr>
                    <w:t>锌</w:t>
                  </w:r>
                  <w:r>
                    <w:rPr>
                      <w:color w:val="auto"/>
                    </w:rPr>
                    <w:t>系磷化</w:t>
                  </w:r>
                </w:p>
              </w:tc>
              <w:tc>
                <w:tcPr>
                  <w:tcW w:w="3743" w:type="dxa"/>
                  <w:tcBorders>
                    <w:top w:val="single" w:color="auto" w:sz="4" w:space="0"/>
                  </w:tcBorders>
                  <w:shd w:val="clear" w:color="auto" w:fill="auto"/>
                  <w:vAlign w:val="center"/>
                </w:tcPr>
                <w:p w14:paraId="500C7168">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、SS、TP、总锌</w:t>
                  </w:r>
                </w:p>
              </w:tc>
            </w:tr>
            <w:tr w14:paraId="1442A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tcBorders>
                  <w:vAlign w:val="center"/>
                </w:tcPr>
                <w:p w14:paraId="400515D6">
                  <w:pPr>
                    <w:pStyle w:val="37"/>
                    <w:bidi w:val="0"/>
                    <w:rPr>
                      <w:color w:val="auto"/>
                    </w:rPr>
                  </w:pPr>
                </w:p>
              </w:tc>
              <w:tc>
                <w:tcPr>
                  <w:tcW w:w="930" w:type="dxa"/>
                  <w:vAlign w:val="center"/>
                </w:tcPr>
                <w:p w14:paraId="72863918">
                  <w:pPr>
                    <w:pStyle w:val="37"/>
                    <w:bidi w:val="0"/>
                    <w:rPr>
                      <w:rFonts w:hint="default"/>
                      <w:color w:val="auto"/>
                      <w:lang w:val="en-US" w:eastAsia="zh-CN"/>
                    </w:rPr>
                  </w:pPr>
                  <w:r>
                    <w:rPr>
                      <w:color w:val="auto"/>
                    </w:rPr>
                    <w:t>W1-</w:t>
                  </w:r>
                  <w:r>
                    <w:rPr>
                      <w:rFonts w:hint="eastAsia"/>
                      <w:color w:val="auto"/>
                      <w:lang w:val="en-US" w:eastAsia="zh-CN"/>
                    </w:rPr>
                    <w:t>13</w:t>
                  </w:r>
                </w:p>
              </w:tc>
              <w:tc>
                <w:tcPr>
                  <w:tcW w:w="1764" w:type="dxa"/>
                  <w:vAlign w:val="center"/>
                </w:tcPr>
                <w:p w14:paraId="651C4160">
                  <w:pPr>
                    <w:pStyle w:val="37"/>
                    <w:bidi w:val="0"/>
                    <w:rPr>
                      <w:color w:val="auto"/>
                    </w:rPr>
                  </w:pPr>
                  <w:r>
                    <w:rPr>
                      <w:color w:val="auto"/>
                    </w:rPr>
                    <w:t>磷化水洗废水</w:t>
                  </w:r>
                </w:p>
              </w:tc>
              <w:tc>
                <w:tcPr>
                  <w:tcW w:w="1133" w:type="dxa"/>
                  <w:vAlign w:val="center"/>
                </w:tcPr>
                <w:p w14:paraId="0B4FF872">
                  <w:pPr>
                    <w:pStyle w:val="37"/>
                    <w:bidi w:val="0"/>
                    <w:rPr>
                      <w:color w:val="auto"/>
                    </w:rPr>
                  </w:pPr>
                  <w:r>
                    <w:rPr>
                      <w:color w:val="auto"/>
                    </w:rPr>
                    <w:t>水洗3</w:t>
                  </w:r>
                </w:p>
                <w:p w14:paraId="71223F98">
                  <w:pPr>
                    <w:pStyle w:val="37"/>
                    <w:bidi w:val="0"/>
                    <w:rPr>
                      <w:color w:val="auto"/>
                    </w:rPr>
                  </w:pPr>
                  <w:r>
                    <w:rPr>
                      <w:rFonts w:hint="default"/>
                      <w:color w:val="auto"/>
                    </w:rPr>
                    <w:t>（水洗槽5）</w:t>
                  </w:r>
                </w:p>
              </w:tc>
              <w:tc>
                <w:tcPr>
                  <w:tcW w:w="3743" w:type="dxa"/>
                  <w:vAlign w:val="center"/>
                </w:tcPr>
                <w:p w14:paraId="7ED7CAE5">
                  <w:pPr>
                    <w:pStyle w:val="37"/>
                    <w:bidi w:val="0"/>
                    <w:rPr>
                      <w:color w:val="auto"/>
                      <w:highlight w:val="none"/>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、SS、TP、总锰、总锌</w:t>
                  </w:r>
                </w:p>
              </w:tc>
            </w:tr>
            <w:tr w14:paraId="1A2DE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restart"/>
                  <w:vAlign w:val="center"/>
                </w:tcPr>
                <w:p w14:paraId="6312B91A">
                  <w:pPr>
                    <w:pStyle w:val="37"/>
                    <w:bidi w:val="0"/>
                    <w:rPr>
                      <w:color w:val="auto"/>
                    </w:rPr>
                  </w:pPr>
                  <w:r>
                    <w:rPr>
                      <w:color w:val="auto"/>
                    </w:rPr>
                    <w:t>固废</w:t>
                  </w:r>
                </w:p>
              </w:tc>
              <w:tc>
                <w:tcPr>
                  <w:tcW w:w="930" w:type="dxa"/>
                  <w:vAlign w:val="center"/>
                </w:tcPr>
                <w:p w14:paraId="227A5574">
                  <w:pPr>
                    <w:pStyle w:val="37"/>
                    <w:bidi w:val="0"/>
                    <w:rPr>
                      <w:color w:val="auto"/>
                    </w:rPr>
                  </w:pPr>
                  <w:r>
                    <w:rPr>
                      <w:color w:val="auto"/>
                    </w:rPr>
                    <w:t>S1-1</w:t>
                  </w:r>
                </w:p>
              </w:tc>
              <w:tc>
                <w:tcPr>
                  <w:tcW w:w="1764" w:type="dxa"/>
                  <w:vAlign w:val="center"/>
                </w:tcPr>
                <w:p w14:paraId="06E8B6BE">
                  <w:pPr>
                    <w:pStyle w:val="37"/>
                    <w:bidi w:val="0"/>
                    <w:rPr>
                      <w:color w:val="auto"/>
                    </w:rPr>
                  </w:pPr>
                  <w:r>
                    <w:rPr>
                      <w:color w:val="auto"/>
                    </w:rPr>
                    <w:t>脱脂槽渣</w:t>
                  </w:r>
                </w:p>
              </w:tc>
              <w:tc>
                <w:tcPr>
                  <w:tcW w:w="1133" w:type="dxa"/>
                  <w:vAlign w:val="center"/>
                </w:tcPr>
                <w:p w14:paraId="463D7B72">
                  <w:pPr>
                    <w:pStyle w:val="37"/>
                    <w:bidi w:val="0"/>
                    <w:rPr>
                      <w:color w:val="auto"/>
                    </w:rPr>
                  </w:pPr>
                  <w:r>
                    <w:rPr>
                      <w:color w:val="auto"/>
                    </w:rPr>
                    <w:t>脱脂</w:t>
                  </w:r>
                </w:p>
              </w:tc>
              <w:tc>
                <w:tcPr>
                  <w:tcW w:w="3743" w:type="dxa"/>
                  <w:vAlign w:val="center"/>
                </w:tcPr>
                <w:p w14:paraId="2EA4D2EB">
                  <w:pPr>
                    <w:pStyle w:val="37"/>
                    <w:bidi w:val="0"/>
                    <w:rPr>
                      <w:color w:val="auto"/>
                      <w:highlight w:val="none"/>
                    </w:rPr>
                  </w:pPr>
                  <w:r>
                    <w:rPr>
                      <w:color w:val="auto"/>
                      <w:highlight w:val="none"/>
                    </w:rPr>
                    <w:t>脱脂槽渣</w:t>
                  </w:r>
                </w:p>
              </w:tc>
            </w:tr>
            <w:tr w14:paraId="21FFE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vAlign w:val="center"/>
                </w:tcPr>
                <w:p w14:paraId="2841174D">
                  <w:pPr>
                    <w:pStyle w:val="37"/>
                    <w:bidi w:val="0"/>
                    <w:rPr>
                      <w:color w:val="auto"/>
                    </w:rPr>
                  </w:pPr>
                </w:p>
              </w:tc>
              <w:tc>
                <w:tcPr>
                  <w:tcW w:w="930" w:type="dxa"/>
                  <w:vAlign w:val="center"/>
                </w:tcPr>
                <w:p w14:paraId="4DFBCD04">
                  <w:pPr>
                    <w:pStyle w:val="37"/>
                    <w:bidi w:val="0"/>
                    <w:rPr>
                      <w:color w:val="auto"/>
                    </w:rPr>
                  </w:pPr>
                  <w:r>
                    <w:rPr>
                      <w:color w:val="auto"/>
                    </w:rPr>
                    <w:t>S1-2</w:t>
                  </w:r>
                </w:p>
              </w:tc>
              <w:tc>
                <w:tcPr>
                  <w:tcW w:w="1764" w:type="dxa"/>
                  <w:vAlign w:val="center"/>
                </w:tcPr>
                <w:p w14:paraId="02A8D7E9">
                  <w:pPr>
                    <w:pStyle w:val="37"/>
                    <w:bidi w:val="0"/>
                    <w:rPr>
                      <w:color w:val="auto"/>
                    </w:rPr>
                  </w:pPr>
                  <w:r>
                    <w:rPr>
                      <w:color w:val="auto"/>
                    </w:rPr>
                    <w:t>除锈槽渣</w:t>
                  </w:r>
                </w:p>
              </w:tc>
              <w:tc>
                <w:tcPr>
                  <w:tcW w:w="1133" w:type="dxa"/>
                  <w:vAlign w:val="center"/>
                </w:tcPr>
                <w:p w14:paraId="191B6346">
                  <w:pPr>
                    <w:pStyle w:val="37"/>
                    <w:bidi w:val="0"/>
                    <w:rPr>
                      <w:color w:val="auto"/>
                    </w:rPr>
                  </w:pPr>
                  <w:r>
                    <w:rPr>
                      <w:color w:val="auto"/>
                    </w:rPr>
                    <w:t>除锈</w:t>
                  </w:r>
                </w:p>
              </w:tc>
              <w:tc>
                <w:tcPr>
                  <w:tcW w:w="3743" w:type="dxa"/>
                  <w:vAlign w:val="center"/>
                </w:tcPr>
                <w:p w14:paraId="197BCD1F">
                  <w:pPr>
                    <w:pStyle w:val="37"/>
                    <w:bidi w:val="0"/>
                    <w:rPr>
                      <w:color w:val="auto"/>
                      <w:highlight w:val="none"/>
                    </w:rPr>
                  </w:pPr>
                  <w:r>
                    <w:rPr>
                      <w:color w:val="auto"/>
                      <w:highlight w:val="none"/>
                    </w:rPr>
                    <w:t>除锈槽渣</w:t>
                  </w:r>
                </w:p>
              </w:tc>
            </w:tr>
            <w:tr w14:paraId="4EE83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vAlign w:val="center"/>
                </w:tcPr>
                <w:p w14:paraId="64F554CE">
                  <w:pPr>
                    <w:pStyle w:val="37"/>
                    <w:bidi w:val="0"/>
                    <w:rPr>
                      <w:color w:val="auto"/>
                    </w:rPr>
                  </w:pPr>
                </w:p>
              </w:tc>
              <w:tc>
                <w:tcPr>
                  <w:tcW w:w="930" w:type="dxa"/>
                  <w:vAlign w:val="center"/>
                </w:tcPr>
                <w:p w14:paraId="76E6FC4D">
                  <w:pPr>
                    <w:pStyle w:val="37"/>
                    <w:bidi w:val="0"/>
                    <w:rPr>
                      <w:color w:val="auto"/>
                    </w:rPr>
                  </w:pPr>
                  <w:r>
                    <w:rPr>
                      <w:color w:val="auto"/>
                    </w:rPr>
                    <w:t>S1-3</w:t>
                  </w:r>
                </w:p>
              </w:tc>
              <w:tc>
                <w:tcPr>
                  <w:tcW w:w="1764" w:type="dxa"/>
                  <w:vAlign w:val="center"/>
                </w:tcPr>
                <w:p w14:paraId="71B38A1C">
                  <w:pPr>
                    <w:pStyle w:val="37"/>
                    <w:bidi w:val="0"/>
                    <w:rPr>
                      <w:color w:val="auto"/>
                    </w:rPr>
                  </w:pPr>
                  <w:r>
                    <w:rPr>
                      <w:rFonts w:hint="eastAsia"/>
                      <w:color w:val="auto"/>
                    </w:rPr>
                    <w:t>表调槽渣</w:t>
                  </w:r>
                </w:p>
              </w:tc>
              <w:tc>
                <w:tcPr>
                  <w:tcW w:w="1133" w:type="dxa"/>
                  <w:vAlign w:val="center"/>
                </w:tcPr>
                <w:p w14:paraId="267DC365">
                  <w:pPr>
                    <w:pStyle w:val="37"/>
                    <w:bidi w:val="0"/>
                    <w:rPr>
                      <w:color w:val="auto"/>
                    </w:rPr>
                  </w:pPr>
                  <w:r>
                    <w:rPr>
                      <w:color w:val="auto"/>
                    </w:rPr>
                    <w:t>表调</w:t>
                  </w:r>
                </w:p>
              </w:tc>
              <w:tc>
                <w:tcPr>
                  <w:tcW w:w="3743" w:type="dxa"/>
                  <w:vAlign w:val="center"/>
                </w:tcPr>
                <w:p w14:paraId="0B63D2C3">
                  <w:pPr>
                    <w:pStyle w:val="37"/>
                    <w:bidi w:val="0"/>
                    <w:rPr>
                      <w:color w:val="auto"/>
                      <w:highlight w:val="none"/>
                    </w:rPr>
                  </w:pPr>
                  <w:r>
                    <w:rPr>
                      <w:rFonts w:hint="eastAsia"/>
                      <w:color w:val="auto"/>
                      <w:highlight w:val="none"/>
                    </w:rPr>
                    <w:t>表调槽渣</w:t>
                  </w:r>
                </w:p>
              </w:tc>
            </w:tr>
            <w:tr w14:paraId="07E89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vAlign w:val="center"/>
                </w:tcPr>
                <w:p w14:paraId="09DE3855">
                  <w:pPr>
                    <w:pStyle w:val="37"/>
                    <w:bidi w:val="0"/>
                    <w:rPr>
                      <w:color w:val="auto"/>
                    </w:rPr>
                  </w:pPr>
                </w:p>
              </w:tc>
              <w:tc>
                <w:tcPr>
                  <w:tcW w:w="930" w:type="dxa"/>
                  <w:shd w:val="clear" w:color="auto" w:fill="auto"/>
                  <w:vAlign w:val="center"/>
                </w:tcPr>
                <w:p w14:paraId="26847F8A">
                  <w:pPr>
                    <w:pStyle w:val="37"/>
                    <w:bidi w:val="0"/>
                    <w:rPr>
                      <w:rFonts w:hint="eastAsia" w:eastAsia="宋体"/>
                      <w:color w:val="auto"/>
                      <w:lang w:val="en-US" w:eastAsia="zh-CN"/>
                    </w:rPr>
                  </w:pPr>
                  <w:r>
                    <w:rPr>
                      <w:color w:val="auto"/>
                    </w:rPr>
                    <w:t>S1-</w:t>
                  </w:r>
                  <w:r>
                    <w:rPr>
                      <w:rFonts w:hint="eastAsia"/>
                      <w:color w:val="auto"/>
                      <w:lang w:val="en-US" w:eastAsia="zh-CN"/>
                    </w:rPr>
                    <w:t>4</w:t>
                  </w:r>
                </w:p>
              </w:tc>
              <w:tc>
                <w:tcPr>
                  <w:tcW w:w="1764" w:type="dxa"/>
                  <w:vAlign w:val="center"/>
                </w:tcPr>
                <w:p w14:paraId="26144E47">
                  <w:pPr>
                    <w:pStyle w:val="37"/>
                    <w:bidi w:val="0"/>
                    <w:rPr>
                      <w:color w:val="auto"/>
                    </w:rPr>
                  </w:pPr>
                  <w:r>
                    <w:rPr>
                      <w:rFonts w:hint="eastAsia"/>
                      <w:color w:val="auto"/>
                      <w:lang w:eastAsia="zh-CN"/>
                    </w:rPr>
                    <w:t>锰系</w:t>
                  </w:r>
                  <w:r>
                    <w:rPr>
                      <w:rFonts w:hint="default"/>
                      <w:color w:val="auto"/>
                    </w:rPr>
                    <w:t>磷化槽渣</w:t>
                  </w:r>
                </w:p>
              </w:tc>
              <w:tc>
                <w:tcPr>
                  <w:tcW w:w="1133" w:type="dxa"/>
                  <w:vAlign w:val="center"/>
                </w:tcPr>
                <w:p w14:paraId="47B187FF">
                  <w:pPr>
                    <w:pStyle w:val="37"/>
                    <w:bidi w:val="0"/>
                    <w:rPr>
                      <w:color w:val="auto"/>
                    </w:rPr>
                  </w:pPr>
                  <w:r>
                    <w:rPr>
                      <w:rFonts w:hint="eastAsia"/>
                      <w:color w:val="auto"/>
                      <w:lang w:eastAsia="zh-CN"/>
                    </w:rPr>
                    <w:t>锰系</w:t>
                  </w:r>
                  <w:r>
                    <w:rPr>
                      <w:rFonts w:hint="default"/>
                      <w:color w:val="auto"/>
                    </w:rPr>
                    <w:t>磷化</w:t>
                  </w:r>
                </w:p>
              </w:tc>
              <w:tc>
                <w:tcPr>
                  <w:tcW w:w="3743" w:type="dxa"/>
                  <w:vAlign w:val="center"/>
                </w:tcPr>
                <w:p w14:paraId="7C1CD62D">
                  <w:pPr>
                    <w:pStyle w:val="37"/>
                    <w:bidi w:val="0"/>
                    <w:rPr>
                      <w:color w:val="auto"/>
                      <w:highlight w:val="none"/>
                    </w:rPr>
                  </w:pPr>
                  <w:r>
                    <w:rPr>
                      <w:rFonts w:hint="eastAsia"/>
                      <w:color w:val="auto"/>
                      <w:highlight w:val="none"/>
                      <w:lang w:eastAsia="zh-CN"/>
                    </w:rPr>
                    <w:t>锰系</w:t>
                  </w:r>
                  <w:r>
                    <w:rPr>
                      <w:rFonts w:hint="default"/>
                      <w:color w:val="auto"/>
                      <w:highlight w:val="none"/>
                    </w:rPr>
                    <w:t>磷化槽渣</w:t>
                  </w:r>
                </w:p>
              </w:tc>
            </w:tr>
            <w:tr w14:paraId="68BEA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vAlign w:val="center"/>
                </w:tcPr>
                <w:p w14:paraId="0CF15BB7">
                  <w:pPr>
                    <w:pStyle w:val="37"/>
                    <w:bidi w:val="0"/>
                    <w:rPr>
                      <w:color w:val="auto"/>
                    </w:rPr>
                  </w:pPr>
                </w:p>
              </w:tc>
              <w:tc>
                <w:tcPr>
                  <w:tcW w:w="930" w:type="dxa"/>
                  <w:shd w:val="clear" w:color="auto" w:fill="auto"/>
                  <w:vAlign w:val="center"/>
                </w:tcPr>
                <w:p w14:paraId="336AB122">
                  <w:pPr>
                    <w:pStyle w:val="37"/>
                    <w:bidi w:val="0"/>
                    <w:rPr>
                      <w:rFonts w:hint="eastAsia" w:eastAsia="宋体"/>
                      <w:color w:val="auto"/>
                      <w:lang w:val="en-US" w:eastAsia="zh-CN"/>
                    </w:rPr>
                  </w:pPr>
                  <w:r>
                    <w:rPr>
                      <w:color w:val="auto"/>
                    </w:rPr>
                    <w:t>S1-</w:t>
                  </w:r>
                  <w:r>
                    <w:rPr>
                      <w:rFonts w:hint="eastAsia"/>
                      <w:color w:val="auto"/>
                      <w:lang w:val="en-US" w:eastAsia="zh-CN"/>
                    </w:rPr>
                    <w:t>5</w:t>
                  </w:r>
                </w:p>
              </w:tc>
              <w:tc>
                <w:tcPr>
                  <w:tcW w:w="1764" w:type="dxa"/>
                  <w:vAlign w:val="center"/>
                </w:tcPr>
                <w:p w14:paraId="743693F4">
                  <w:pPr>
                    <w:pStyle w:val="37"/>
                    <w:bidi w:val="0"/>
                    <w:rPr>
                      <w:color w:val="auto"/>
                    </w:rPr>
                  </w:pPr>
                  <w:r>
                    <w:rPr>
                      <w:rFonts w:hint="eastAsia"/>
                      <w:color w:val="auto"/>
                      <w:lang w:eastAsia="zh-CN"/>
                    </w:rPr>
                    <w:t>锌系</w:t>
                  </w:r>
                  <w:r>
                    <w:rPr>
                      <w:rFonts w:hint="default"/>
                      <w:color w:val="auto"/>
                    </w:rPr>
                    <w:t>磷化槽渣</w:t>
                  </w:r>
                </w:p>
              </w:tc>
              <w:tc>
                <w:tcPr>
                  <w:tcW w:w="1133" w:type="dxa"/>
                  <w:vAlign w:val="center"/>
                </w:tcPr>
                <w:p w14:paraId="6D99FABC">
                  <w:pPr>
                    <w:pStyle w:val="37"/>
                    <w:bidi w:val="0"/>
                    <w:rPr>
                      <w:color w:val="auto"/>
                    </w:rPr>
                  </w:pPr>
                  <w:r>
                    <w:rPr>
                      <w:rFonts w:hint="eastAsia"/>
                      <w:color w:val="auto"/>
                      <w:lang w:eastAsia="zh-CN"/>
                    </w:rPr>
                    <w:t>锌系</w:t>
                  </w:r>
                  <w:r>
                    <w:rPr>
                      <w:rFonts w:hint="default"/>
                      <w:color w:val="auto"/>
                    </w:rPr>
                    <w:t>磷化</w:t>
                  </w:r>
                </w:p>
              </w:tc>
              <w:tc>
                <w:tcPr>
                  <w:tcW w:w="3743" w:type="dxa"/>
                  <w:vAlign w:val="center"/>
                </w:tcPr>
                <w:p w14:paraId="03C29DB3">
                  <w:pPr>
                    <w:pStyle w:val="37"/>
                    <w:bidi w:val="0"/>
                    <w:rPr>
                      <w:color w:val="auto"/>
                      <w:highlight w:val="none"/>
                    </w:rPr>
                  </w:pPr>
                  <w:r>
                    <w:rPr>
                      <w:rFonts w:hint="eastAsia"/>
                      <w:color w:val="auto"/>
                      <w:highlight w:val="none"/>
                      <w:lang w:eastAsia="zh-CN"/>
                    </w:rPr>
                    <w:t>锌系</w:t>
                  </w:r>
                  <w:r>
                    <w:rPr>
                      <w:rFonts w:hint="default"/>
                      <w:color w:val="auto"/>
                      <w:highlight w:val="none"/>
                    </w:rPr>
                    <w:t>磷化槽渣</w:t>
                  </w:r>
                </w:p>
              </w:tc>
            </w:tr>
            <w:tr w14:paraId="7F7FA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vAlign w:val="center"/>
                </w:tcPr>
                <w:p w14:paraId="2BBEE78C">
                  <w:pPr>
                    <w:pStyle w:val="37"/>
                    <w:bidi w:val="0"/>
                    <w:rPr>
                      <w:color w:val="auto"/>
                    </w:rPr>
                  </w:pPr>
                </w:p>
              </w:tc>
              <w:tc>
                <w:tcPr>
                  <w:tcW w:w="930" w:type="dxa"/>
                  <w:vAlign w:val="center"/>
                </w:tcPr>
                <w:p w14:paraId="2C04861D">
                  <w:pPr>
                    <w:pStyle w:val="37"/>
                    <w:bidi w:val="0"/>
                    <w:rPr>
                      <w:rFonts w:hint="eastAsia"/>
                      <w:color w:val="auto"/>
                      <w:lang w:eastAsia="zh-CN"/>
                    </w:rPr>
                  </w:pPr>
                  <w:r>
                    <w:rPr>
                      <w:color w:val="auto"/>
                    </w:rPr>
                    <w:t>S1-</w:t>
                  </w:r>
                  <w:r>
                    <w:rPr>
                      <w:rFonts w:hint="eastAsia"/>
                      <w:color w:val="auto"/>
                      <w:lang w:val="en-US" w:eastAsia="zh-CN"/>
                    </w:rPr>
                    <w:t>6</w:t>
                  </w:r>
                </w:p>
              </w:tc>
              <w:tc>
                <w:tcPr>
                  <w:tcW w:w="1764" w:type="dxa"/>
                  <w:vAlign w:val="center"/>
                </w:tcPr>
                <w:p w14:paraId="6766F138">
                  <w:pPr>
                    <w:pStyle w:val="37"/>
                    <w:bidi w:val="0"/>
                    <w:rPr>
                      <w:color w:val="auto"/>
                    </w:rPr>
                  </w:pPr>
                  <w:r>
                    <w:rPr>
                      <w:color w:val="auto"/>
                    </w:rPr>
                    <w:t>防锈槽渣</w:t>
                  </w:r>
                </w:p>
              </w:tc>
              <w:tc>
                <w:tcPr>
                  <w:tcW w:w="1133" w:type="dxa"/>
                  <w:vAlign w:val="center"/>
                </w:tcPr>
                <w:p w14:paraId="14A7D54E">
                  <w:pPr>
                    <w:pStyle w:val="37"/>
                    <w:bidi w:val="0"/>
                    <w:rPr>
                      <w:color w:val="auto"/>
                    </w:rPr>
                  </w:pPr>
                  <w:r>
                    <w:rPr>
                      <w:color w:val="auto"/>
                    </w:rPr>
                    <w:t>防锈</w:t>
                  </w:r>
                </w:p>
              </w:tc>
              <w:tc>
                <w:tcPr>
                  <w:tcW w:w="3743" w:type="dxa"/>
                  <w:vAlign w:val="center"/>
                </w:tcPr>
                <w:p w14:paraId="4A198A92">
                  <w:pPr>
                    <w:pStyle w:val="37"/>
                    <w:bidi w:val="0"/>
                    <w:rPr>
                      <w:color w:val="auto"/>
                      <w:highlight w:val="none"/>
                    </w:rPr>
                  </w:pPr>
                  <w:r>
                    <w:rPr>
                      <w:color w:val="auto"/>
                      <w:highlight w:val="none"/>
                    </w:rPr>
                    <w:t>防锈槽渣</w:t>
                  </w:r>
                </w:p>
              </w:tc>
            </w:tr>
            <w:tr w14:paraId="358E3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vAlign w:val="center"/>
                </w:tcPr>
                <w:p w14:paraId="24A00929">
                  <w:pPr>
                    <w:pStyle w:val="37"/>
                    <w:bidi w:val="0"/>
                    <w:rPr>
                      <w:color w:val="auto"/>
                    </w:rPr>
                  </w:pPr>
                </w:p>
              </w:tc>
              <w:tc>
                <w:tcPr>
                  <w:tcW w:w="930" w:type="dxa"/>
                  <w:vAlign w:val="center"/>
                </w:tcPr>
                <w:p w14:paraId="521AB35B">
                  <w:pPr>
                    <w:pStyle w:val="37"/>
                    <w:bidi w:val="0"/>
                    <w:rPr>
                      <w:rFonts w:hint="eastAsia"/>
                      <w:color w:val="auto"/>
                      <w:lang w:val="en-US" w:eastAsia="zh-CN"/>
                    </w:rPr>
                  </w:pPr>
                  <w:r>
                    <w:rPr>
                      <w:color w:val="auto"/>
                    </w:rPr>
                    <w:t>S1-</w:t>
                  </w:r>
                  <w:r>
                    <w:rPr>
                      <w:rFonts w:hint="eastAsia"/>
                      <w:color w:val="auto"/>
                      <w:lang w:val="en-US" w:eastAsia="zh-CN"/>
                    </w:rPr>
                    <w:t>7</w:t>
                  </w:r>
                </w:p>
              </w:tc>
              <w:tc>
                <w:tcPr>
                  <w:tcW w:w="1764" w:type="dxa"/>
                  <w:vAlign w:val="center"/>
                </w:tcPr>
                <w:p w14:paraId="3643A00A">
                  <w:pPr>
                    <w:pStyle w:val="37"/>
                    <w:bidi w:val="0"/>
                    <w:rPr>
                      <w:color w:val="auto"/>
                    </w:rPr>
                  </w:pPr>
                  <w:r>
                    <w:rPr>
                      <w:color w:val="auto"/>
                    </w:rPr>
                    <w:t>废防锈油</w:t>
                  </w:r>
                </w:p>
              </w:tc>
              <w:tc>
                <w:tcPr>
                  <w:tcW w:w="1133" w:type="dxa"/>
                  <w:vAlign w:val="center"/>
                </w:tcPr>
                <w:p w14:paraId="5BA5407F">
                  <w:pPr>
                    <w:pStyle w:val="37"/>
                    <w:bidi w:val="0"/>
                    <w:rPr>
                      <w:rFonts w:hint="eastAsia" w:eastAsia="宋体"/>
                      <w:color w:val="auto"/>
                      <w:lang w:eastAsia="zh-CN"/>
                    </w:rPr>
                  </w:pPr>
                  <w:r>
                    <w:rPr>
                      <w:color w:val="auto"/>
                    </w:rPr>
                    <w:t>防锈</w:t>
                  </w:r>
                </w:p>
              </w:tc>
              <w:tc>
                <w:tcPr>
                  <w:tcW w:w="3743" w:type="dxa"/>
                  <w:vAlign w:val="center"/>
                </w:tcPr>
                <w:p w14:paraId="37DCC5EE">
                  <w:pPr>
                    <w:pStyle w:val="37"/>
                    <w:bidi w:val="0"/>
                    <w:rPr>
                      <w:color w:val="auto"/>
                      <w:highlight w:val="none"/>
                    </w:rPr>
                  </w:pPr>
                  <w:r>
                    <w:rPr>
                      <w:color w:val="auto"/>
                      <w:highlight w:val="none"/>
                    </w:rPr>
                    <w:t>废防锈油</w:t>
                  </w:r>
                </w:p>
              </w:tc>
            </w:tr>
            <w:tr w14:paraId="5344B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vAlign w:val="center"/>
                </w:tcPr>
                <w:p w14:paraId="6D62D1C2">
                  <w:pPr>
                    <w:pStyle w:val="37"/>
                    <w:bidi w:val="0"/>
                    <w:rPr>
                      <w:color w:val="auto"/>
                    </w:rPr>
                  </w:pPr>
                </w:p>
              </w:tc>
              <w:tc>
                <w:tcPr>
                  <w:tcW w:w="930" w:type="dxa"/>
                  <w:vAlign w:val="center"/>
                </w:tcPr>
                <w:p w14:paraId="26C13F51">
                  <w:pPr>
                    <w:pStyle w:val="37"/>
                    <w:bidi w:val="0"/>
                    <w:rPr>
                      <w:rFonts w:hint="default" w:eastAsia="宋体"/>
                      <w:color w:val="auto"/>
                      <w:lang w:val="en-US" w:eastAsia="zh-CN"/>
                    </w:rPr>
                  </w:pPr>
                  <w:r>
                    <w:rPr>
                      <w:rFonts w:hint="eastAsia"/>
                      <w:color w:val="auto"/>
                      <w:lang w:val="en-US" w:eastAsia="zh-CN"/>
                    </w:rPr>
                    <w:t>S1-8</w:t>
                  </w:r>
                </w:p>
              </w:tc>
              <w:tc>
                <w:tcPr>
                  <w:tcW w:w="1764" w:type="dxa"/>
                  <w:vAlign w:val="center"/>
                </w:tcPr>
                <w:p w14:paraId="3DF21F70">
                  <w:pPr>
                    <w:pStyle w:val="37"/>
                    <w:bidi w:val="0"/>
                    <w:rPr>
                      <w:color w:val="auto"/>
                    </w:rPr>
                  </w:pPr>
                  <w:r>
                    <w:rPr>
                      <w:color w:val="auto"/>
                    </w:rPr>
                    <w:t>废防锈油</w:t>
                  </w:r>
                </w:p>
              </w:tc>
              <w:tc>
                <w:tcPr>
                  <w:tcW w:w="1133" w:type="dxa"/>
                  <w:vAlign w:val="center"/>
                </w:tcPr>
                <w:p w14:paraId="4EA4155A">
                  <w:pPr>
                    <w:pStyle w:val="37"/>
                    <w:bidi w:val="0"/>
                    <w:rPr>
                      <w:color w:val="auto"/>
                    </w:rPr>
                  </w:pPr>
                  <w:r>
                    <w:rPr>
                      <w:rFonts w:hint="eastAsia"/>
                      <w:color w:val="auto"/>
                      <w:lang w:eastAsia="zh-CN"/>
                    </w:rPr>
                    <w:t>沥油</w:t>
                  </w:r>
                </w:p>
              </w:tc>
              <w:tc>
                <w:tcPr>
                  <w:tcW w:w="3743" w:type="dxa"/>
                  <w:vAlign w:val="center"/>
                </w:tcPr>
                <w:p w14:paraId="0ECF24E3">
                  <w:pPr>
                    <w:pStyle w:val="37"/>
                    <w:bidi w:val="0"/>
                    <w:rPr>
                      <w:color w:val="auto"/>
                      <w:highlight w:val="none"/>
                    </w:rPr>
                  </w:pPr>
                  <w:r>
                    <w:rPr>
                      <w:color w:val="auto"/>
                      <w:highlight w:val="none"/>
                    </w:rPr>
                    <w:t>废防锈油</w:t>
                  </w:r>
                </w:p>
              </w:tc>
            </w:tr>
          </w:tbl>
          <w:p w14:paraId="310BE253">
            <w:pPr>
              <w:pStyle w:val="26"/>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548" w:leftChars="0" w:right="0" w:rightChars="0"/>
              <w:jc w:val="both"/>
              <w:textAlignment w:val="auto"/>
              <w:rPr>
                <w:rFonts w:hint="eastAsia"/>
                <w:b/>
                <w:bCs/>
                <w:color w:val="auto"/>
                <w:lang w:val="en-US" w:eastAsia="zh-CN"/>
              </w:rPr>
            </w:pPr>
          </w:p>
          <w:p w14:paraId="6FA63688">
            <w:pPr>
              <w:pStyle w:val="26"/>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548" w:leftChars="0" w:right="0" w:rightChars="0"/>
              <w:jc w:val="both"/>
              <w:textAlignment w:val="auto"/>
              <w:rPr>
                <w:rFonts w:hint="eastAsia" w:eastAsia="宋体"/>
                <w:b/>
                <w:bCs/>
                <w:color w:val="auto"/>
                <w:spacing w:val="-2"/>
                <w:lang w:eastAsia="zh-CN"/>
              </w:rPr>
            </w:pPr>
            <w:r>
              <w:rPr>
                <w:rFonts w:hint="eastAsia"/>
                <w:b/>
                <w:bCs/>
                <w:color w:val="auto"/>
                <w:lang w:val="en-US" w:eastAsia="zh-CN"/>
              </w:rPr>
              <w:t>（</w:t>
            </w:r>
            <w:r>
              <w:rPr>
                <w:rFonts w:hint="eastAsia"/>
                <w:b/>
                <w:bCs/>
                <w:color w:val="auto"/>
                <w:spacing w:val="-2"/>
                <w:lang w:val="en-US" w:eastAsia="zh-CN"/>
              </w:rPr>
              <w:t>2）抛丸+喷塑固化</w:t>
            </w:r>
            <w:r>
              <w:rPr>
                <w:rFonts w:hint="eastAsia"/>
                <w:b/>
                <w:bCs/>
                <w:color w:val="auto"/>
                <w:spacing w:val="-2"/>
                <w:lang w:eastAsia="zh-CN"/>
              </w:rPr>
              <w:t>线</w:t>
            </w:r>
            <w:r>
              <w:rPr>
                <w:rFonts w:hint="default" w:ascii="Times New Roman" w:hAnsi="Times New Roman" w:cs="Times New Roman" w:eastAsiaTheme="minorEastAsia"/>
                <w:b/>
                <w:bCs/>
                <w:snapToGrid w:val="0"/>
                <w:color w:val="auto"/>
                <w:kern w:val="0"/>
                <w:highlight w:val="none"/>
                <w:lang w:eastAsia="zh-CN"/>
              </w:rPr>
              <w:t>工艺流程及产排污分析</w:t>
            </w:r>
            <w:r>
              <w:rPr>
                <w:rFonts w:hint="default"/>
                <w:b/>
                <w:bCs/>
                <w:color w:val="auto"/>
                <w:spacing w:val="-3"/>
              </w:rPr>
              <w:t>：</w:t>
            </w:r>
          </w:p>
          <w:p w14:paraId="32D3D50B">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eastAsia="宋体"/>
                <w:b/>
                <w:bCs/>
                <w:color w:val="auto"/>
                <w:spacing w:val="-2"/>
                <w:lang w:eastAsia="zh-CN"/>
              </w:rPr>
            </w:pPr>
            <w:r>
              <w:rPr>
                <w:rFonts w:hint="eastAsia" w:eastAsia="宋体"/>
                <w:b/>
                <w:bCs/>
                <w:color w:val="auto"/>
                <w:spacing w:val="-2"/>
                <w:lang w:eastAsia="zh-CN"/>
              </w:rPr>
              <w:drawing>
                <wp:inline distT="0" distB="0" distL="114300" distR="114300">
                  <wp:extent cx="5277485" cy="2816225"/>
                  <wp:effectExtent l="0" t="0" r="18415" b="3175"/>
                  <wp:docPr id="21" name="F360BE8B-6686-4F3D-AEAF-501FE73E4058-7" descr="2、抛丸+喷塑+热洁炉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360BE8B-6686-4F3D-AEAF-501FE73E4058-7" descr="2、抛丸+喷塑+热洁炉线"/>
                          <pic:cNvPicPr>
                            <a:picLocks noChangeAspect="1"/>
                          </pic:cNvPicPr>
                        </pic:nvPicPr>
                        <pic:blipFill>
                          <a:blip r:embed="rId30"/>
                          <a:stretch>
                            <a:fillRect/>
                          </a:stretch>
                        </pic:blipFill>
                        <pic:spPr>
                          <a:xfrm>
                            <a:off x="0" y="0"/>
                            <a:ext cx="5277485" cy="2816225"/>
                          </a:xfrm>
                          <a:prstGeom prst="rect">
                            <a:avLst/>
                          </a:prstGeom>
                        </pic:spPr>
                      </pic:pic>
                    </a:graphicData>
                  </a:graphic>
                </wp:inline>
              </w:drawing>
            </w:r>
          </w:p>
          <w:p w14:paraId="108CA4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default"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图2.</w:t>
            </w:r>
            <w:r>
              <w:rPr>
                <w:rFonts w:hint="eastAsia" w:cs="宋体"/>
                <w:b/>
                <w:bCs/>
                <w:color w:val="auto"/>
                <w:kern w:val="2"/>
                <w:sz w:val="21"/>
                <w:szCs w:val="21"/>
                <w:lang w:val="en-US" w:eastAsia="zh-CN" w:bidi="ar-SA"/>
              </w:rPr>
              <w:t>7</w:t>
            </w:r>
            <w:r>
              <w:rPr>
                <w:rFonts w:hint="eastAsia" w:ascii="Times New Roman" w:hAnsi="Times New Roman" w:eastAsia="宋体" w:cs="宋体"/>
                <w:b/>
                <w:bCs/>
                <w:color w:val="auto"/>
                <w:kern w:val="2"/>
                <w:sz w:val="21"/>
                <w:szCs w:val="21"/>
                <w:lang w:val="en-US" w:eastAsia="zh-CN" w:bidi="ar-SA"/>
              </w:rPr>
              <w:t>抛丸+喷塑固化线</w:t>
            </w:r>
            <w:r>
              <w:rPr>
                <w:rFonts w:hint="default" w:ascii="Times New Roman" w:hAnsi="Times New Roman" w:eastAsia="宋体" w:cs="宋体"/>
                <w:b/>
                <w:bCs/>
                <w:color w:val="auto"/>
                <w:kern w:val="2"/>
                <w:sz w:val="21"/>
                <w:szCs w:val="21"/>
                <w:lang w:val="en-US" w:eastAsia="zh-CN" w:bidi="ar-SA"/>
              </w:rPr>
              <w:t>生产工艺流程</w:t>
            </w:r>
          </w:p>
          <w:p w14:paraId="5BC82E76">
            <w:pPr>
              <w:pStyle w:val="96"/>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拟建项目</w:t>
            </w:r>
            <w:r>
              <w:rPr>
                <w:rFonts w:hint="eastAsia" w:ascii="Times New Roman" w:hAnsi="Times New Roman" w:eastAsia="宋体" w:cs="Times New Roman"/>
                <w:bCs/>
                <w:color w:val="auto"/>
                <w:kern w:val="2"/>
                <w:sz w:val="24"/>
                <w:szCs w:val="24"/>
                <w:lang w:val="en-US" w:eastAsia="zh-CN" w:bidi="ar-SA"/>
              </w:rPr>
              <w:t>产品中</w:t>
            </w:r>
            <w:r>
              <w:rPr>
                <w:rFonts w:hint="default" w:ascii="Times New Roman" w:hAnsi="Times New Roman" w:eastAsia="宋体" w:cs="Times New Roman"/>
                <w:bCs/>
                <w:color w:val="auto"/>
                <w:kern w:val="2"/>
                <w:sz w:val="24"/>
                <w:szCs w:val="24"/>
                <w:lang w:val="en-US" w:eastAsia="zh-CN" w:bidi="ar-SA"/>
              </w:rPr>
              <w:t>垫圈是</w:t>
            </w:r>
            <w:r>
              <w:rPr>
                <w:rFonts w:hint="eastAsia" w:ascii="Times New Roman" w:hAnsi="Times New Roman" w:eastAsia="宋体" w:cs="Times New Roman"/>
                <w:bCs/>
                <w:color w:val="auto"/>
                <w:kern w:val="2"/>
                <w:sz w:val="24"/>
                <w:szCs w:val="24"/>
                <w:lang w:val="en-US" w:eastAsia="zh-CN" w:bidi="ar-SA"/>
              </w:rPr>
              <w:t>经过</w:t>
            </w:r>
            <w:r>
              <w:rPr>
                <w:rFonts w:hint="default" w:ascii="Times New Roman" w:hAnsi="Times New Roman" w:eastAsia="宋体" w:cs="Times New Roman"/>
                <w:bCs/>
                <w:color w:val="auto"/>
                <w:kern w:val="2"/>
                <w:sz w:val="24"/>
                <w:szCs w:val="24"/>
                <w:lang w:val="en-US" w:eastAsia="zh-CN" w:bidi="ar-SA"/>
              </w:rPr>
              <w:t>抛丸后</w:t>
            </w:r>
            <w:r>
              <w:rPr>
                <w:rFonts w:hint="eastAsia" w:ascii="Times New Roman" w:hAnsi="Times New Roman" w:eastAsia="宋体" w:cs="Times New Roman"/>
                <w:bCs/>
                <w:color w:val="auto"/>
                <w:kern w:val="2"/>
                <w:sz w:val="24"/>
                <w:szCs w:val="24"/>
                <w:lang w:val="en-US" w:eastAsia="zh-CN" w:bidi="ar-SA"/>
              </w:rPr>
              <w:t>再</w:t>
            </w:r>
            <w:r>
              <w:rPr>
                <w:rFonts w:hint="default" w:ascii="Times New Roman" w:hAnsi="Times New Roman" w:eastAsia="宋体" w:cs="Times New Roman"/>
                <w:bCs/>
                <w:color w:val="auto"/>
                <w:kern w:val="2"/>
                <w:sz w:val="24"/>
                <w:szCs w:val="24"/>
                <w:lang w:val="en-US" w:eastAsia="zh-CN" w:bidi="ar-SA"/>
              </w:rPr>
              <w:t>进入喷塑线喷粉处理</w:t>
            </w:r>
            <w:r>
              <w:rPr>
                <w:rFonts w:hint="eastAsia" w:ascii="Times New Roman" w:hAnsi="Times New Roman" w:eastAsia="宋体" w:cs="Times New Roman"/>
                <w:bCs/>
                <w:color w:val="auto"/>
                <w:kern w:val="2"/>
                <w:sz w:val="24"/>
                <w:szCs w:val="24"/>
                <w:lang w:val="en-US" w:eastAsia="zh-CN" w:bidi="ar-SA"/>
              </w:rPr>
              <w:t>，汽车限位块则是经过手动磷化线得到锌系磷化</w:t>
            </w:r>
            <w:r>
              <w:rPr>
                <w:rFonts w:hint="eastAsia" w:cs="Times New Roman"/>
                <w:bCs/>
                <w:color w:val="auto"/>
                <w:kern w:val="2"/>
                <w:sz w:val="24"/>
                <w:szCs w:val="24"/>
                <w:lang w:val="en-US" w:eastAsia="zh-CN" w:bidi="ar-SA"/>
              </w:rPr>
              <w:t>（中间产品）再上挂进行</w:t>
            </w:r>
            <w:r>
              <w:rPr>
                <w:rFonts w:hint="default" w:ascii="Times New Roman" w:hAnsi="Times New Roman" w:eastAsia="宋体" w:cs="Times New Roman"/>
                <w:bCs/>
                <w:color w:val="auto"/>
                <w:kern w:val="2"/>
                <w:sz w:val="24"/>
                <w:szCs w:val="24"/>
                <w:lang w:val="en-US" w:eastAsia="zh-CN" w:bidi="ar-SA"/>
              </w:rPr>
              <w:t>喷塑线喷粉处理</w:t>
            </w:r>
            <w:r>
              <w:rPr>
                <w:rFonts w:hint="eastAsia" w:cs="Times New Roman"/>
                <w:bCs/>
                <w:color w:val="auto"/>
                <w:kern w:val="2"/>
                <w:sz w:val="24"/>
                <w:szCs w:val="24"/>
                <w:lang w:val="en-US" w:eastAsia="zh-CN" w:bidi="ar-SA"/>
              </w:rPr>
              <w:t>。</w:t>
            </w:r>
          </w:p>
          <w:p w14:paraId="1F0B2DE8">
            <w:pPr>
              <w:pStyle w:val="96"/>
              <w:keepNext w:val="0"/>
              <w:keepLines w:val="0"/>
              <w:suppressLineNumbers w:val="0"/>
              <w:bidi w:val="0"/>
              <w:spacing w:before="0" w:beforeAutospacing="0" w:after="0" w:afterAutospacing="0"/>
              <w:ind w:left="0" w:right="0"/>
              <w:rPr>
                <w:rFonts w:hint="default" w:eastAsia="宋体"/>
                <w:b/>
                <w:bCs/>
                <w:color w:val="auto"/>
                <w:spacing w:val="-2"/>
                <w:lang w:eastAsia="zh-CN"/>
              </w:rPr>
            </w:pPr>
            <w:r>
              <w:rPr>
                <w:rFonts w:hint="default"/>
                <w:b/>
                <w:bCs w:val="0"/>
                <w:color w:val="auto"/>
              </w:rPr>
              <w:t>生产工艺流程简述：</w:t>
            </w:r>
          </w:p>
          <w:p w14:paraId="0490C5E8">
            <w:pPr>
              <w:pStyle w:val="73"/>
              <w:keepNext w:val="0"/>
              <w:keepLines w:val="0"/>
              <w:pageBreakBefore w:val="0"/>
              <w:numPr>
                <w:ilvl w:val="0"/>
                <w:numId w:val="2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抛丸：</w:t>
            </w:r>
            <w:r>
              <w:rPr>
                <w:rFonts w:hint="default" w:ascii="Times New Roman" w:hAnsi="Times New Roman" w:eastAsia="宋体" w:cs="Times New Roman"/>
                <w:bCs/>
                <w:color w:val="auto"/>
                <w:kern w:val="2"/>
                <w:sz w:val="24"/>
                <w:szCs w:val="24"/>
                <w:lang w:val="en-US" w:eastAsia="zh-CN" w:bidi="ar-SA"/>
              </w:rPr>
              <w:t>使用抛丸机对</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进行处理，利用高速旋转叶轮将弹丸加速抛打至工件表面，对</w:t>
            </w:r>
            <w:r>
              <w:rPr>
                <w:rFonts w:hint="eastAsia" w:ascii="Times New Roman" w:hAnsi="Times New Roman" w:eastAsia="宋体" w:cs="Times New Roman"/>
                <w:bCs/>
                <w:color w:val="auto"/>
                <w:kern w:val="2"/>
                <w:sz w:val="24"/>
                <w:szCs w:val="24"/>
                <w:lang w:val="en-US" w:eastAsia="zh-CN" w:bidi="ar-SA"/>
              </w:rPr>
              <w:t>金属</w:t>
            </w:r>
            <w:r>
              <w:rPr>
                <w:rFonts w:hint="eastAsia" w:ascii="Times New Roman" w:hAnsi="Times New Roman" w:eastAsia="宋体" w:cs="Times New Roman"/>
                <w:bCs/>
                <w:color w:val="auto"/>
                <w:kern w:val="2"/>
                <w:sz w:val="24"/>
                <w:szCs w:val="24"/>
                <w:lang w:val="en-US" w:eastAsia="zh-CN" w:bidi="ar-SA"/>
              </w:rPr>
              <w:t>零部件</w:t>
            </w:r>
            <w:r>
              <w:rPr>
                <w:rFonts w:hint="default" w:ascii="Times New Roman" w:hAnsi="Times New Roman" w:eastAsia="宋体" w:cs="Times New Roman"/>
                <w:bCs/>
                <w:color w:val="auto"/>
                <w:kern w:val="2"/>
                <w:sz w:val="24"/>
                <w:szCs w:val="24"/>
                <w:lang w:val="en-US" w:eastAsia="zh-CN" w:bidi="ar-SA"/>
              </w:rPr>
              <w:t>表面进行冲击，以打磨</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表面，祛除</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表面杂质、提高</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表面光滑度。</w:t>
            </w:r>
            <w:r>
              <w:rPr>
                <w:rFonts w:hint="eastAsia" w:ascii="Times New Roman" w:hAnsi="Times New Roman" w:eastAsia="宋体" w:cs="Times New Roman"/>
                <w:bCs/>
                <w:color w:val="auto"/>
                <w:kern w:val="2"/>
                <w:sz w:val="24"/>
                <w:szCs w:val="24"/>
                <w:lang w:val="en-US" w:eastAsia="zh-CN" w:bidi="ar-SA"/>
              </w:rPr>
              <w:t>本项目购</w:t>
            </w:r>
            <w:r>
              <w:rPr>
                <w:rFonts w:hint="default" w:ascii="Times New Roman" w:hAnsi="Times New Roman" w:eastAsia="宋体" w:cs="Times New Roman"/>
                <w:bCs/>
                <w:color w:val="auto"/>
                <w:kern w:val="2"/>
                <w:sz w:val="24"/>
                <w:szCs w:val="24"/>
                <w:lang w:val="en-US" w:eastAsia="zh-CN" w:bidi="ar-SA"/>
              </w:rPr>
              <w:t>置3台抛丸机，</w:t>
            </w:r>
            <w:r>
              <w:rPr>
                <w:rFonts w:hint="eastAsia" w:ascii="Times New Roman" w:hAnsi="Times New Roman" w:eastAsia="宋体" w:cs="Times New Roman"/>
                <w:bCs/>
                <w:color w:val="auto"/>
                <w:kern w:val="2"/>
                <w:sz w:val="24"/>
                <w:szCs w:val="24"/>
                <w:lang w:val="en-US" w:eastAsia="zh-CN" w:bidi="ar-SA"/>
              </w:rPr>
              <w:t>每台抛丸机</w:t>
            </w:r>
            <w:r>
              <w:rPr>
                <w:rFonts w:hint="default" w:ascii="Times New Roman" w:hAnsi="Times New Roman" w:eastAsia="宋体" w:cs="Times New Roman"/>
                <w:bCs/>
                <w:color w:val="auto"/>
                <w:kern w:val="2"/>
                <w:sz w:val="24"/>
                <w:szCs w:val="24"/>
                <w:lang w:val="en-US" w:eastAsia="zh-CN" w:bidi="ar-SA"/>
              </w:rPr>
              <w:t>平均每批次可加工</w:t>
            </w:r>
            <w:r>
              <w:rPr>
                <w:rFonts w:hint="eastAsia" w:ascii="Times New Roman" w:hAnsi="Times New Roman" w:eastAsia="宋体" w:cs="Times New Roman"/>
                <w:bCs/>
                <w:color w:val="auto"/>
                <w:kern w:val="2"/>
                <w:sz w:val="24"/>
                <w:szCs w:val="24"/>
                <w:lang w:val="en-US" w:eastAsia="zh-CN" w:bidi="ar-SA"/>
              </w:rPr>
              <w:t>8</w:t>
            </w:r>
            <w:r>
              <w:rPr>
                <w:rFonts w:hint="default" w:ascii="Times New Roman" w:hAnsi="Times New Roman" w:eastAsia="宋体" w:cs="Times New Roman"/>
                <w:bCs/>
                <w:color w:val="auto"/>
                <w:kern w:val="2"/>
                <w:sz w:val="24"/>
                <w:szCs w:val="24"/>
                <w:lang w:val="en-US" w:eastAsia="zh-CN" w:bidi="ar-SA"/>
              </w:rPr>
              <w:t>0件</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每批次加工</w:t>
            </w:r>
            <w:r>
              <w:rPr>
                <w:rFonts w:hint="default" w:ascii="Times New Roman" w:hAnsi="Times New Roman" w:eastAsia="宋体" w:cs="Times New Roman"/>
                <w:bCs/>
                <w:color w:val="auto"/>
                <w:kern w:val="2"/>
                <w:sz w:val="24"/>
                <w:szCs w:val="24"/>
                <w:lang w:val="en-US" w:eastAsia="zh-CN" w:bidi="ar-SA"/>
              </w:rPr>
              <w:t>所需时长</w:t>
            </w:r>
            <w:r>
              <w:rPr>
                <w:rFonts w:hint="eastAsia" w:ascii="Times New Roman" w:hAnsi="Times New Roman" w:eastAsia="宋体" w:cs="Times New Roman"/>
                <w:bCs/>
                <w:color w:val="auto"/>
                <w:kern w:val="2"/>
                <w:sz w:val="24"/>
                <w:szCs w:val="24"/>
                <w:lang w:val="en-US" w:eastAsia="zh-CN" w:bidi="ar-SA"/>
              </w:rPr>
              <w:t>约</w:t>
            </w:r>
            <w:r>
              <w:rPr>
                <w:rFonts w:hint="default" w:ascii="Times New Roman" w:hAnsi="Times New Roman" w:eastAsia="宋体" w:cs="Times New Roman"/>
                <w:bCs/>
                <w:color w:val="auto"/>
                <w:kern w:val="2"/>
                <w:sz w:val="24"/>
                <w:szCs w:val="24"/>
                <w:lang w:val="en-US" w:eastAsia="zh-CN" w:bidi="ar-SA"/>
              </w:rPr>
              <w:t>30min。</w:t>
            </w:r>
          </w:p>
          <w:p w14:paraId="2E146A79">
            <w:pPr>
              <w:pStyle w:val="73"/>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此工序产生</w:t>
            </w:r>
            <w:r>
              <w:rPr>
                <w:rFonts w:hint="default" w:ascii="Times New Roman" w:hAnsi="Times New Roman" w:eastAsia="宋体" w:cs="Times New Roman"/>
                <w:b/>
                <w:bCs w:val="0"/>
                <w:color w:val="auto"/>
                <w:kern w:val="2"/>
                <w:sz w:val="24"/>
                <w:szCs w:val="24"/>
                <w:lang w:val="en-US" w:eastAsia="zh-CN" w:bidi="ar-SA"/>
              </w:rPr>
              <w:t>抛丸废气G</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-1，废钢丸S</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-1</w:t>
            </w:r>
            <w:r>
              <w:rPr>
                <w:rFonts w:hint="default" w:ascii="Times New Roman" w:hAnsi="Times New Roman" w:eastAsia="宋体" w:cs="Times New Roman"/>
                <w:b w:val="0"/>
                <w:bCs/>
                <w:color w:val="auto"/>
                <w:kern w:val="2"/>
                <w:sz w:val="24"/>
                <w:szCs w:val="24"/>
                <w:lang w:val="en-US" w:eastAsia="zh-CN" w:bidi="ar-SA"/>
              </w:rPr>
              <w:t>以及</w:t>
            </w:r>
            <w:r>
              <w:rPr>
                <w:rFonts w:hint="default" w:ascii="Times New Roman" w:hAnsi="Times New Roman" w:eastAsia="宋体" w:cs="Times New Roman"/>
                <w:b/>
                <w:bCs w:val="0"/>
                <w:color w:val="auto"/>
                <w:kern w:val="2"/>
                <w:sz w:val="24"/>
                <w:szCs w:val="24"/>
                <w:lang w:val="en-US" w:eastAsia="zh-CN" w:bidi="ar-SA"/>
              </w:rPr>
              <w:t>设备噪声N</w:t>
            </w:r>
            <w:r>
              <w:rPr>
                <w:rFonts w:hint="default" w:ascii="Times New Roman" w:hAnsi="Times New Roman" w:eastAsia="宋体" w:cs="Times New Roman"/>
                <w:bCs/>
                <w:color w:val="auto"/>
                <w:kern w:val="2"/>
                <w:sz w:val="24"/>
                <w:szCs w:val="24"/>
                <w:lang w:val="en-US" w:eastAsia="zh-CN" w:bidi="ar-SA"/>
              </w:rPr>
              <w:t>。</w:t>
            </w:r>
          </w:p>
          <w:p w14:paraId="27F73320">
            <w:pPr>
              <w:pStyle w:val="73"/>
              <w:keepNext w:val="0"/>
              <w:keepLines w:val="0"/>
              <w:pageBreakBefore w:val="0"/>
              <w:numPr>
                <w:ilvl w:val="0"/>
                <w:numId w:val="2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上挂喷塑固化线：</w:t>
            </w:r>
            <w:r>
              <w:rPr>
                <w:rFonts w:hint="default" w:ascii="Times New Roman" w:hAnsi="Times New Roman" w:eastAsia="宋体" w:cs="Times New Roman"/>
                <w:bCs/>
                <w:color w:val="auto"/>
                <w:kern w:val="2"/>
                <w:sz w:val="24"/>
                <w:szCs w:val="24"/>
                <w:lang w:val="en-US" w:eastAsia="zh-CN" w:bidi="ar-SA"/>
              </w:rPr>
              <w:t>抛丸完成的</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、锌系磷化的</w:t>
            </w:r>
            <w:r>
              <w:rPr>
                <w:rFonts w:hint="eastAsia" w:ascii="Times New Roman" w:hAnsi="Times New Roman" w:eastAsia="宋体" w:cs="Times New Roman"/>
                <w:bCs/>
                <w:color w:val="auto"/>
                <w:kern w:val="2"/>
                <w:sz w:val="24"/>
                <w:szCs w:val="24"/>
                <w:lang w:val="en-US" w:eastAsia="zh-CN" w:bidi="ar-SA"/>
              </w:rPr>
              <w:t>中间</w:t>
            </w:r>
            <w:r>
              <w:rPr>
                <w:rFonts w:hint="default" w:ascii="Times New Roman" w:hAnsi="Times New Roman" w:eastAsia="宋体" w:cs="Times New Roman"/>
                <w:bCs/>
                <w:color w:val="auto"/>
                <w:kern w:val="2"/>
                <w:sz w:val="24"/>
                <w:szCs w:val="24"/>
                <w:lang w:val="en-US" w:eastAsia="zh-CN" w:bidi="ar-SA"/>
              </w:rPr>
              <w:t>产品，由人工上挂</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在吊具上，通过链条输送，索链运行速度1.1m/min，每隔10m上挂1个吊具，单个吊具平均可装载30件金属零部件。</w:t>
            </w:r>
          </w:p>
          <w:p w14:paraId="55106886">
            <w:pPr>
              <w:pStyle w:val="73"/>
              <w:keepNext w:val="0"/>
              <w:keepLines w:val="0"/>
              <w:pageBreakBefore w:val="0"/>
              <w:numPr>
                <w:ilvl w:val="0"/>
                <w:numId w:val="2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预热：</w:t>
            </w:r>
            <w:r>
              <w:rPr>
                <w:rFonts w:hint="default"/>
                <w:color w:val="auto"/>
                <w:spacing w:val="-2"/>
              </w:rPr>
              <w:t>工件经过烘道预热，提高金属件表面温度</w:t>
            </w:r>
            <w:r>
              <w:rPr>
                <w:rFonts w:hint="default"/>
                <w:color w:val="auto"/>
                <w:spacing w:val="-3"/>
              </w:rPr>
              <w:t>，去除工件水汽。</w:t>
            </w:r>
            <w:r>
              <w:rPr>
                <w:rFonts w:hint="default" w:ascii="Times New Roman" w:hAnsi="Times New Roman" w:eastAsia="宋体" w:cs="Times New Roman"/>
                <w:bCs/>
                <w:color w:val="auto"/>
                <w:kern w:val="2"/>
                <w:sz w:val="24"/>
                <w:szCs w:val="24"/>
                <w:lang w:val="en-US" w:eastAsia="zh-CN" w:bidi="ar-SA"/>
              </w:rPr>
              <w:t>为保证烘道烟气洁净，采</w:t>
            </w:r>
            <w:r>
              <w:rPr>
                <w:rFonts w:hint="default" w:ascii="Times New Roman" w:hAnsi="Times New Roman" w:eastAsia="宋体" w:cs="Times New Roman"/>
                <w:bCs/>
                <w:color w:val="auto"/>
                <w:kern w:val="2"/>
                <w:sz w:val="24"/>
                <w:szCs w:val="24"/>
                <w:lang w:val="en-US" w:eastAsia="zh-CN" w:bidi="ar-SA"/>
              </w:rPr>
              <w:t>取天然气间接加热的方式，燃烧机包括燃烧室、换热室、热风通道、废气通道等，天然气在燃烧室燃烧，使换热室空气升温，使用小型风机将洁净热空气通入烘道中，对</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进行加热，</w:t>
            </w:r>
            <w:r>
              <w:rPr>
                <w:rFonts w:hint="eastAsia" w:ascii="Times New Roman" w:hAnsi="Times New Roman" w:eastAsia="宋体" w:cs="Times New Roman"/>
                <w:bCs/>
                <w:color w:val="auto"/>
                <w:kern w:val="2"/>
                <w:sz w:val="24"/>
                <w:szCs w:val="24"/>
                <w:lang w:val="en-US" w:eastAsia="zh-CN" w:bidi="ar-SA"/>
              </w:rPr>
              <w:t>烘道预热温度维持在</w:t>
            </w:r>
            <w:r>
              <w:rPr>
                <w:rFonts w:hint="default" w:ascii="Times New Roman" w:hAnsi="Times New Roman" w:eastAsia="宋体" w:cs="Times New Roman"/>
                <w:bCs/>
                <w:color w:val="auto"/>
                <w:kern w:val="2"/>
                <w:sz w:val="24"/>
                <w:szCs w:val="24"/>
                <w:lang w:val="en-US" w:eastAsia="zh-CN" w:bidi="ar-SA"/>
              </w:rPr>
              <w:t>180</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220℃</w:t>
            </w:r>
            <w:r>
              <w:rPr>
                <w:rFonts w:hint="eastAsia" w:ascii="Times New Roman" w:hAnsi="Times New Roman" w:eastAsia="宋体" w:cs="Times New Roman"/>
                <w:bCs/>
                <w:color w:val="auto"/>
                <w:kern w:val="2"/>
                <w:sz w:val="24"/>
                <w:szCs w:val="24"/>
                <w:lang w:val="en-US" w:eastAsia="zh-CN" w:bidi="ar-SA"/>
              </w:rPr>
              <w:t>左右。</w:t>
            </w:r>
            <w:r>
              <w:rPr>
                <w:rFonts w:hint="default" w:ascii="Times New Roman" w:hAnsi="Times New Roman" w:eastAsia="宋体" w:cs="Times New Roman"/>
                <w:bCs/>
                <w:color w:val="auto"/>
                <w:kern w:val="2"/>
                <w:sz w:val="24"/>
                <w:szCs w:val="24"/>
                <w:lang w:val="en-US" w:eastAsia="zh-CN" w:bidi="ar-SA"/>
              </w:rPr>
              <w:t>天然气燃烧废气通过专门废气通道收集排放，单个燃烧器平均耗气量约为40</w:t>
            </w:r>
            <w:r>
              <w:rPr>
                <w:rFonts w:hint="eastAsia" w:ascii="Times New Roman" w:hAnsi="Times New Roman" w:cs="Times New Roman"/>
                <w:bCs/>
                <w:color w:val="auto"/>
                <w:kern w:val="2"/>
                <w:sz w:val="24"/>
                <w:szCs w:val="24"/>
                <w:lang w:val="en-US" w:eastAsia="zh-CN" w:bidi="ar-SA"/>
              </w:rPr>
              <w:t>m</w:t>
            </w:r>
            <w:r>
              <w:rPr>
                <w:rFonts w:hint="eastAsia" w:ascii="Times New Roman" w:hAnsi="Times New Roman"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/h。</w:t>
            </w:r>
          </w:p>
          <w:p w14:paraId="09CBDE63">
            <w:pPr>
              <w:pStyle w:val="73"/>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此工序产生</w:t>
            </w:r>
            <w:r>
              <w:rPr>
                <w:rFonts w:hint="default" w:ascii="Times New Roman" w:hAnsi="Times New Roman" w:eastAsia="宋体" w:cs="Times New Roman"/>
                <w:b/>
                <w:bCs w:val="0"/>
                <w:color w:val="auto"/>
                <w:kern w:val="2"/>
                <w:sz w:val="24"/>
                <w:szCs w:val="24"/>
                <w:lang w:val="en-US" w:eastAsia="zh-CN" w:bidi="ar-SA"/>
              </w:rPr>
              <w:t>天然气燃烧废气G</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Cs/>
                <w:color w:val="auto"/>
                <w:kern w:val="2"/>
                <w:sz w:val="24"/>
                <w:szCs w:val="24"/>
                <w:lang w:val="en-US" w:eastAsia="zh-CN" w:bidi="ar-SA"/>
              </w:rPr>
              <w:t>。</w:t>
            </w:r>
          </w:p>
          <w:p w14:paraId="3E258BC4">
            <w:pPr>
              <w:pStyle w:val="73"/>
              <w:keepNext w:val="0"/>
              <w:keepLines w:val="0"/>
              <w:pageBreakBefore w:val="0"/>
              <w:numPr>
                <w:ilvl w:val="0"/>
                <w:numId w:val="2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喷塑：</w:t>
            </w:r>
            <w:r>
              <w:rPr>
                <w:rFonts w:hint="default" w:ascii="Times New Roman" w:hAnsi="Times New Roman" w:eastAsia="宋体" w:cs="Times New Roman"/>
                <w:bCs/>
                <w:color w:val="auto"/>
                <w:kern w:val="2"/>
                <w:sz w:val="24"/>
                <w:szCs w:val="24"/>
                <w:lang w:val="en-US" w:eastAsia="zh-CN" w:bidi="ar-SA"/>
              </w:rPr>
              <w:t>项目采用静电喷塑，静电喷塑是利用高压静电电场使带负电的涂料微粒沿着电场相反的方向定向运动，并将涂料微粒吸附在</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表面的一种喷涂方法。喷枪部分接负极，</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接地为正极，喷枪与</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之间形成一个高压电晕放电电场，当粉末粒子由喷枪口喷出经过放电区时，便补集大量的电子，成为带负电的微粒，在静电吸引的作用下，被吸附到带正电荷的</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上去。当粉末附着到一定厚度时，则会发生“同性相斥”作用，不能再吸附粉末，从而使各部分的粉层厚度均匀，然后经固化后粉层流平成为均匀的膜层。</w:t>
            </w:r>
          </w:p>
          <w:p w14:paraId="2814B9E0">
            <w:pPr>
              <w:pStyle w:val="73"/>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喷塑室内部循环采用侧抽风，使喷房空气气流组织合理，风力柔和，增加粉末在喷房内空中滞留时间，提高上粉率，并使回收系统负荷减少，使回收系统效率高、寿命长；喷塑室进出口设置长引口，便于降低喷室内回收风速，提高上粉率，同时保证粉末不外溢，项目喷房内设置有供粉装置及粉末回收装置，喷塑废气气流在喷塑房内经负压抽风进入粉料回收系统，设置二级滤筒回收装置</w:t>
            </w:r>
            <w:r>
              <w:rPr>
                <w:rFonts w:hint="eastAsia" w:ascii="Times New Roman" w:hAnsi="Times New Roman" w:eastAsia="宋体" w:cs="Times New Roman"/>
                <w:bCs/>
                <w:color w:val="auto"/>
                <w:kern w:val="2"/>
                <w:sz w:val="24"/>
                <w:szCs w:val="24"/>
                <w:lang w:val="en-US" w:eastAsia="zh-CN" w:bidi="ar-SA"/>
              </w:rPr>
              <w:t>处理</w:t>
            </w:r>
            <w:r>
              <w:rPr>
                <w:rFonts w:hint="default" w:ascii="Times New Roman" w:hAnsi="Times New Roman" w:eastAsia="宋体" w:cs="Times New Roman"/>
                <w:bCs/>
                <w:color w:val="auto"/>
                <w:kern w:val="2"/>
                <w:sz w:val="24"/>
                <w:szCs w:val="24"/>
                <w:lang w:val="en-US" w:eastAsia="zh-CN" w:bidi="ar-SA"/>
              </w:rPr>
              <w:t>。</w:t>
            </w:r>
          </w:p>
          <w:p w14:paraId="2630CB3E">
            <w:pPr>
              <w:pStyle w:val="73"/>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此工序产生</w:t>
            </w:r>
            <w:r>
              <w:rPr>
                <w:rFonts w:hint="default" w:ascii="Times New Roman" w:hAnsi="Times New Roman" w:eastAsia="宋体" w:cs="Times New Roman"/>
                <w:b/>
                <w:bCs w:val="0"/>
                <w:color w:val="auto"/>
                <w:kern w:val="2"/>
                <w:sz w:val="24"/>
                <w:szCs w:val="24"/>
                <w:lang w:val="en-US" w:eastAsia="zh-CN" w:bidi="ar-SA"/>
              </w:rPr>
              <w:t>喷塑废气G</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w:t>
            </w:r>
            <w:r>
              <w:rPr>
                <w:rFonts w:hint="eastAsia" w:ascii="Times New Roman" w:hAnsi="Times New Roman" w:eastAsia="宋体" w:cs="Times New Roman"/>
                <w:b/>
                <w:bCs w:val="0"/>
                <w:color w:val="auto"/>
                <w:kern w:val="2"/>
                <w:sz w:val="24"/>
                <w:szCs w:val="24"/>
                <w:lang w:val="en-US" w:eastAsia="zh-CN" w:bidi="ar-SA"/>
              </w:rPr>
              <w:t>3</w:t>
            </w:r>
            <w:r>
              <w:rPr>
                <w:rFonts w:hint="default" w:ascii="Times New Roman" w:hAnsi="Times New Roman" w:eastAsia="宋体" w:cs="Times New Roman"/>
                <w:bCs/>
                <w:color w:val="auto"/>
                <w:kern w:val="2"/>
                <w:sz w:val="24"/>
                <w:szCs w:val="24"/>
                <w:lang w:val="en-US" w:eastAsia="zh-CN" w:bidi="ar-SA"/>
              </w:rPr>
              <w:t>。</w:t>
            </w:r>
          </w:p>
          <w:p w14:paraId="7DBD5E81">
            <w:pPr>
              <w:pStyle w:val="26"/>
              <w:keepNext w:val="0"/>
              <w:keepLines w:val="0"/>
              <w:pageBreakBefore w:val="0"/>
              <w:widowControl/>
              <w:numPr>
                <w:ilvl w:val="0"/>
                <w:numId w:val="2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固化：</w:t>
            </w:r>
            <w:r>
              <w:rPr>
                <w:rFonts w:hint="default" w:ascii="Times New Roman" w:hAnsi="Times New Roman" w:eastAsia="宋体" w:cs="Times New Roman"/>
                <w:bCs/>
                <w:color w:val="auto"/>
                <w:kern w:val="2"/>
                <w:sz w:val="24"/>
                <w:szCs w:val="24"/>
                <w:lang w:val="en-US" w:eastAsia="zh-CN" w:bidi="ar-SA"/>
              </w:rPr>
              <w:t>经喷塑完成后的</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通过输送链条输送至烘道内进行加热固化，烘道利用天然气燃烧机</w:t>
            </w:r>
            <w:r>
              <w:rPr>
                <w:rFonts w:hint="default" w:ascii="Times New Roman" w:hAnsi="Times New Roman" w:eastAsia="宋体" w:cs="Times New Roman"/>
                <w:b/>
                <w:bCs w:val="0"/>
                <w:color w:val="auto"/>
                <w:kern w:val="2"/>
                <w:sz w:val="24"/>
                <w:szCs w:val="24"/>
                <w:lang w:val="en-US" w:eastAsia="zh-CN" w:bidi="ar-SA"/>
              </w:rPr>
              <w:t>间接加热</w:t>
            </w:r>
            <w:r>
              <w:rPr>
                <w:rFonts w:hint="default" w:ascii="Times New Roman" w:hAnsi="Times New Roman" w:eastAsia="宋体" w:cs="Times New Roman"/>
                <w:bCs/>
                <w:color w:val="auto"/>
                <w:kern w:val="2"/>
                <w:sz w:val="24"/>
                <w:szCs w:val="24"/>
                <w:lang w:val="en-US" w:eastAsia="zh-CN" w:bidi="ar-SA"/>
              </w:rPr>
              <w:t>，燃烧机天然气用量约为60</w:t>
            </w:r>
            <w:r>
              <w:rPr>
                <w:rFonts w:hint="eastAsia" w:ascii="Times New Roman" w:hAnsi="Times New Roman" w:cs="Times New Roman"/>
                <w:bCs/>
                <w:color w:val="auto"/>
                <w:kern w:val="2"/>
                <w:sz w:val="24"/>
                <w:szCs w:val="24"/>
                <w:lang w:val="en-US" w:eastAsia="zh-CN" w:bidi="ar-SA"/>
              </w:rPr>
              <w:t>m</w:t>
            </w:r>
            <w:r>
              <w:rPr>
                <w:rFonts w:hint="eastAsia" w:ascii="Times New Roman" w:hAnsi="Times New Roman"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/h，同理，燃烧机包括燃烧室、换热室、热风通道、废气通道等，天然气在燃烧室燃烧，使换热室空气升温，使用小型风机将洁净热空气通入烘道中，对</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进行加热，天然气燃烧</w:t>
            </w:r>
            <w:r>
              <w:rPr>
                <w:rFonts w:hint="eastAsia" w:ascii="Times New Roman" w:hAnsi="Times New Roman" w:eastAsia="宋体" w:cs="Times New Roman"/>
                <w:bCs/>
                <w:color w:val="auto"/>
                <w:kern w:val="2"/>
                <w:sz w:val="24"/>
                <w:szCs w:val="24"/>
                <w:lang w:val="en-US" w:eastAsia="zh-CN" w:bidi="ar-SA"/>
              </w:rPr>
              <w:t>废气通过专门废气通道收集排放。烘道固化温度维持在</w:t>
            </w:r>
            <w:r>
              <w:rPr>
                <w:rFonts w:hint="default" w:ascii="Times New Roman" w:hAnsi="Times New Roman" w:eastAsia="宋体" w:cs="Times New Roman"/>
                <w:bCs/>
                <w:color w:val="auto"/>
                <w:kern w:val="2"/>
                <w:sz w:val="24"/>
                <w:szCs w:val="24"/>
                <w:lang w:val="en-US" w:eastAsia="zh-CN" w:bidi="ar-SA"/>
              </w:rPr>
              <w:t>180</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220℃</w:t>
            </w:r>
            <w:r>
              <w:rPr>
                <w:rFonts w:hint="eastAsia" w:ascii="Times New Roman" w:hAnsi="Times New Roman" w:eastAsia="宋体" w:cs="Times New Roman"/>
                <w:bCs/>
                <w:color w:val="auto"/>
                <w:kern w:val="2"/>
                <w:sz w:val="24"/>
                <w:szCs w:val="24"/>
                <w:lang w:val="en-US" w:eastAsia="zh-CN" w:bidi="ar-SA"/>
              </w:rPr>
              <w:t>左右，时间</w:t>
            </w:r>
            <w:r>
              <w:rPr>
                <w:rFonts w:hint="default" w:ascii="Times New Roman" w:hAnsi="Times New Roman" w:eastAsia="宋体" w:cs="Times New Roman"/>
                <w:bCs/>
                <w:color w:val="auto"/>
                <w:kern w:val="2"/>
                <w:sz w:val="24"/>
                <w:szCs w:val="24"/>
                <w:lang w:val="en-US" w:eastAsia="zh-CN" w:bidi="ar-SA"/>
              </w:rPr>
              <w:t>15</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20min</w:t>
            </w:r>
            <w:r>
              <w:rPr>
                <w:rFonts w:hint="eastAsia" w:ascii="Times New Roman" w:hAnsi="Times New Roman" w:eastAsia="宋体" w:cs="Times New Roman"/>
                <w:bCs/>
                <w:color w:val="auto"/>
                <w:kern w:val="2"/>
                <w:sz w:val="24"/>
                <w:szCs w:val="24"/>
                <w:lang w:val="en-US" w:eastAsia="zh-CN" w:bidi="ar-SA"/>
              </w:rPr>
              <w:t>。固化工序可使塑粉层熔化、流平、固化，从而使表面平整。塑粉在固化过程中产生少量有机废气，通过烘道进出口集气罩收集。</w:t>
            </w:r>
          </w:p>
          <w:p w14:paraId="3BEEF4CC">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left"/>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该工序会产生</w:t>
            </w:r>
            <w:r>
              <w:rPr>
                <w:rFonts w:hint="default" w:ascii="Times New Roman" w:hAnsi="Times New Roman" w:eastAsia="宋体" w:cs="Times New Roman"/>
                <w:b/>
                <w:bCs w:val="0"/>
                <w:color w:val="auto"/>
                <w:kern w:val="2"/>
                <w:sz w:val="24"/>
                <w:szCs w:val="24"/>
                <w:lang w:val="en-US" w:eastAsia="zh-CN" w:bidi="ar-SA"/>
              </w:rPr>
              <w:t>天然气燃烧废气G</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w:t>
            </w:r>
            <w:r>
              <w:rPr>
                <w:rFonts w:hint="eastAsia" w:ascii="Times New Roman" w:hAnsi="Times New Roman" w:cs="Times New Roman"/>
                <w:b/>
                <w:bCs w:val="0"/>
                <w:color w:val="auto"/>
                <w:kern w:val="2"/>
                <w:sz w:val="24"/>
                <w:szCs w:val="24"/>
                <w:lang w:val="en-US" w:eastAsia="zh-CN" w:bidi="ar-SA"/>
              </w:rPr>
              <w:t>4</w:t>
            </w:r>
            <w:r>
              <w:rPr>
                <w:rFonts w:hint="eastAsia" w:ascii="Times New Roman" w:hAnsi="Times New Roman" w:eastAsia="宋体" w:cs="Times New Roman"/>
                <w:bCs/>
                <w:color w:val="auto"/>
                <w:kern w:val="2"/>
                <w:sz w:val="24"/>
                <w:szCs w:val="24"/>
                <w:lang w:val="en-US" w:eastAsia="zh-CN" w:bidi="ar-SA"/>
              </w:rPr>
              <w:t>和</w:t>
            </w:r>
            <w:r>
              <w:rPr>
                <w:rFonts w:hint="eastAsia" w:ascii="Times New Roman" w:hAnsi="Times New Roman" w:eastAsia="宋体" w:cs="Times New Roman"/>
                <w:b/>
                <w:bCs w:val="0"/>
                <w:color w:val="auto"/>
                <w:kern w:val="2"/>
                <w:sz w:val="24"/>
                <w:szCs w:val="24"/>
                <w:lang w:val="en-US" w:eastAsia="zh-CN" w:bidi="ar-SA"/>
              </w:rPr>
              <w:t>喷塑固化废气G2-</w:t>
            </w:r>
            <w:r>
              <w:rPr>
                <w:rFonts w:hint="eastAsia" w:ascii="Times New Roman" w:hAnsi="Times New Roman" w:cs="Times New Roman"/>
                <w:b/>
                <w:bCs w:val="0"/>
                <w:color w:val="auto"/>
                <w:kern w:val="2"/>
                <w:sz w:val="24"/>
                <w:szCs w:val="24"/>
                <w:lang w:val="en-US" w:eastAsia="zh-CN" w:bidi="ar-SA"/>
              </w:rPr>
              <w:t>5</w:t>
            </w:r>
            <w:r>
              <w:rPr>
                <w:rFonts w:hint="default" w:ascii="Times New Roman" w:hAnsi="Times New Roman" w:eastAsia="宋体" w:cs="Times New Roman"/>
                <w:bCs/>
                <w:color w:val="auto"/>
                <w:kern w:val="2"/>
                <w:sz w:val="24"/>
                <w:szCs w:val="24"/>
                <w:lang w:val="en-US" w:eastAsia="zh-CN" w:bidi="ar-SA"/>
              </w:rPr>
              <w:t>。</w:t>
            </w:r>
          </w:p>
          <w:p w14:paraId="2199615B">
            <w:pPr>
              <w:pStyle w:val="26"/>
              <w:keepNext w:val="0"/>
              <w:keepLines w:val="0"/>
              <w:pageBreakBefore w:val="0"/>
              <w:widowControl/>
              <w:numPr>
                <w:ilvl w:val="0"/>
                <w:numId w:val="2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下件：</w:t>
            </w:r>
            <w:r>
              <w:rPr>
                <w:rFonts w:hint="eastAsia" w:ascii="Times New Roman" w:hAnsi="Times New Roman" w:eastAsia="宋体" w:cs="Times New Roman"/>
                <w:bCs/>
                <w:color w:val="auto"/>
                <w:kern w:val="2"/>
                <w:sz w:val="24"/>
                <w:szCs w:val="24"/>
                <w:lang w:val="en-US" w:eastAsia="zh-CN" w:bidi="ar-SA"/>
              </w:rPr>
              <w:t>取下金属零部件。</w:t>
            </w:r>
          </w:p>
          <w:p w14:paraId="067FCB62">
            <w:pPr>
              <w:pStyle w:val="26"/>
              <w:keepNext w:val="0"/>
              <w:keepLines w:val="0"/>
              <w:pageBreakBefore w:val="0"/>
              <w:widowControl/>
              <w:numPr>
                <w:ilvl w:val="0"/>
                <w:numId w:val="2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检验：</w:t>
            </w:r>
            <w:r>
              <w:rPr>
                <w:rFonts w:hint="eastAsia" w:ascii="Times New Roman" w:hAnsi="Times New Roman" w:eastAsia="宋体" w:cs="Times New Roman"/>
                <w:bCs/>
                <w:color w:val="auto"/>
                <w:kern w:val="2"/>
                <w:sz w:val="24"/>
                <w:szCs w:val="24"/>
                <w:lang w:val="en-US" w:eastAsia="zh-CN" w:bidi="ar-SA"/>
              </w:rPr>
              <w:t>人工检验产品，喷塑固化不合格产品使用热洁炉褪漆处理后，直接上挂喷塑固化线；合格产品进入成品暂存区储存。</w:t>
            </w:r>
          </w:p>
          <w:p w14:paraId="35215E60">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ascii="Times New Roman" w:hAnsi="Times New Roman" w:eastAsia="宋体" w:cs="Times New Roman"/>
                <w:b/>
                <w:bCs w:val="0"/>
                <w:color w:val="auto"/>
                <w:kern w:val="2"/>
                <w:szCs w:val="24"/>
                <w:lang w:val="en-US" w:eastAsia="zh-CN" w:bidi="ar-SA"/>
              </w:rPr>
              <w:t>热洁炉退漆：</w:t>
            </w:r>
            <w:r>
              <w:rPr>
                <w:rFonts w:hint="eastAsia"/>
                <w:color w:val="auto"/>
                <w:lang w:val="en-US" w:eastAsia="zh-CN"/>
              </w:rPr>
              <w:t>对</w:t>
            </w:r>
            <w:r>
              <w:rPr>
                <w:rFonts w:hint="default"/>
                <w:color w:val="auto"/>
                <w:lang w:val="en-US" w:eastAsia="zh-CN"/>
              </w:rPr>
              <w:t>不合格的喷塑</w:t>
            </w:r>
            <w:r>
              <w:rPr>
                <w:rFonts w:hint="eastAsia"/>
                <w:color w:val="auto"/>
                <w:lang w:val="en-US" w:eastAsia="zh-CN"/>
              </w:rPr>
              <w:t>固化</w:t>
            </w:r>
            <w:r>
              <w:rPr>
                <w:rFonts w:hint="default"/>
                <w:color w:val="auto"/>
                <w:lang w:val="en-US" w:eastAsia="zh-CN"/>
              </w:rPr>
              <w:t>产品使用热洁炉进行褪漆</w:t>
            </w:r>
            <w:r>
              <w:rPr>
                <w:rFonts w:hint="eastAsia"/>
                <w:color w:val="auto"/>
                <w:lang w:val="en-US" w:eastAsia="zh-CN"/>
              </w:rPr>
              <w:t>处理，加热方式为直接加热</w:t>
            </w:r>
            <w:r>
              <w:rPr>
                <w:rFonts w:hint="default"/>
                <w:color w:val="auto"/>
                <w:lang w:val="en-US" w:eastAsia="zh-CN"/>
              </w:rPr>
              <w:t>。热洁炉能高效，安全地去除在金属件上附着的涂层，利用高分子聚合物高于300℃隔绝空气可裂解焦化，高于400℃在有少量空气可完全氧化的特性，</w:t>
            </w:r>
            <w:r>
              <w:rPr>
                <w:rFonts w:hint="eastAsia"/>
                <w:color w:val="auto"/>
                <w:lang w:val="en-US" w:eastAsia="zh-CN"/>
              </w:rPr>
              <w:t>先</w:t>
            </w:r>
            <w:r>
              <w:rPr>
                <w:rFonts w:hint="default"/>
                <w:color w:val="auto"/>
                <w:lang w:val="en-US" w:eastAsia="zh-CN"/>
              </w:rPr>
              <w:t>加热约45min将炉内温度提升到300</w:t>
            </w:r>
            <w:r>
              <w:rPr>
                <w:rFonts w:hint="eastAsia"/>
                <w:color w:val="auto"/>
                <w:lang w:val="en-US" w:eastAsia="zh-CN"/>
              </w:rPr>
              <w:t>~</w:t>
            </w:r>
            <w:r>
              <w:rPr>
                <w:rFonts w:hint="default"/>
                <w:color w:val="auto"/>
                <w:lang w:val="en-US" w:eastAsia="zh-CN"/>
              </w:rPr>
              <w:t>400℃并保持，使</w:t>
            </w:r>
            <w:r>
              <w:rPr>
                <w:rFonts w:hint="eastAsia"/>
                <w:color w:val="auto"/>
                <w:lang w:val="en-US" w:eastAsia="zh-CN"/>
              </w:rPr>
              <w:t>金属零部件</w:t>
            </w:r>
            <w:r>
              <w:rPr>
                <w:rFonts w:hint="default"/>
                <w:color w:val="auto"/>
                <w:lang w:val="en-US" w:eastAsia="zh-CN"/>
              </w:rPr>
              <w:t>上大部分的的高分子聚合物熔化后流到炉膛下部的收集容器内，然后再将炉温升到约600℃后停止加热，加热时间约30min。炉温超过400℃即可通入少量新鲜空气，使有机物分解为CO</w:t>
            </w:r>
            <w:r>
              <w:rPr>
                <w:rFonts w:hint="eastAsia"/>
                <w:color w:val="auto"/>
                <w:vertAlign w:val="subscript"/>
                <w:lang w:val="en-US" w:eastAsia="zh-CN"/>
              </w:rPr>
              <w:t>2</w:t>
            </w:r>
            <w:r>
              <w:rPr>
                <w:rFonts w:hint="default"/>
                <w:color w:val="auto"/>
                <w:lang w:val="en-US" w:eastAsia="zh-CN"/>
              </w:rPr>
              <w:t>和水。</w:t>
            </w:r>
          </w:p>
          <w:p w14:paraId="1769E351">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热洁炉配有两个相对独立的加热系统以及温度、烟雾控制系统，在第一加热系统，将炉膛加热到一定温度范围，由控制系统自动控制炉内温度，使</w:t>
            </w:r>
            <w:r>
              <w:rPr>
                <w:rFonts w:hint="eastAsia"/>
                <w:color w:val="auto"/>
                <w:lang w:val="en-US" w:eastAsia="zh-CN"/>
              </w:rPr>
              <w:t>金属零部件</w:t>
            </w:r>
            <w:r>
              <w:rPr>
                <w:rFonts w:hint="default"/>
                <w:color w:val="auto"/>
                <w:lang w:val="en-US" w:eastAsia="zh-CN"/>
              </w:rPr>
              <w:t>上涂层逐渐分解为气体，控制系统始终保证分解速度，分解物浓度并严格控制在规定的范围内。当分解物经第二加热系统，经高温处理后转化为CO</w:t>
            </w:r>
            <w:r>
              <w:rPr>
                <w:rFonts w:hint="eastAsia"/>
                <w:color w:val="auto"/>
                <w:vertAlign w:val="subscript"/>
                <w:lang w:val="en-US" w:eastAsia="zh-CN"/>
              </w:rPr>
              <w:t>2</w:t>
            </w:r>
            <w:r>
              <w:rPr>
                <w:rFonts w:hint="default"/>
                <w:color w:val="auto"/>
                <w:lang w:val="en-US" w:eastAsia="zh-CN"/>
              </w:rPr>
              <w:t>和水</w:t>
            </w:r>
            <w:r>
              <w:rPr>
                <w:rFonts w:hint="eastAsia"/>
                <w:color w:val="auto"/>
                <w:lang w:val="en-US" w:eastAsia="zh-CN"/>
              </w:rPr>
              <w:t>蒸汽</w:t>
            </w:r>
            <w:r>
              <w:rPr>
                <w:rFonts w:hint="default"/>
                <w:color w:val="auto"/>
                <w:lang w:val="en-US" w:eastAsia="zh-CN"/>
              </w:rPr>
              <w:t>通过烟道排出。待整个过程结束后，热洁炉内剩下的是</w:t>
            </w:r>
            <w:r>
              <w:rPr>
                <w:rFonts w:hint="eastAsia"/>
                <w:color w:val="auto"/>
                <w:lang w:val="en-US" w:eastAsia="zh-CN"/>
              </w:rPr>
              <w:t>金属零部件</w:t>
            </w:r>
            <w:r>
              <w:rPr>
                <w:rFonts w:hint="default"/>
                <w:color w:val="auto"/>
                <w:lang w:val="en-US" w:eastAsia="zh-CN"/>
              </w:rPr>
              <w:t>和沉降在炉底托盘上的废粉末渣。</w:t>
            </w:r>
          </w:p>
          <w:p w14:paraId="4A22905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此工序产生</w:t>
            </w:r>
            <w:r>
              <w:rPr>
                <w:rFonts w:hint="default" w:ascii="Times New Roman" w:hAnsi="Times New Roman" w:eastAsia="宋体" w:cs="Times New Roman"/>
                <w:b/>
                <w:bCs w:val="0"/>
                <w:color w:val="auto"/>
                <w:kern w:val="2"/>
                <w:sz w:val="24"/>
                <w:szCs w:val="24"/>
                <w:lang w:val="en-US" w:eastAsia="zh-CN" w:bidi="ar-SA"/>
              </w:rPr>
              <w:t>天然气燃烧废气G</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w:t>
            </w:r>
            <w:r>
              <w:rPr>
                <w:rFonts w:hint="eastAsia" w:ascii="Times New Roman" w:hAnsi="Times New Roman" w:cs="Times New Roman"/>
                <w:b/>
                <w:bCs w:val="0"/>
                <w:color w:val="auto"/>
                <w:kern w:val="2"/>
                <w:sz w:val="24"/>
                <w:szCs w:val="24"/>
                <w:lang w:val="en-US" w:eastAsia="zh-CN" w:bidi="ar-SA"/>
              </w:rPr>
              <w:t>6</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
                <w:bCs w:val="0"/>
                <w:color w:val="auto"/>
                <w:kern w:val="2"/>
                <w:sz w:val="24"/>
                <w:szCs w:val="24"/>
                <w:lang w:val="en-US" w:eastAsia="zh-CN" w:bidi="ar-SA"/>
              </w:rPr>
              <w:t>热洁炉有机废气G</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w:t>
            </w:r>
            <w:r>
              <w:rPr>
                <w:rFonts w:hint="eastAsia" w:ascii="Times New Roman" w:hAnsi="Times New Roman" w:cs="Times New Roman"/>
                <w:b/>
                <w:bCs w:val="0"/>
                <w:color w:val="auto"/>
                <w:kern w:val="2"/>
                <w:sz w:val="24"/>
                <w:szCs w:val="24"/>
                <w:lang w:val="en-US" w:eastAsia="zh-CN" w:bidi="ar-SA"/>
              </w:rPr>
              <w:t>7</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
                <w:bCs w:val="0"/>
                <w:color w:val="auto"/>
                <w:kern w:val="2"/>
                <w:sz w:val="24"/>
                <w:szCs w:val="24"/>
                <w:lang w:val="en-US" w:eastAsia="zh-CN" w:bidi="ar-SA"/>
              </w:rPr>
              <w:t>热洁炉废</w:t>
            </w:r>
            <w:r>
              <w:rPr>
                <w:rFonts w:hint="eastAsia" w:ascii="Times New Roman" w:hAnsi="Times New Roman" w:eastAsia="宋体" w:cs="Times New Roman"/>
                <w:b/>
                <w:bCs w:val="0"/>
                <w:color w:val="auto"/>
                <w:kern w:val="2"/>
                <w:sz w:val="24"/>
                <w:szCs w:val="24"/>
                <w:lang w:val="en-US" w:eastAsia="zh-CN" w:bidi="ar-SA"/>
              </w:rPr>
              <w:t>渣</w:t>
            </w:r>
            <w:r>
              <w:rPr>
                <w:rFonts w:hint="default" w:ascii="Times New Roman" w:hAnsi="Times New Roman" w:eastAsia="宋体" w:cs="Times New Roman"/>
                <w:b/>
                <w:bCs w:val="0"/>
                <w:color w:val="auto"/>
                <w:kern w:val="2"/>
                <w:sz w:val="24"/>
                <w:szCs w:val="24"/>
                <w:lang w:val="en-US" w:eastAsia="zh-CN" w:bidi="ar-SA"/>
              </w:rPr>
              <w:t>S</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Cs/>
                <w:color w:val="auto"/>
                <w:kern w:val="2"/>
                <w:sz w:val="24"/>
                <w:szCs w:val="24"/>
                <w:lang w:val="en-US" w:eastAsia="zh-CN" w:bidi="ar-SA"/>
              </w:rPr>
              <w:t>。</w:t>
            </w:r>
          </w:p>
          <w:p w14:paraId="1CFF421C">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left"/>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综上</w:t>
            </w:r>
            <w:r>
              <w:rPr>
                <w:rFonts w:hint="eastAsia" w:ascii="Times New Roman" w:hAnsi="Times New Roman"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项目</w:t>
            </w:r>
            <w:r>
              <w:rPr>
                <w:rFonts w:hint="default" w:ascii="Times New Roman" w:hAnsi="Times New Roman" w:eastAsia="宋体" w:cs="Times New Roman"/>
                <w:bCs/>
                <w:color w:val="auto"/>
                <w:kern w:val="2"/>
                <w:sz w:val="24"/>
                <w:szCs w:val="24"/>
                <w:lang w:val="en-US" w:eastAsia="zh-CN" w:bidi="ar-SA"/>
              </w:rPr>
              <w:t>抛丸+喷塑固化线+热洁炉退漆</w:t>
            </w:r>
            <w:r>
              <w:rPr>
                <w:rFonts w:hint="eastAsia" w:ascii="Times New Roman" w:hAnsi="Times New Roman" w:eastAsia="宋体" w:cs="Times New Roman"/>
                <w:bCs/>
                <w:color w:val="auto"/>
                <w:kern w:val="2"/>
                <w:sz w:val="24"/>
                <w:szCs w:val="24"/>
                <w:lang w:val="en-US" w:eastAsia="zh-CN" w:bidi="ar-SA"/>
              </w:rPr>
              <w:t>线运营期产生的</w:t>
            </w:r>
            <w:r>
              <w:rPr>
                <w:rFonts w:hint="default" w:ascii="Times New Roman" w:hAnsi="Times New Roman" w:eastAsia="宋体" w:cs="Times New Roman"/>
                <w:bCs/>
                <w:color w:val="auto"/>
                <w:kern w:val="2"/>
                <w:sz w:val="24"/>
                <w:szCs w:val="24"/>
                <w:lang w:val="en-US" w:eastAsia="zh-CN" w:bidi="ar-SA"/>
              </w:rPr>
              <w:t>主要污染</w:t>
            </w:r>
            <w:r>
              <w:rPr>
                <w:rFonts w:hint="eastAsia" w:ascii="Times New Roman" w:hAnsi="Times New Roman" w:eastAsia="宋体" w:cs="Times New Roman"/>
                <w:bCs/>
                <w:color w:val="auto"/>
                <w:kern w:val="2"/>
                <w:sz w:val="24"/>
                <w:szCs w:val="24"/>
                <w:lang w:val="en-US" w:eastAsia="zh-CN" w:bidi="ar-SA"/>
              </w:rPr>
              <w:t>物详见下表。</w:t>
            </w:r>
          </w:p>
          <w:p w14:paraId="629EC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表2</w:t>
            </w:r>
            <w:r>
              <w:rPr>
                <w:rFonts w:hint="eastAsia" w:ascii="Times New Roman" w:hAnsi="Times New Roman" w:eastAsia="宋体" w:cs="宋体"/>
                <w:b/>
                <w:bCs/>
                <w:color w:val="auto"/>
                <w:kern w:val="2"/>
                <w:sz w:val="21"/>
                <w:szCs w:val="21"/>
                <w:lang w:val="en-US" w:eastAsia="zh-CN" w:bidi="ar-SA"/>
              </w:rPr>
              <w:t>.14-2</w:t>
            </w:r>
            <w:r>
              <w:rPr>
                <w:rFonts w:hint="default" w:ascii="Times New Roman" w:hAnsi="Times New Roman" w:eastAsia="宋体" w:cs="宋体"/>
                <w:b/>
                <w:bCs/>
                <w:color w:val="auto"/>
                <w:kern w:val="2"/>
                <w:sz w:val="21"/>
                <w:szCs w:val="21"/>
                <w:lang w:val="en-US" w:eastAsia="zh-CN" w:bidi="ar-SA"/>
              </w:rPr>
              <w:t>抛丸+喷塑固化</w:t>
            </w:r>
            <w:r>
              <w:rPr>
                <w:rFonts w:hint="eastAsia" w:ascii="Times New Roman" w:hAnsi="Times New Roman" w:eastAsia="宋体" w:cs="宋体"/>
                <w:b/>
                <w:bCs/>
                <w:color w:val="auto"/>
                <w:kern w:val="2"/>
                <w:sz w:val="21"/>
                <w:szCs w:val="21"/>
                <w:lang w:val="en-US" w:eastAsia="zh-CN" w:bidi="ar-SA"/>
              </w:rPr>
              <w:t>线</w:t>
            </w:r>
            <w:r>
              <w:rPr>
                <w:rFonts w:hint="default" w:ascii="Times New Roman" w:hAnsi="Times New Roman" w:eastAsia="宋体" w:cs="宋体"/>
                <w:b/>
                <w:bCs/>
                <w:color w:val="auto"/>
                <w:kern w:val="2"/>
                <w:sz w:val="21"/>
                <w:szCs w:val="21"/>
                <w:lang w:val="en-US" w:eastAsia="zh-CN" w:bidi="ar-SA"/>
              </w:rPr>
              <w:t>主要污染</w:t>
            </w:r>
            <w:r>
              <w:rPr>
                <w:rFonts w:hint="eastAsia" w:ascii="Times New Roman" w:hAnsi="Times New Roman" w:eastAsia="宋体" w:cs="宋体"/>
                <w:b/>
                <w:bCs/>
                <w:color w:val="auto"/>
                <w:kern w:val="2"/>
                <w:sz w:val="21"/>
                <w:szCs w:val="21"/>
                <w:lang w:val="en-US" w:eastAsia="zh-CN" w:bidi="ar-SA"/>
              </w:rPr>
              <w:t>物</w:t>
            </w:r>
            <w:r>
              <w:rPr>
                <w:rFonts w:hint="default" w:ascii="Times New Roman" w:hAnsi="Times New Roman" w:eastAsia="宋体" w:cs="宋体"/>
                <w:b/>
                <w:bCs/>
                <w:color w:val="auto"/>
                <w:kern w:val="2"/>
                <w:sz w:val="21"/>
                <w:szCs w:val="21"/>
                <w:lang w:val="en-US" w:eastAsia="zh-CN" w:bidi="ar-SA"/>
              </w:rPr>
              <w:t>汇总</w:t>
            </w:r>
            <w:r>
              <w:rPr>
                <w:rFonts w:hint="eastAsia" w:ascii="Times New Roman" w:hAnsi="Times New Roman" w:eastAsia="宋体" w:cs="宋体"/>
                <w:b/>
                <w:bCs/>
                <w:color w:val="auto"/>
                <w:kern w:val="2"/>
                <w:sz w:val="21"/>
                <w:szCs w:val="21"/>
                <w:lang w:val="en-US" w:eastAsia="zh-CN" w:bidi="ar-SA"/>
              </w:rPr>
              <w:t>表</w:t>
            </w:r>
          </w:p>
          <w:p w14:paraId="1A599084">
            <w:pPr>
              <w:keepNext w:val="0"/>
              <w:keepLines w:val="0"/>
              <w:suppressLineNumbers w:val="0"/>
              <w:spacing w:before="0" w:beforeAutospacing="0" w:after="0" w:afterAutospacing="0" w:line="14" w:lineRule="exact"/>
              <w:ind w:left="0" w:right="0"/>
              <w:rPr>
                <w:rFonts w:hint="default"/>
                <w:color w:val="auto"/>
              </w:rPr>
            </w:pPr>
          </w:p>
          <w:tbl>
            <w:tblPr>
              <w:tblStyle w:val="122"/>
              <w:tblW w:w="83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07"/>
              <w:gridCol w:w="839"/>
              <w:gridCol w:w="1612"/>
              <w:gridCol w:w="1189"/>
              <w:gridCol w:w="3687"/>
            </w:tblGrid>
            <w:tr w14:paraId="7B53B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Align w:val="center"/>
                </w:tcPr>
                <w:p w14:paraId="7622BAB7">
                  <w:pPr>
                    <w:pStyle w:val="37"/>
                    <w:bidi w:val="0"/>
                    <w:rPr>
                      <w:color w:val="auto"/>
                    </w:rPr>
                  </w:pPr>
                  <w:r>
                    <w:rPr>
                      <w:color w:val="auto"/>
                    </w:rPr>
                    <w:t>污染类别</w:t>
                  </w:r>
                </w:p>
              </w:tc>
              <w:tc>
                <w:tcPr>
                  <w:tcW w:w="839" w:type="dxa"/>
                  <w:vAlign w:val="center"/>
                </w:tcPr>
                <w:p w14:paraId="508959FB">
                  <w:pPr>
                    <w:pStyle w:val="37"/>
                    <w:bidi w:val="0"/>
                    <w:rPr>
                      <w:color w:val="auto"/>
                    </w:rPr>
                  </w:pPr>
                  <w:r>
                    <w:rPr>
                      <w:color w:val="auto"/>
                    </w:rPr>
                    <w:t>编号</w:t>
                  </w:r>
                </w:p>
              </w:tc>
              <w:tc>
                <w:tcPr>
                  <w:tcW w:w="1612" w:type="dxa"/>
                  <w:vAlign w:val="center"/>
                </w:tcPr>
                <w:p w14:paraId="530990B9">
                  <w:pPr>
                    <w:pStyle w:val="37"/>
                    <w:bidi w:val="0"/>
                    <w:rPr>
                      <w:color w:val="auto"/>
                    </w:rPr>
                  </w:pPr>
                  <w:r>
                    <w:rPr>
                      <w:color w:val="auto"/>
                    </w:rPr>
                    <w:t>名称</w:t>
                  </w:r>
                </w:p>
              </w:tc>
              <w:tc>
                <w:tcPr>
                  <w:tcW w:w="1189" w:type="dxa"/>
                  <w:vAlign w:val="center"/>
                </w:tcPr>
                <w:p w14:paraId="770DF853">
                  <w:pPr>
                    <w:pStyle w:val="37"/>
                    <w:bidi w:val="0"/>
                    <w:rPr>
                      <w:color w:val="auto"/>
                    </w:rPr>
                  </w:pPr>
                  <w:r>
                    <w:rPr>
                      <w:color w:val="auto"/>
                    </w:rPr>
                    <w:t>产污环节</w:t>
                  </w:r>
                </w:p>
              </w:tc>
              <w:tc>
                <w:tcPr>
                  <w:tcW w:w="3687" w:type="dxa"/>
                  <w:vAlign w:val="center"/>
                </w:tcPr>
                <w:p w14:paraId="595A8BE2">
                  <w:pPr>
                    <w:pStyle w:val="37"/>
                    <w:bidi w:val="0"/>
                    <w:rPr>
                      <w:color w:val="auto"/>
                    </w:rPr>
                  </w:pPr>
                  <w:r>
                    <w:rPr>
                      <w:color w:val="auto"/>
                    </w:rPr>
                    <w:t>主要污染因子</w:t>
                  </w:r>
                </w:p>
              </w:tc>
            </w:tr>
            <w:tr w14:paraId="4E6EF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restart"/>
                  <w:vAlign w:val="center"/>
                </w:tcPr>
                <w:p w14:paraId="5B58075B">
                  <w:pPr>
                    <w:pStyle w:val="37"/>
                    <w:bidi w:val="0"/>
                    <w:rPr>
                      <w:color w:val="auto"/>
                    </w:rPr>
                  </w:pPr>
                  <w:r>
                    <w:rPr>
                      <w:color w:val="auto"/>
                    </w:rPr>
                    <w:t>废气</w:t>
                  </w:r>
                </w:p>
              </w:tc>
              <w:tc>
                <w:tcPr>
                  <w:tcW w:w="839" w:type="dxa"/>
                  <w:vAlign w:val="center"/>
                </w:tcPr>
                <w:p w14:paraId="3C8A8FF0">
                  <w:pPr>
                    <w:pStyle w:val="37"/>
                    <w:bidi w:val="0"/>
                    <w:rPr>
                      <w:color w:val="auto"/>
                    </w:rPr>
                  </w:pPr>
                  <w:r>
                    <w:rPr>
                      <w:color w:val="auto"/>
                    </w:rPr>
                    <w:t>G</w:t>
                  </w:r>
                  <w:r>
                    <w:rPr>
                      <w:rFonts w:hint="eastAsia"/>
                      <w:color w:val="auto"/>
                      <w:lang w:val="en-US" w:eastAsia="zh-CN"/>
                    </w:rPr>
                    <w:t>2</w:t>
                  </w:r>
                  <w:r>
                    <w:rPr>
                      <w:color w:val="auto"/>
                    </w:rPr>
                    <w:t>-1</w:t>
                  </w:r>
                </w:p>
              </w:tc>
              <w:tc>
                <w:tcPr>
                  <w:tcW w:w="1612" w:type="dxa"/>
                  <w:vAlign w:val="center"/>
                </w:tcPr>
                <w:p w14:paraId="062BECE5">
                  <w:pPr>
                    <w:pStyle w:val="37"/>
                    <w:bidi w:val="0"/>
                    <w:rPr>
                      <w:rFonts w:hint="eastAsia" w:eastAsia="宋体"/>
                      <w:color w:val="auto"/>
                      <w:lang w:eastAsia="zh-CN"/>
                    </w:rPr>
                  </w:pPr>
                  <w:r>
                    <w:rPr>
                      <w:rFonts w:hint="default"/>
                      <w:color w:val="auto"/>
                    </w:rPr>
                    <w:t>抛丸废气</w:t>
                  </w:r>
                </w:p>
              </w:tc>
              <w:tc>
                <w:tcPr>
                  <w:tcW w:w="1189" w:type="dxa"/>
                  <w:vAlign w:val="center"/>
                </w:tcPr>
                <w:p w14:paraId="0F83F60B">
                  <w:pPr>
                    <w:pStyle w:val="37"/>
                    <w:bidi w:val="0"/>
                    <w:rPr>
                      <w:rFonts w:hint="eastAsia"/>
                      <w:color w:val="auto"/>
                      <w:lang w:eastAsia="zh-CN"/>
                    </w:rPr>
                  </w:pPr>
                  <w:r>
                    <w:rPr>
                      <w:rFonts w:hint="eastAsia"/>
                      <w:color w:val="auto"/>
                      <w:lang w:eastAsia="zh-CN"/>
                    </w:rPr>
                    <w:t>抛丸</w:t>
                  </w:r>
                </w:p>
              </w:tc>
              <w:tc>
                <w:tcPr>
                  <w:tcW w:w="3687" w:type="dxa"/>
                  <w:vAlign w:val="center"/>
                </w:tcPr>
                <w:p w14:paraId="175DBEE1">
                  <w:pPr>
                    <w:pStyle w:val="37"/>
                    <w:bidi w:val="0"/>
                    <w:rPr>
                      <w:rFonts w:hint="eastAsia"/>
                      <w:color w:val="auto"/>
                      <w:highlight w:val="none"/>
                      <w:lang w:eastAsia="zh-CN"/>
                    </w:rPr>
                  </w:pPr>
                  <w:r>
                    <w:rPr>
                      <w:rFonts w:hint="eastAsia"/>
                      <w:color w:val="auto"/>
                      <w:highlight w:val="none"/>
                      <w:lang w:eastAsia="zh-CN"/>
                    </w:rPr>
                    <w:t>颗粒物</w:t>
                  </w:r>
                </w:p>
              </w:tc>
            </w:tr>
            <w:tr w14:paraId="7981E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continue"/>
                  <w:vAlign w:val="center"/>
                </w:tcPr>
                <w:p w14:paraId="44A2CDA9">
                  <w:pPr>
                    <w:pStyle w:val="37"/>
                    <w:bidi w:val="0"/>
                    <w:rPr>
                      <w:color w:val="auto"/>
                    </w:rPr>
                  </w:pPr>
                </w:p>
              </w:tc>
              <w:tc>
                <w:tcPr>
                  <w:tcW w:w="839" w:type="dxa"/>
                  <w:vAlign w:val="center"/>
                </w:tcPr>
                <w:p w14:paraId="68CD0949">
                  <w:pPr>
                    <w:pStyle w:val="37"/>
                    <w:bidi w:val="0"/>
                    <w:rPr>
                      <w:color w:val="auto"/>
                    </w:rPr>
                  </w:pPr>
                  <w:r>
                    <w:rPr>
                      <w:color w:val="auto"/>
                    </w:rPr>
                    <w:t>G</w:t>
                  </w:r>
                  <w:r>
                    <w:rPr>
                      <w:rFonts w:hint="eastAsia"/>
                      <w:color w:val="auto"/>
                      <w:lang w:val="en-US" w:eastAsia="zh-CN"/>
                    </w:rPr>
                    <w:t>2</w:t>
                  </w:r>
                  <w:r>
                    <w:rPr>
                      <w:color w:val="auto"/>
                    </w:rPr>
                    <w:t>-2</w:t>
                  </w:r>
                </w:p>
              </w:tc>
              <w:tc>
                <w:tcPr>
                  <w:tcW w:w="1612" w:type="dxa"/>
                  <w:vAlign w:val="center"/>
                </w:tcPr>
                <w:p w14:paraId="42BCDDE2">
                  <w:pPr>
                    <w:pStyle w:val="37"/>
                    <w:bidi w:val="0"/>
                    <w:rPr>
                      <w:color w:val="auto"/>
                    </w:rPr>
                  </w:pPr>
                  <w:r>
                    <w:rPr>
                      <w:color w:val="auto"/>
                    </w:rPr>
                    <w:t>天然气燃烧废气</w:t>
                  </w:r>
                </w:p>
              </w:tc>
              <w:tc>
                <w:tcPr>
                  <w:tcW w:w="1189" w:type="dxa"/>
                  <w:vAlign w:val="center"/>
                </w:tcPr>
                <w:p w14:paraId="22AA4140">
                  <w:pPr>
                    <w:pStyle w:val="37"/>
                    <w:bidi w:val="0"/>
                    <w:rPr>
                      <w:rFonts w:hint="eastAsia"/>
                      <w:color w:val="auto"/>
                      <w:lang w:eastAsia="zh-CN"/>
                    </w:rPr>
                  </w:pPr>
                  <w:r>
                    <w:rPr>
                      <w:rFonts w:hint="eastAsia"/>
                      <w:color w:val="auto"/>
                      <w:lang w:eastAsia="zh-CN"/>
                    </w:rPr>
                    <w:t>预热</w:t>
                  </w:r>
                </w:p>
              </w:tc>
              <w:tc>
                <w:tcPr>
                  <w:tcW w:w="3687" w:type="dxa"/>
                  <w:vAlign w:val="center"/>
                </w:tcPr>
                <w:p w14:paraId="29C7E3A6">
                  <w:pPr>
                    <w:pStyle w:val="37"/>
                    <w:bidi w:val="0"/>
                    <w:rPr>
                      <w:color w:val="auto"/>
                      <w:highlight w:val="none"/>
                    </w:rPr>
                  </w:pPr>
                  <w:r>
                    <w:rPr>
                      <w:color w:val="auto"/>
                      <w:highlight w:val="none"/>
                    </w:rPr>
                    <w:t>颗粒物、二氧化硫、氮氧化物</w:t>
                  </w:r>
                </w:p>
              </w:tc>
            </w:tr>
            <w:tr w14:paraId="0ACEB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continue"/>
                  <w:vAlign w:val="center"/>
                </w:tcPr>
                <w:p w14:paraId="240498C7">
                  <w:pPr>
                    <w:pStyle w:val="37"/>
                    <w:bidi w:val="0"/>
                    <w:rPr>
                      <w:color w:val="auto"/>
                    </w:rPr>
                  </w:pPr>
                </w:p>
              </w:tc>
              <w:tc>
                <w:tcPr>
                  <w:tcW w:w="839" w:type="dxa"/>
                  <w:vAlign w:val="center"/>
                </w:tcPr>
                <w:p w14:paraId="7F122025">
                  <w:pPr>
                    <w:pStyle w:val="37"/>
                    <w:bidi w:val="0"/>
                    <w:rPr>
                      <w:color w:val="auto"/>
                    </w:rPr>
                  </w:pPr>
                  <w:r>
                    <w:rPr>
                      <w:rFonts w:hint="eastAsia"/>
                      <w:color w:val="auto"/>
                    </w:rPr>
                    <w:t>G2-3</w:t>
                  </w:r>
                </w:p>
              </w:tc>
              <w:tc>
                <w:tcPr>
                  <w:tcW w:w="1612" w:type="dxa"/>
                  <w:vAlign w:val="center"/>
                </w:tcPr>
                <w:p w14:paraId="3873DDDE">
                  <w:pPr>
                    <w:pStyle w:val="37"/>
                    <w:bidi w:val="0"/>
                    <w:rPr>
                      <w:color w:val="auto"/>
                    </w:rPr>
                  </w:pPr>
                  <w:r>
                    <w:rPr>
                      <w:rFonts w:hint="eastAsia"/>
                      <w:color w:val="auto"/>
                    </w:rPr>
                    <w:t>喷塑废气</w:t>
                  </w:r>
                </w:p>
              </w:tc>
              <w:tc>
                <w:tcPr>
                  <w:tcW w:w="1189" w:type="dxa"/>
                  <w:vAlign w:val="center"/>
                </w:tcPr>
                <w:p w14:paraId="10BE3902">
                  <w:pPr>
                    <w:pStyle w:val="37"/>
                    <w:bidi w:val="0"/>
                    <w:rPr>
                      <w:rFonts w:hint="eastAsia"/>
                      <w:color w:val="auto"/>
                      <w:lang w:eastAsia="zh-CN"/>
                    </w:rPr>
                  </w:pPr>
                  <w:r>
                    <w:rPr>
                      <w:rFonts w:hint="eastAsia"/>
                      <w:color w:val="auto"/>
                      <w:lang w:eastAsia="zh-CN"/>
                    </w:rPr>
                    <w:t>喷塑</w:t>
                  </w:r>
                </w:p>
              </w:tc>
              <w:tc>
                <w:tcPr>
                  <w:tcW w:w="3687" w:type="dxa"/>
                  <w:vAlign w:val="center"/>
                </w:tcPr>
                <w:p w14:paraId="4A2DB535">
                  <w:pPr>
                    <w:pStyle w:val="37"/>
                    <w:bidi w:val="0"/>
                    <w:rPr>
                      <w:color w:val="auto"/>
                      <w:highlight w:val="none"/>
                    </w:rPr>
                  </w:pPr>
                  <w:r>
                    <w:rPr>
                      <w:rFonts w:hint="eastAsia"/>
                      <w:color w:val="auto"/>
                      <w:highlight w:val="none"/>
                      <w:lang w:eastAsia="zh-CN"/>
                    </w:rPr>
                    <w:t>颗粒物</w:t>
                  </w:r>
                </w:p>
              </w:tc>
            </w:tr>
            <w:tr w14:paraId="05543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continue"/>
                  <w:vAlign w:val="center"/>
                </w:tcPr>
                <w:p w14:paraId="265C940D">
                  <w:pPr>
                    <w:pStyle w:val="37"/>
                    <w:bidi w:val="0"/>
                    <w:rPr>
                      <w:color w:val="auto"/>
                    </w:rPr>
                  </w:pPr>
                </w:p>
              </w:tc>
              <w:tc>
                <w:tcPr>
                  <w:tcW w:w="839" w:type="dxa"/>
                  <w:vAlign w:val="center"/>
                </w:tcPr>
                <w:p w14:paraId="748D8922">
                  <w:pPr>
                    <w:pStyle w:val="37"/>
                    <w:bidi w:val="0"/>
                    <w:rPr>
                      <w:rFonts w:hint="eastAsia"/>
                      <w:color w:val="auto"/>
                      <w:lang w:eastAsia="zh-CN"/>
                    </w:rPr>
                  </w:pPr>
                  <w:r>
                    <w:rPr>
                      <w:rFonts w:hint="eastAsia"/>
                      <w:color w:val="auto"/>
                    </w:rPr>
                    <w:t>G2-</w:t>
                  </w:r>
                  <w:r>
                    <w:rPr>
                      <w:rFonts w:hint="eastAsia"/>
                      <w:color w:val="auto"/>
                      <w:lang w:val="en-US" w:eastAsia="zh-CN"/>
                    </w:rPr>
                    <w:t>4</w:t>
                  </w:r>
                </w:p>
              </w:tc>
              <w:tc>
                <w:tcPr>
                  <w:tcW w:w="1612" w:type="dxa"/>
                  <w:vAlign w:val="center"/>
                </w:tcPr>
                <w:p w14:paraId="5B9C906C">
                  <w:pPr>
                    <w:pStyle w:val="37"/>
                    <w:bidi w:val="0"/>
                    <w:rPr>
                      <w:rFonts w:hint="eastAsia"/>
                      <w:color w:val="auto"/>
                    </w:rPr>
                  </w:pPr>
                  <w:r>
                    <w:rPr>
                      <w:color w:val="auto"/>
                    </w:rPr>
                    <w:t>天然气燃烧废气</w:t>
                  </w:r>
                </w:p>
              </w:tc>
              <w:tc>
                <w:tcPr>
                  <w:tcW w:w="1189" w:type="dxa"/>
                  <w:vMerge w:val="restart"/>
                  <w:vAlign w:val="center"/>
                </w:tcPr>
                <w:p w14:paraId="54E3672F">
                  <w:pPr>
                    <w:pStyle w:val="37"/>
                    <w:bidi w:val="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喷塑固化</w:t>
                  </w:r>
                </w:p>
              </w:tc>
              <w:tc>
                <w:tcPr>
                  <w:tcW w:w="3687" w:type="dxa"/>
                  <w:vAlign w:val="center"/>
                </w:tcPr>
                <w:p w14:paraId="6CE15B85">
                  <w:pPr>
                    <w:pStyle w:val="37"/>
                    <w:bidi w:val="0"/>
                    <w:rPr>
                      <w:rFonts w:hint="eastAsia"/>
                      <w:color w:val="auto"/>
                      <w:highlight w:val="none"/>
                      <w:lang w:eastAsia="zh-CN"/>
                    </w:rPr>
                  </w:pPr>
                  <w:r>
                    <w:rPr>
                      <w:color w:val="auto"/>
                      <w:highlight w:val="none"/>
                    </w:rPr>
                    <w:t>颗粒物、二氧化硫、氮氧化物</w:t>
                  </w:r>
                </w:p>
              </w:tc>
            </w:tr>
            <w:tr w14:paraId="1A872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continue"/>
                  <w:vAlign w:val="center"/>
                </w:tcPr>
                <w:p w14:paraId="35AF2660">
                  <w:pPr>
                    <w:pStyle w:val="37"/>
                    <w:bidi w:val="0"/>
                    <w:rPr>
                      <w:color w:val="auto"/>
                    </w:rPr>
                  </w:pPr>
                </w:p>
              </w:tc>
              <w:tc>
                <w:tcPr>
                  <w:tcW w:w="839" w:type="dxa"/>
                  <w:vAlign w:val="center"/>
                </w:tcPr>
                <w:p w14:paraId="0BC78DE2">
                  <w:pPr>
                    <w:pStyle w:val="37"/>
                    <w:bidi w:val="0"/>
                    <w:rPr>
                      <w:rFonts w:hint="eastAsia"/>
                      <w:color w:val="auto"/>
                    </w:rPr>
                  </w:pPr>
                  <w:r>
                    <w:rPr>
                      <w:rFonts w:hint="default"/>
                      <w:color w:val="auto"/>
                    </w:rPr>
                    <w:t>G</w:t>
                  </w:r>
                  <w:r>
                    <w:rPr>
                      <w:rFonts w:hint="eastAsia"/>
                      <w:color w:val="auto"/>
                      <w:lang w:val="en-US" w:eastAsia="zh-CN"/>
                    </w:rPr>
                    <w:t>2</w:t>
                  </w:r>
                  <w:r>
                    <w:rPr>
                      <w:rFonts w:hint="default"/>
                      <w:color w:val="auto"/>
                    </w:rPr>
                    <w:t>-</w:t>
                  </w:r>
                  <w:r>
                    <w:rPr>
                      <w:rFonts w:hint="eastAsia"/>
                      <w:color w:val="auto"/>
                      <w:lang w:val="en-US" w:eastAsia="zh-CN"/>
                    </w:rPr>
                    <w:t>5</w:t>
                  </w:r>
                </w:p>
              </w:tc>
              <w:tc>
                <w:tcPr>
                  <w:tcW w:w="1612" w:type="dxa"/>
                  <w:shd w:val="clear" w:color="auto" w:fill="auto"/>
                  <w:vAlign w:val="center"/>
                </w:tcPr>
                <w:p w14:paraId="34771143">
                  <w:pPr>
                    <w:pStyle w:val="37"/>
                    <w:bidi w:val="0"/>
                    <w:rPr>
                      <w:rFonts w:hint="eastAsia" w:ascii="Times New Roman" w:hAnsi="Times New Roman" w:eastAsia="宋体" w:cs="Times New Roman"/>
                      <w:color w:val="auto"/>
                      <w:kern w:val="2"/>
                      <w:sz w:val="21"/>
                      <w:szCs w:val="20"/>
                      <w:lang w:val="en-US" w:eastAsia="zh-CN" w:bidi="ar-SA"/>
                    </w:rPr>
                  </w:pPr>
                  <w:r>
                    <w:rPr>
                      <w:rFonts w:hint="eastAsia"/>
                      <w:color w:val="auto"/>
                    </w:rPr>
                    <w:t>喷塑</w:t>
                  </w:r>
                  <w:r>
                    <w:rPr>
                      <w:rFonts w:hint="eastAsia"/>
                      <w:color w:val="auto"/>
                      <w:lang w:eastAsia="zh-CN"/>
                    </w:rPr>
                    <w:t>固化</w:t>
                  </w:r>
                  <w:r>
                    <w:rPr>
                      <w:rFonts w:hint="eastAsia"/>
                      <w:color w:val="auto"/>
                    </w:rPr>
                    <w:t>废气</w:t>
                  </w:r>
                </w:p>
              </w:tc>
              <w:tc>
                <w:tcPr>
                  <w:tcW w:w="1189" w:type="dxa"/>
                  <w:vMerge w:val="continue"/>
                  <w:shd w:val="clear" w:color="auto" w:fill="auto"/>
                  <w:vAlign w:val="center"/>
                </w:tcPr>
                <w:p w14:paraId="55A1DCC7">
                  <w:pPr>
                    <w:pStyle w:val="37"/>
                    <w:bidi w:val="0"/>
                    <w:rPr>
                      <w:rFonts w:hint="eastAsia" w:ascii="Times New Roman" w:hAnsi="Times New Roman" w:eastAsia="宋体" w:cs="Times New Roman"/>
                      <w:color w:val="auto"/>
                      <w:kern w:val="2"/>
                      <w:sz w:val="21"/>
                      <w:szCs w:val="20"/>
                      <w:lang w:val="en-US" w:eastAsia="zh-CN" w:bidi="ar-SA"/>
                    </w:rPr>
                  </w:pPr>
                </w:p>
              </w:tc>
              <w:tc>
                <w:tcPr>
                  <w:tcW w:w="3687" w:type="dxa"/>
                  <w:shd w:val="clear" w:color="auto" w:fill="auto"/>
                  <w:vAlign w:val="center"/>
                </w:tcPr>
                <w:p w14:paraId="10BE9428">
                  <w:pPr>
                    <w:pStyle w:val="37"/>
                    <w:bidi w:val="0"/>
                    <w:rPr>
                      <w:rFonts w:hint="eastAsia" w:ascii="Times New Roman" w:hAnsi="Times New Roman" w:eastAsia="宋体" w:cs="Times New Roman"/>
                      <w:color w:val="auto"/>
                      <w:kern w:val="2"/>
                      <w:sz w:val="21"/>
                      <w:szCs w:val="20"/>
                      <w:highlight w:val="none"/>
                      <w:lang w:val="en-US" w:eastAsia="zh-CN" w:bidi="ar-SA"/>
                    </w:rPr>
                  </w:pPr>
                  <w:r>
                    <w:rPr>
                      <w:rFonts w:hint="eastAsia"/>
                      <w:color w:val="auto"/>
                      <w:highlight w:val="none"/>
                      <w:lang w:eastAsia="zh-CN"/>
                    </w:rPr>
                    <w:t>非甲烷总烃</w:t>
                  </w:r>
                </w:p>
              </w:tc>
            </w:tr>
            <w:tr w14:paraId="30DD2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continue"/>
                  <w:vAlign w:val="center"/>
                </w:tcPr>
                <w:p w14:paraId="17D9344C">
                  <w:pPr>
                    <w:pStyle w:val="37"/>
                    <w:bidi w:val="0"/>
                    <w:rPr>
                      <w:color w:val="auto"/>
                    </w:rPr>
                  </w:pPr>
                </w:p>
              </w:tc>
              <w:tc>
                <w:tcPr>
                  <w:tcW w:w="839" w:type="dxa"/>
                  <w:vAlign w:val="center"/>
                </w:tcPr>
                <w:p w14:paraId="1BBDE5AB">
                  <w:pPr>
                    <w:pStyle w:val="37"/>
                    <w:bidi w:val="0"/>
                    <w:rPr>
                      <w:rFonts w:hint="default" w:eastAsia="宋体"/>
                      <w:color w:val="auto"/>
                      <w:lang w:val="en-US" w:eastAsia="zh-CN"/>
                    </w:rPr>
                  </w:pPr>
                  <w:r>
                    <w:rPr>
                      <w:rFonts w:hint="eastAsia"/>
                      <w:color w:val="auto"/>
                      <w:lang w:val="en-US" w:eastAsia="zh-CN"/>
                    </w:rPr>
                    <w:t>G2-6</w:t>
                  </w:r>
                </w:p>
              </w:tc>
              <w:tc>
                <w:tcPr>
                  <w:tcW w:w="1612" w:type="dxa"/>
                  <w:vAlign w:val="center"/>
                </w:tcPr>
                <w:p w14:paraId="574F226C">
                  <w:pPr>
                    <w:pStyle w:val="37"/>
                    <w:bidi w:val="0"/>
                    <w:rPr>
                      <w:rFonts w:hint="default"/>
                      <w:color w:val="auto"/>
                    </w:rPr>
                  </w:pPr>
                  <w:r>
                    <w:rPr>
                      <w:color w:val="auto"/>
                    </w:rPr>
                    <w:t>天然气燃烧废气</w:t>
                  </w:r>
                </w:p>
              </w:tc>
              <w:tc>
                <w:tcPr>
                  <w:tcW w:w="1189" w:type="dxa"/>
                  <w:vMerge w:val="restart"/>
                  <w:vAlign w:val="center"/>
                </w:tcPr>
                <w:p w14:paraId="49243CBC">
                  <w:pPr>
                    <w:pStyle w:val="37"/>
                    <w:bidi w:val="0"/>
                    <w:rPr>
                      <w:rFonts w:hint="eastAsia"/>
                      <w:color w:val="auto"/>
                      <w:lang w:eastAsia="zh-CN"/>
                    </w:rPr>
                  </w:pPr>
                  <w:r>
                    <w:rPr>
                      <w:rFonts w:hint="eastAsia"/>
                      <w:color w:val="auto"/>
                      <w:lang w:eastAsia="zh-CN"/>
                    </w:rPr>
                    <w:t>热洁炉退漆</w:t>
                  </w:r>
                </w:p>
              </w:tc>
              <w:tc>
                <w:tcPr>
                  <w:tcW w:w="3687" w:type="dxa"/>
                  <w:vAlign w:val="center"/>
                </w:tcPr>
                <w:p w14:paraId="1C86E826">
                  <w:pPr>
                    <w:pStyle w:val="37"/>
                    <w:bidi w:val="0"/>
                    <w:rPr>
                      <w:rFonts w:hint="eastAsia"/>
                      <w:color w:val="auto"/>
                      <w:highlight w:val="none"/>
                      <w:lang w:eastAsia="zh-CN"/>
                    </w:rPr>
                  </w:pPr>
                  <w:r>
                    <w:rPr>
                      <w:color w:val="auto"/>
                      <w:highlight w:val="none"/>
                    </w:rPr>
                    <w:t>颗粒物、二氧化硫、氮氧化物</w:t>
                  </w:r>
                </w:p>
              </w:tc>
            </w:tr>
            <w:tr w14:paraId="1BDB5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007" w:type="dxa"/>
                  <w:vMerge w:val="continue"/>
                  <w:vAlign w:val="center"/>
                </w:tcPr>
                <w:p w14:paraId="356269B5">
                  <w:pPr>
                    <w:pStyle w:val="37"/>
                    <w:bidi w:val="0"/>
                    <w:rPr>
                      <w:color w:val="auto"/>
                    </w:rPr>
                  </w:pPr>
                </w:p>
              </w:tc>
              <w:tc>
                <w:tcPr>
                  <w:tcW w:w="839" w:type="dxa"/>
                  <w:vAlign w:val="center"/>
                </w:tcPr>
                <w:p w14:paraId="51C6F8A6">
                  <w:pPr>
                    <w:pStyle w:val="37"/>
                    <w:bidi w:val="0"/>
                    <w:rPr>
                      <w:rFonts w:hint="default" w:eastAsia="宋体"/>
                      <w:color w:val="auto"/>
                      <w:lang w:val="en-US" w:eastAsia="zh-CN"/>
                    </w:rPr>
                  </w:pPr>
                  <w:r>
                    <w:rPr>
                      <w:rFonts w:hint="eastAsia"/>
                      <w:color w:val="auto"/>
                      <w:lang w:val="en-US" w:eastAsia="zh-CN"/>
                    </w:rPr>
                    <w:t>G2-7</w:t>
                  </w:r>
                </w:p>
              </w:tc>
              <w:tc>
                <w:tcPr>
                  <w:tcW w:w="1612" w:type="dxa"/>
                  <w:vAlign w:val="center"/>
                </w:tcPr>
                <w:p w14:paraId="19411F29">
                  <w:pPr>
                    <w:pStyle w:val="37"/>
                    <w:bidi w:val="0"/>
                    <w:rPr>
                      <w:rFonts w:hint="default"/>
                      <w:color w:val="auto"/>
                    </w:rPr>
                  </w:pPr>
                  <w:r>
                    <w:rPr>
                      <w:rFonts w:hint="default"/>
                      <w:color w:val="auto"/>
                    </w:rPr>
                    <w:t>热洁炉有机废气</w:t>
                  </w:r>
                </w:p>
              </w:tc>
              <w:tc>
                <w:tcPr>
                  <w:tcW w:w="1189" w:type="dxa"/>
                  <w:vMerge w:val="continue"/>
                  <w:vAlign w:val="center"/>
                </w:tcPr>
                <w:p w14:paraId="4D8E89AD">
                  <w:pPr>
                    <w:pStyle w:val="37"/>
                    <w:bidi w:val="0"/>
                    <w:rPr>
                      <w:rFonts w:hint="eastAsia"/>
                      <w:color w:val="auto"/>
                      <w:lang w:eastAsia="zh-CN"/>
                    </w:rPr>
                  </w:pPr>
                </w:p>
              </w:tc>
              <w:tc>
                <w:tcPr>
                  <w:tcW w:w="3687" w:type="dxa"/>
                  <w:vAlign w:val="center"/>
                </w:tcPr>
                <w:p w14:paraId="2C6F878A">
                  <w:pPr>
                    <w:pStyle w:val="37"/>
                    <w:bidi w:val="0"/>
                    <w:rPr>
                      <w:rFonts w:hint="eastAsia"/>
                      <w:color w:val="auto"/>
                      <w:highlight w:val="none"/>
                      <w:lang w:eastAsia="zh-CN"/>
                    </w:rPr>
                  </w:pPr>
                  <w:r>
                    <w:rPr>
                      <w:rFonts w:hint="eastAsia"/>
                      <w:color w:val="auto"/>
                      <w:highlight w:val="none"/>
                      <w:lang w:eastAsia="zh-CN"/>
                    </w:rPr>
                    <w:t>非甲烷总烃、</w:t>
                  </w:r>
                  <w:r>
                    <w:rPr>
                      <w:color w:val="auto"/>
                      <w:highlight w:val="none"/>
                    </w:rPr>
                    <w:t>颗粒物、二氧化硫、氮氧化物</w:t>
                  </w:r>
                </w:p>
              </w:tc>
            </w:tr>
            <w:tr w14:paraId="14206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restart"/>
                  <w:vAlign w:val="center"/>
                </w:tcPr>
                <w:p w14:paraId="57BC6E1E">
                  <w:pPr>
                    <w:pStyle w:val="37"/>
                    <w:bidi w:val="0"/>
                    <w:rPr>
                      <w:color w:val="auto"/>
                    </w:rPr>
                  </w:pPr>
                  <w:r>
                    <w:rPr>
                      <w:color w:val="auto"/>
                    </w:rPr>
                    <w:t>固废</w:t>
                  </w:r>
                </w:p>
              </w:tc>
              <w:tc>
                <w:tcPr>
                  <w:tcW w:w="839" w:type="dxa"/>
                  <w:vAlign w:val="center"/>
                </w:tcPr>
                <w:p w14:paraId="7AE6DE48">
                  <w:pPr>
                    <w:pStyle w:val="37"/>
                    <w:bidi w:val="0"/>
                    <w:rPr>
                      <w:color w:val="auto"/>
                    </w:rPr>
                  </w:pPr>
                  <w:r>
                    <w:rPr>
                      <w:color w:val="auto"/>
                    </w:rPr>
                    <w:t>S</w:t>
                  </w:r>
                  <w:r>
                    <w:rPr>
                      <w:rFonts w:hint="eastAsia"/>
                      <w:color w:val="auto"/>
                      <w:lang w:val="en-US" w:eastAsia="zh-CN"/>
                    </w:rPr>
                    <w:t>2</w:t>
                  </w:r>
                  <w:r>
                    <w:rPr>
                      <w:color w:val="auto"/>
                    </w:rPr>
                    <w:t>-1</w:t>
                  </w:r>
                </w:p>
              </w:tc>
              <w:tc>
                <w:tcPr>
                  <w:tcW w:w="1612" w:type="dxa"/>
                  <w:vAlign w:val="center"/>
                </w:tcPr>
                <w:p w14:paraId="0A756943">
                  <w:pPr>
                    <w:pStyle w:val="37"/>
                    <w:bidi w:val="0"/>
                    <w:rPr>
                      <w:rFonts w:hint="eastAsia"/>
                      <w:color w:val="auto"/>
                      <w:lang w:eastAsia="zh-CN"/>
                    </w:rPr>
                  </w:pPr>
                  <w:r>
                    <w:rPr>
                      <w:rFonts w:hint="eastAsia"/>
                      <w:color w:val="auto"/>
                      <w:lang w:eastAsia="zh-CN"/>
                    </w:rPr>
                    <w:t>废钢丸</w:t>
                  </w:r>
                </w:p>
              </w:tc>
              <w:tc>
                <w:tcPr>
                  <w:tcW w:w="1189" w:type="dxa"/>
                  <w:vAlign w:val="center"/>
                </w:tcPr>
                <w:p w14:paraId="5B570F34">
                  <w:pPr>
                    <w:pStyle w:val="37"/>
                    <w:bidi w:val="0"/>
                    <w:rPr>
                      <w:rFonts w:hint="eastAsia"/>
                      <w:color w:val="auto"/>
                      <w:lang w:eastAsia="zh-CN"/>
                    </w:rPr>
                  </w:pPr>
                  <w:r>
                    <w:rPr>
                      <w:rFonts w:hint="eastAsia"/>
                      <w:color w:val="auto"/>
                      <w:lang w:eastAsia="zh-CN"/>
                    </w:rPr>
                    <w:t>抛丸</w:t>
                  </w:r>
                </w:p>
              </w:tc>
              <w:tc>
                <w:tcPr>
                  <w:tcW w:w="3687" w:type="dxa"/>
                  <w:vAlign w:val="center"/>
                </w:tcPr>
                <w:p w14:paraId="5A11FF9C">
                  <w:pPr>
                    <w:pStyle w:val="37"/>
                    <w:bidi w:val="0"/>
                    <w:rPr>
                      <w:color w:val="auto"/>
                      <w:highlight w:val="none"/>
                    </w:rPr>
                  </w:pPr>
                  <w:r>
                    <w:rPr>
                      <w:rFonts w:hint="eastAsia"/>
                      <w:color w:val="auto"/>
                      <w:highlight w:val="none"/>
                      <w:lang w:eastAsia="zh-CN"/>
                    </w:rPr>
                    <w:t>废钢丸</w:t>
                  </w:r>
                </w:p>
              </w:tc>
            </w:tr>
            <w:tr w14:paraId="04FAC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continue"/>
                  <w:vAlign w:val="center"/>
                </w:tcPr>
                <w:p w14:paraId="657672AF">
                  <w:pPr>
                    <w:pStyle w:val="37"/>
                    <w:bidi w:val="0"/>
                    <w:rPr>
                      <w:color w:val="auto"/>
                    </w:rPr>
                  </w:pPr>
                </w:p>
              </w:tc>
              <w:tc>
                <w:tcPr>
                  <w:tcW w:w="839" w:type="dxa"/>
                  <w:vAlign w:val="center"/>
                </w:tcPr>
                <w:p w14:paraId="75D46DD7">
                  <w:pPr>
                    <w:pStyle w:val="37"/>
                    <w:bidi w:val="0"/>
                    <w:rPr>
                      <w:rFonts w:hint="eastAsia"/>
                      <w:color w:val="auto"/>
                      <w:lang w:eastAsia="zh-CN"/>
                    </w:rPr>
                  </w:pPr>
                  <w:r>
                    <w:rPr>
                      <w:color w:val="auto"/>
                    </w:rPr>
                    <w:t>S</w:t>
                  </w:r>
                  <w:r>
                    <w:rPr>
                      <w:rFonts w:hint="eastAsia"/>
                      <w:color w:val="auto"/>
                      <w:lang w:val="en-US" w:eastAsia="zh-CN"/>
                    </w:rPr>
                    <w:t>2</w:t>
                  </w:r>
                  <w:r>
                    <w:rPr>
                      <w:color w:val="auto"/>
                    </w:rPr>
                    <w:t>-</w:t>
                  </w:r>
                  <w:r>
                    <w:rPr>
                      <w:rFonts w:hint="eastAsia"/>
                      <w:color w:val="auto"/>
                      <w:lang w:val="en-US" w:eastAsia="zh-CN"/>
                    </w:rPr>
                    <w:t>2</w:t>
                  </w:r>
                </w:p>
              </w:tc>
              <w:tc>
                <w:tcPr>
                  <w:tcW w:w="1612" w:type="dxa"/>
                  <w:vAlign w:val="center"/>
                </w:tcPr>
                <w:p w14:paraId="6859722F">
                  <w:pPr>
                    <w:pStyle w:val="37"/>
                    <w:bidi w:val="0"/>
                    <w:rPr>
                      <w:color w:val="auto"/>
                    </w:rPr>
                  </w:pPr>
                  <w:r>
                    <w:rPr>
                      <w:rFonts w:hint="default"/>
                      <w:color w:val="auto"/>
                    </w:rPr>
                    <w:t>热洁炉废</w:t>
                  </w:r>
                  <w:r>
                    <w:rPr>
                      <w:rFonts w:hint="eastAsia"/>
                      <w:color w:val="auto"/>
                      <w:lang w:eastAsia="zh-CN"/>
                    </w:rPr>
                    <w:t>渣</w:t>
                  </w:r>
                </w:p>
              </w:tc>
              <w:tc>
                <w:tcPr>
                  <w:tcW w:w="1189" w:type="dxa"/>
                  <w:vAlign w:val="center"/>
                </w:tcPr>
                <w:p w14:paraId="4E006F56">
                  <w:pPr>
                    <w:pStyle w:val="37"/>
                    <w:bidi w:val="0"/>
                    <w:rPr>
                      <w:color w:val="auto"/>
                    </w:rPr>
                  </w:pPr>
                  <w:r>
                    <w:rPr>
                      <w:rFonts w:hint="eastAsia"/>
                      <w:color w:val="auto"/>
                      <w:lang w:eastAsia="zh-CN"/>
                    </w:rPr>
                    <w:t>热洁炉退漆</w:t>
                  </w:r>
                </w:p>
              </w:tc>
              <w:tc>
                <w:tcPr>
                  <w:tcW w:w="3687" w:type="dxa"/>
                  <w:vAlign w:val="center"/>
                </w:tcPr>
                <w:p w14:paraId="19393BDE">
                  <w:pPr>
                    <w:pStyle w:val="37"/>
                    <w:bidi w:val="0"/>
                    <w:rPr>
                      <w:color w:val="auto"/>
                      <w:highlight w:val="none"/>
                    </w:rPr>
                  </w:pPr>
                  <w:r>
                    <w:rPr>
                      <w:rFonts w:hint="default"/>
                      <w:color w:val="auto"/>
                      <w:highlight w:val="none"/>
                    </w:rPr>
                    <w:t>热洁炉废</w:t>
                  </w:r>
                  <w:r>
                    <w:rPr>
                      <w:rFonts w:hint="eastAsia"/>
                      <w:color w:val="auto"/>
                      <w:highlight w:val="none"/>
                      <w:lang w:eastAsia="zh-CN"/>
                    </w:rPr>
                    <w:t>渣</w:t>
                  </w:r>
                </w:p>
              </w:tc>
            </w:tr>
            <w:tr w14:paraId="5AF8B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tcBorders>
                    <w:top w:val="single" w:color="auto" w:sz="4" w:space="0"/>
                    <w:left w:val="single" w:color="auto" w:sz="4" w:space="0"/>
                    <w:bottom w:val="single" w:color="auto" w:sz="4" w:space="0"/>
                  </w:tcBorders>
                  <w:vAlign w:val="center"/>
                </w:tcPr>
                <w:p w14:paraId="4A914F32">
                  <w:pPr>
                    <w:pStyle w:val="37"/>
                    <w:bidi w:val="0"/>
                    <w:rPr>
                      <w:rFonts w:hint="eastAsia"/>
                      <w:color w:val="auto"/>
                      <w:lang w:eastAsia="zh-CN"/>
                    </w:rPr>
                  </w:pPr>
                  <w:r>
                    <w:rPr>
                      <w:rFonts w:hint="eastAsia"/>
                      <w:color w:val="auto"/>
                      <w:lang w:eastAsia="zh-CN"/>
                    </w:rPr>
                    <w:t>噪声</w:t>
                  </w:r>
                </w:p>
              </w:tc>
              <w:tc>
                <w:tcPr>
                  <w:tcW w:w="839" w:type="dxa"/>
                  <w:tcBorders>
                    <w:top w:val="single" w:color="auto" w:sz="4" w:space="0"/>
                    <w:bottom w:val="single" w:color="auto" w:sz="4" w:space="0"/>
                    <w:right w:val="single" w:color="auto" w:sz="4" w:space="0"/>
                  </w:tcBorders>
                  <w:vAlign w:val="center"/>
                </w:tcPr>
                <w:p w14:paraId="6392A3C0">
                  <w:pPr>
                    <w:pStyle w:val="37"/>
                    <w:bidi w:val="0"/>
                    <w:rPr>
                      <w:rFonts w:hint="eastAsia"/>
                      <w:color w:val="auto"/>
                      <w:lang w:val="en-US" w:eastAsia="zh-CN"/>
                    </w:rPr>
                  </w:pPr>
                  <w:r>
                    <w:rPr>
                      <w:rFonts w:hint="eastAsia"/>
                      <w:color w:val="auto"/>
                      <w:lang w:val="en-US" w:eastAsia="zh-CN"/>
                    </w:rPr>
                    <w:t>N</w:t>
                  </w:r>
                </w:p>
              </w:tc>
              <w:tc>
                <w:tcPr>
                  <w:tcW w:w="1612" w:type="dxa"/>
                  <w:tcBorders>
                    <w:left w:val="single" w:color="auto" w:sz="4" w:space="0"/>
                  </w:tcBorders>
                  <w:vAlign w:val="center"/>
                </w:tcPr>
                <w:p w14:paraId="2A8650CE">
                  <w:pPr>
                    <w:pStyle w:val="37"/>
                    <w:bidi w:val="0"/>
                    <w:rPr>
                      <w:rFonts w:hint="default"/>
                      <w:color w:val="auto"/>
                      <w:lang w:val="en-US" w:eastAsia="zh-CN"/>
                    </w:rPr>
                  </w:pPr>
                  <w:r>
                    <w:rPr>
                      <w:rFonts w:hint="default"/>
                      <w:color w:val="auto"/>
                    </w:rPr>
                    <w:t>设备噪声</w:t>
                  </w:r>
                </w:p>
              </w:tc>
              <w:tc>
                <w:tcPr>
                  <w:tcW w:w="1189" w:type="dxa"/>
                  <w:vAlign w:val="center"/>
                </w:tcPr>
                <w:p w14:paraId="52291A96">
                  <w:pPr>
                    <w:pStyle w:val="37"/>
                    <w:bidi w:val="0"/>
                    <w:rPr>
                      <w:rFonts w:hint="eastAsia"/>
                      <w:color w:val="auto"/>
                      <w:lang w:eastAsia="zh-CN"/>
                    </w:rPr>
                  </w:pPr>
                  <w:r>
                    <w:rPr>
                      <w:rFonts w:hint="eastAsia"/>
                      <w:color w:val="auto"/>
                      <w:lang w:eastAsia="zh-CN"/>
                    </w:rPr>
                    <w:t>抛丸</w:t>
                  </w:r>
                </w:p>
              </w:tc>
              <w:tc>
                <w:tcPr>
                  <w:tcW w:w="3687" w:type="dxa"/>
                  <w:vAlign w:val="center"/>
                </w:tcPr>
                <w:p w14:paraId="0BCA8EAE">
                  <w:pPr>
                    <w:pStyle w:val="37"/>
                    <w:bidi w:val="0"/>
                    <w:rPr>
                      <w:rFonts w:hint="eastAsia"/>
                      <w:color w:val="auto"/>
                      <w:highlight w:val="none"/>
                      <w:lang w:eastAsia="zh-CN"/>
                    </w:rPr>
                  </w:pPr>
                  <w:r>
                    <w:rPr>
                      <w:rFonts w:hint="eastAsia"/>
                      <w:color w:val="auto"/>
                      <w:highlight w:val="none"/>
                      <w:lang w:eastAsia="zh-CN"/>
                    </w:rPr>
                    <w:t>噪声</w:t>
                  </w:r>
                </w:p>
              </w:tc>
            </w:tr>
          </w:tbl>
          <w:p w14:paraId="6F646BCD">
            <w:pPr>
              <w:pStyle w:val="26"/>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548" w:leftChars="0" w:right="0" w:rightChars="0"/>
              <w:jc w:val="both"/>
              <w:textAlignment w:val="auto"/>
              <w:rPr>
                <w:rFonts w:hint="eastAsia"/>
                <w:b/>
                <w:bCs/>
                <w:color w:val="auto"/>
                <w:lang w:val="en-US" w:eastAsia="zh-CN"/>
              </w:rPr>
            </w:pPr>
          </w:p>
          <w:p w14:paraId="56ED72F9">
            <w:pPr>
              <w:pStyle w:val="26"/>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548" w:leftChars="0" w:right="0" w:rightChars="0"/>
              <w:jc w:val="both"/>
              <w:textAlignment w:val="auto"/>
              <w:rPr>
                <w:rFonts w:hint="default"/>
                <w:b/>
                <w:bCs/>
                <w:color w:val="auto"/>
                <w:spacing w:val="-2"/>
              </w:rPr>
            </w:pPr>
            <w:r>
              <w:rPr>
                <w:rFonts w:hint="eastAsia"/>
                <w:b/>
                <w:bCs/>
                <w:color w:val="auto"/>
                <w:lang w:val="en-US" w:eastAsia="zh-CN"/>
              </w:rPr>
              <w:t>（</w:t>
            </w:r>
            <w:r>
              <w:rPr>
                <w:rFonts w:hint="eastAsia"/>
                <w:b/>
                <w:bCs/>
                <w:color w:val="auto"/>
                <w:spacing w:val="-2"/>
                <w:lang w:val="en-US" w:eastAsia="zh-CN"/>
              </w:rPr>
              <w:t>3）抛丸+电泳线</w:t>
            </w:r>
            <w:r>
              <w:rPr>
                <w:rFonts w:hint="default"/>
                <w:b/>
                <w:bCs/>
                <w:color w:val="auto"/>
                <w:spacing w:val="-2"/>
              </w:rPr>
              <w:t>生产工艺流程及产污环节</w:t>
            </w:r>
          </w:p>
          <w:p w14:paraId="2224A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drawing>
                <wp:anchor distT="0" distB="0" distL="114300" distR="114300" simplePos="0" relativeHeight="251660288" behindDoc="0" locked="0" layoutInCell="1" allowOverlap="1">
                  <wp:simplePos x="0" y="0"/>
                  <wp:positionH relativeFrom="column">
                    <wp:posOffset>29210</wp:posOffset>
                  </wp:positionH>
                  <wp:positionV relativeFrom="paragraph">
                    <wp:posOffset>24130</wp:posOffset>
                  </wp:positionV>
                  <wp:extent cx="5271135" cy="3356610"/>
                  <wp:effectExtent l="0" t="0" r="5715" b="15240"/>
                  <wp:wrapSquare wrapText="bothSides"/>
                  <wp:docPr id="32" name="F360BE8B-6686-4F3D-AEAF-501FE73E4058-8" descr="3、抛丸+电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360BE8B-6686-4F3D-AEAF-501FE73E4058-8" descr="3、抛丸+电泳"/>
                          <pic:cNvPicPr>
                            <a:picLocks noChangeAspect="1"/>
                          </pic:cNvPicPr>
                        </pic:nvPicPr>
                        <pic:blipFill>
                          <a:blip r:embed="rId31"/>
                          <a:stretch>
                            <a:fillRect/>
                          </a:stretch>
                        </pic:blipFill>
                        <pic:spPr>
                          <a:xfrm>
                            <a:off x="0" y="0"/>
                            <a:ext cx="5271135" cy="3356610"/>
                          </a:xfrm>
                          <a:prstGeom prst="rect">
                            <a:avLst/>
                          </a:prstGeom>
                        </pic:spPr>
                      </pic:pic>
                    </a:graphicData>
                  </a:graphic>
                </wp:anchor>
              </w:drawing>
            </w:r>
          </w:p>
          <w:p w14:paraId="714AA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default"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图2.</w:t>
            </w:r>
            <w:r>
              <w:rPr>
                <w:rFonts w:hint="eastAsia" w:cs="宋体"/>
                <w:b/>
                <w:bCs/>
                <w:color w:val="auto"/>
                <w:kern w:val="2"/>
                <w:sz w:val="21"/>
                <w:szCs w:val="21"/>
                <w:lang w:val="en-US" w:eastAsia="zh-CN" w:bidi="ar-SA"/>
              </w:rPr>
              <w:t>8</w:t>
            </w:r>
            <w:r>
              <w:rPr>
                <w:rFonts w:hint="eastAsia" w:ascii="Times New Roman" w:hAnsi="Times New Roman" w:eastAsia="宋体" w:cs="宋体"/>
                <w:b/>
                <w:bCs/>
                <w:color w:val="auto"/>
                <w:kern w:val="2"/>
                <w:sz w:val="21"/>
                <w:szCs w:val="21"/>
                <w:lang w:val="en-US" w:eastAsia="zh-CN" w:bidi="ar-SA"/>
              </w:rPr>
              <w:t>抛丸+电泳线</w:t>
            </w:r>
            <w:r>
              <w:rPr>
                <w:rFonts w:hint="default" w:ascii="Times New Roman" w:hAnsi="Times New Roman" w:eastAsia="宋体" w:cs="宋体"/>
                <w:b/>
                <w:bCs/>
                <w:color w:val="auto"/>
                <w:kern w:val="2"/>
                <w:sz w:val="21"/>
                <w:szCs w:val="21"/>
                <w:lang w:val="en-US" w:eastAsia="zh-CN" w:bidi="ar-SA"/>
              </w:rPr>
              <w:t>生产工艺流程</w:t>
            </w:r>
          </w:p>
          <w:p w14:paraId="284B7C3F">
            <w:pPr>
              <w:pStyle w:val="96"/>
              <w:keepNext w:val="0"/>
              <w:keepLines w:val="0"/>
              <w:suppressLineNumbers w:val="0"/>
              <w:bidi w:val="0"/>
              <w:spacing w:before="0" w:beforeAutospacing="0" w:after="0" w:afterAutospacing="0"/>
              <w:ind w:left="0" w:right="0"/>
              <w:rPr>
                <w:rFonts w:hint="default" w:eastAsia="宋体"/>
                <w:b/>
                <w:bCs/>
                <w:color w:val="auto"/>
                <w:spacing w:val="-2"/>
                <w:lang w:eastAsia="zh-CN"/>
              </w:rPr>
            </w:pPr>
            <w:r>
              <w:rPr>
                <w:rFonts w:hint="default"/>
                <w:b/>
                <w:bCs w:val="0"/>
                <w:color w:val="auto"/>
              </w:rPr>
              <w:t>生产工艺流程简述：</w:t>
            </w:r>
          </w:p>
          <w:p w14:paraId="68E05D06">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抛丸：</w:t>
            </w:r>
            <w:r>
              <w:rPr>
                <w:rFonts w:hint="default"/>
                <w:color w:val="auto"/>
              </w:rPr>
              <w:t>使用抛丸机对</w:t>
            </w:r>
            <w:r>
              <w:rPr>
                <w:rFonts w:hint="eastAsia"/>
                <w:color w:val="auto"/>
                <w:lang w:eastAsia="zh-CN"/>
              </w:rPr>
              <w:t>金属零部件</w:t>
            </w:r>
            <w:r>
              <w:rPr>
                <w:rFonts w:hint="default"/>
                <w:color w:val="auto"/>
              </w:rPr>
              <w:t>进行处理，利用高速旋转叶轮将弹丸加速抛打至工件表面，对</w:t>
            </w:r>
            <w:r>
              <w:rPr>
                <w:rFonts w:hint="eastAsia"/>
                <w:color w:val="auto"/>
                <w:lang w:eastAsia="zh-CN"/>
              </w:rPr>
              <w:t>金属零部</w:t>
            </w:r>
            <w:r>
              <w:rPr>
                <w:rFonts w:hint="eastAsia"/>
                <w:color w:val="auto"/>
                <w:lang w:eastAsia="zh-CN"/>
              </w:rPr>
              <w:t>件</w:t>
            </w:r>
            <w:r>
              <w:rPr>
                <w:rFonts w:hint="default"/>
                <w:color w:val="auto"/>
              </w:rPr>
              <w:t>表面进行冲击，以打磨</w:t>
            </w:r>
            <w:r>
              <w:rPr>
                <w:rFonts w:hint="eastAsia"/>
                <w:color w:val="auto"/>
                <w:lang w:eastAsia="zh-CN"/>
              </w:rPr>
              <w:t>金属零部件</w:t>
            </w:r>
            <w:r>
              <w:rPr>
                <w:rFonts w:hint="default"/>
                <w:color w:val="auto"/>
              </w:rPr>
              <w:t>表面，祛除</w:t>
            </w:r>
            <w:r>
              <w:rPr>
                <w:rFonts w:hint="eastAsia"/>
                <w:color w:val="auto"/>
                <w:lang w:eastAsia="zh-CN"/>
              </w:rPr>
              <w:t>金属零部件</w:t>
            </w:r>
            <w:r>
              <w:rPr>
                <w:rFonts w:hint="default"/>
                <w:color w:val="auto"/>
              </w:rPr>
              <w:t>表面杂质、提高</w:t>
            </w:r>
            <w:r>
              <w:rPr>
                <w:rFonts w:hint="eastAsia"/>
                <w:color w:val="auto"/>
                <w:lang w:eastAsia="zh-CN"/>
              </w:rPr>
              <w:t>金属零部件</w:t>
            </w:r>
            <w:r>
              <w:rPr>
                <w:rFonts w:hint="default"/>
                <w:color w:val="auto"/>
              </w:rPr>
              <w:t>表面光滑度。</w:t>
            </w:r>
            <w:r>
              <w:rPr>
                <w:rFonts w:hint="eastAsia"/>
                <w:color w:val="auto"/>
                <w:lang w:eastAsia="zh-CN"/>
              </w:rPr>
              <w:t>本项目购</w:t>
            </w:r>
            <w:r>
              <w:rPr>
                <w:rFonts w:hint="default"/>
                <w:color w:val="auto"/>
              </w:rPr>
              <w:t>置3台抛丸机，</w:t>
            </w:r>
            <w:r>
              <w:rPr>
                <w:rFonts w:hint="eastAsia"/>
                <w:color w:val="auto"/>
                <w:lang w:eastAsia="zh-CN"/>
              </w:rPr>
              <w:t>每台抛丸机</w:t>
            </w:r>
            <w:r>
              <w:rPr>
                <w:rFonts w:hint="default"/>
                <w:color w:val="auto"/>
              </w:rPr>
              <w:t>平均每批次可加工</w:t>
            </w:r>
            <w:r>
              <w:rPr>
                <w:rFonts w:hint="eastAsia"/>
                <w:color w:val="auto"/>
                <w:lang w:val="en-US" w:eastAsia="zh-CN"/>
              </w:rPr>
              <w:t>8</w:t>
            </w:r>
            <w:r>
              <w:rPr>
                <w:rFonts w:hint="default"/>
                <w:color w:val="auto"/>
              </w:rPr>
              <w:t>0件</w:t>
            </w:r>
            <w:r>
              <w:rPr>
                <w:rFonts w:hint="eastAsia"/>
                <w:color w:val="auto"/>
                <w:lang w:eastAsia="zh-CN"/>
              </w:rPr>
              <w:t>金属零部件</w:t>
            </w:r>
            <w:r>
              <w:rPr>
                <w:rFonts w:hint="default"/>
                <w:color w:val="auto"/>
              </w:rPr>
              <w:t>，</w:t>
            </w:r>
            <w:r>
              <w:rPr>
                <w:rFonts w:hint="eastAsia"/>
                <w:color w:val="auto"/>
                <w:lang w:eastAsia="zh-CN"/>
              </w:rPr>
              <w:t>每批次加工</w:t>
            </w:r>
            <w:r>
              <w:rPr>
                <w:rFonts w:hint="default"/>
                <w:color w:val="auto"/>
              </w:rPr>
              <w:t>所需时长</w:t>
            </w:r>
            <w:r>
              <w:rPr>
                <w:rFonts w:hint="eastAsia"/>
                <w:color w:val="auto"/>
                <w:lang w:eastAsia="zh-CN"/>
              </w:rPr>
              <w:t>约</w:t>
            </w:r>
            <w:r>
              <w:rPr>
                <w:rFonts w:hint="default"/>
                <w:color w:val="auto"/>
                <w:lang w:val="en-US" w:eastAsia="zh-CN"/>
              </w:rPr>
              <w:t>30</w:t>
            </w:r>
            <w:r>
              <w:rPr>
                <w:rFonts w:hint="default"/>
                <w:color w:val="auto"/>
              </w:rPr>
              <w:t>min。</w:t>
            </w:r>
          </w:p>
          <w:p w14:paraId="51239D8D">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抛丸废气G</w:t>
            </w:r>
            <w:r>
              <w:rPr>
                <w:rFonts w:hint="eastAsia"/>
                <w:b/>
                <w:bCs w:val="0"/>
                <w:color w:val="auto"/>
                <w:lang w:val="en-US" w:eastAsia="zh-CN"/>
              </w:rPr>
              <w:t>3</w:t>
            </w:r>
            <w:r>
              <w:rPr>
                <w:rFonts w:hint="default"/>
                <w:b/>
                <w:bCs w:val="0"/>
                <w:color w:val="auto"/>
              </w:rPr>
              <w:t>-1，废钢丸S</w:t>
            </w:r>
            <w:r>
              <w:rPr>
                <w:rFonts w:hint="eastAsia"/>
                <w:b/>
                <w:bCs w:val="0"/>
                <w:color w:val="auto"/>
                <w:lang w:val="en-US" w:eastAsia="zh-CN"/>
              </w:rPr>
              <w:t>3</w:t>
            </w:r>
            <w:r>
              <w:rPr>
                <w:rFonts w:hint="default"/>
                <w:b/>
                <w:bCs w:val="0"/>
                <w:color w:val="auto"/>
              </w:rPr>
              <w:t>-1</w:t>
            </w:r>
            <w:r>
              <w:rPr>
                <w:rFonts w:hint="default"/>
                <w:b w:val="0"/>
                <w:bCs/>
                <w:color w:val="auto"/>
              </w:rPr>
              <w:t>以及</w:t>
            </w:r>
            <w:r>
              <w:rPr>
                <w:rFonts w:hint="default"/>
                <w:b/>
                <w:bCs w:val="0"/>
                <w:color w:val="auto"/>
              </w:rPr>
              <w:t>设备噪声N</w:t>
            </w:r>
            <w:r>
              <w:rPr>
                <w:rFonts w:hint="default"/>
                <w:color w:val="auto"/>
              </w:rPr>
              <w:t>。</w:t>
            </w:r>
          </w:p>
          <w:p w14:paraId="1F012070">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上挂：</w:t>
            </w:r>
            <w:r>
              <w:rPr>
                <w:rFonts w:hint="default"/>
                <w:color w:val="auto"/>
              </w:rPr>
              <w:t>人工将</w:t>
            </w:r>
            <w:r>
              <w:rPr>
                <w:rFonts w:hint="eastAsia"/>
                <w:color w:val="auto"/>
                <w:lang w:eastAsia="zh-CN"/>
              </w:rPr>
              <w:t>金属零部件</w:t>
            </w:r>
            <w:r>
              <w:rPr>
                <w:rFonts w:hint="default"/>
                <w:color w:val="auto"/>
              </w:rPr>
              <w:t>装置在吊具上，较大</w:t>
            </w:r>
            <w:r>
              <w:rPr>
                <w:rFonts w:hint="eastAsia"/>
                <w:color w:val="auto"/>
                <w:lang w:eastAsia="zh-CN"/>
              </w:rPr>
              <w:t>金属零部件</w:t>
            </w:r>
            <w:r>
              <w:rPr>
                <w:rFonts w:hint="default"/>
                <w:color w:val="auto"/>
              </w:rPr>
              <w:t>采取整齐悬挂装载方式，较小</w:t>
            </w:r>
            <w:r>
              <w:rPr>
                <w:rFonts w:hint="eastAsia"/>
                <w:color w:val="auto"/>
                <w:lang w:eastAsia="zh-CN"/>
              </w:rPr>
              <w:t>金属零部件</w:t>
            </w:r>
            <w:r>
              <w:rPr>
                <w:rFonts w:hint="default"/>
                <w:color w:val="auto"/>
              </w:rPr>
              <w:t>可直接放置在可旋转筒状容器吊具中，每个吊具平均装载200个</w:t>
            </w:r>
            <w:r>
              <w:rPr>
                <w:rFonts w:hint="eastAsia"/>
                <w:color w:val="auto"/>
                <w:lang w:eastAsia="zh-CN"/>
              </w:rPr>
              <w:t>金属零部件</w:t>
            </w:r>
            <w:r>
              <w:rPr>
                <w:rFonts w:hint="default"/>
                <w:color w:val="auto"/>
              </w:rPr>
              <w:t>，吊具上挂电泳线。同理，线上设置多台起吊设备，可协调各槽体加工时间，出线速度取决于最长用时工序。</w:t>
            </w:r>
          </w:p>
          <w:p w14:paraId="3474F8C5">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脱脂：</w:t>
            </w:r>
            <w:r>
              <w:rPr>
                <w:rFonts w:hint="default"/>
                <w:color w:val="auto"/>
              </w:rPr>
              <w:t>人工控制</w:t>
            </w:r>
            <w:r>
              <w:rPr>
                <w:rFonts w:hint="eastAsia"/>
                <w:color w:val="auto"/>
                <w:lang w:eastAsia="zh-CN"/>
              </w:rPr>
              <w:t>金属零部件</w:t>
            </w:r>
            <w:r>
              <w:rPr>
                <w:rFonts w:hint="default"/>
                <w:color w:val="auto"/>
              </w:rPr>
              <w:t>依次进入</w:t>
            </w:r>
            <w:r>
              <w:rPr>
                <w:rFonts w:hint="eastAsia"/>
                <w:color w:val="auto"/>
                <w:lang w:val="en-US" w:eastAsia="zh-CN"/>
              </w:rPr>
              <w:t>2</w:t>
            </w:r>
            <w:r>
              <w:rPr>
                <w:rFonts w:hint="default"/>
                <w:color w:val="auto"/>
              </w:rPr>
              <w:t>个脱脂槽（脱脂槽1、脱脂槽2），采用浸泡方式对</w:t>
            </w:r>
            <w:r>
              <w:rPr>
                <w:rFonts w:hint="eastAsia"/>
                <w:color w:val="auto"/>
                <w:lang w:eastAsia="zh-CN"/>
              </w:rPr>
              <w:t>金属零部件</w:t>
            </w:r>
            <w:r>
              <w:rPr>
                <w:rFonts w:hint="default"/>
                <w:color w:val="auto"/>
              </w:rPr>
              <w:t>进行脱脂，去除</w:t>
            </w:r>
            <w:r>
              <w:rPr>
                <w:rFonts w:hint="eastAsia"/>
                <w:color w:val="auto"/>
                <w:lang w:eastAsia="zh-CN"/>
              </w:rPr>
              <w:t>金属零部件</w:t>
            </w:r>
            <w:r>
              <w:rPr>
                <w:rFonts w:hint="default"/>
                <w:color w:val="auto"/>
              </w:rPr>
              <w:t>表面的油污，</w:t>
            </w:r>
            <w:r>
              <w:rPr>
                <w:rFonts w:hint="eastAsia"/>
                <w:color w:val="auto"/>
                <w:lang w:eastAsia="zh-CN"/>
              </w:rPr>
              <w:t>每个槽浸泡（包括起吊）</w:t>
            </w:r>
            <w:r>
              <w:rPr>
                <w:rFonts w:hint="default"/>
                <w:color w:val="auto"/>
              </w:rPr>
              <w:t>所需用时均为3min。槽液循环使用1年倒槽4次，倒槽时清洗槽体后，取上清液回用，</w:t>
            </w:r>
            <w:r>
              <w:rPr>
                <w:rFonts w:hint="eastAsia"/>
                <w:color w:val="auto"/>
                <w:lang w:eastAsia="zh-CN"/>
              </w:rPr>
              <w:t>每日使用</w:t>
            </w:r>
            <w:r>
              <w:rPr>
                <w:rFonts w:hint="default"/>
                <w:color w:val="auto"/>
              </w:rPr>
              <w:t>滤网伸入槽液将槽渣滤除</w:t>
            </w:r>
            <w:r>
              <w:rPr>
                <w:rFonts w:hint="eastAsia"/>
                <w:color w:val="auto"/>
                <w:lang w:eastAsia="zh-CN"/>
              </w:rPr>
              <w:t>。</w:t>
            </w:r>
          </w:p>
          <w:p w14:paraId="5654CA1C">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rPr>
              <w:t>脱脂废水W</w:t>
            </w:r>
            <w:r>
              <w:rPr>
                <w:rFonts w:hint="eastAsia"/>
                <w:b/>
                <w:bCs w:val="0"/>
                <w:color w:val="auto"/>
                <w:lang w:val="en-US" w:eastAsia="zh-CN"/>
              </w:rPr>
              <w:t>3</w:t>
            </w:r>
            <w:r>
              <w:rPr>
                <w:rFonts w:hint="default"/>
                <w:b/>
                <w:bCs w:val="0"/>
                <w:color w:val="auto"/>
              </w:rPr>
              <w:t>-1、脱脂</w:t>
            </w:r>
            <w:r>
              <w:rPr>
                <w:rFonts w:hint="eastAsia"/>
                <w:b/>
                <w:bCs w:val="0"/>
                <w:color w:val="auto"/>
                <w:lang w:eastAsia="zh-CN"/>
              </w:rPr>
              <w:t>洗槽</w:t>
            </w:r>
            <w:r>
              <w:rPr>
                <w:rFonts w:hint="default"/>
                <w:b/>
                <w:bCs w:val="0"/>
                <w:color w:val="auto"/>
              </w:rPr>
              <w:t>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2</w:t>
            </w:r>
            <w:r>
              <w:rPr>
                <w:rFonts w:hint="default"/>
                <w:b/>
                <w:bCs w:val="0"/>
                <w:color w:val="auto"/>
              </w:rPr>
              <w:t>、脱脂槽渣S</w:t>
            </w:r>
            <w:r>
              <w:rPr>
                <w:rFonts w:hint="eastAsia"/>
                <w:b/>
                <w:bCs w:val="0"/>
                <w:color w:val="auto"/>
                <w:lang w:val="en-US" w:eastAsia="zh-CN"/>
              </w:rPr>
              <w:t>3</w:t>
            </w:r>
            <w:r>
              <w:rPr>
                <w:rFonts w:hint="default"/>
                <w:b/>
                <w:bCs w:val="0"/>
                <w:color w:val="auto"/>
              </w:rPr>
              <w:t>-2</w:t>
            </w:r>
            <w:r>
              <w:rPr>
                <w:rFonts w:hint="default"/>
                <w:color w:val="auto"/>
              </w:rPr>
              <w:t>。</w:t>
            </w:r>
          </w:p>
          <w:p w14:paraId="32E3D46D">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水洗1：</w:t>
            </w:r>
            <w:r>
              <w:rPr>
                <w:rFonts w:hint="default"/>
                <w:color w:val="auto"/>
              </w:rPr>
              <w:t>脱脂后的</w:t>
            </w:r>
            <w:r>
              <w:rPr>
                <w:rFonts w:hint="eastAsia"/>
                <w:color w:val="auto"/>
                <w:lang w:eastAsia="zh-CN"/>
              </w:rPr>
              <w:t>金属零部件</w:t>
            </w:r>
            <w:r>
              <w:rPr>
                <w:rFonts w:hint="default"/>
                <w:color w:val="auto"/>
              </w:rPr>
              <w:t>依次进入2个水洗槽</w:t>
            </w:r>
            <w:r>
              <w:rPr>
                <w:rFonts w:hint="eastAsia"/>
                <w:color w:val="auto"/>
                <w:lang w:eastAsia="zh-CN"/>
              </w:rPr>
              <w:t>，</w:t>
            </w:r>
            <w:r>
              <w:rPr>
                <w:rFonts w:hint="default"/>
                <w:color w:val="auto"/>
              </w:rPr>
              <w:t>水洗槽</w:t>
            </w:r>
            <w:r>
              <w:rPr>
                <w:rFonts w:hint="eastAsia"/>
                <w:color w:val="auto"/>
                <w:lang w:val="en-US" w:eastAsia="zh-CN"/>
              </w:rPr>
              <w:t>1</w:t>
            </w:r>
            <w:r>
              <w:rPr>
                <w:rFonts w:hint="default"/>
                <w:color w:val="auto"/>
              </w:rPr>
              <w:t>采用</w:t>
            </w:r>
            <w:r>
              <w:rPr>
                <w:rFonts w:hint="eastAsia"/>
                <w:color w:val="auto"/>
                <w:lang w:eastAsia="zh-CN"/>
              </w:rPr>
              <w:t>喷淋</w:t>
            </w:r>
            <w:r>
              <w:rPr>
                <w:rFonts w:hint="default"/>
                <w:color w:val="auto"/>
              </w:rPr>
              <w:t>式水洗</w:t>
            </w:r>
            <w:r>
              <w:rPr>
                <w:rFonts w:hint="eastAsia"/>
                <w:color w:val="auto"/>
                <w:lang w:eastAsia="zh-CN"/>
              </w:rPr>
              <w:t>，</w:t>
            </w:r>
            <w:r>
              <w:rPr>
                <w:rFonts w:hint="default"/>
                <w:color w:val="auto"/>
              </w:rPr>
              <w:t>水洗槽</w:t>
            </w:r>
            <w:r>
              <w:rPr>
                <w:rFonts w:hint="eastAsia"/>
                <w:color w:val="auto"/>
                <w:lang w:val="en-US" w:eastAsia="zh-CN"/>
              </w:rPr>
              <w:t>2</w:t>
            </w:r>
            <w:r>
              <w:rPr>
                <w:rFonts w:hint="default"/>
                <w:color w:val="auto"/>
              </w:rPr>
              <w:t>采用浸泡式水洗</w:t>
            </w:r>
            <w:r>
              <w:rPr>
                <w:rFonts w:hint="eastAsia"/>
                <w:color w:val="auto"/>
                <w:lang w:eastAsia="zh-CN"/>
              </w:rPr>
              <w:t>，</w:t>
            </w:r>
            <w:r>
              <w:rPr>
                <w:rFonts w:hint="default"/>
                <w:color w:val="auto"/>
              </w:rPr>
              <w:t>常温作业，所</w:t>
            </w:r>
            <w:r>
              <w:rPr>
                <w:rFonts w:hint="default"/>
                <w:color w:val="auto"/>
              </w:rPr>
              <w:t>需用时分别为3min和2min</w:t>
            </w:r>
            <w:r>
              <w:rPr>
                <w:rFonts w:hint="eastAsia"/>
                <w:color w:val="auto"/>
                <w:lang w:eastAsia="zh-CN"/>
              </w:rPr>
              <w:t>。</w:t>
            </w:r>
          </w:p>
          <w:p w14:paraId="4D9F33F6">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rPr>
              <w:t>脱脂水洗废水W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3</w:t>
            </w:r>
            <w:r>
              <w:rPr>
                <w:rFonts w:hint="default"/>
                <w:color w:val="auto"/>
              </w:rPr>
              <w:t>。</w:t>
            </w:r>
          </w:p>
          <w:p w14:paraId="52A6A7CC">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eastAsia"/>
                <w:b/>
                <w:bCs w:val="0"/>
                <w:color w:val="auto"/>
                <w:lang w:eastAsia="zh-CN"/>
              </w:rPr>
              <w:t>纯水洗</w:t>
            </w:r>
            <w:r>
              <w:rPr>
                <w:rFonts w:hint="eastAsia"/>
                <w:b/>
                <w:bCs w:val="0"/>
                <w:color w:val="auto"/>
                <w:lang w:val="en-US" w:eastAsia="zh-CN"/>
              </w:rPr>
              <w:t>1：</w:t>
            </w:r>
            <w:r>
              <w:rPr>
                <w:rFonts w:hint="default"/>
                <w:color w:val="auto"/>
              </w:rPr>
              <w:t>为了确保</w:t>
            </w:r>
            <w:r>
              <w:rPr>
                <w:rFonts w:hint="eastAsia"/>
                <w:color w:val="auto"/>
                <w:lang w:eastAsia="zh-CN"/>
              </w:rPr>
              <w:t>后续表调工序的质量</w:t>
            </w:r>
            <w:r>
              <w:rPr>
                <w:rFonts w:hint="default"/>
                <w:color w:val="auto"/>
              </w:rPr>
              <w:t>，</w:t>
            </w:r>
            <w:r>
              <w:rPr>
                <w:rFonts w:hint="eastAsia"/>
                <w:color w:val="auto"/>
                <w:lang w:eastAsia="zh-CN"/>
              </w:rPr>
              <w:t>本项目</w:t>
            </w:r>
            <w:r>
              <w:rPr>
                <w:rFonts w:hint="default"/>
                <w:color w:val="auto"/>
              </w:rPr>
              <w:t>设置</w:t>
            </w:r>
            <w:r>
              <w:rPr>
                <w:rFonts w:hint="eastAsia"/>
                <w:color w:val="auto"/>
                <w:lang w:val="en-US" w:eastAsia="zh-CN"/>
              </w:rPr>
              <w:t>1</w:t>
            </w:r>
            <w:r>
              <w:rPr>
                <w:rFonts w:hint="default"/>
                <w:color w:val="auto"/>
              </w:rPr>
              <w:t>个</w:t>
            </w:r>
            <w:r>
              <w:rPr>
                <w:rFonts w:hint="eastAsia"/>
                <w:color w:val="auto"/>
                <w:lang w:eastAsia="zh-CN"/>
              </w:rPr>
              <w:t>纯水洗</w:t>
            </w:r>
            <w:r>
              <w:rPr>
                <w:rFonts w:hint="default"/>
                <w:color w:val="auto"/>
              </w:rPr>
              <w:t>槽</w:t>
            </w:r>
            <w:r>
              <w:rPr>
                <w:rFonts w:hint="eastAsia"/>
                <w:color w:val="auto"/>
                <w:lang w:eastAsia="zh-CN"/>
              </w:rPr>
              <w:t>（纯水洗槽</w:t>
            </w:r>
            <w:r>
              <w:rPr>
                <w:rFonts w:hint="eastAsia"/>
                <w:color w:val="auto"/>
                <w:lang w:val="en-US" w:eastAsia="zh-CN"/>
              </w:rPr>
              <w:t>1</w:t>
            </w:r>
            <w:r>
              <w:rPr>
                <w:rFonts w:hint="eastAsia"/>
                <w:color w:val="auto"/>
                <w:lang w:eastAsia="zh-CN"/>
              </w:rPr>
              <w:t>）</w:t>
            </w:r>
            <w:r>
              <w:rPr>
                <w:rFonts w:hint="default"/>
                <w:color w:val="auto"/>
              </w:rPr>
              <w:t>，</w:t>
            </w:r>
            <w:r>
              <w:rPr>
                <w:rFonts w:hint="eastAsia"/>
                <w:color w:val="auto"/>
                <w:lang w:eastAsia="zh-CN"/>
              </w:rPr>
              <w:t>采用</w:t>
            </w:r>
            <w:r>
              <w:rPr>
                <w:rFonts w:hint="default"/>
                <w:color w:val="auto"/>
              </w:rPr>
              <w:t>浸泡式水洗</w:t>
            </w:r>
            <w:r>
              <w:rPr>
                <w:rFonts w:hint="eastAsia"/>
                <w:color w:val="auto"/>
                <w:lang w:eastAsia="zh-CN"/>
              </w:rPr>
              <w:t>，浸泡（包括起吊）</w:t>
            </w:r>
            <w:r>
              <w:rPr>
                <w:rFonts w:hint="default"/>
                <w:color w:val="auto"/>
              </w:rPr>
              <w:t>所需用时约</w:t>
            </w:r>
            <w:r>
              <w:rPr>
                <w:rFonts w:hint="eastAsia"/>
                <w:color w:val="auto"/>
                <w:lang w:val="en-US" w:eastAsia="zh-CN"/>
              </w:rPr>
              <w:t>2</w:t>
            </w:r>
            <w:r>
              <w:rPr>
                <w:rFonts w:hint="default"/>
                <w:color w:val="auto"/>
              </w:rPr>
              <w:t>min。纯水来自纯水机制备，采用RO反渗透处理工艺，持续补水，持续排水。</w:t>
            </w:r>
          </w:p>
          <w:p w14:paraId="3F7E8F0D">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此工序会产生</w:t>
            </w:r>
            <w:r>
              <w:rPr>
                <w:rFonts w:hint="eastAsia"/>
                <w:b/>
                <w:bCs w:val="0"/>
                <w:color w:val="auto"/>
                <w:lang w:eastAsia="zh-CN"/>
              </w:rPr>
              <w:t>脱脂</w:t>
            </w:r>
            <w:r>
              <w:rPr>
                <w:rFonts w:hint="default"/>
                <w:b/>
                <w:bCs w:val="0"/>
                <w:color w:val="auto"/>
              </w:rPr>
              <w:t>纯水洗废水W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4</w:t>
            </w:r>
            <w:r>
              <w:rPr>
                <w:rFonts w:hint="default"/>
                <w:color w:val="auto"/>
              </w:rPr>
              <w:t>。</w:t>
            </w:r>
          </w:p>
          <w:p w14:paraId="15446CF0">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表调：</w:t>
            </w:r>
            <w:r>
              <w:rPr>
                <w:rFonts w:hint="default"/>
                <w:color w:val="auto"/>
              </w:rPr>
              <w:t>进入表调槽进行表调处理，常温状态下浸泡，通过表调剂处理，消除金属表面粗化效应，使金属零部件在</w:t>
            </w:r>
            <w:r>
              <w:rPr>
                <w:rFonts w:hint="eastAsia"/>
                <w:color w:val="auto"/>
                <w:lang w:eastAsia="zh-CN"/>
              </w:rPr>
              <w:t>后续磷化</w:t>
            </w:r>
            <w:r>
              <w:rPr>
                <w:rFonts w:hint="default"/>
                <w:color w:val="auto"/>
              </w:rPr>
              <w:t>处理时，表面形成更加均匀致密的</w:t>
            </w:r>
            <w:r>
              <w:rPr>
                <w:rFonts w:hint="eastAsia"/>
                <w:color w:val="auto"/>
                <w:lang w:eastAsia="zh-CN"/>
              </w:rPr>
              <w:t>磷化</w:t>
            </w:r>
            <w:r>
              <w:rPr>
                <w:rFonts w:hint="default"/>
                <w:color w:val="auto"/>
              </w:rPr>
              <w:t>膜。金属零部件在表调槽浸泡（包括起吊）所需时间为5min</w:t>
            </w:r>
            <w:r>
              <w:rPr>
                <w:rFonts w:hint="eastAsia"/>
                <w:color w:val="auto"/>
                <w:lang w:eastAsia="zh-CN"/>
              </w:rPr>
              <w:t>。</w:t>
            </w:r>
            <w:r>
              <w:rPr>
                <w:rFonts w:hint="default"/>
                <w:color w:val="auto"/>
              </w:rPr>
              <w:t>槽液循环使用，1年倒槽</w:t>
            </w:r>
            <w:r>
              <w:rPr>
                <w:rFonts w:hint="default"/>
                <w:color w:val="auto"/>
                <w:lang w:val="en-US" w:eastAsia="zh-CN"/>
              </w:rPr>
              <w:t>6</w:t>
            </w:r>
            <w:r>
              <w:rPr>
                <w:rFonts w:hint="default"/>
                <w:color w:val="auto"/>
              </w:rPr>
              <w:t>次</w:t>
            </w:r>
            <w:r>
              <w:rPr>
                <w:rFonts w:hint="default"/>
                <w:color w:val="auto"/>
                <w:lang w:val="en-US" w:eastAsia="zh-CN"/>
              </w:rPr>
              <w:t>，倒槽时清洗槽体后</w:t>
            </w:r>
            <w:r>
              <w:rPr>
                <w:rFonts w:hint="default"/>
                <w:color w:val="auto"/>
              </w:rPr>
              <w:t>，取上清液回用，</w:t>
            </w:r>
            <w:r>
              <w:rPr>
                <w:rFonts w:hint="eastAsia"/>
                <w:color w:val="auto"/>
                <w:lang w:eastAsia="zh-CN"/>
              </w:rPr>
              <w:t>每日使用</w:t>
            </w:r>
            <w:r>
              <w:rPr>
                <w:rFonts w:hint="default"/>
                <w:color w:val="auto"/>
              </w:rPr>
              <w:t>滤网伸入槽液将槽渣滤除</w:t>
            </w:r>
            <w:r>
              <w:rPr>
                <w:rFonts w:hint="default"/>
                <w:color w:val="auto"/>
                <w:lang w:eastAsia="zh-CN"/>
              </w:rPr>
              <w:t>。</w:t>
            </w:r>
          </w:p>
          <w:p w14:paraId="3CE27D94">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rPr>
              <w:t>表调废水W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5</w:t>
            </w:r>
            <w:r>
              <w:rPr>
                <w:rFonts w:hint="default"/>
                <w:b/>
                <w:bCs w:val="0"/>
                <w:color w:val="auto"/>
              </w:rPr>
              <w:t>、表调</w:t>
            </w:r>
            <w:r>
              <w:rPr>
                <w:rFonts w:hint="eastAsia"/>
                <w:b/>
                <w:bCs w:val="0"/>
                <w:color w:val="auto"/>
                <w:lang w:eastAsia="zh-CN"/>
              </w:rPr>
              <w:t>洗槽</w:t>
            </w:r>
            <w:r>
              <w:rPr>
                <w:rFonts w:hint="default"/>
                <w:b/>
                <w:bCs w:val="0"/>
                <w:color w:val="auto"/>
              </w:rPr>
              <w:t>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6</w:t>
            </w:r>
            <w:r>
              <w:rPr>
                <w:rFonts w:hint="default"/>
                <w:b/>
                <w:bCs w:val="0"/>
                <w:color w:val="auto"/>
              </w:rPr>
              <w:t>、表调槽渣S</w:t>
            </w:r>
            <w:r>
              <w:rPr>
                <w:rFonts w:hint="eastAsia"/>
                <w:b/>
                <w:bCs w:val="0"/>
                <w:color w:val="auto"/>
                <w:lang w:val="en-US" w:eastAsia="zh-CN"/>
              </w:rPr>
              <w:t>3</w:t>
            </w:r>
            <w:r>
              <w:rPr>
                <w:rFonts w:hint="default"/>
                <w:b/>
                <w:bCs w:val="0"/>
                <w:color w:val="auto"/>
              </w:rPr>
              <w:t>-3</w:t>
            </w:r>
            <w:r>
              <w:rPr>
                <w:rFonts w:hint="default"/>
                <w:color w:val="auto"/>
              </w:rPr>
              <w:t>。</w:t>
            </w:r>
          </w:p>
          <w:p w14:paraId="23E2F52C">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eastAsia"/>
                <w:b/>
                <w:bCs w:val="0"/>
                <w:color w:val="auto"/>
                <w:lang w:eastAsia="zh-CN"/>
              </w:rPr>
              <w:t>锌系</w:t>
            </w:r>
            <w:r>
              <w:rPr>
                <w:rFonts w:hint="default"/>
                <w:b/>
                <w:bCs w:val="0"/>
                <w:color w:val="auto"/>
              </w:rPr>
              <w:t>磷化：</w:t>
            </w:r>
            <w:r>
              <w:rPr>
                <w:rFonts w:hint="default"/>
                <w:color w:val="auto"/>
              </w:rPr>
              <w:t>锌系磷化处理为灰色膜层，膜层可提升涂装附着力、耐蚀性。</w:t>
            </w:r>
            <w:r>
              <w:rPr>
                <w:rFonts w:hint="eastAsia"/>
                <w:color w:val="auto"/>
                <w:lang w:eastAsia="zh-CN"/>
              </w:rPr>
              <w:t>本项目</w:t>
            </w:r>
            <w:r>
              <w:rPr>
                <w:rFonts w:hint="default"/>
                <w:color w:val="auto"/>
              </w:rPr>
              <w:t>设置2个磷化槽，槽液温度60℃</w:t>
            </w:r>
            <w:r>
              <w:rPr>
                <w:rFonts w:hint="eastAsia"/>
                <w:color w:val="auto"/>
                <w:lang w:eastAsia="zh-CN"/>
              </w:rPr>
              <w:t>，由蒸汽发生器的蒸汽加热，</w:t>
            </w:r>
            <w:r>
              <w:rPr>
                <w:rFonts w:hint="default"/>
                <w:color w:val="auto"/>
              </w:rPr>
              <w:t>金属零部件依次浸入磷化槽</w:t>
            </w:r>
            <w:r>
              <w:rPr>
                <w:rFonts w:hint="default"/>
                <w:color w:val="auto"/>
                <w:lang w:val="en-US" w:eastAsia="zh-CN"/>
              </w:rPr>
              <w:t>1、</w:t>
            </w:r>
            <w:r>
              <w:rPr>
                <w:rFonts w:hint="default"/>
                <w:color w:val="auto"/>
              </w:rPr>
              <w:t>磷化槽</w:t>
            </w:r>
            <w:r>
              <w:rPr>
                <w:rFonts w:hint="default"/>
                <w:color w:val="auto"/>
                <w:lang w:val="en-US" w:eastAsia="zh-CN"/>
              </w:rPr>
              <w:t>2</w:t>
            </w:r>
            <w:r>
              <w:rPr>
                <w:rFonts w:hint="default"/>
                <w:color w:val="auto"/>
              </w:rPr>
              <w:t>，</w:t>
            </w:r>
            <w:r>
              <w:rPr>
                <w:rFonts w:hint="eastAsia"/>
                <w:color w:val="auto"/>
                <w:lang w:eastAsia="zh-CN"/>
              </w:rPr>
              <w:t>浸泡（包括起吊）</w:t>
            </w:r>
            <w:r>
              <w:rPr>
                <w:rFonts w:hint="default"/>
                <w:color w:val="auto"/>
              </w:rPr>
              <w:t>所需用时分别为15min和10min。槽液循环使用，1年倒槽4次，倒槽时清洗槽体后，取上清液回用，</w:t>
            </w:r>
            <w:r>
              <w:rPr>
                <w:rFonts w:hint="eastAsia"/>
                <w:color w:val="auto"/>
                <w:lang w:eastAsia="zh-CN"/>
              </w:rPr>
              <w:t>每日使用</w:t>
            </w:r>
            <w:r>
              <w:rPr>
                <w:rFonts w:hint="default"/>
                <w:color w:val="auto"/>
              </w:rPr>
              <w:t>滤网伸入槽液将槽渣滤除</w:t>
            </w:r>
            <w:r>
              <w:rPr>
                <w:rFonts w:hint="default"/>
                <w:color w:val="auto"/>
                <w:lang w:eastAsia="zh-CN"/>
              </w:rPr>
              <w:t>。</w:t>
            </w:r>
          </w:p>
          <w:p w14:paraId="402F1EBC">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此过程中产生</w:t>
            </w:r>
            <w:r>
              <w:rPr>
                <w:rFonts w:hint="default"/>
                <w:b/>
                <w:bCs w:val="0"/>
                <w:color w:val="auto"/>
              </w:rPr>
              <w:t>天然气燃烧废</w:t>
            </w:r>
            <w:r>
              <w:rPr>
                <w:rFonts w:hint="default"/>
                <w:b/>
                <w:bCs w:val="0"/>
                <w:color w:val="auto"/>
                <w:lang w:eastAsia="zh-CN"/>
              </w:rPr>
              <w:t>气</w:t>
            </w:r>
            <w:r>
              <w:rPr>
                <w:rFonts w:hint="default"/>
                <w:b/>
                <w:bCs w:val="0"/>
                <w:color w:val="auto"/>
              </w:rPr>
              <w:t>G</w:t>
            </w:r>
            <w:r>
              <w:rPr>
                <w:rFonts w:hint="eastAsia"/>
                <w:b/>
                <w:bCs w:val="0"/>
                <w:color w:val="auto"/>
                <w:lang w:val="en-US" w:eastAsia="zh-CN"/>
              </w:rPr>
              <w:t>3</w:t>
            </w:r>
            <w:r>
              <w:rPr>
                <w:rFonts w:hint="default"/>
                <w:b/>
                <w:bCs w:val="0"/>
                <w:color w:val="auto"/>
              </w:rPr>
              <w:t>-</w:t>
            </w:r>
            <w:r>
              <w:rPr>
                <w:rFonts w:hint="eastAsia"/>
                <w:b/>
                <w:bCs w:val="0"/>
                <w:color w:val="auto"/>
                <w:lang w:val="en-US" w:eastAsia="zh-CN"/>
              </w:rPr>
              <w:t>2、</w:t>
            </w:r>
            <w:r>
              <w:rPr>
                <w:rFonts w:hint="default"/>
                <w:b/>
                <w:bCs w:val="0"/>
                <w:color w:val="auto"/>
              </w:rPr>
              <w:t>锌系磷化废水W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7、</w:t>
            </w:r>
            <w:r>
              <w:rPr>
                <w:rFonts w:hint="default"/>
                <w:b/>
                <w:bCs w:val="0"/>
                <w:color w:val="auto"/>
              </w:rPr>
              <w:t>锌系磷化</w:t>
            </w:r>
            <w:r>
              <w:rPr>
                <w:rFonts w:hint="eastAsia"/>
                <w:b/>
                <w:bCs w:val="0"/>
                <w:color w:val="auto"/>
                <w:lang w:eastAsia="zh-CN"/>
              </w:rPr>
              <w:t>洗槽</w:t>
            </w:r>
            <w:r>
              <w:rPr>
                <w:rFonts w:hint="default"/>
                <w:b/>
                <w:bCs w:val="0"/>
                <w:color w:val="auto"/>
              </w:rPr>
              <w:t>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8</w:t>
            </w:r>
            <w:r>
              <w:rPr>
                <w:rFonts w:hint="default"/>
                <w:b w:val="0"/>
                <w:bCs/>
                <w:color w:val="auto"/>
              </w:rPr>
              <w:t>和</w:t>
            </w:r>
            <w:r>
              <w:rPr>
                <w:rFonts w:hint="default"/>
                <w:b/>
                <w:bCs w:val="0"/>
                <w:color w:val="auto"/>
              </w:rPr>
              <w:t>锌系磷化</w:t>
            </w:r>
            <w:r>
              <w:rPr>
                <w:rFonts w:hint="eastAsia"/>
                <w:b/>
                <w:bCs w:val="0"/>
                <w:color w:val="auto"/>
                <w:lang w:eastAsia="zh-CN"/>
              </w:rPr>
              <w:t>槽</w:t>
            </w:r>
            <w:r>
              <w:rPr>
                <w:rFonts w:hint="default"/>
                <w:b/>
                <w:bCs w:val="0"/>
                <w:color w:val="auto"/>
              </w:rPr>
              <w:t>渣S</w:t>
            </w:r>
            <w:r>
              <w:rPr>
                <w:rFonts w:hint="eastAsia"/>
                <w:b/>
                <w:bCs w:val="0"/>
                <w:color w:val="auto"/>
                <w:lang w:val="en-US" w:eastAsia="zh-CN"/>
              </w:rPr>
              <w:t>3</w:t>
            </w:r>
            <w:r>
              <w:rPr>
                <w:rFonts w:hint="default"/>
                <w:b/>
                <w:bCs w:val="0"/>
                <w:color w:val="auto"/>
              </w:rPr>
              <w:t>-4</w:t>
            </w:r>
            <w:r>
              <w:rPr>
                <w:rFonts w:hint="default"/>
                <w:color w:val="auto"/>
              </w:rPr>
              <w:t>。</w:t>
            </w:r>
          </w:p>
          <w:p w14:paraId="26390467">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水洗2：</w:t>
            </w:r>
            <w:r>
              <w:rPr>
                <w:rFonts w:hint="default"/>
                <w:color w:val="auto"/>
              </w:rPr>
              <w:t>共设2个</w:t>
            </w:r>
            <w:r>
              <w:rPr>
                <w:rFonts w:hint="eastAsia"/>
                <w:color w:val="auto"/>
                <w:lang w:eastAsia="zh-CN"/>
              </w:rPr>
              <w:t>水洗</w:t>
            </w:r>
            <w:r>
              <w:rPr>
                <w:rFonts w:hint="default"/>
                <w:color w:val="auto"/>
              </w:rPr>
              <w:t>槽（水洗槽3、水洗槽4）</w:t>
            </w:r>
            <w:r>
              <w:rPr>
                <w:rFonts w:hint="eastAsia"/>
                <w:color w:val="auto"/>
                <w:lang w:eastAsia="zh-CN"/>
              </w:rPr>
              <w:t>，</w:t>
            </w:r>
            <w:r>
              <w:rPr>
                <w:rFonts w:hint="default"/>
                <w:color w:val="auto"/>
              </w:rPr>
              <w:t>水洗槽</w:t>
            </w:r>
            <w:r>
              <w:rPr>
                <w:rFonts w:hint="eastAsia"/>
                <w:color w:val="auto"/>
                <w:lang w:val="en-US" w:eastAsia="zh-CN"/>
              </w:rPr>
              <w:t>3</w:t>
            </w:r>
            <w:r>
              <w:rPr>
                <w:rFonts w:hint="default"/>
                <w:color w:val="auto"/>
              </w:rPr>
              <w:t>采用</w:t>
            </w:r>
            <w:r>
              <w:rPr>
                <w:rFonts w:hint="eastAsia"/>
                <w:color w:val="auto"/>
                <w:lang w:eastAsia="zh-CN"/>
              </w:rPr>
              <w:t>喷淋</w:t>
            </w:r>
            <w:r>
              <w:rPr>
                <w:rFonts w:hint="default"/>
                <w:color w:val="auto"/>
              </w:rPr>
              <w:t>式水洗</w:t>
            </w:r>
            <w:r>
              <w:rPr>
                <w:rFonts w:hint="eastAsia"/>
                <w:color w:val="auto"/>
                <w:lang w:eastAsia="zh-CN"/>
              </w:rPr>
              <w:t>，</w:t>
            </w:r>
            <w:r>
              <w:rPr>
                <w:rFonts w:hint="default"/>
                <w:color w:val="auto"/>
              </w:rPr>
              <w:t>水洗槽</w:t>
            </w:r>
            <w:r>
              <w:rPr>
                <w:rFonts w:hint="eastAsia"/>
                <w:color w:val="auto"/>
                <w:lang w:val="en-US" w:eastAsia="zh-CN"/>
              </w:rPr>
              <w:t>4</w:t>
            </w:r>
            <w:r>
              <w:rPr>
                <w:rFonts w:hint="default"/>
                <w:color w:val="auto"/>
              </w:rPr>
              <w:t>采用浸泡式水洗，常温作业，所需用时分别为3min和2min。</w:t>
            </w:r>
          </w:p>
          <w:p w14:paraId="5D452F93">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eastAsia"/>
                <w:b/>
                <w:bCs w:val="0"/>
                <w:color w:val="auto"/>
                <w:lang w:eastAsia="zh-CN"/>
              </w:rPr>
              <w:t>锌系</w:t>
            </w:r>
            <w:r>
              <w:rPr>
                <w:rFonts w:hint="default"/>
                <w:b/>
                <w:bCs w:val="0"/>
                <w:color w:val="auto"/>
              </w:rPr>
              <w:t>磷化水洗废水W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9</w:t>
            </w:r>
            <w:r>
              <w:rPr>
                <w:rFonts w:hint="default"/>
                <w:color w:val="auto"/>
              </w:rPr>
              <w:t>。</w:t>
            </w:r>
          </w:p>
          <w:p w14:paraId="551CAFCE">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纯水洗</w:t>
            </w:r>
            <w:r>
              <w:rPr>
                <w:rFonts w:hint="eastAsia"/>
                <w:b/>
                <w:bCs w:val="0"/>
                <w:color w:val="auto"/>
                <w:lang w:val="en-US" w:eastAsia="zh-CN"/>
              </w:rPr>
              <w:t>2</w:t>
            </w:r>
            <w:r>
              <w:rPr>
                <w:rFonts w:hint="default"/>
                <w:b/>
                <w:bCs w:val="0"/>
                <w:color w:val="auto"/>
              </w:rPr>
              <w:t>：</w:t>
            </w:r>
            <w:r>
              <w:rPr>
                <w:rFonts w:hint="default"/>
                <w:color w:val="auto"/>
              </w:rPr>
              <w:t>为了确保</w:t>
            </w:r>
            <w:r>
              <w:rPr>
                <w:rFonts w:hint="eastAsia"/>
                <w:color w:val="auto"/>
                <w:lang w:eastAsia="zh-CN"/>
              </w:rPr>
              <w:t>后续电泳工序的质量</w:t>
            </w:r>
            <w:r>
              <w:rPr>
                <w:rFonts w:hint="default"/>
                <w:color w:val="auto"/>
              </w:rPr>
              <w:t>，</w:t>
            </w:r>
            <w:r>
              <w:rPr>
                <w:rFonts w:hint="eastAsia"/>
                <w:color w:val="auto"/>
                <w:lang w:eastAsia="zh-CN"/>
              </w:rPr>
              <w:t>本项目</w:t>
            </w:r>
            <w:r>
              <w:rPr>
                <w:rFonts w:hint="default"/>
                <w:color w:val="auto"/>
              </w:rPr>
              <w:t>设置</w:t>
            </w:r>
            <w:r>
              <w:rPr>
                <w:rFonts w:hint="eastAsia"/>
                <w:color w:val="auto"/>
                <w:lang w:val="en-US" w:eastAsia="zh-CN"/>
              </w:rPr>
              <w:t>1</w:t>
            </w:r>
            <w:r>
              <w:rPr>
                <w:rFonts w:hint="default"/>
                <w:color w:val="auto"/>
              </w:rPr>
              <w:t>个</w:t>
            </w:r>
            <w:r>
              <w:rPr>
                <w:rFonts w:hint="eastAsia"/>
                <w:color w:val="auto"/>
                <w:lang w:eastAsia="zh-CN"/>
              </w:rPr>
              <w:t>纯水洗</w:t>
            </w:r>
            <w:r>
              <w:rPr>
                <w:rFonts w:hint="default"/>
                <w:color w:val="auto"/>
              </w:rPr>
              <w:t>槽</w:t>
            </w:r>
            <w:r>
              <w:rPr>
                <w:rFonts w:hint="eastAsia"/>
                <w:color w:val="auto"/>
                <w:lang w:eastAsia="zh-CN"/>
              </w:rPr>
              <w:t>（纯水洗槽</w:t>
            </w:r>
            <w:r>
              <w:rPr>
                <w:rFonts w:hint="eastAsia"/>
                <w:color w:val="auto"/>
                <w:lang w:val="en-US" w:eastAsia="zh-CN"/>
              </w:rPr>
              <w:t>2</w:t>
            </w:r>
            <w:r>
              <w:rPr>
                <w:rFonts w:hint="eastAsia"/>
                <w:color w:val="auto"/>
                <w:lang w:eastAsia="zh-CN"/>
              </w:rPr>
              <w:t>），</w:t>
            </w:r>
            <w:r>
              <w:rPr>
                <w:rFonts w:hint="default"/>
                <w:color w:val="auto"/>
              </w:rPr>
              <w:t>采用浸泡式水洗，浸泡</w:t>
            </w:r>
            <w:r>
              <w:rPr>
                <w:rFonts w:hint="eastAsia"/>
                <w:color w:val="auto"/>
                <w:lang w:eastAsia="zh-CN"/>
              </w:rPr>
              <w:t>（包括起吊）</w:t>
            </w:r>
            <w:r>
              <w:rPr>
                <w:rFonts w:hint="default"/>
                <w:color w:val="auto"/>
              </w:rPr>
              <w:t>所需用时约</w:t>
            </w:r>
            <w:r>
              <w:rPr>
                <w:rFonts w:hint="eastAsia"/>
                <w:color w:val="auto"/>
                <w:lang w:val="en-US" w:eastAsia="zh-CN"/>
              </w:rPr>
              <w:t>2</w:t>
            </w:r>
            <w:r>
              <w:rPr>
                <w:rFonts w:hint="default"/>
                <w:color w:val="auto"/>
              </w:rPr>
              <w:t>min。纯水来自纯水机制备，采用RO反渗透处理工艺，持续补水，持续排水。</w:t>
            </w:r>
          </w:p>
          <w:p w14:paraId="68A5B590">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此工序会产生</w:t>
            </w:r>
            <w:r>
              <w:rPr>
                <w:rFonts w:hint="eastAsia"/>
                <w:b/>
                <w:bCs w:val="0"/>
                <w:color w:val="auto"/>
                <w:lang w:eastAsia="zh-CN"/>
              </w:rPr>
              <w:t>锌系</w:t>
            </w:r>
            <w:r>
              <w:rPr>
                <w:rFonts w:hint="default"/>
                <w:b/>
                <w:bCs w:val="0"/>
                <w:color w:val="auto"/>
              </w:rPr>
              <w:t>磷化纯水洗废水W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10</w:t>
            </w:r>
            <w:r>
              <w:rPr>
                <w:rFonts w:hint="default"/>
                <w:color w:val="auto"/>
              </w:rPr>
              <w:t>。</w:t>
            </w:r>
          </w:p>
          <w:p w14:paraId="77A04DC7">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eastAsia"/>
                <w:b/>
                <w:bCs w:val="0"/>
                <w:color w:val="auto"/>
                <w:lang w:eastAsia="zh-CN"/>
              </w:rPr>
              <w:t>阴极</w:t>
            </w:r>
            <w:r>
              <w:rPr>
                <w:rFonts w:hint="default"/>
                <w:b/>
                <w:bCs w:val="0"/>
                <w:color w:val="auto"/>
              </w:rPr>
              <w:t>电泳：</w:t>
            </w:r>
            <w:r>
              <w:rPr>
                <w:rFonts w:hint="default"/>
                <w:color w:val="auto"/>
              </w:rPr>
              <w:t>色浆、乳液与纯水按照</w:t>
            </w:r>
            <w:r>
              <w:rPr>
                <w:rFonts w:hint="eastAsia"/>
                <w:color w:val="auto"/>
                <w:lang w:val="en-US" w:eastAsia="zh-CN"/>
              </w:rPr>
              <w:t>7</w:t>
            </w:r>
            <w:r>
              <w:rPr>
                <w:rFonts w:hint="default"/>
                <w:color w:val="auto"/>
              </w:rPr>
              <w:t>：33：60的比例调配后形成电泳槽液。将拟电泳</w:t>
            </w:r>
            <w:r>
              <w:rPr>
                <w:rFonts w:hint="default"/>
                <w:color w:val="auto"/>
              </w:rPr>
              <w:t>涂装的</w:t>
            </w:r>
            <w:r>
              <w:rPr>
                <w:rFonts w:hint="eastAsia"/>
                <w:color w:val="auto"/>
                <w:lang w:eastAsia="zh-CN"/>
              </w:rPr>
              <w:t>金属零部件</w:t>
            </w:r>
            <w:r>
              <w:rPr>
                <w:rFonts w:hint="default"/>
                <w:color w:val="auto"/>
              </w:rPr>
              <w:t>在电泳槽液中作为阴极（阴极电泳），另设一与其相对应的阳极，在两极间通过250V交流整流器通电，靠电流所产生的电化学作用，带正电荷的涂料粒子移动到阴极，并与</w:t>
            </w:r>
            <w:r>
              <w:rPr>
                <w:rFonts w:hint="eastAsia"/>
                <w:color w:val="auto"/>
                <w:lang w:eastAsia="zh-CN"/>
              </w:rPr>
              <w:t>金属零部件</w:t>
            </w:r>
            <w:r>
              <w:rPr>
                <w:rFonts w:hint="default"/>
                <w:color w:val="auto"/>
              </w:rPr>
              <w:t>阴极表面接触，使涂料粒子均匀沉积于</w:t>
            </w:r>
            <w:r>
              <w:rPr>
                <w:rFonts w:hint="eastAsia"/>
                <w:color w:val="auto"/>
                <w:lang w:eastAsia="zh-CN"/>
              </w:rPr>
              <w:t>金属零部件</w:t>
            </w:r>
            <w:r>
              <w:rPr>
                <w:rFonts w:hint="default"/>
                <w:color w:val="auto"/>
              </w:rPr>
              <w:t>表面</w:t>
            </w:r>
            <w:r>
              <w:rPr>
                <w:rFonts w:hint="eastAsia"/>
                <w:color w:val="auto"/>
                <w:lang w:val="en-US" w:eastAsia="zh-CN"/>
              </w:rPr>
              <w:t>，常温处理，</w:t>
            </w:r>
            <w:r>
              <w:rPr>
                <w:rFonts w:hint="default"/>
                <w:color w:val="auto"/>
              </w:rPr>
              <w:t>该工序</w:t>
            </w:r>
            <w:r>
              <w:rPr>
                <w:rFonts w:hint="eastAsia"/>
                <w:color w:val="auto"/>
                <w:lang w:eastAsia="zh-CN"/>
              </w:rPr>
              <w:t>（包括起吊）</w:t>
            </w:r>
            <w:r>
              <w:rPr>
                <w:rFonts w:hint="default"/>
                <w:color w:val="auto"/>
              </w:rPr>
              <w:t>所需用时约为25min。</w:t>
            </w:r>
          </w:p>
          <w:p w14:paraId="4020974F">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槽液循环使用，1年倒槽2次，倒槽时清洗槽体后，取上清液回用，</w:t>
            </w:r>
            <w:r>
              <w:rPr>
                <w:rFonts w:hint="eastAsia"/>
                <w:color w:val="auto"/>
                <w:lang w:eastAsia="zh-CN"/>
              </w:rPr>
              <w:t>每日使用</w:t>
            </w:r>
            <w:r>
              <w:rPr>
                <w:rFonts w:hint="default"/>
                <w:color w:val="auto"/>
              </w:rPr>
              <w:t>滤网伸入槽液将槽渣滤除</w:t>
            </w:r>
            <w:r>
              <w:rPr>
                <w:rFonts w:hint="default"/>
                <w:color w:val="auto"/>
                <w:lang w:eastAsia="zh-CN"/>
              </w:rPr>
              <w:t>。</w:t>
            </w:r>
          </w:p>
          <w:p w14:paraId="7ED1A46A">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此工序会产生</w:t>
            </w:r>
            <w:r>
              <w:rPr>
                <w:rFonts w:hint="default"/>
                <w:b/>
                <w:bCs w:val="0"/>
                <w:color w:val="auto"/>
              </w:rPr>
              <w:t>天然气燃烧废</w:t>
            </w:r>
            <w:r>
              <w:rPr>
                <w:rFonts w:hint="eastAsia"/>
                <w:b/>
                <w:bCs w:val="0"/>
                <w:color w:val="auto"/>
                <w:lang w:eastAsia="zh-CN"/>
              </w:rPr>
              <w:t>气</w:t>
            </w:r>
            <w:r>
              <w:rPr>
                <w:rFonts w:hint="default"/>
                <w:b/>
                <w:bCs w:val="0"/>
                <w:color w:val="auto"/>
              </w:rPr>
              <w:t>G</w:t>
            </w:r>
            <w:r>
              <w:rPr>
                <w:rFonts w:hint="eastAsia"/>
                <w:b/>
                <w:bCs w:val="0"/>
                <w:color w:val="auto"/>
                <w:lang w:val="en-US" w:eastAsia="zh-CN"/>
              </w:rPr>
              <w:t>3</w:t>
            </w:r>
            <w:r>
              <w:rPr>
                <w:rFonts w:hint="default"/>
                <w:b/>
                <w:bCs w:val="0"/>
                <w:color w:val="auto"/>
              </w:rPr>
              <w:t>-</w:t>
            </w:r>
            <w:r>
              <w:rPr>
                <w:rFonts w:hint="eastAsia"/>
                <w:b/>
                <w:bCs w:val="0"/>
                <w:color w:val="auto"/>
                <w:lang w:val="en-US" w:eastAsia="zh-CN"/>
              </w:rPr>
              <w:t>3、</w:t>
            </w:r>
            <w:r>
              <w:rPr>
                <w:rFonts w:hint="default"/>
                <w:b/>
                <w:bCs w:val="0"/>
                <w:color w:val="auto"/>
              </w:rPr>
              <w:t>电泳废气G</w:t>
            </w:r>
            <w:r>
              <w:rPr>
                <w:rFonts w:hint="eastAsia"/>
                <w:b/>
                <w:bCs w:val="0"/>
                <w:color w:val="auto"/>
                <w:lang w:val="en-US" w:eastAsia="zh-CN"/>
              </w:rPr>
              <w:t>3</w:t>
            </w:r>
            <w:r>
              <w:rPr>
                <w:rFonts w:hint="default"/>
                <w:b/>
                <w:bCs w:val="0"/>
                <w:color w:val="auto"/>
              </w:rPr>
              <w:t>-</w:t>
            </w:r>
            <w:r>
              <w:rPr>
                <w:rFonts w:hint="eastAsia"/>
                <w:b/>
                <w:bCs w:val="0"/>
                <w:color w:val="auto"/>
                <w:lang w:val="en-US" w:eastAsia="zh-CN"/>
              </w:rPr>
              <w:t>4</w:t>
            </w:r>
            <w:r>
              <w:rPr>
                <w:rFonts w:hint="eastAsia"/>
                <w:b/>
                <w:bCs w:val="0"/>
                <w:color w:val="auto"/>
                <w:lang w:eastAsia="zh-CN"/>
              </w:rPr>
              <w:t>、</w:t>
            </w:r>
            <w:r>
              <w:rPr>
                <w:rFonts w:hint="default"/>
                <w:b/>
                <w:bCs w:val="0"/>
                <w:color w:val="auto"/>
              </w:rPr>
              <w:t>电泳</w:t>
            </w:r>
            <w:r>
              <w:rPr>
                <w:rFonts w:hint="eastAsia"/>
                <w:b/>
                <w:bCs w:val="0"/>
                <w:color w:val="auto"/>
                <w:lang w:eastAsia="zh-CN"/>
              </w:rPr>
              <w:t>槽</w:t>
            </w:r>
            <w:r>
              <w:rPr>
                <w:rFonts w:hint="default"/>
                <w:b/>
                <w:bCs w:val="0"/>
                <w:color w:val="auto"/>
              </w:rPr>
              <w:t>渣S</w:t>
            </w:r>
            <w:r>
              <w:rPr>
                <w:rFonts w:hint="eastAsia"/>
                <w:b/>
                <w:bCs w:val="0"/>
                <w:color w:val="auto"/>
                <w:lang w:val="en-US" w:eastAsia="zh-CN"/>
              </w:rPr>
              <w:t>3</w:t>
            </w:r>
            <w:r>
              <w:rPr>
                <w:rFonts w:hint="default"/>
                <w:b/>
                <w:bCs w:val="0"/>
                <w:color w:val="auto"/>
              </w:rPr>
              <w:t>-</w:t>
            </w:r>
            <w:r>
              <w:rPr>
                <w:rFonts w:hint="eastAsia"/>
                <w:b/>
                <w:bCs w:val="0"/>
                <w:color w:val="auto"/>
                <w:lang w:val="en-US" w:eastAsia="zh-CN"/>
              </w:rPr>
              <w:t>5、电泳洗槽废水</w:t>
            </w:r>
            <w:r>
              <w:rPr>
                <w:rFonts w:hint="default"/>
                <w:b/>
                <w:bCs w:val="0"/>
                <w:color w:val="auto"/>
              </w:rPr>
              <w:t>W</w:t>
            </w:r>
            <w:r>
              <w:rPr>
                <w:rFonts w:hint="eastAsia"/>
                <w:b/>
                <w:bCs w:val="0"/>
                <w:color w:val="auto"/>
                <w:lang w:val="en-US" w:eastAsia="zh-CN"/>
              </w:rPr>
              <w:t>3</w:t>
            </w:r>
            <w:r>
              <w:rPr>
                <w:rFonts w:hint="default"/>
                <w:b/>
                <w:bCs w:val="0"/>
                <w:color w:val="auto"/>
              </w:rPr>
              <w:t>-</w:t>
            </w:r>
            <w:r>
              <w:rPr>
                <w:rFonts w:hint="eastAsia"/>
                <w:b/>
                <w:bCs w:val="0"/>
                <w:color w:val="auto"/>
                <w:lang w:val="en-US" w:eastAsia="zh-CN"/>
              </w:rPr>
              <w:t>11</w:t>
            </w:r>
            <w:r>
              <w:rPr>
                <w:rFonts w:hint="default"/>
                <w:color w:val="auto"/>
              </w:rPr>
              <w:t>。</w:t>
            </w:r>
          </w:p>
          <w:p w14:paraId="6C9C0311">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UF水洗：</w:t>
            </w:r>
            <w:r>
              <w:rPr>
                <w:rFonts w:hint="default"/>
                <w:color w:val="auto"/>
              </w:rPr>
              <w:t>为提高</w:t>
            </w:r>
            <w:r>
              <w:rPr>
                <w:rFonts w:hint="eastAsia"/>
                <w:color w:val="auto"/>
                <w:lang w:eastAsia="zh-CN"/>
              </w:rPr>
              <w:t>电泳漆的</w:t>
            </w:r>
            <w:r>
              <w:rPr>
                <w:rFonts w:hint="default"/>
                <w:color w:val="auto"/>
              </w:rPr>
              <w:t>利用率，减少污染物排放，</w:t>
            </w:r>
            <w:r>
              <w:rPr>
                <w:rFonts w:hint="eastAsia"/>
                <w:color w:val="auto"/>
                <w:lang w:eastAsia="zh-CN"/>
              </w:rPr>
              <w:t>本</w:t>
            </w:r>
            <w:r>
              <w:rPr>
                <w:rFonts w:hint="default"/>
                <w:color w:val="auto"/>
              </w:rPr>
              <w:t>项目配套UF超滤装置对电泳漆液进行回收利用</w:t>
            </w:r>
            <w:r>
              <w:rPr>
                <w:rFonts w:hint="eastAsia"/>
                <w:color w:val="auto"/>
                <w:lang w:eastAsia="zh-CN"/>
              </w:rPr>
              <w:t>。</w:t>
            </w:r>
            <w:r>
              <w:rPr>
                <w:rFonts w:hint="default"/>
                <w:color w:val="auto"/>
              </w:rPr>
              <w:t>使用UF超滤后的水进行清洗</w:t>
            </w:r>
            <w:r>
              <w:rPr>
                <w:rFonts w:hint="eastAsia"/>
                <w:color w:val="auto"/>
                <w:lang w:eastAsia="zh-CN"/>
              </w:rPr>
              <w:t>金属零部件</w:t>
            </w:r>
            <w:r>
              <w:rPr>
                <w:rFonts w:hint="default"/>
                <w:color w:val="auto"/>
              </w:rPr>
              <w:t>表面，目的是洗掉黏附在漆膜表面</w:t>
            </w:r>
            <w:r>
              <w:rPr>
                <w:rFonts w:hint="eastAsia"/>
                <w:color w:val="auto"/>
                <w:lang w:eastAsia="zh-CN"/>
              </w:rPr>
              <w:t>的电泳</w:t>
            </w:r>
            <w:r>
              <w:rPr>
                <w:rFonts w:hint="default"/>
                <w:color w:val="auto"/>
              </w:rPr>
              <w:t>浮漆，并将浮漆回收到槽液中，提高电泳漆利用率。共设置2个UF水洗槽(UF1</w:t>
            </w:r>
            <w:r>
              <w:rPr>
                <w:rFonts w:hint="default"/>
                <w:color w:val="auto"/>
                <w:lang w:eastAsia="zh-CN"/>
              </w:rPr>
              <w:t>水</w:t>
            </w:r>
            <w:r>
              <w:rPr>
                <w:rFonts w:hint="default"/>
                <w:color w:val="auto"/>
              </w:rPr>
              <w:t>洗槽</w:t>
            </w:r>
            <w:r>
              <w:rPr>
                <w:rFonts w:hint="eastAsia"/>
                <w:color w:val="auto"/>
                <w:lang w:eastAsia="zh-CN"/>
              </w:rPr>
              <w:t>（带喷淋）</w:t>
            </w:r>
            <w:r>
              <w:rPr>
                <w:rFonts w:hint="default"/>
                <w:color w:val="auto"/>
                <w:lang w:eastAsia="zh-CN"/>
              </w:rPr>
              <w:t>、</w:t>
            </w:r>
            <w:r>
              <w:rPr>
                <w:rFonts w:hint="default"/>
                <w:color w:val="auto"/>
              </w:rPr>
              <w:t>UF2</w:t>
            </w:r>
            <w:r>
              <w:rPr>
                <w:rFonts w:hint="eastAsia"/>
                <w:color w:val="auto"/>
                <w:lang w:eastAsia="zh-CN"/>
              </w:rPr>
              <w:t>水</w:t>
            </w:r>
            <w:r>
              <w:rPr>
                <w:rFonts w:hint="default"/>
                <w:color w:val="auto"/>
              </w:rPr>
              <w:t>洗槽</w:t>
            </w:r>
            <w:r>
              <w:rPr>
                <w:rFonts w:hint="eastAsia"/>
                <w:color w:val="auto"/>
                <w:lang w:eastAsia="zh-CN"/>
              </w:rPr>
              <w:t>（浸渍）</w:t>
            </w:r>
            <w:r>
              <w:rPr>
                <w:rFonts w:hint="default"/>
                <w:color w:val="auto"/>
              </w:rPr>
              <w:t>)，常温清洗，所需时间分别</w:t>
            </w:r>
            <w:r>
              <w:rPr>
                <w:rFonts w:hint="eastAsia"/>
                <w:color w:val="auto"/>
                <w:lang w:eastAsia="zh-CN"/>
              </w:rPr>
              <w:t>为</w:t>
            </w:r>
            <w:r>
              <w:rPr>
                <w:rFonts w:hint="default"/>
                <w:color w:val="auto"/>
              </w:rPr>
              <w:t>3min和2min。电泳漆经超滤回收后，超滤液全部回用于电泳后(UF1</w:t>
            </w:r>
            <w:r>
              <w:rPr>
                <w:rFonts w:hint="default"/>
                <w:color w:val="auto"/>
                <w:lang w:eastAsia="zh-CN"/>
              </w:rPr>
              <w:t>水</w:t>
            </w:r>
            <w:r>
              <w:rPr>
                <w:rFonts w:hint="default"/>
                <w:color w:val="auto"/>
              </w:rPr>
              <w:t>洗槽</w:t>
            </w:r>
            <w:r>
              <w:rPr>
                <w:rFonts w:hint="default"/>
                <w:color w:val="auto"/>
                <w:lang w:eastAsia="zh-CN"/>
              </w:rPr>
              <w:t>、</w:t>
            </w:r>
            <w:r>
              <w:rPr>
                <w:rFonts w:hint="default"/>
                <w:color w:val="auto"/>
              </w:rPr>
              <w:t>UF2</w:t>
            </w:r>
            <w:r>
              <w:rPr>
                <w:rFonts w:hint="eastAsia"/>
                <w:color w:val="auto"/>
                <w:lang w:eastAsia="zh-CN"/>
              </w:rPr>
              <w:t>水</w:t>
            </w:r>
            <w:r>
              <w:rPr>
                <w:rFonts w:hint="default"/>
                <w:color w:val="auto"/>
              </w:rPr>
              <w:t>洗槽)清洗环节，不外排。</w:t>
            </w:r>
          </w:p>
          <w:p w14:paraId="40919596">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lang w:val="en-US" w:eastAsia="zh-CN"/>
              </w:rPr>
            </w:pPr>
            <w:r>
              <w:rPr>
                <w:rFonts w:hint="default"/>
                <w:color w:val="auto"/>
                <w:lang w:val="en-US" w:eastAsia="zh-CN"/>
              </w:rPr>
              <w:t>电泳超滤装置工作原理：油水分离，通过利用电场作用和膜分离原理实现物质的分离和提纯。UF废液溢流口与超滤连接口设过滤袋，UF液通过超滤泵打入超滤装置，经过滤袋过滤杂质后，再进入超滤装置的过滤器，槽液经过超滤膜除去盐、溶剂、金属杂质等，除去杂质的分散相返回电泳槽，连续相超滤水返回UF槽。</w:t>
            </w:r>
          </w:p>
          <w:p w14:paraId="5A57A269">
            <w:pPr>
              <w:pStyle w:val="96"/>
              <w:keepNext w:val="0"/>
              <w:keepLines w:val="0"/>
              <w:numPr>
                <w:ilvl w:val="-1"/>
                <w:numId w:val="0"/>
              </w:numPr>
              <w:suppressLineNumbers w:val="0"/>
              <w:bidi w:val="0"/>
              <w:spacing w:before="0" w:beforeAutospacing="0" w:after="0" w:afterAutospacing="0"/>
              <w:ind w:left="0" w:right="0" w:firstLine="480" w:firstLineChars="200"/>
              <w:rPr>
                <w:rFonts w:hint="default"/>
                <w:color w:val="auto"/>
                <w:lang w:val="en-US" w:eastAsia="zh-CN"/>
              </w:rPr>
            </w:pPr>
            <w:r>
              <w:rPr>
                <w:rFonts w:hint="default"/>
                <w:color w:val="auto"/>
              </w:rPr>
              <w:t>超滤膜定期更换，UF水洗槽</w:t>
            </w:r>
            <w:r>
              <w:rPr>
                <w:rFonts w:hint="eastAsia"/>
                <w:color w:val="auto"/>
                <w:lang w:eastAsia="zh-CN"/>
              </w:rPr>
              <w:t>每日使用</w:t>
            </w:r>
            <w:r>
              <w:rPr>
                <w:rFonts w:hint="default"/>
                <w:color w:val="auto"/>
              </w:rPr>
              <w:t>滤网伸入槽液将槽渣滤除</w:t>
            </w:r>
            <w:r>
              <w:rPr>
                <w:rFonts w:hint="eastAsia"/>
                <w:color w:val="auto"/>
                <w:lang w:val="en-US" w:eastAsia="zh-CN"/>
              </w:rPr>
              <w:t>并</w:t>
            </w:r>
            <w:r>
              <w:rPr>
                <w:rFonts w:hint="default"/>
                <w:color w:val="auto"/>
              </w:rPr>
              <w:t>补充纯水</w:t>
            </w:r>
            <w:r>
              <w:rPr>
                <w:rFonts w:hint="eastAsia"/>
                <w:color w:val="auto"/>
                <w:lang w:eastAsia="zh-CN"/>
              </w:rPr>
              <w:t>。</w:t>
            </w:r>
            <w:r>
              <w:rPr>
                <w:rFonts w:hint="default"/>
                <w:color w:val="auto"/>
              </w:rPr>
              <w:t>1年倒槽1次，倒槽时清洗槽体后，取上清液回用</w:t>
            </w:r>
            <w:r>
              <w:rPr>
                <w:rFonts w:hint="eastAsia"/>
                <w:color w:val="auto"/>
                <w:lang w:eastAsia="zh-CN"/>
              </w:rPr>
              <w:t>。</w:t>
            </w:r>
          </w:p>
          <w:p w14:paraId="0C495A7B">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废超滤膜S</w:t>
            </w:r>
            <w:r>
              <w:rPr>
                <w:rFonts w:hint="eastAsia"/>
                <w:b/>
                <w:bCs w:val="0"/>
                <w:color w:val="auto"/>
                <w:lang w:val="en-US" w:eastAsia="zh-CN"/>
              </w:rPr>
              <w:t>3</w:t>
            </w:r>
            <w:r>
              <w:rPr>
                <w:rFonts w:hint="default"/>
                <w:b/>
                <w:bCs w:val="0"/>
                <w:color w:val="auto"/>
              </w:rPr>
              <w:t>-</w:t>
            </w:r>
            <w:r>
              <w:rPr>
                <w:rFonts w:hint="eastAsia"/>
                <w:b/>
                <w:bCs w:val="0"/>
                <w:color w:val="auto"/>
                <w:lang w:val="en-US" w:eastAsia="zh-CN"/>
              </w:rPr>
              <w:t>6、</w:t>
            </w:r>
            <w:r>
              <w:rPr>
                <w:rFonts w:hint="default"/>
                <w:b/>
                <w:bCs w:val="0"/>
                <w:color w:val="auto"/>
              </w:rPr>
              <w:t>UF水洗</w:t>
            </w:r>
            <w:r>
              <w:rPr>
                <w:rFonts w:hint="eastAsia"/>
                <w:b/>
                <w:bCs w:val="0"/>
                <w:color w:val="auto"/>
                <w:lang w:eastAsia="zh-CN"/>
              </w:rPr>
              <w:t>槽清洗废水</w:t>
            </w:r>
            <w:r>
              <w:rPr>
                <w:rFonts w:hint="default"/>
                <w:b/>
                <w:bCs w:val="0"/>
                <w:color w:val="auto"/>
              </w:rPr>
              <w:t>W</w:t>
            </w:r>
            <w:r>
              <w:rPr>
                <w:rFonts w:hint="eastAsia"/>
                <w:b/>
                <w:bCs w:val="0"/>
                <w:color w:val="auto"/>
                <w:lang w:val="en-US" w:eastAsia="zh-CN"/>
              </w:rPr>
              <w:t>3</w:t>
            </w:r>
            <w:r>
              <w:rPr>
                <w:rFonts w:hint="default"/>
                <w:b/>
                <w:bCs w:val="0"/>
                <w:color w:val="auto"/>
              </w:rPr>
              <w:t>-</w:t>
            </w:r>
            <w:r>
              <w:rPr>
                <w:rFonts w:hint="eastAsia"/>
                <w:b/>
                <w:bCs w:val="0"/>
                <w:color w:val="auto"/>
                <w:lang w:val="en-US" w:eastAsia="zh-CN"/>
              </w:rPr>
              <w:t>12</w:t>
            </w:r>
            <w:r>
              <w:rPr>
                <w:rFonts w:hint="default"/>
                <w:color w:val="auto"/>
              </w:rPr>
              <w:t>。</w:t>
            </w:r>
          </w:p>
          <w:p w14:paraId="004F9853">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纯水洗</w:t>
            </w:r>
            <w:r>
              <w:rPr>
                <w:rFonts w:hint="eastAsia"/>
                <w:b/>
                <w:bCs w:val="0"/>
                <w:color w:val="auto"/>
                <w:lang w:val="en-US" w:eastAsia="zh-CN"/>
              </w:rPr>
              <w:t>3</w:t>
            </w:r>
            <w:r>
              <w:rPr>
                <w:rFonts w:hint="default"/>
                <w:b/>
                <w:bCs w:val="0"/>
                <w:color w:val="auto"/>
              </w:rPr>
              <w:t>：</w:t>
            </w:r>
            <w:r>
              <w:rPr>
                <w:rFonts w:hint="default"/>
                <w:color w:val="auto"/>
              </w:rPr>
              <w:t>为了进一步清</w:t>
            </w:r>
            <w:r>
              <w:rPr>
                <w:rFonts w:hint="default"/>
                <w:color w:val="auto"/>
              </w:rPr>
              <w:t>洗电泳后的</w:t>
            </w:r>
            <w:r>
              <w:rPr>
                <w:rFonts w:hint="eastAsia"/>
                <w:color w:val="auto"/>
                <w:lang w:eastAsia="zh-CN"/>
              </w:rPr>
              <w:t>金属零部件</w:t>
            </w:r>
            <w:r>
              <w:rPr>
                <w:rFonts w:hint="default"/>
                <w:color w:val="auto"/>
              </w:rPr>
              <w:t>表面残留的废漆，</w:t>
            </w:r>
            <w:r>
              <w:rPr>
                <w:rFonts w:hint="eastAsia"/>
                <w:color w:val="auto"/>
                <w:lang w:eastAsia="zh-CN"/>
              </w:rPr>
              <w:t>本项目</w:t>
            </w:r>
            <w:r>
              <w:rPr>
                <w:rFonts w:hint="default"/>
                <w:color w:val="auto"/>
              </w:rPr>
              <w:t>设置</w:t>
            </w:r>
            <w:r>
              <w:rPr>
                <w:rFonts w:hint="eastAsia"/>
                <w:color w:val="auto"/>
                <w:lang w:val="en-US" w:eastAsia="zh-CN"/>
              </w:rPr>
              <w:t>3</w:t>
            </w:r>
            <w:r>
              <w:rPr>
                <w:rFonts w:hint="default"/>
                <w:color w:val="auto"/>
              </w:rPr>
              <w:t>个</w:t>
            </w:r>
            <w:r>
              <w:rPr>
                <w:rFonts w:hint="eastAsia"/>
                <w:color w:val="auto"/>
                <w:lang w:eastAsia="zh-CN"/>
              </w:rPr>
              <w:t>纯水洗</w:t>
            </w:r>
            <w:r>
              <w:rPr>
                <w:rFonts w:hint="default"/>
                <w:color w:val="auto"/>
              </w:rPr>
              <w:t>槽</w:t>
            </w:r>
            <w:r>
              <w:rPr>
                <w:rFonts w:hint="eastAsia"/>
                <w:color w:val="auto"/>
                <w:lang w:eastAsia="zh-CN"/>
              </w:rPr>
              <w:t>（纯水洗槽</w:t>
            </w:r>
            <w:r>
              <w:rPr>
                <w:rFonts w:hint="eastAsia"/>
                <w:color w:val="auto"/>
                <w:lang w:val="en-US" w:eastAsia="zh-CN"/>
              </w:rPr>
              <w:t>3</w:t>
            </w:r>
            <w:r>
              <w:rPr>
                <w:rFonts w:hint="default"/>
                <w:color w:val="auto"/>
                <w:lang w:val="en-US" w:eastAsia="zh-CN"/>
              </w:rPr>
              <w:t>、</w:t>
            </w:r>
            <w:r>
              <w:rPr>
                <w:rFonts w:hint="eastAsia"/>
                <w:color w:val="auto"/>
                <w:lang w:eastAsia="zh-CN"/>
              </w:rPr>
              <w:t>纯水洗槽</w:t>
            </w:r>
            <w:r>
              <w:rPr>
                <w:rFonts w:hint="eastAsia"/>
                <w:color w:val="auto"/>
                <w:lang w:val="en-US" w:eastAsia="zh-CN"/>
              </w:rPr>
              <w:t>4（喷淋）、纯水洗槽5</w:t>
            </w:r>
            <w:r>
              <w:rPr>
                <w:rFonts w:hint="eastAsia"/>
                <w:color w:val="auto"/>
                <w:lang w:eastAsia="zh-CN"/>
              </w:rPr>
              <w:t>），</w:t>
            </w:r>
            <w:r>
              <w:rPr>
                <w:rFonts w:hint="default"/>
                <w:color w:val="auto"/>
              </w:rPr>
              <w:t>采用纯水浸泡</w:t>
            </w:r>
            <w:r>
              <w:rPr>
                <w:rFonts w:hint="eastAsia"/>
                <w:color w:val="auto"/>
                <w:lang w:eastAsia="zh-CN"/>
              </w:rPr>
              <w:t>、</w:t>
            </w:r>
            <w:r>
              <w:rPr>
                <w:rFonts w:hint="default"/>
                <w:color w:val="auto"/>
              </w:rPr>
              <w:t>喷淋</w:t>
            </w:r>
            <w:r>
              <w:rPr>
                <w:rFonts w:hint="eastAsia"/>
                <w:color w:val="auto"/>
                <w:lang w:eastAsia="zh-CN"/>
              </w:rPr>
              <w:t>、</w:t>
            </w:r>
            <w:r>
              <w:rPr>
                <w:rFonts w:hint="default"/>
                <w:color w:val="auto"/>
              </w:rPr>
              <w:t>浸泡</w:t>
            </w:r>
            <w:r>
              <w:rPr>
                <w:rFonts w:hint="eastAsia"/>
                <w:color w:val="auto"/>
                <w:lang w:eastAsia="zh-CN"/>
              </w:rPr>
              <w:t>的工序</w:t>
            </w:r>
            <w:r>
              <w:rPr>
                <w:rFonts w:hint="default"/>
                <w:color w:val="auto"/>
              </w:rPr>
              <w:t>，依次</w:t>
            </w:r>
            <w:r>
              <w:rPr>
                <w:rFonts w:hint="eastAsia"/>
                <w:color w:val="auto"/>
                <w:lang w:eastAsia="zh-CN"/>
              </w:rPr>
              <w:t>进行纯水</w:t>
            </w:r>
            <w:r>
              <w:rPr>
                <w:rFonts w:hint="default"/>
                <w:color w:val="auto"/>
              </w:rPr>
              <w:t>洗，所需用时分别为</w:t>
            </w:r>
            <w:r>
              <w:rPr>
                <w:rFonts w:hint="eastAsia"/>
                <w:color w:val="auto"/>
                <w:lang w:val="en-US" w:eastAsia="zh-CN"/>
              </w:rPr>
              <w:t>2</w:t>
            </w:r>
            <w:r>
              <w:rPr>
                <w:rFonts w:hint="default"/>
                <w:color w:val="auto"/>
              </w:rPr>
              <w:t>m</w:t>
            </w:r>
            <w:r>
              <w:rPr>
                <w:rFonts w:hint="default"/>
                <w:color w:val="auto"/>
              </w:rPr>
              <w:t>in</w:t>
            </w:r>
            <w:r>
              <w:rPr>
                <w:rFonts w:hint="eastAsia"/>
                <w:color w:val="auto"/>
                <w:lang w:eastAsia="zh-CN"/>
              </w:rPr>
              <w:t>、</w:t>
            </w:r>
            <w:r>
              <w:rPr>
                <w:rFonts w:hint="eastAsia"/>
                <w:color w:val="auto"/>
                <w:lang w:val="en-US" w:eastAsia="zh-CN"/>
              </w:rPr>
              <w:t>3</w:t>
            </w:r>
            <w:r>
              <w:rPr>
                <w:rFonts w:hint="default"/>
                <w:color w:val="auto"/>
              </w:rPr>
              <w:t>min</w:t>
            </w:r>
            <w:r>
              <w:rPr>
                <w:rFonts w:hint="eastAsia"/>
                <w:color w:val="auto"/>
                <w:lang w:eastAsia="zh-CN"/>
              </w:rPr>
              <w:t>、</w:t>
            </w:r>
            <w:r>
              <w:rPr>
                <w:rFonts w:hint="eastAsia"/>
                <w:color w:val="auto"/>
                <w:lang w:val="en-US" w:eastAsia="zh-CN"/>
              </w:rPr>
              <w:t>2</w:t>
            </w:r>
            <w:r>
              <w:rPr>
                <w:rFonts w:hint="default"/>
                <w:color w:val="auto"/>
              </w:rPr>
              <w:t>min</w:t>
            </w:r>
            <w:r>
              <w:rPr>
                <w:rFonts w:hint="eastAsia"/>
                <w:color w:val="auto"/>
                <w:lang w:eastAsia="zh-CN"/>
              </w:rPr>
              <w:t>，</w:t>
            </w:r>
            <w:r>
              <w:rPr>
                <w:rFonts w:hint="default"/>
                <w:color w:val="auto"/>
              </w:rPr>
              <w:t>持续补水，持续排水。</w:t>
            </w:r>
          </w:p>
          <w:p w14:paraId="64B4C6D9">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纯水洗废水W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13</w:t>
            </w:r>
            <w:r>
              <w:rPr>
                <w:rFonts w:hint="default"/>
                <w:color w:val="auto"/>
              </w:rPr>
              <w:t>。</w:t>
            </w:r>
          </w:p>
          <w:p w14:paraId="38A7B432">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水滴处理：</w:t>
            </w:r>
            <w:r>
              <w:rPr>
                <w:rFonts w:hint="eastAsia"/>
                <w:color w:val="auto"/>
                <w:lang w:eastAsia="zh-CN"/>
              </w:rPr>
              <w:t>经</w:t>
            </w:r>
            <w:r>
              <w:rPr>
                <w:rFonts w:hint="default"/>
                <w:color w:val="auto"/>
              </w:rPr>
              <w:t>纯水洗</w:t>
            </w:r>
            <w:r>
              <w:rPr>
                <w:rFonts w:hint="default"/>
                <w:color w:val="auto"/>
                <w:lang w:val="en-US" w:eastAsia="zh-CN"/>
              </w:rPr>
              <w:t>2</w:t>
            </w:r>
            <w:r>
              <w:rPr>
                <w:rFonts w:hint="eastAsia"/>
                <w:color w:val="auto"/>
                <w:lang w:eastAsia="zh-CN"/>
              </w:rPr>
              <w:t>清洗过</w:t>
            </w:r>
            <w:r>
              <w:rPr>
                <w:rFonts w:hint="default"/>
                <w:color w:val="auto"/>
              </w:rPr>
              <w:t>的</w:t>
            </w:r>
            <w:r>
              <w:rPr>
                <w:rFonts w:hint="eastAsia"/>
                <w:color w:val="auto"/>
                <w:lang w:eastAsia="zh-CN"/>
              </w:rPr>
              <w:t>金属零部件</w:t>
            </w:r>
            <w:r>
              <w:rPr>
                <w:rFonts w:hint="default"/>
                <w:color w:val="auto"/>
              </w:rPr>
              <w:t>表面有较多水滴，使用气枪加速清除</w:t>
            </w:r>
            <w:r>
              <w:rPr>
                <w:rFonts w:hint="eastAsia"/>
                <w:color w:val="auto"/>
                <w:lang w:eastAsia="zh-CN"/>
              </w:rPr>
              <w:t>金属零部件</w:t>
            </w:r>
            <w:r>
              <w:rPr>
                <w:rFonts w:hint="default"/>
                <w:color w:val="auto"/>
              </w:rPr>
              <w:t>表面水分，所需用时约</w:t>
            </w:r>
            <w:r>
              <w:rPr>
                <w:rFonts w:hint="eastAsia"/>
                <w:color w:val="auto"/>
                <w:lang w:val="en-US" w:eastAsia="zh-CN"/>
              </w:rPr>
              <w:t>3</w:t>
            </w:r>
            <w:r>
              <w:rPr>
                <w:rFonts w:hint="default"/>
                <w:color w:val="auto"/>
              </w:rPr>
              <w:t>min。少量水滴入下方</w:t>
            </w:r>
            <w:r>
              <w:rPr>
                <w:rFonts w:hint="eastAsia"/>
                <w:color w:val="auto"/>
                <w:lang w:eastAsia="zh-CN"/>
              </w:rPr>
              <w:t>沥</w:t>
            </w:r>
            <w:r>
              <w:rPr>
                <w:rFonts w:hint="default"/>
                <w:color w:val="auto"/>
              </w:rPr>
              <w:t>水槽，沥水槽靠近烘道，温度较高，水分自然蒸发</w:t>
            </w:r>
            <w:r>
              <w:rPr>
                <w:rFonts w:hint="eastAsia"/>
                <w:color w:val="auto"/>
                <w:lang w:eastAsia="zh-CN"/>
              </w:rPr>
              <w:t>，</w:t>
            </w:r>
            <w:r>
              <w:rPr>
                <w:rFonts w:hint="default"/>
                <w:color w:val="auto"/>
              </w:rPr>
              <w:t>不外排。</w:t>
            </w:r>
          </w:p>
          <w:p w14:paraId="4A5572EC">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固化：</w:t>
            </w:r>
            <w:r>
              <w:rPr>
                <w:rFonts w:hint="default"/>
                <w:color w:val="auto"/>
              </w:rPr>
              <w:t>电泳漆固化使用天然气为能源，</w:t>
            </w:r>
            <w:r>
              <w:rPr>
                <w:rFonts w:hint="eastAsia"/>
                <w:color w:val="auto"/>
                <w:lang w:eastAsia="zh-CN"/>
              </w:rPr>
              <w:t>金属零部件</w:t>
            </w:r>
            <w:r>
              <w:rPr>
                <w:rFonts w:hint="default"/>
                <w:color w:val="auto"/>
              </w:rPr>
              <w:t>通过输送链条输送至烘道内进行加热固化</w:t>
            </w:r>
            <w:r>
              <w:rPr>
                <w:rFonts w:hint="default"/>
                <w:color w:val="auto"/>
              </w:rPr>
              <w:t>，烘道利用天然气燃烧机间接加热，燃烧机天然气平均用量约为80</w:t>
            </w:r>
            <w:r>
              <w:rPr>
                <w:rFonts w:hint="eastAsia"/>
                <w:color w:val="auto"/>
                <w:lang w:eastAsia="zh-CN"/>
              </w:rPr>
              <w:t>m</w:t>
            </w:r>
            <w:r>
              <w:rPr>
                <w:rFonts w:hint="eastAsia"/>
                <w:color w:val="auto"/>
                <w:vertAlign w:val="superscript"/>
                <w:lang w:eastAsia="zh-CN"/>
              </w:rPr>
              <w:t>3</w:t>
            </w:r>
            <w:r>
              <w:rPr>
                <w:rFonts w:hint="default"/>
                <w:color w:val="auto"/>
              </w:rPr>
              <w:t>/h，燃烧机包括燃烧室、换热室、热风通道、废气通道等，天然气在燃烧室燃烧，使换热室空气升温，使用小型风机将洁净热空气通入烘道中，对</w:t>
            </w:r>
            <w:r>
              <w:rPr>
                <w:rFonts w:hint="eastAsia"/>
                <w:color w:val="auto"/>
                <w:lang w:eastAsia="zh-CN"/>
              </w:rPr>
              <w:t>金属零部件</w:t>
            </w:r>
            <w:r>
              <w:rPr>
                <w:rFonts w:hint="default"/>
                <w:color w:val="auto"/>
              </w:rPr>
              <w:t>进行加热，天然气</w:t>
            </w:r>
            <w:r>
              <w:rPr>
                <w:rFonts w:hint="default"/>
                <w:color w:val="auto"/>
              </w:rPr>
              <w:t>燃烧废气通过专门废气通道收集排放。烘道内温度保持在185℃~200℃,使电泳漆迅速固化成膜，粘附在金属表面，即在</w:t>
            </w:r>
            <w:r>
              <w:rPr>
                <w:rFonts w:hint="eastAsia"/>
                <w:color w:val="auto"/>
                <w:lang w:eastAsia="zh-CN"/>
              </w:rPr>
              <w:t>金属零部件</w:t>
            </w:r>
            <w:r>
              <w:rPr>
                <w:rFonts w:hint="default"/>
                <w:color w:val="auto"/>
              </w:rPr>
              <w:t>表面形成坚硬涂膜，所需时间约20min。</w:t>
            </w:r>
          </w:p>
          <w:p w14:paraId="3A020472">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天然气燃烧废</w:t>
            </w:r>
            <w:r>
              <w:rPr>
                <w:rFonts w:hint="eastAsia"/>
                <w:b/>
                <w:bCs w:val="0"/>
                <w:color w:val="auto"/>
                <w:lang w:eastAsia="zh-CN"/>
              </w:rPr>
              <w:t>气</w:t>
            </w:r>
            <w:r>
              <w:rPr>
                <w:rFonts w:hint="default"/>
                <w:b/>
                <w:bCs w:val="0"/>
                <w:color w:val="auto"/>
              </w:rPr>
              <w:t>G</w:t>
            </w:r>
            <w:r>
              <w:rPr>
                <w:rFonts w:hint="eastAsia"/>
                <w:b/>
                <w:bCs w:val="0"/>
                <w:color w:val="auto"/>
                <w:lang w:val="en-US" w:eastAsia="zh-CN"/>
              </w:rPr>
              <w:t>3</w:t>
            </w:r>
            <w:r>
              <w:rPr>
                <w:rFonts w:hint="default"/>
                <w:b/>
                <w:bCs w:val="0"/>
                <w:color w:val="auto"/>
              </w:rPr>
              <w:t>-</w:t>
            </w:r>
            <w:r>
              <w:rPr>
                <w:rFonts w:hint="eastAsia"/>
                <w:b/>
                <w:bCs w:val="0"/>
                <w:color w:val="auto"/>
                <w:lang w:val="en-US" w:eastAsia="zh-CN"/>
              </w:rPr>
              <w:t>5、</w:t>
            </w:r>
            <w:r>
              <w:rPr>
                <w:rFonts w:hint="default"/>
                <w:b/>
                <w:bCs w:val="0"/>
                <w:color w:val="auto"/>
              </w:rPr>
              <w:t>电泳漆固化</w:t>
            </w:r>
            <w:r>
              <w:rPr>
                <w:rFonts w:hint="eastAsia"/>
                <w:b/>
                <w:bCs w:val="0"/>
                <w:color w:val="auto"/>
                <w:lang w:eastAsia="zh-CN"/>
              </w:rPr>
              <w:t>烘干</w:t>
            </w:r>
            <w:r>
              <w:rPr>
                <w:rFonts w:hint="default"/>
                <w:b/>
                <w:bCs w:val="0"/>
                <w:color w:val="auto"/>
                <w:lang w:eastAsia="zh-CN"/>
              </w:rPr>
              <w:t>废气</w:t>
            </w:r>
            <w:r>
              <w:rPr>
                <w:rFonts w:hint="default"/>
                <w:b/>
                <w:bCs w:val="0"/>
                <w:color w:val="auto"/>
                <w:lang w:val="en-US" w:eastAsia="zh-CN"/>
              </w:rPr>
              <w:t>G</w:t>
            </w:r>
            <w:r>
              <w:rPr>
                <w:rFonts w:hint="eastAsia"/>
                <w:b/>
                <w:bCs w:val="0"/>
                <w:color w:val="auto"/>
                <w:lang w:val="en-US" w:eastAsia="zh-CN"/>
              </w:rPr>
              <w:t>3-6</w:t>
            </w:r>
            <w:r>
              <w:rPr>
                <w:rFonts w:hint="default"/>
                <w:color w:val="auto"/>
              </w:rPr>
              <w:t>。</w:t>
            </w:r>
          </w:p>
          <w:p w14:paraId="015AAEC9">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下件：</w:t>
            </w:r>
            <w:r>
              <w:rPr>
                <w:rFonts w:hint="default"/>
                <w:color w:val="auto"/>
              </w:rPr>
              <w:t>将固化后的吊具取下。</w:t>
            </w:r>
          </w:p>
          <w:p w14:paraId="4DCDD60E">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自然冷却：</w:t>
            </w:r>
            <w:r>
              <w:rPr>
                <w:rFonts w:hint="default"/>
                <w:color w:val="auto"/>
              </w:rPr>
              <w:t>在</w:t>
            </w:r>
            <w:r>
              <w:rPr>
                <w:rFonts w:hint="eastAsia"/>
                <w:color w:val="auto"/>
                <w:lang w:eastAsia="zh-CN"/>
              </w:rPr>
              <w:t>生产</w:t>
            </w:r>
            <w:r>
              <w:rPr>
                <w:rFonts w:hint="default"/>
                <w:color w:val="auto"/>
              </w:rPr>
              <w:t>车间</w:t>
            </w:r>
            <w:r>
              <w:rPr>
                <w:rFonts w:hint="eastAsia"/>
                <w:color w:val="auto"/>
                <w:lang w:eastAsia="zh-CN"/>
              </w:rPr>
              <w:t>内</w:t>
            </w:r>
            <w:r>
              <w:rPr>
                <w:rFonts w:hint="default"/>
                <w:color w:val="auto"/>
              </w:rPr>
              <w:t>自然冷却。</w:t>
            </w:r>
          </w:p>
          <w:p w14:paraId="4AD4E522">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检验：</w:t>
            </w:r>
            <w:r>
              <w:rPr>
                <w:rFonts w:hint="default"/>
                <w:color w:val="auto"/>
              </w:rPr>
              <w:t>人工检验漆膜是否合格，不合格品</w:t>
            </w:r>
            <w:r>
              <w:rPr>
                <w:rFonts w:hint="eastAsia"/>
                <w:color w:val="auto"/>
                <w:lang w:eastAsia="zh-CN"/>
              </w:rPr>
              <w:t>经热洁炉进行退漆处理后返工</w:t>
            </w:r>
            <w:r>
              <w:rPr>
                <w:rFonts w:hint="default"/>
                <w:color w:val="auto"/>
              </w:rPr>
              <w:t>，合格</w:t>
            </w:r>
            <w:r>
              <w:rPr>
                <w:rFonts w:hint="eastAsia"/>
                <w:color w:val="auto"/>
                <w:lang w:eastAsia="zh-CN"/>
              </w:rPr>
              <w:t>产品进入成品暂存区储存</w:t>
            </w:r>
            <w:r>
              <w:rPr>
                <w:rFonts w:hint="default"/>
                <w:color w:val="auto"/>
              </w:rPr>
              <w:t>。</w:t>
            </w:r>
          </w:p>
          <w:p w14:paraId="4C1B3F7D">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ascii="Times New Roman" w:hAnsi="Times New Roman" w:eastAsia="宋体" w:cs="Times New Roman"/>
                <w:b/>
                <w:bCs w:val="0"/>
                <w:color w:val="auto"/>
                <w:kern w:val="2"/>
                <w:szCs w:val="24"/>
                <w:lang w:val="en-US" w:eastAsia="zh-CN" w:bidi="ar-SA"/>
              </w:rPr>
              <w:t>热洁炉退漆：</w:t>
            </w:r>
            <w:r>
              <w:rPr>
                <w:rFonts w:hint="eastAsia"/>
                <w:color w:val="auto"/>
                <w:lang w:val="en-US" w:eastAsia="zh-CN"/>
              </w:rPr>
              <w:t>对</w:t>
            </w:r>
            <w:r>
              <w:rPr>
                <w:rFonts w:hint="default"/>
                <w:color w:val="auto"/>
                <w:lang w:val="en-US" w:eastAsia="zh-CN"/>
              </w:rPr>
              <w:t>不合格的</w:t>
            </w:r>
            <w:r>
              <w:rPr>
                <w:rFonts w:hint="eastAsia"/>
                <w:color w:val="auto"/>
                <w:lang w:val="en-US" w:eastAsia="zh-CN"/>
              </w:rPr>
              <w:t>电泳</w:t>
            </w:r>
            <w:r>
              <w:rPr>
                <w:rFonts w:hint="default"/>
                <w:color w:val="auto"/>
                <w:lang w:val="en-US" w:eastAsia="zh-CN"/>
              </w:rPr>
              <w:t>产品使用热洁炉进行褪漆</w:t>
            </w:r>
            <w:r>
              <w:rPr>
                <w:rFonts w:hint="eastAsia"/>
                <w:color w:val="auto"/>
                <w:lang w:val="en-US" w:eastAsia="zh-CN"/>
              </w:rPr>
              <w:t>处理，属于直接加热</w:t>
            </w:r>
            <w:r>
              <w:rPr>
                <w:rFonts w:hint="default"/>
                <w:color w:val="auto"/>
                <w:lang w:val="en-US" w:eastAsia="zh-CN"/>
              </w:rPr>
              <w:t>。热洁炉能高效，安全地去除在金属件上附着的涂层，利用高分子聚合物高于300℃隔绝空气可裂解焦化，高于400℃在有少量空气可完全氧化的特性，</w:t>
            </w:r>
            <w:r>
              <w:rPr>
                <w:rFonts w:hint="eastAsia"/>
                <w:color w:val="auto"/>
                <w:lang w:val="en-US" w:eastAsia="zh-CN"/>
              </w:rPr>
              <w:t>先</w:t>
            </w:r>
            <w:r>
              <w:rPr>
                <w:rFonts w:hint="default"/>
                <w:color w:val="auto"/>
                <w:lang w:val="en-US" w:eastAsia="zh-CN"/>
              </w:rPr>
              <w:t>加热约45min将炉内温度提升到300</w:t>
            </w:r>
            <w:r>
              <w:rPr>
                <w:rFonts w:hint="eastAsia"/>
                <w:color w:val="auto"/>
                <w:lang w:val="en-US" w:eastAsia="zh-CN"/>
              </w:rPr>
              <w:t>~</w:t>
            </w:r>
            <w:r>
              <w:rPr>
                <w:rFonts w:hint="default"/>
                <w:color w:val="auto"/>
                <w:lang w:val="en-US" w:eastAsia="zh-CN"/>
              </w:rPr>
              <w:t>400℃并保持，使</w:t>
            </w:r>
            <w:r>
              <w:rPr>
                <w:rFonts w:hint="eastAsia"/>
                <w:color w:val="auto"/>
                <w:lang w:val="en-US" w:eastAsia="zh-CN"/>
              </w:rPr>
              <w:t>金属零部件</w:t>
            </w:r>
            <w:r>
              <w:rPr>
                <w:rFonts w:hint="default"/>
                <w:color w:val="auto"/>
                <w:lang w:val="en-US" w:eastAsia="zh-CN"/>
              </w:rPr>
              <w:t>上大部分的的高分子聚合物熔化后流到炉膛下部的收集容器内，然后再将炉温升到约600℃后停止加热，加热时间约30min。炉温超过400℃即可通入少量新鲜空气，使有机物分解为CO</w:t>
            </w:r>
            <w:r>
              <w:rPr>
                <w:rFonts w:hint="eastAsia"/>
                <w:color w:val="auto"/>
                <w:vertAlign w:val="subscript"/>
                <w:lang w:val="en-US" w:eastAsia="zh-CN"/>
              </w:rPr>
              <w:t>2</w:t>
            </w:r>
            <w:r>
              <w:rPr>
                <w:rFonts w:hint="default"/>
                <w:color w:val="auto"/>
                <w:lang w:val="en-US" w:eastAsia="zh-CN"/>
              </w:rPr>
              <w:t>和水。</w:t>
            </w:r>
          </w:p>
          <w:p w14:paraId="488DD060">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热洁炉配有两个相对独立的加热系统以及温度、烟雾控制系统，在第一加热系统，将炉膛加热到一定温度范围，由控制系统自动控制炉内温度，使</w:t>
            </w:r>
            <w:r>
              <w:rPr>
                <w:rFonts w:hint="eastAsia"/>
                <w:color w:val="auto"/>
                <w:lang w:val="en-US" w:eastAsia="zh-CN"/>
              </w:rPr>
              <w:t>金属零部件</w:t>
            </w:r>
            <w:r>
              <w:rPr>
                <w:rFonts w:hint="default"/>
                <w:color w:val="auto"/>
                <w:lang w:val="en-US" w:eastAsia="zh-CN"/>
              </w:rPr>
              <w:t>上涂层逐渐分解为气体，控制系统始终保证分解速度，分解物浓度并严格控制在规定的范围内。当分解物经第二加热系统，经高温处理后转化为CO</w:t>
            </w:r>
            <w:r>
              <w:rPr>
                <w:rFonts w:hint="eastAsia"/>
                <w:color w:val="auto"/>
                <w:lang w:val="en-US" w:eastAsia="zh-CN"/>
              </w:rPr>
              <w:t>2</w:t>
            </w:r>
            <w:r>
              <w:rPr>
                <w:rFonts w:hint="default"/>
                <w:color w:val="auto"/>
                <w:lang w:val="en-US" w:eastAsia="zh-CN"/>
              </w:rPr>
              <w:t>和水</w:t>
            </w:r>
            <w:r>
              <w:rPr>
                <w:rFonts w:hint="eastAsia"/>
                <w:color w:val="auto"/>
                <w:lang w:val="en-US" w:eastAsia="zh-CN"/>
              </w:rPr>
              <w:t>蒸汽</w:t>
            </w:r>
            <w:r>
              <w:rPr>
                <w:rFonts w:hint="default"/>
                <w:color w:val="auto"/>
                <w:lang w:val="en-US" w:eastAsia="zh-CN"/>
              </w:rPr>
              <w:t>通过烟道排出。待整个过程结束后，热洁炉内剩下的是</w:t>
            </w:r>
            <w:r>
              <w:rPr>
                <w:rFonts w:hint="eastAsia"/>
                <w:color w:val="auto"/>
                <w:lang w:val="en-US" w:eastAsia="zh-CN"/>
              </w:rPr>
              <w:t>金属零部件</w:t>
            </w:r>
            <w:r>
              <w:rPr>
                <w:rFonts w:hint="default"/>
                <w:color w:val="auto"/>
                <w:lang w:val="en-US" w:eastAsia="zh-CN"/>
              </w:rPr>
              <w:t>和沉降在炉底托盘上的废粉末渣。</w:t>
            </w:r>
          </w:p>
          <w:p w14:paraId="1A6C61E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auto"/>
              </w:rPr>
            </w:pPr>
            <w:r>
              <w:rPr>
                <w:rFonts w:hint="default" w:ascii="Times New Roman" w:hAnsi="Times New Roman" w:eastAsia="宋体" w:cs="Times New Roman"/>
                <w:bCs/>
                <w:color w:val="auto"/>
                <w:kern w:val="2"/>
                <w:sz w:val="24"/>
                <w:szCs w:val="24"/>
                <w:lang w:val="en-US" w:eastAsia="zh-CN" w:bidi="ar-SA"/>
              </w:rPr>
              <w:t>此工序产生</w:t>
            </w:r>
            <w:r>
              <w:rPr>
                <w:rFonts w:hint="default" w:ascii="Times New Roman" w:hAnsi="Times New Roman" w:eastAsia="宋体" w:cs="Times New Roman"/>
                <w:b/>
                <w:bCs w:val="0"/>
                <w:color w:val="auto"/>
                <w:kern w:val="2"/>
                <w:sz w:val="24"/>
                <w:szCs w:val="24"/>
                <w:lang w:val="en-US" w:eastAsia="zh-CN" w:bidi="ar-SA"/>
              </w:rPr>
              <w:t>天然气燃烧废气G</w:t>
            </w:r>
            <w:r>
              <w:rPr>
                <w:rFonts w:hint="eastAsia" w:ascii="Times New Roman" w:hAnsi="Times New Roman" w:cs="Times New Roman"/>
                <w:b/>
                <w:bCs w:val="0"/>
                <w:color w:val="auto"/>
                <w:kern w:val="2"/>
                <w:sz w:val="24"/>
                <w:szCs w:val="24"/>
                <w:lang w:val="en-US" w:eastAsia="zh-CN" w:bidi="ar-SA"/>
              </w:rPr>
              <w:t>3-7</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
                <w:bCs w:val="0"/>
                <w:color w:val="auto"/>
                <w:kern w:val="2"/>
                <w:sz w:val="24"/>
                <w:szCs w:val="24"/>
                <w:lang w:val="en-US" w:eastAsia="zh-CN" w:bidi="ar-SA"/>
              </w:rPr>
              <w:t>热洁炉有机废气G</w:t>
            </w:r>
            <w:r>
              <w:rPr>
                <w:rFonts w:hint="eastAsia" w:ascii="Times New Roman" w:hAnsi="Times New Roman" w:cs="Times New Roman"/>
                <w:b/>
                <w:bCs w:val="0"/>
                <w:color w:val="auto"/>
                <w:kern w:val="2"/>
                <w:sz w:val="24"/>
                <w:szCs w:val="24"/>
                <w:lang w:val="en-US" w:eastAsia="zh-CN" w:bidi="ar-SA"/>
              </w:rPr>
              <w:t>3-8</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
                <w:bCs w:val="0"/>
                <w:color w:val="auto"/>
                <w:kern w:val="2"/>
                <w:sz w:val="24"/>
                <w:szCs w:val="24"/>
                <w:lang w:val="en-US" w:eastAsia="zh-CN" w:bidi="ar-SA"/>
              </w:rPr>
              <w:t>热洁炉废</w:t>
            </w:r>
            <w:r>
              <w:rPr>
                <w:rFonts w:hint="eastAsia" w:ascii="Times New Roman" w:hAnsi="Times New Roman" w:eastAsia="宋体" w:cs="Times New Roman"/>
                <w:b/>
                <w:bCs w:val="0"/>
                <w:color w:val="auto"/>
                <w:kern w:val="2"/>
                <w:sz w:val="24"/>
                <w:szCs w:val="24"/>
                <w:lang w:val="en-US" w:eastAsia="zh-CN" w:bidi="ar-SA"/>
              </w:rPr>
              <w:t>渣</w:t>
            </w:r>
            <w:r>
              <w:rPr>
                <w:rFonts w:hint="default" w:ascii="Times New Roman" w:hAnsi="Times New Roman" w:eastAsia="宋体" w:cs="Times New Roman"/>
                <w:b/>
                <w:bCs w:val="0"/>
                <w:color w:val="auto"/>
                <w:kern w:val="2"/>
                <w:sz w:val="24"/>
                <w:szCs w:val="24"/>
                <w:lang w:val="en-US" w:eastAsia="zh-CN" w:bidi="ar-SA"/>
              </w:rPr>
              <w:t>S</w:t>
            </w:r>
            <w:r>
              <w:rPr>
                <w:rFonts w:hint="eastAsia" w:ascii="Times New Roman" w:hAnsi="Times New Roman" w:cs="Times New Roman"/>
                <w:b/>
                <w:bCs w:val="0"/>
                <w:color w:val="auto"/>
                <w:kern w:val="2"/>
                <w:sz w:val="24"/>
                <w:szCs w:val="24"/>
                <w:lang w:val="en-US" w:eastAsia="zh-CN" w:bidi="ar-SA"/>
              </w:rPr>
              <w:t>3-7</w:t>
            </w:r>
            <w:r>
              <w:rPr>
                <w:rFonts w:hint="default" w:ascii="Times New Roman" w:hAnsi="Times New Roman" w:eastAsia="宋体" w:cs="Times New Roman"/>
                <w:bCs/>
                <w:color w:val="auto"/>
                <w:kern w:val="2"/>
                <w:sz w:val="24"/>
                <w:szCs w:val="24"/>
                <w:lang w:val="en-US" w:eastAsia="zh-CN" w:bidi="ar-SA"/>
              </w:rPr>
              <w:t>。</w:t>
            </w:r>
          </w:p>
          <w:p w14:paraId="72B9B179">
            <w:pPr>
              <w:pStyle w:val="96"/>
              <w:keepNext w:val="0"/>
              <w:keepLines w:val="0"/>
              <w:suppressLineNumbers w:val="0"/>
              <w:bidi w:val="0"/>
              <w:spacing w:before="0" w:beforeAutospacing="0" w:after="0" w:afterAutospacing="0"/>
              <w:ind w:left="0" w:right="0"/>
              <w:rPr>
                <w:rFonts w:hint="default"/>
                <w:color w:val="auto"/>
                <w:lang w:eastAsia="zh-CN"/>
              </w:rPr>
            </w:pPr>
            <w:r>
              <w:rPr>
                <w:rFonts w:hint="eastAsia"/>
                <w:color w:val="auto"/>
                <w:lang w:eastAsia="zh-CN"/>
              </w:rPr>
              <w:t>综上，项目</w:t>
            </w:r>
            <w:r>
              <w:rPr>
                <w:rFonts w:hint="eastAsia"/>
                <w:color w:val="auto"/>
                <w:lang w:val="en-US" w:eastAsia="zh-CN"/>
              </w:rPr>
              <w:t>抛丸+电泳线</w:t>
            </w:r>
            <w:r>
              <w:rPr>
                <w:rFonts w:hint="eastAsia"/>
                <w:color w:val="auto"/>
                <w:lang w:eastAsia="zh-CN"/>
              </w:rPr>
              <w:t>运营期主要产生的</w:t>
            </w:r>
            <w:r>
              <w:rPr>
                <w:rFonts w:hint="default"/>
                <w:color w:val="auto"/>
              </w:rPr>
              <w:t>主要污染</w:t>
            </w:r>
            <w:r>
              <w:rPr>
                <w:rFonts w:hint="eastAsia"/>
                <w:color w:val="auto"/>
                <w:lang w:eastAsia="zh-CN"/>
              </w:rPr>
              <w:t>物详见下表。</w:t>
            </w:r>
          </w:p>
          <w:p w14:paraId="353AFE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表</w:t>
            </w:r>
            <w:r>
              <w:rPr>
                <w:rFonts w:hint="eastAsia" w:ascii="Times New Roman" w:hAnsi="Times New Roman" w:eastAsia="宋体" w:cs="宋体"/>
                <w:b/>
                <w:bCs/>
                <w:color w:val="auto"/>
                <w:kern w:val="2"/>
                <w:sz w:val="21"/>
                <w:szCs w:val="21"/>
                <w:lang w:val="en-US" w:eastAsia="zh-CN" w:bidi="ar-SA"/>
              </w:rPr>
              <w:t>2.14-3抛丸+电泳线</w:t>
            </w:r>
            <w:r>
              <w:rPr>
                <w:rFonts w:hint="default" w:ascii="Times New Roman" w:hAnsi="Times New Roman" w:eastAsia="宋体" w:cs="宋体"/>
                <w:b/>
                <w:bCs/>
                <w:color w:val="auto"/>
                <w:kern w:val="2"/>
                <w:sz w:val="21"/>
                <w:szCs w:val="21"/>
                <w:lang w:val="en-US" w:eastAsia="zh-CN" w:bidi="ar-SA"/>
              </w:rPr>
              <w:t>主要污染</w:t>
            </w:r>
            <w:r>
              <w:rPr>
                <w:rFonts w:hint="eastAsia" w:ascii="Times New Roman" w:hAnsi="Times New Roman" w:eastAsia="宋体" w:cs="宋体"/>
                <w:b/>
                <w:bCs/>
                <w:color w:val="auto"/>
                <w:kern w:val="2"/>
                <w:sz w:val="21"/>
                <w:szCs w:val="21"/>
                <w:lang w:val="en-US" w:eastAsia="zh-CN" w:bidi="ar-SA"/>
              </w:rPr>
              <w:t>物</w:t>
            </w:r>
            <w:r>
              <w:rPr>
                <w:rFonts w:hint="default" w:ascii="Times New Roman" w:hAnsi="Times New Roman" w:eastAsia="宋体" w:cs="宋体"/>
                <w:b/>
                <w:bCs/>
                <w:color w:val="auto"/>
                <w:kern w:val="2"/>
                <w:sz w:val="21"/>
                <w:szCs w:val="21"/>
                <w:lang w:val="en-US" w:eastAsia="zh-CN" w:bidi="ar-SA"/>
              </w:rPr>
              <w:t>汇总</w:t>
            </w:r>
            <w:r>
              <w:rPr>
                <w:rFonts w:hint="eastAsia" w:ascii="Times New Roman" w:hAnsi="Times New Roman" w:eastAsia="宋体" w:cs="宋体"/>
                <w:b/>
                <w:bCs/>
                <w:color w:val="auto"/>
                <w:kern w:val="2"/>
                <w:sz w:val="21"/>
                <w:szCs w:val="21"/>
                <w:lang w:val="en-US" w:eastAsia="zh-CN" w:bidi="ar-SA"/>
              </w:rPr>
              <w:t>表</w:t>
            </w:r>
          </w:p>
          <w:p w14:paraId="4F86BAFA">
            <w:pPr>
              <w:keepNext w:val="0"/>
              <w:keepLines w:val="0"/>
              <w:suppressLineNumbers w:val="0"/>
              <w:spacing w:before="0" w:beforeAutospacing="0" w:after="0" w:afterAutospacing="0" w:line="14" w:lineRule="exact"/>
              <w:ind w:left="0" w:right="0"/>
              <w:rPr>
                <w:rFonts w:hint="default"/>
                <w:color w:val="auto"/>
              </w:rPr>
            </w:pPr>
          </w:p>
          <w:tbl>
            <w:tblPr>
              <w:tblStyle w:val="122"/>
              <w:tblW w:w="834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61"/>
              <w:gridCol w:w="735"/>
              <w:gridCol w:w="1892"/>
              <w:gridCol w:w="1411"/>
              <w:gridCol w:w="3748"/>
            </w:tblGrid>
            <w:tr w14:paraId="63F11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Align w:val="center"/>
                </w:tcPr>
                <w:p w14:paraId="08D262AC">
                  <w:pPr>
                    <w:pStyle w:val="37"/>
                    <w:bidi w:val="0"/>
                    <w:rPr>
                      <w:color w:val="auto"/>
                    </w:rPr>
                  </w:pPr>
                  <w:r>
                    <w:rPr>
                      <w:color w:val="auto"/>
                    </w:rPr>
                    <w:t>污染类别</w:t>
                  </w:r>
                </w:p>
              </w:tc>
              <w:tc>
                <w:tcPr>
                  <w:tcW w:w="735" w:type="dxa"/>
                  <w:vAlign w:val="center"/>
                </w:tcPr>
                <w:p w14:paraId="0B86C758">
                  <w:pPr>
                    <w:pStyle w:val="37"/>
                    <w:bidi w:val="0"/>
                    <w:rPr>
                      <w:color w:val="auto"/>
                    </w:rPr>
                  </w:pPr>
                  <w:r>
                    <w:rPr>
                      <w:color w:val="auto"/>
                    </w:rPr>
                    <w:t>编号</w:t>
                  </w:r>
                </w:p>
              </w:tc>
              <w:tc>
                <w:tcPr>
                  <w:tcW w:w="1892" w:type="dxa"/>
                  <w:vAlign w:val="center"/>
                </w:tcPr>
                <w:p w14:paraId="483A4C86">
                  <w:pPr>
                    <w:pStyle w:val="37"/>
                    <w:bidi w:val="0"/>
                    <w:rPr>
                      <w:color w:val="auto"/>
                    </w:rPr>
                  </w:pPr>
                  <w:r>
                    <w:rPr>
                      <w:color w:val="auto"/>
                    </w:rPr>
                    <w:t>名称</w:t>
                  </w:r>
                </w:p>
              </w:tc>
              <w:tc>
                <w:tcPr>
                  <w:tcW w:w="1411" w:type="dxa"/>
                  <w:vAlign w:val="center"/>
                </w:tcPr>
                <w:p w14:paraId="4A7C9D58">
                  <w:pPr>
                    <w:pStyle w:val="37"/>
                    <w:bidi w:val="0"/>
                    <w:rPr>
                      <w:color w:val="auto"/>
                    </w:rPr>
                  </w:pPr>
                  <w:r>
                    <w:rPr>
                      <w:color w:val="auto"/>
                    </w:rPr>
                    <w:t>产污环节</w:t>
                  </w:r>
                </w:p>
              </w:tc>
              <w:tc>
                <w:tcPr>
                  <w:tcW w:w="3748" w:type="dxa"/>
                  <w:vAlign w:val="center"/>
                </w:tcPr>
                <w:p w14:paraId="79DD61C0">
                  <w:pPr>
                    <w:pStyle w:val="37"/>
                    <w:bidi w:val="0"/>
                    <w:rPr>
                      <w:color w:val="auto"/>
                    </w:rPr>
                  </w:pPr>
                  <w:r>
                    <w:rPr>
                      <w:color w:val="auto"/>
                    </w:rPr>
                    <w:t>主要污染因子</w:t>
                  </w:r>
                </w:p>
              </w:tc>
            </w:tr>
            <w:tr w14:paraId="1954F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restart"/>
                  <w:vAlign w:val="center"/>
                </w:tcPr>
                <w:p w14:paraId="75F10117">
                  <w:pPr>
                    <w:pStyle w:val="37"/>
                    <w:bidi w:val="0"/>
                    <w:rPr>
                      <w:color w:val="auto"/>
                    </w:rPr>
                  </w:pPr>
                </w:p>
                <w:p w14:paraId="18FC1A20">
                  <w:pPr>
                    <w:pStyle w:val="37"/>
                    <w:bidi w:val="0"/>
                    <w:rPr>
                      <w:color w:val="auto"/>
                    </w:rPr>
                  </w:pPr>
                  <w:r>
                    <w:rPr>
                      <w:color w:val="auto"/>
                    </w:rPr>
                    <w:t>废气</w:t>
                  </w:r>
                </w:p>
              </w:tc>
              <w:tc>
                <w:tcPr>
                  <w:tcW w:w="735" w:type="dxa"/>
                  <w:vAlign w:val="center"/>
                </w:tcPr>
                <w:p w14:paraId="1572BCDA">
                  <w:pPr>
                    <w:pStyle w:val="37"/>
                    <w:bidi w:val="0"/>
                    <w:rPr>
                      <w:color w:val="auto"/>
                    </w:rPr>
                  </w:pPr>
                  <w:r>
                    <w:rPr>
                      <w:color w:val="auto"/>
                    </w:rPr>
                    <w:t>G</w:t>
                  </w:r>
                  <w:r>
                    <w:rPr>
                      <w:rFonts w:hint="eastAsia"/>
                      <w:color w:val="auto"/>
                      <w:lang w:val="en-US" w:eastAsia="zh-CN"/>
                    </w:rPr>
                    <w:t>3</w:t>
                  </w:r>
                  <w:r>
                    <w:rPr>
                      <w:color w:val="auto"/>
                    </w:rPr>
                    <w:t>-1</w:t>
                  </w:r>
                </w:p>
              </w:tc>
              <w:tc>
                <w:tcPr>
                  <w:tcW w:w="1892" w:type="dxa"/>
                  <w:vAlign w:val="center"/>
                </w:tcPr>
                <w:p w14:paraId="1DD5CABE">
                  <w:pPr>
                    <w:pStyle w:val="37"/>
                    <w:bidi w:val="0"/>
                    <w:rPr>
                      <w:color w:val="auto"/>
                    </w:rPr>
                  </w:pPr>
                  <w:r>
                    <w:rPr>
                      <w:rFonts w:hint="default"/>
                      <w:color w:val="auto"/>
                    </w:rPr>
                    <w:t>抛丸废气</w:t>
                  </w:r>
                </w:p>
              </w:tc>
              <w:tc>
                <w:tcPr>
                  <w:tcW w:w="1411" w:type="dxa"/>
                  <w:vAlign w:val="center"/>
                </w:tcPr>
                <w:p w14:paraId="589722DC">
                  <w:pPr>
                    <w:pStyle w:val="37"/>
                    <w:bidi w:val="0"/>
                    <w:rPr>
                      <w:rFonts w:hint="eastAsia"/>
                      <w:color w:val="auto"/>
                      <w:lang w:eastAsia="zh-CN"/>
                    </w:rPr>
                  </w:pPr>
                  <w:r>
                    <w:rPr>
                      <w:rFonts w:hint="eastAsia"/>
                      <w:color w:val="auto"/>
                      <w:lang w:eastAsia="zh-CN"/>
                    </w:rPr>
                    <w:t>抛丸</w:t>
                  </w:r>
                </w:p>
              </w:tc>
              <w:tc>
                <w:tcPr>
                  <w:tcW w:w="3748" w:type="dxa"/>
                  <w:vAlign w:val="center"/>
                </w:tcPr>
                <w:p w14:paraId="0557FE6A">
                  <w:pPr>
                    <w:pStyle w:val="37"/>
                    <w:bidi w:val="0"/>
                    <w:rPr>
                      <w:rFonts w:hint="eastAsia"/>
                      <w:color w:val="auto"/>
                      <w:highlight w:val="none"/>
                      <w:lang w:eastAsia="zh-CN"/>
                    </w:rPr>
                  </w:pPr>
                  <w:r>
                    <w:rPr>
                      <w:rFonts w:hint="eastAsia"/>
                      <w:color w:val="auto"/>
                      <w:highlight w:val="none"/>
                      <w:lang w:eastAsia="zh-CN"/>
                    </w:rPr>
                    <w:t>颗粒物</w:t>
                  </w:r>
                </w:p>
              </w:tc>
            </w:tr>
            <w:tr w14:paraId="6E77F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603C2B51">
                  <w:pPr>
                    <w:pStyle w:val="37"/>
                    <w:bidi w:val="0"/>
                    <w:rPr>
                      <w:color w:val="auto"/>
                    </w:rPr>
                  </w:pPr>
                </w:p>
              </w:tc>
              <w:tc>
                <w:tcPr>
                  <w:tcW w:w="735" w:type="dxa"/>
                  <w:shd w:val="clear" w:color="auto" w:fill="auto"/>
                  <w:vAlign w:val="center"/>
                </w:tcPr>
                <w:p w14:paraId="6C92E6B4">
                  <w:pPr>
                    <w:pStyle w:val="37"/>
                    <w:bidi w:val="0"/>
                    <w:rPr>
                      <w:color w:val="auto"/>
                      <w:lang w:val="en-US" w:eastAsia="zh-CN"/>
                    </w:rPr>
                  </w:pPr>
                  <w:r>
                    <w:rPr>
                      <w:color w:val="auto"/>
                    </w:rPr>
                    <w:t>G</w:t>
                  </w:r>
                  <w:r>
                    <w:rPr>
                      <w:rFonts w:hint="eastAsia"/>
                      <w:color w:val="auto"/>
                      <w:lang w:val="en-US" w:eastAsia="zh-CN"/>
                    </w:rPr>
                    <w:t>3</w:t>
                  </w:r>
                  <w:r>
                    <w:rPr>
                      <w:color w:val="auto"/>
                    </w:rPr>
                    <w:t>-2</w:t>
                  </w:r>
                </w:p>
              </w:tc>
              <w:tc>
                <w:tcPr>
                  <w:tcW w:w="1892" w:type="dxa"/>
                  <w:shd w:val="clear" w:color="auto" w:fill="auto"/>
                  <w:vAlign w:val="center"/>
                </w:tcPr>
                <w:p w14:paraId="3E9BB675">
                  <w:pPr>
                    <w:pStyle w:val="37"/>
                    <w:bidi w:val="0"/>
                    <w:rPr>
                      <w:color w:val="auto"/>
                      <w:lang w:val="en-US" w:eastAsia="zh-CN"/>
                    </w:rPr>
                  </w:pPr>
                  <w:r>
                    <w:rPr>
                      <w:color w:val="auto"/>
                    </w:rPr>
                    <w:t>天然气燃烧废气</w:t>
                  </w:r>
                </w:p>
              </w:tc>
              <w:tc>
                <w:tcPr>
                  <w:tcW w:w="1411" w:type="dxa"/>
                  <w:shd w:val="clear" w:color="auto" w:fill="auto"/>
                  <w:vAlign w:val="center"/>
                </w:tcPr>
                <w:p w14:paraId="41B1F88B">
                  <w:pPr>
                    <w:pStyle w:val="37"/>
                    <w:bidi w:val="0"/>
                    <w:rPr>
                      <w:rFonts w:hint="eastAsia" w:eastAsia="宋体"/>
                      <w:color w:val="auto"/>
                      <w:lang w:val="en-US" w:eastAsia="zh-CN"/>
                    </w:rPr>
                  </w:pPr>
                  <w:r>
                    <w:rPr>
                      <w:rFonts w:hint="eastAsia"/>
                      <w:color w:val="auto"/>
                      <w:lang w:eastAsia="zh-CN"/>
                    </w:rPr>
                    <w:t>锌系</w:t>
                  </w:r>
                  <w:r>
                    <w:rPr>
                      <w:rFonts w:hint="default"/>
                      <w:color w:val="auto"/>
                    </w:rPr>
                    <w:t>磷化</w:t>
                  </w:r>
                  <w:r>
                    <w:rPr>
                      <w:rFonts w:hint="eastAsia"/>
                      <w:color w:val="auto"/>
                      <w:lang w:eastAsia="zh-CN"/>
                    </w:rPr>
                    <w:t>（</w:t>
                  </w:r>
                  <w:r>
                    <w:rPr>
                      <w:rFonts w:hint="default"/>
                      <w:color w:val="auto"/>
                    </w:rPr>
                    <w:t>蒸汽发生器</w:t>
                  </w:r>
                  <w:r>
                    <w:rPr>
                      <w:rFonts w:hint="eastAsia"/>
                      <w:color w:val="auto"/>
                      <w:lang w:eastAsia="zh-CN"/>
                    </w:rPr>
                    <w:t>制备蒸汽产生）</w:t>
                  </w:r>
                </w:p>
              </w:tc>
              <w:tc>
                <w:tcPr>
                  <w:tcW w:w="3748" w:type="dxa"/>
                  <w:shd w:val="clear" w:color="auto" w:fill="auto"/>
                  <w:vAlign w:val="center"/>
                </w:tcPr>
                <w:p w14:paraId="2466BA72">
                  <w:pPr>
                    <w:pStyle w:val="37"/>
                    <w:bidi w:val="0"/>
                    <w:rPr>
                      <w:color w:val="auto"/>
                      <w:highlight w:val="none"/>
                      <w:lang w:val="en-US" w:eastAsia="zh-CN"/>
                    </w:rPr>
                  </w:pPr>
                  <w:r>
                    <w:rPr>
                      <w:color w:val="auto"/>
                      <w:highlight w:val="none"/>
                    </w:rPr>
                    <w:t>颗粒物、二氧化硫、氮氧化物</w:t>
                  </w:r>
                </w:p>
              </w:tc>
            </w:tr>
            <w:tr w14:paraId="18F2E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696C20C3">
                  <w:pPr>
                    <w:pStyle w:val="37"/>
                    <w:bidi w:val="0"/>
                    <w:rPr>
                      <w:color w:val="auto"/>
                    </w:rPr>
                  </w:pPr>
                </w:p>
              </w:tc>
              <w:tc>
                <w:tcPr>
                  <w:tcW w:w="735" w:type="dxa"/>
                  <w:vAlign w:val="center"/>
                </w:tcPr>
                <w:p w14:paraId="7596EA4E">
                  <w:pPr>
                    <w:pStyle w:val="37"/>
                    <w:bidi w:val="0"/>
                    <w:rPr>
                      <w:rFonts w:hint="eastAsia"/>
                      <w:color w:val="auto"/>
                      <w:lang w:eastAsia="zh-CN"/>
                    </w:rPr>
                  </w:pPr>
                  <w:r>
                    <w:rPr>
                      <w:color w:val="auto"/>
                    </w:rPr>
                    <w:t>G</w:t>
                  </w:r>
                  <w:r>
                    <w:rPr>
                      <w:rFonts w:hint="eastAsia"/>
                      <w:color w:val="auto"/>
                      <w:lang w:val="en-US" w:eastAsia="zh-CN"/>
                    </w:rPr>
                    <w:t>3</w:t>
                  </w:r>
                  <w:r>
                    <w:rPr>
                      <w:color w:val="auto"/>
                    </w:rPr>
                    <w:t>-</w:t>
                  </w:r>
                  <w:r>
                    <w:rPr>
                      <w:rFonts w:hint="eastAsia"/>
                      <w:color w:val="auto"/>
                      <w:lang w:val="en-US" w:eastAsia="zh-CN"/>
                    </w:rPr>
                    <w:t>3</w:t>
                  </w:r>
                </w:p>
              </w:tc>
              <w:tc>
                <w:tcPr>
                  <w:tcW w:w="1892" w:type="dxa"/>
                  <w:vAlign w:val="center"/>
                </w:tcPr>
                <w:p w14:paraId="0BD96785">
                  <w:pPr>
                    <w:pStyle w:val="37"/>
                    <w:bidi w:val="0"/>
                    <w:rPr>
                      <w:color w:val="auto"/>
                    </w:rPr>
                  </w:pPr>
                  <w:r>
                    <w:rPr>
                      <w:color w:val="auto"/>
                    </w:rPr>
                    <w:t>天然气燃烧废气</w:t>
                  </w:r>
                </w:p>
              </w:tc>
              <w:tc>
                <w:tcPr>
                  <w:tcW w:w="1411" w:type="dxa"/>
                  <w:vMerge w:val="restart"/>
                  <w:vAlign w:val="center"/>
                </w:tcPr>
                <w:p w14:paraId="5A59C70B">
                  <w:pPr>
                    <w:pStyle w:val="37"/>
                    <w:bidi w:val="0"/>
                    <w:rPr>
                      <w:rFonts w:hint="eastAsia"/>
                      <w:color w:val="auto"/>
                      <w:lang w:eastAsia="zh-CN"/>
                    </w:rPr>
                  </w:pPr>
                  <w:r>
                    <w:rPr>
                      <w:rFonts w:hint="eastAsia"/>
                      <w:color w:val="auto"/>
                      <w:lang w:eastAsia="zh-CN"/>
                    </w:rPr>
                    <w:t>阴极电泳</w:t>
                  </w:r>
                </w:p>
              </w:tc>
              <w:tc>
                <w:tcPr>
                  <w:tcW w:w="3748" w:type="dxa"/>
                  <w:vAlign w:val="center"/>
                </w:tcPr>
                <w:p w14:paraId="63BF4B5B">
                  <w:pPr>
                    <w:pStyle w:val="37"/>
                    <w:bidi w:val="0"/>
                    <w:rPr>
                      <w:color w:val="auto"/>
                      <w:highlight w:val="none"/>
                    </w:rPr>
                  </w:pPr>
                  <w:r>
                    <w:rPr>
                      <w:color w:val="auto"/>
                      <w:highlight w:val="none"/>
                    </w:rPr>
                    <w:t>颗粒物、二氧化硫、氮氧化物</w:t>
                  </w:r>
                </w:p>
              </w:tc>
            </w:tr>
            <w:tr w14:paraId="62F6F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67608BDF">
                  <w:pPr>
                    <w:pStyle w:val="37"/>
                    <w:bidi w:val="0"/>
                    <w:rPr>
                      <w:color w:val="auto"/>
                    </w:rPr>
                  </w:pPr>
                </w:p>
              </w:tc>
              <w:tc>
                <w:tcPr>
                  <w:tcW w:w="735" w:type="dxa"/>
                  <w:vAlign w:val="center"/>
                </w:tcPr>
                <w:p w14:paraId="071641B5">
                  <w:pPr>
                    <w:pStyle w:val="37"/>
                    <w:bidi w:val="0"/>
                    <w:rPr>
                      <w:color w:val="auto"/>
                    </w:rPr>
                  </w:pPr>
                  <w:r>
                    <w:rPr>
                      <w:rFonts w:hint="default"/>
                      <w:color w:val="auto"/>
                    </w:rPr>
                    <w:t>G</w:t>
                  </w:r>
                  <w:r>
                    <w:rPr>
                      <w:rFonts w:hint="eastAsia"/>
                      <w:color w:val="auto"/>
                      <w:lang w:val="en-US" w:eastAsia="zh-CN"/>
                    </w:rPr>
                    <w:t>3</w:t>
                  </w:r>
                  <w:r>
                    <w:rPr>
                      <w:rFonts w:hint="default"/>
                      <w:color w:val="auto"/>
                    </w:rPr>
                    <w:t>-</w:t>
                  </w:r>
                  <w:r>
                    <w:rPr>
                      <w:rFonts w:hint="eastAsia"/>
                      <w:color w:val="auto"/>
                      <w:lang w:val="en-US" w:eastAsia="zh-CN"/>
                    </w:rPr>
                    <w:t>4</w:t>
                  </w:r>
                </w:p>
              </w:tc>
              <w:tc>
                <w:tcPr>
                  <w:tcW w:w="1892" w:type="dxa"/>
                  <w:vAlign w:val="center"/>
                </w:tcPr>
                <w:p w14:paraId="0C8D9ECF">
                  <w:pPr>
                    <w:pStyle w:val="37"/>
                    <w:bidi w:val="0"/>
                    <w:rPr>
                      <w:rFonts w:hint="default"/>
                      <w:color w:val="auto"/>
                    </w:rPr>
                  </w:pPr>
                  <w:r>
                    <w:rPr>
                      <w:rFonts w:hint="default"/>
                      <w:color w:val="auto"/>
                    </w:rPr>
                    <w:t>电泳废气</w:t>
                  </w:r>
                </w:p>
              </w:tc>
              <w:tc>
                <w:tcPr>
                  <w:tcW w:w="1411" w:type="dxa"/>
                  <w:vMerge w:val="continue"/>
                  <w:vAlign w:val="center"/>
                </w:tcPr>
                <w:p w14:paraId="7ADEE32F">
                  <w:pPr>
                    <w:pStyle w:val="37"/>
                    <w:bidi w:val="0"/>
                    <w:rPr>
                      <w:rFonts w:hint="eastAsia"/>
                      <w:color w:val="auto"/>
                      <w:lang w:eastAsia="zh-CN"/>
                    </w:rPr>
                  </w:pPr>
                </w:p>
              </w:tc>
              <w:tc>
                <w:tcPr>
                  <w:tcW w:w="3748" w:type="dxa"/>
                  <w:vAlign w:val="center"/>
                </w:tcPr>
                <w:p w14:paraId="1796B451">
                  <w:pPr>
                    <w:pStyle w:val="37"/>
                    <w:bidi w:val="0"/>
                    <w:rPr>
                      <w:rFonts w:hint="eastAsia"/>
                      <w:color w:val="auto"/>
                      <w:highlight w:val="none"/>
                    </w:rPr>
                  </w:pPr>
                  <w:r>
                    <w:rPr>
                      <w:rFonts w:hint="eastAsia"/>
                      <w:color w:val="auto"/>
                      <w:highlight w:val="none"/>
                    </w:rPr>
                    <w:t>非甲烷总烃、臭气浓度</w:t>
                  </w:r>
                </w:p>
              </w:tc>
            </w:tr>
            <w:tr w14:paraId="69986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4F1CFC10">
                  <w:pPr>
                    <w:pStyle w:val="37"/>
                    <w:bidi w:val="0"/>
                    <w:rPr>
                      <w:color w:val="auto"/>
                    </w:rPr>
                  </w:pPr>
                </w:p>
              </w:tc>
              <w:tc>
                <w:tcPr>
                  <w:tcW w:w="735" w:type="dxa"/>
                  <w:vAlign w:val="center"/>
                </w:tcPr>
                <w:p w14:paraId="4B83D396">
                  <w:pPr>
                    <w:pStyle w:val="37"/>
                    <w:bidi w:val="0"/>
                    <w:rPr>
                      <w:rFonts w:hint="default"/>
                      <w:color w:val="auto"/>
                      <w:lang w:val="en-US" w:eastAsia="zh-CN"/>
                    </w:rPr>
                  </w:pPr>
                  <w:r>
                    <w:rPr>
                      <w:rFonts w:hint="eastAsia"/>
                      <w:color w:val="auto"/>
                      <w:lang w:val="en-US" w:eastAsia="zh-CN"/>
                    </w:rPr>
                    <w:t>G3-5</w:t>
                  </w:r>
                </w:p>
              </w:tc>
              <w:tc>
                <w:tcPr>
                  <w:tcW w:w="1892" w:type="dxa"/>
                  <w:shd w:val="clear" w:color="auto" w:fill="auto"/>
                  <w:vAlign w:val="center"/>
                </w:tcPr>
                <w:p w14:paraId="13CD15BB">
                  <w:pPr>
                    <w:pStyle w:val="37"/>
                    <w:bidi w:val="0"/>
                    <w:rPr>
                      <w:rFonts w:hint="default"/>
                      <w:color w:val="auto"/>
                      <w:lang w:val="en-US" w:eastAsia="zh-CN"/>
                    </w:rPr>
                  </w:pPr>
                  <w:r>
                    <w:rPr>
                      <w:color w:val="auto"/>
                    </w:rPr>
                    <w:t>天然气燃烧废气</w:t>
                  </w:r>
                </w:p>
              </w:tc>
              <w:tc>
                <w:tcPr>
                  <w:tcW w:w="1411" w:type="dxa"/>
                  <w:vMerge w:val="restart"/>
                  <w:shd w:val="clear" w:color="auto" w:fill="auto"/>
                  <w:vAlign w:val="center"/>
                </w:tcPr>
                <w:p w14:paraId="7A0D628A">
                  <w:pPr>
                    <w:pStyle w:val="37"/>
                    <w:bidi w:val="0"/>
                    <w:rPr>
                      <w:rFonts w:hint="eastAsia"/>
                      <w:color w:val="auto"/>
                      <w:lang w:eastAsia="zh-CN"/>
                    </w:rPr>
                  </w:pPr>
                  <w:r>
                    <w:rPr>
                      <w:rFonts w:hint="default"/>
                      <w:color w:val="auto"/>
                    </w:rPr>
                    <w:t>固化</w:t>
                  </w:r>
                </w:p>
              </w:tc>
              <w:tc>
                <w:tcPr>
                  <w:tcW w:w="3748" w:type="dxa"/>
                  <w:shd w:val="clear" w:color="auto" w:fill="auto"/>
                  <w:vAlign w:val="center"/>
                </w:tcPr>
                <w:p w14:paraId="6D904358">
                  <w:pPr>
                    <w:pStyle w:val="37"/>
                    <w:bidi w:val="0"/>
                    <w:rPr>
                      <w:rFonts w:hint="eastAsia" w:ascii="Times New Roman" w:hAnsi="Times New Roman" w:eastAsia="宋体" w:cs="Times New Roman"/>
                      <w:color w:val="auto"/>
                      <w:kern w:val="2"/>
                      <w:sz w:val="21"/>
                      <w:szCs w:val="20"/>
                      <w:highlight w:val="none"/>
                      <w:lang w:val="en-US" w:eastAsia="zh-CN" w:bidi="ar-SA"/>
                    </w:rPr>
                  </w:pPr>
                  <w:r>
                    <w:rPr>
                      <w:color w:val="auto"/>
                      <w:highlight w:val="none"/>
                    </w:rPr>
                    <w:t>颗粒物、二氧化硫、氮氧化物</w:t>
                  </w:r>
                </w:p>
              </w:tc>
            </w:tr>
            <w:tr w14:paraId="5629B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397A0F18">
                  <w:pPr>
                    <w:pStyle w:val="37"/>
                    <w:bidi w:val="0"/>
                    <w:rPr>
                      <w:color w:val="auto"/>
                    </w:rPr>
                  </w:pPr>
                </w:p>
              </w:tc>
              <w:tc>
                <w:tcPr>
                  <w:tcW w:w="735" w:type="dxa"/>
                  <w:vAlign w:val="center"/>
                </w:tcPr>
                <w:p w14:paraId="00F5A758">
                  <w:pPr>
                    <w:pStyle w:val="37"/>
                    <w:bidi w:val="0"/>
                    <w:rPr>
                      <w:rFonts w:hint="default"/>
                      <w:color w:val="auto"/>
                      <w:lang w:val="en-US" w:eastAsia="zh-CN"/>
                    </w:rPr>
                  </w:pPr>
                  <w:r>
                    <w:rPr>
                      <w:rFonts w:hint="eastAsia"/>
                      <w:color w:val="auto"/>
                      <w:lang w:val="en-US" w:eastAsia="zh-CN"/>
                    </w:rPr>
                    <w:t>G3-6</w:t>
                  </w:r>
                </w:p>
              </w:tc>
              <w:tc>
                <w:tcPr>
                  <w:tcW w:w="1892" w:type="dxa"/>
                  <w:vAlign w:val="center"/>
                </w:tcPr>
                <w:p w14:paraId="299182EF">
                  <w:pPr>
                    <w:pStyle w:val="37"/>
                    <w:bidi w:val="0"/>
                    <w:rPr>
                      <w:rFonts w:hint="default"/>
                      <w:color w:val="auto"/>
                    </w:rPr>
                  </w:pPr>
                  <w:r>
                    <w:rPr>
                      <w:rFonts w:hint="default"/>
                      <w:color w:val="auto"/>
                    </w:rPr>
                    <w:t>电泳漆固化废气</w:t>
                  </w:r>
                </w:p>
              </w:tc>
              <w:tc>
                <w:tcPr>
                  <w:tcW w:w="1411" w:type="dxa"/>
                  <w:vMerge w:val="continue"/>
                  <w:vAlign w:val="center"/>
                </w:tcPr>
                <w:p w14:paraId="167BAFAE">
                  <w:pPr>
                    <w:pStyle w:val="37"/>
                    <w:bidi w:val="0"/>
                    <w:rPr>
                      <w:rFonts w:hint="eastAsia"/>
                      <w:color w:val="auto"/>
                      <w:lang w:eastAsia="zh-CN"/>
                    </w:rPr>
                  </w:pPr>
                </w:p>
              </w:tc>
              <w:tc>
                <w:tcPr>
                  <w:tcW w:w="3748" w:type="dxa"/>
                  <w:vAlign w:val="center"/>
                </w:tcPr>
                <w:p w14:paraId="22C6ABA9">
                  <w:pPr>
                    <w:pStyle w:val="37"/>
                    <w:bidi w:val="0"/>
                    <w:rPr>
                      <w:rFonts w:hint="eastAsia"/>
                      <w:color w:val="auto"/>
                      <w:highlight w:val="none"/>
                    </w:rPr>
                  </w:pPr>
                  <w:r>
                    <w:rPr>
                      <w:rFonts w:hint="eastAsia"/>
                      <w:color w:val="auto"/>
                      <w:highlight w:val="none"/>
                    </w:rPr>
                    <w:t>非甲烷总烃、臭气浓度</w:t>
                  </w:r>
                </w:p>
              </w:tc>
            </w:tr>
            <w:tr w14:paraId="4AC2F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6497B8EA">
                  <w:pPr>
                    <w:pStyle w:val="37"/>
                    <w:bidi w:val="0"/>
                    <w:rPr>
                      <w:color w:val="auto"/>
                    </w:rPr>
                  </w:pPr>
                </w:p>
              </w:tc>
              <w:tc>
                <w:tcPr>
                  <w:tcW w:w="735" w:type="dxa"/>
                  <w:vAlign w:val="center"/>
                </w:tcPr>
                <w:p w14:paraId="1A03279C">
                  <w:pPr>
                    <w:pStyle w:val="37"/>
                    <w:bidi w:val="0"/>
                    <w:rPr>
                      <w:rFonts w:hint="default"/>
                      <w:color w:val="auto"/>
                      <w:lang w:val="en-US" w:eastAsia="zh-CN"/>
                    </w:rPr>
                  </w:pPr>
                  <w:r>
                    <w:rPr>
                      <w:rFonts w:hint="eastAsia"/>
                      <w:color w:val="auto"/>
                      <w:lang w:val="en-US" w:eastAsia="zh-CN"/>
                    </w:rPr>
                    <w:t>G3-7</w:t>
                  </w:r>
                </w:p>
              </w:tc>
              <w:tc>
                <w:tcPr>
                  <w:tcW w:w="1892" w:type="dxa"/>
                  <w:vAlign w:val="center"/>
                </w:tcPr>
                <w:p w14:paraId="507E32C2">
                  <w:pPr>
                    <w:pStyle w:val="37"/>
                    <w:bidi w:val="0"/>
                    <w:rPr>
                      <w:rFonts w:hint="default"/>
                      <w:color w:val="auto"/>
                    </w:rPr>
                  </w:pPr>
                  <w:r>
                    <w:rPr>
                      <w:color w:val="auto"/>
                    </w:rPr>
                    <w:t>天然气燃烧废气</w:t>
                  </w:r>
                </w:p>
              </w:tc>
              <w:tc>
                <w:tcPr>
                  <w:tcW w:w="1411" w:type="dxa"/>
                  <w:vMerge w:val="restart"/>
                  <w:vAlign w:val="center"/>
                </w:tcPr>
                <w:p w14:paraId="614D5989">
                  <w:pPr>
                    <w:pStyle w:val="37"/>
                    <w:bidi w:val="0"/>
                    <w:rPr>
                      <w:rFonts w:hint="eastAsia"/>
                      <w:color w:val="auto"/>
                      <w:lang w:eastAsia="zh-CN"/>
                    </w:rPr>
                  </w:pPr>
                  <w:r>
                    <w:rPr>
                      <w:rFonts w:hint="eastAsia"/>
                      <w:color w:val="auto"/>
                      <w:lang w:eastAsia="zh-CN"/>
                    </w:rPr>
                    <w:t>热洁炉退漆</w:t>
                  </w:r>
                </w:p>
              </w:tc>
              <w:tc>
                <w:tcPr>
                  <w:tcW w:w="3748" w:type="dxa"/>
                  <w:vAlign w:val="center"/>
                </w:tcPr>
                <w:p w14:paraId="2BFC7D61">
                  <w:pPr>
                    <w:pStyle w:val="37"/>
                    <w:bidi w:val="0"/>
                    <w:rPr>
                      <w:rFonts w:hint="eastAsia"/>
                      <w:color w:val="auto"/>
                      <w:highlight w:val="none"/>
                    </w:rPr>
                  </w:pPr>
                  <w:r>
                    <w:rPr>
                      <w:color w:val="auto"/>
                      <w:highlight w:val="none"/>
                    </w:rPr>
                    <w:t>颗粒物、二氧化硫、氮氧化物</w:t>
                  </w:r>
                </w:p>
              </w:tc>
            </w:tr>
            <w:tr w14:paraId="5B571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670C6E9D">
                  <w:pPr>
                    <w:pStyle w:val="37"/>
                    <w:bidi w:val="0"/>
                    <w:rPr>
                      <w:color w:val="auto"/>
                    </w:rPr>
                  </w:pPr>
                </w:p>
              </w:tc>
              <w:tc>
                <w:tcPr>
                  <w:tcW w:w="735" w:type="dxa"/>
                  <w:vAlign w:val="center"/>
                </w:tcPr>
                <w:p w14:paraId="6F2EFF90">
                  <w:pPr>
                    <w:pStyle w:val="37"/>
                    <w:bidi w:val="0"/>
                    <w:rPr>
                      <w:rFonts w:hint="default"/>
                      <w:color w:val="auto"/>
                      <w:lang w:val="en-US" w:eastAsia="zh-CN"/>
                    </w:rPr>
                  </w:pPr>
                  <w:r>
                    <w:rPr>
                      <w:rFonts w:hint="eastAsia"/>
                      <w:color w:val="auto"/>
                      <w:lang w:val="en-US" w:eastAsia="zh-CN"/>
                    </w:rPr>
                    <w:t>G3-8</w:t>
                  </w:r>
                </w:p>
              </w:tc>
              <w:tc>
                <w:tcPr>
                  <w:tcW w:w="1892" w:type="dxa"/>
                  <w:vAlign w:val="center"/>
                </w:tcPr>
                <w:p w14:paraId="32C0CD39">
                  <w:pPr>
                    <w:pStyle w:val="37"/>
                    <w:bidi w:val="0"/>
                    <w:rPr>
                      <w:rFonts w:hint="eastAsia" w:eastAsia="宋体"/>
                      <w:color w:val="auto"/>
                      <w:lang w:eastAsia="zh-CN"/>
                    </w:rPr>
                  </w:pPr>
                  <w:r>
                    <w:rPr>
                      <w:rFonts w:hint="eastAsia"/>
                      <w:color w:val="auto"/>
                      <w:lang w:eastAsia="zh-CN"/>
                    </w:rPr>
                    <w:t>热洁炉有机废气</w:t>
                  </w:r>
                </w:p>
              </w:tc>
              <w:tc>
                <w:tcPr>
                  <w:tcW w:w="1411" w:type="dxa"/>
                  <w:vMerge w:val="continue"/>
                  <w:vAlign w:val="center"/>
                </w:tcPr>
                <w:p w14:paraId="138F26A0">
                  <w:pPr>
                    <w:pStyle w:val="37"/>
                    <w:bidi w:val="0"/>
                    <w:rPr>
                      <w:rFonts w:hint="eastAsia"/>
                      <w:color w:val="auto"/>
                      <w:lang w:eastAsia="zh-CN"/>
                    </w:rPr>
                  </w:pPr>
                </w:p>
              </w:tc>
              <w:tc>
                <w:tcPr>
                  <w:tcW w:w="3748" w:type="dxa"/>
                  <w:vAlign w:val="center"/>
                </w:tcPr>
                <w:p w14:paraId="3A87E690">
                  <w:pPr>
                    <w:pStyle w:val="37"/>
                    <w:bidi w:val="0"/>
                    <w:rPr>
                      <w:rFonts w:hint="eastAsia"/>
                      <w:color w:val="auto"/>
                      <w:highlight w:val="none"/>
                    </w:rPr>
                  </w:pPr>
                  <w:r>
                    <w:rPr>
                      <w:rFonts w:hint="eastAsia"/>
                      <w:color w:val="auto"/>
                      <w:highlight w:val="none"/>
                      <w:lang w:eastAsia="zh-CN"/>
                    </w:rPr>
                    <w:t>非甲烷总烃、</w:t>
                  </w:r>
                  <w:r>
                    <w:rPr>
                      <w:color w:val="auto"/>
                      <w:highlight w:val="none"/>
                    </w:rPr>
                    <w:t>颗粒物、二氧化硫、氮氧化物</w:t>
                  </w:r>
                </w:p>
              </w:tc>
            </w:tr>
            <w:tr w14:paraId="4F7CD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restart"/>
                  <w:tcBorders>
                    <w:left w:val="single" w:color="auto" w:sz="4" w:space="0"/>
                  </w:tcBorders>
                  <w:vAlign w:val="center"/>
                </w:tcPr>
                <w:p w14:paraId="3F82086D">
                  <w:pPr>
                    <w:pStyle w:val="37"/>
                    <w:bidi w:val="0"/>
                    <w:rPr>
                      <w:color w:val="auto"/>
                    </w:rPr>
                  </w:pPr>
                  <w:r>
                    <w:rPr>
                      <w:color w:val="auto"/>
                    </w:rPr>
                    <w:t>废水</w:t>
                  </w:r>
                </w:p>
              </w:tc>
              <w:tc>
                <w:tcPr>
                  <w:tcW w:w="735" w:type="dxa"/>
                  <w:vAlign w:val="center"/>
                </w:tcPr>
                <w:p w14:paraId="5B0D02EB">
                  <w:pPr>
                    <w:pStyle w:val="37"/>
                    <w:bidi w:val="0"/>
                    <w:rPr>
                      <w:color w:val="auto"/>
                    </w:rPr>
                  </w:pPr>
                  <w:r>
                    <w:rPr>
                      <w:color w:val="auto"/>
                    </w:rPr>
                    <w:t>W</w:t>
                  </w:r>
                  <w:r>
                    <w:rPr>
                      <w:rFonts w:hint="eastAsia"/>
                      <w:color w:val="auto"/>
                      <w:lang w:val="en-US" w:eastAsia="zh-CN"/>
                    </w:rPr>
                    <w:t>3</w:t>
                  </w:r>
                  <w:r>
                    <w:rPr>
                      <w:color w:val="auto"/>
                    </w:rPr>
                    <w:t>-1</w:t>
                  </w:r>
                </w:p>
              </w:tc>
              <w:tc>
                <w:tcPr>
                  <w:tcW w:w="1892" w:type="dxa"/>
                  <w:vAlign w:val="center"/>
                </w:tcPr>
                <w:p w14:paraId="650E26AE">
                  <w:pPr>
                    <w:pStyle w:val="37"/>
                    <w:bidi w:val="0"/>
                    <w:rPr>
                      <w:color w:val="auto"/>
                    </w:rPr>
                  </w:pPr>
                  <w:r>
                    <w:rPr>
                      <w:color w:val="auto"/>
                    </w:rPr>
                    <w:t>脱脂废水</w:t>
                  </w:r>
                </w:p>
              </w:tc>
              <w:tc>
                <w:tcPr>
                  <w:tcW w:w="1411" w:type="dxa"/>
                  <w:vMerge w:val="restart"/>
                  <w:vAlign w:val="center"/>
                </w:tcPr>
                <w:p w14:paraId="5DB5CC81">
                  <w:pPr>
                    <w:pStyle w:val="37"/>
                    <w:bidi w:val="0"/>
                    <w:rPr>
                      <w:color w:val="auto"/>
                    </w:rPr>
                  </w:pPr>
                  <w:r>
                    <w:rPr>
                      <w:color w:val="auto"/>
                    </w:rPr>
                    <w:t>脱脂</w:t>
                  </w:r>
                </w:p>
                <w:p w14:paraId="4DB95B74">
                  <w:pPr>
                    <w:pStyle w:val="37"/>
                    <w:bidi w:val="0"/>
                    <w:rPr>
                      <w:color w:val="auto"/>
                    </w:rPr>
                  </w:pPr>
                  <w:r>
                    <w:rPr>
                      <w:color w:val="auto"/>
                    </w:rPr>
                    <w:t>(脱脂槽1+脱脂槽2)</w:t>
                  </w:r>
                </w:p>
              </w:tc>
              <w:tc>
                <w:tcPr>
                  <w:tcW w:w="3748" w:type="dxa"/>
                  <w:vAlign w:val="center"/>
                </w:tcPr>
                <w:p w14:paraId="1D6990FD">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、SS、石油类、LAS</w:t>
                  </w:r>
                </w:p>
              </w:tc>
            </w:tr>
            <w:tr w14:paraId="34860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631BCAF2">
                  <w:pPr>
                    <w:pStyle w:val="37"/>
                    <w:bidi w:val="0"/>
                    <w:rPr>
                      <w:color w:val="auto"/>
                    </w:rPr>
                  </w:pPr>
                </w:p>
              </w:tc>
              <w:tc>
                <w:tcPr>
                  <w:tcW w:w="735" w:type="dxa"/>
                  <w:shd w:val="clear" w:color="auto" w:fill="auto"/>
                  <w:vAlign w:val="center"/>
                </w:tcPr>
                <w:p w14:paraId="6A511E64">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2</w:t>
                  </w:r>
                </w:p>
              </w:tc>
              <w:tc>
                <w:tcPr>
                  <w:tcW w:w="1892" w:type="dxa"/>
                  <w:shd w:val="clear" w:color="auto" w:fill="auto"/>
                  <w:vAlign w:val="center"/>
                </w:tcPr>
                <w:p w14:paraId="14F210F8">
                  <w:pPr>
                    <w:pStyle w:val="37"/>
                    <w:bidi w:val="0"/>
                    <w:rPr>
                      <w:color w:val="auto"/>
                      <w:lang w:val="en-US" w:eastAsia="zh-CN"/>
                    </w:rPr>
                  </w:pPr>
                  <w:r>
                    <w:rPr>
                      <w:color w:val="auto"/>
                    </w:rPr>
                    <w:t>脱脂</w:t>
                  </w:r>
                  <w:r>
                    <w:rPr>
                      <w:rFonts w:hint="eastAsia"/>
                      <w:color w:val="auto"/>
                      <w:lang w:eastAsia="zh-CN"/>
                    </w:rPr>
                    <w:t>洗槽</w:t>
                  </w:r>
                  <w:r>
                    <w:rPr>
                      <w:color w:val="auto"/>
                    </w:rPr>
                    <w:t>废水</w:t>
                  </w:r>
                </w:p>
              </w:tc>
              <w:tc>
                <w:tcPr>
                  <w:tcW w:w="1411" w:type="dxa"/>
                  <w:vMerge w:val="continue"/>
                  <w:shd w:val="clear" w:color="auto" w:fill="auto"/>
                  <w:vAlign w:val="center"/>
                </w:tcPr>
                <w:p w14:paraId="306E7C8A">
                  <w:pPr>
                    <w:pStyle w:val="37"/>
                    <w:bidi w:val="0"/>
                    <w:rPr>
                      <w:color w:val="auto"/>
                      <w:lang w:val="en-US" w:eastAsia="zh-CN"/>
                    </w:rPr>
                  </w:pPr>
                </w:p>
              </w:tc>
              <w:tc>
                <w:tcPr>
                  <w:tcW w:w="3748" w:type="dxa"/>
                  <w:shd w:val="clear" w:color="auto" w:fill="auto"/>
                  <w:vAlign w:val="center"/>
                </w:tcPr>
                <w:p w14:paraId="09162482">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、SS、石油类、LAS</w:t>
                  </w:r>
                </w:p>
              </w:tc>
            </w:tr>
            <w:tr w14:paraId="2B130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690C7D79">
                  <w:pPr>
                    <w:pStyle w:val="37"/>
                    <w:bidi w:val="0"/>
                    <w:rPr>
                      <w:color w:val="auto"/>
                    </w:rPr>
                  </w:pPr>
                </w:p>
              </w:tc>
              <w:tc>
                <w:tcPr>
                  <w:tcW w:w="735" w:type="dxa"/>
                  <w:vAlign w:val="center"/>
                </w:tcPr>
                <w:p w14:paraId="62B7A5A9">
                  <w:pPr>
                    <w:pStyle w:val="37"/>
                    <w:bidi w:val="0"/>
                    <w:rPr>
                      <w:rFonts w:hint="eastAsia"/>
                      <w:color w:val="auto"/>
                      <w:lang w:eastAsia="zh-CN"/>
                    </w:rPr>
                  </w:pPr>
                  <w:r>
                    <w:rPr>
                      <w:color w:val="auto"/>
                    </w:rPr>
                    <w:t>W</w:t>
                  </w:r>
                  <w:r>
                    <w:rPr>
                      <w:rFonts w:hint="eastAsia"/>
                      <w:color w:val="auto"/>
                      <w:lang w:val="en-US" w:eastAsia="zh-CN"/>
                    </w:rPr>
                    <w:t>3</w:t>
                  </w:r>
                  <w:r>
                    <w:rPr>
                      <w:color w:val="auto"/>
                    </w:rPr>
                    <w:t>-</w:t>
                  </w:r>
                  <w:r>
                    <w:rPr>
                      <w:rFonts w:hint="eastAsia"/>
                      <w:color w:val="auto"/>
                      <w:lang w:val="en-US" w:eastAsia="zh-CN"/>
                    </w:rPr>
                    <w:t>3</w:t>
                  </w:r>
                </w:p>
              </w:tc>
              <w:tc>
                <w:tcPr>
                  <w:tcW w:w="1892" w:type="dxa"/>
                  <w:vAlign w:val="center"/>
                </w:tcPr>
                <w:p w14:paraId="0374F46B">
                  <w:pPr>
                    <w:pStyle w:val="37"/>
                    <w:bidi w:val="0"/>
                    <w:rPr>
                      <w:color w:val="auto"/>
                    </w:rPr>
                  </w:pPr>
                  <w:r>
                    <w:rPr>
                      <w:color w:val="auto"/>
                    </w:rPr>
                    <w:t>脱脂水洗废水</w:t>
                  </w:r>
                </w:p>
              </w:tc>
              <w:tc>
                <w:tcPr>
                  <w:tcW w:w="1411" w:type="dxa"/>
                  <w:vAlign w:val="center"/>
                </w:tcPr>
                <w:p w14:paraId="695A02B1">
                  <w:pPr>
                    <w:pStyle w:val="37"/>
                    <w:bidi w:val="0"/>
                    <w:rPr>
                      <w:color w:val="auto"/>
                    </w:rPr>
                  </w:pPr>
                  <w:r>
                    <w:rPr>
                      <w:color w:val="auto"/>
                    </w:rPr>
                    <w:t>水洗1</w:t>
                  </w:r>
                </w:p>
                <w:p w14:paraId="123E8F85">
                  <w:pPr>
                    <w:pStyle w:val="37"/>
                    <w:bidi w:val="0"/>
                    <w:rPr>
                      <w:color w:val="auto"/>
                    </w:rPr>
                  </w:pPr>
                  <w:r>
                    <w:rPr>
                      <w:color w:val="auto"/>
                    </w:rPr>
                    <w:t>(水洗槽1喷淋+水洗槽2)</w:t>
                  </w:r>
                </w:p>
              </w:tc>
              <w:tc>
                <w:tcPr>
                  <w:tcW w:w="3748" w:type="dxa"/>
                  <w:vAlign w:val="center"/>
                </w:tcPr>
                <w:p w14:paraId="3FCDD1BA">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、SS、石油类、LAS</w:t>
                  </w:r>
                </w:p>
              </w:tc>
            </w:tr>
            <w:tr w14:paraId="18569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456CF33A">
                  <w:pPr>
                    <w:pStyle w:val="37"/>
                    <w:bidi w:val="0"/>
                    <w:rPr>
                      <w:color w:val="auto"/>
                    </w:rPr>
                  </w:pPr>
                </w:p>
              </w:tc>
              <w:tc>
                <w:tcPr>
                  <w:tcW w:w="735" w:type="dxa"/>
                  <w:shd w:val="clear" w:color="auto" w:fill="auto"/>
                  <w:vAlign w:val="center"/>
                </w:tcPr>
                <w:p w14:paraId="6F19B204">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4</w:t>
                  </w:r>
                </w:p>
              </w:tc>
              <w:tc>
                <w:tcPr>
                  <w:tcW w:w="1892" w:type="dxa"/>
                  <w:vAlign w:val="center"/>
                </w:tcPr>
                <w:p w14:paraId="17C39340">
                  <w:pPr>
                    <w:pStyle w:val="37"/>
                    <w:bidi w:val="0"/>
                    <w:rPr>
                      <w:rFonts w:hint="eastAsia"/>
                      <w:color w:val="auto"/>
                      <w:lang w:eastAsia="zh-CN"/>
                    </w:rPr>
                  </w:pPr>
                  <w:r>
                    <w:rPr>
                      <w:rFonts w:hint="eastAsia"/>
                      <w:color w:val="auto"/>
                      <w:lang w:eastAsia="zh-CN"/>
                    </w:rPr>
                    <w:t>脱脂纯水洗废水</w:t>
                  </w:r>
                </w:p>
              </w:tc>
              <w:tc>
                <w:tcPr>
                  <w:tcW w:w="1411" w:type="dxa"/>
                  <w:vAlign w:val="center"/>
                </w:tcPr>
                <w:p w14:paraId="6931D9E2">
                  <w:pPr>
                    <w:pStyle w:val="37"/>
                    <w:bidi w:val="0"/>
                    <w:rPr>
                      <w:rFonts w:hint="eastAsia"/>
                      <w:color w:val="auto"/>
                      <w:lang w:val="en-US" w:eastAsia="zh-CN"/>
                    </w:rPr>
                  </w:pPr>
                  <w:r>
                    <w:rPr>
                      <w:rFonts w:hint="eastAsia"/>
                      <w:color w:val="auto"/>
                      <w:lang w:eastAsia="zh-CN"/>
                    </w:rPr>
                    <w:t>纯水洗</w:t>
                  </w:r>
                  <w:r>
                    <w:rPr>
                      <w:rFonts w:hint="eastAsia"/>
                      <w:color w:val="auto"/>
                      <w:lang w:val="en-US" w:eastAsia="zh-CN"/>
                    </w:rPr>
                    <w:t>1</w:t>
                  </w:r>
                </w:p>
                <w:p w14:paraId="67E1BC97">
                  <w:pPr>
                    <w:pStyle w:val="37"/>
                    <w:bidi w:val="0"/>
                    <w:rPr>
                      <w:rFonts w:hint="default"/>
                      <w:color w:val="auto"/>
                      <w:lang w:val="en-US" w:eastAsia="zh-CN"/>
                    </w:rPr>
                  </w:pPr>
                  <w:r>
                    <w:rPr>
                      <w:color w:val="auto"/>
                    </w:rPr>
                    <w:t>(纯水洗槽1)</w:t>
                  </w:r>
                </w:p>
              </w:tc>
              <w:tc>
                <w:tcPr>
                  <w:tcW w:w="3748" w:type="dxa"/>
                  <w:vAlign w:val="center"/>
                </w:tcPr>
                <w:p w14:paraId="03CE58E3">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、SS、石油类、LAS</w:t>
                  </w:r>
                </w:p>
              </w:tc>
            </w:tr>
            <w:tr w14:paraId="0C968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154B98E9">
                  <w:pPr>
                    <w:pStyle w:val="37"/>
                    <w:bidi w:val="0"/>
                    <w:rPr>
                      <w:color w:val="auto"/>
                    </w:rPr>
                  </w:pPr>
                </w:p>
              </w:tc>
              <w:tc>
                <w:tcPr>
                  <w:tcW w:w="735" w:type="dxa"/>
                  <w:tcBorders>
                    <w:top w:val="single" w:color="auto" w:sz="4" w:space="0"/>
                    <w:bottom w:val="single" w:color="auto" w:sz="4" w:space="0"/>
                  </w:tcBorders>
                  <w:shd w:val="clear" w:color="auto" w:fill="auto"/>
                  <w:vAlign w:val="center"/>
                </w:tcPr>
                <w:p w14:paraId="7A33B65C">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5</w:t>
                  </w:r>
                </w:p>
              </w:tc>
              <w:tc>
                <w:tcPr>
                  <w:tcW w:w="1892" w:type="dxa"/>
                  <w:tcBorders>
                    <w:top w:val="single" w:color="auto" w:sz="4" w:space="0"/>
                    <w:bottom w:val="single" w:color="auto" w:sz="4" w:space="0"/>
                  </w:tcBorders>
                  <w:shd w:val="clear" w:color="auto" w:fill="auto"/>
                  <w:vAlign w:val="center"/>
                </w:tcPr>
                <w:p w14:paraId="3FC4EB86">
                  <w:pPr>
                    <w:pStyle w:val="37"/>
                    <w:bidi w:val="0"/>
                    <w:rPr>
                      <w:color w:val="auto"/>
                      <w:lang w:val="en-US" w:eastAsia="zh-CN"/>
                    </w:rPr>
                  </w:pPr>
                  <w:r>
                    <w:rPr>
                      <w:color w:val="auto"/>
                    </w:rPr>
                    <w:t>表调废水</w:t>
                  </w:r>
                </w:p>
              </w:tc>
              <w:tc>
                <w:tcPr>
                  <w:tcW w:w="1411" w:type="dxa"/>
                  <w:vMerge w:val="restart"/>
                  <w:tcBorders>
                    <w:top w:val="single" w:color="auto" w:sz="4" w:space="0"/>
                  </w:tcBorders>
                  <w:shd w:val="clear" w:color="auto" w:fill="auto"/>
                  <w:vAlign w:val="center"/>
                </w:tcPr>
                <w:p w14:paraId="13D905BF">
                  <w:pPr>
                    <w:pStyle w:val="37"/>
                    <w:bidi w:val="0"/>
                    <w:rPr>
                      <w:color w:val="auto"/>
                    </w:rPr>
                  </w:pPr>
                  <w:r>
                    <w:rPr>
                      <w:color w:val="auto"/>
                    </w:rPr>
                    <w:t>表调</w:t>
                  </w:r>
                </w:p>
                <w:p w14:paraId="6BB48350">
                  <w:pPr>
                    <w:pStyle w:val="37"/>
                    <w:bidi w:val="0"/>
                    <w:rPr>
                      <w:rFonts w:hint="default"/>
                      <w:color w:val="auto"/>
                      <w:lang w:val="en-US" w:eastAsia="zh-CN"/>
                    </w:rPr>
                  </w:pPr>
                  <w:r>
                    <w:rPr>
                      <w:rFonts w:hint="eastAsia"/>
                      <w:color w:val="auto"/>
                      <w:lang w:val="en-US" w:eastAsia="zh-CN"/>
                    </w:rPr>
                    <w:t>(表调槽)</w:t>
                  </w:r>
                </w:p>
              </w:tc>
              <w:tc>
                <w:tcPr>
                  <w:tcW w:w="3748" w:type="dxa"/>
                  <w:tcBorders>
                    <w:top w:val="single" w:color="auto" w:sz="4" w:space="0"/>
                    <w:bottom w:val="single" w:color="auto" w:sz="4" w:space="0"/>
                    <w:right w:val="single" w:color="auto" w:sz="4" w:space="0"/>
                  </w:tcBorders>
                  <w:shd w:val="clear" w:color="auto" w:fill="auto"/>
                  <w:vAlign w:val="center"/>
                </w:tcPr>
                <w:p w14:paraId="7CB652F1">
                  <w:pPr>
                    <w:pStyle w:val="37"/>
                    <w:bidi w:val="0"/>
                    <w:rPr>
                      <w:color w:val="auto"/>
                      <w:highlight w:val="none"/>
                      <w:lang w:val="en-US" w:eastAsia="zh-CN"/>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T</w:t>
                  </w:r>
                  <w:r>
                    <w:rPr>
                      <w:color w:val="auto"/>
                      <w:highlight w:val="none"/>
                    </w:rPr>
                    <w:t>P、总锌</w:t>
                  </w:r>
                </w:p>
              </w:tc>
            </w:tr>
            <w:tr w14:paraId="059C3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3DCEF223">
                  <w:pPr>
                    <w:pStyle w:val="37"/>
                    <w:bidi w:val="0"/>
                    <w:rPr>
                      <w:color w:val="auto"/>
                    </w:rPr>
                  </w:pPr>
                </w:p>
              </w:tc>
              <w:tc>
                <w:tcPr>
                  <w:tcW w:w="735" w:type="dxa"/>
                  <w:tcBorders>
                    <w:top w:val="single" w:color="auto" w:sz="4" w:space="0"/>
                  </w:tcBorders>
                  <w:shd w:val="clear" w:color="auto" w:fill="auto"/>
                  <w:vAlign w:val="center"/>
                </w:tcPr>
                <w:p w14:paraId="610CCCCB">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6</w:t>
                  </w:r>
                </w:p>
              </w:tc>
              <w:tc>
                <w:tcPr>
                  <w:tcW w:w="1892" w:type="dxa"/>
                  <w:tcBorders>
                    <w:top w:val="single" w:color="auto" w:sz="4" w:space="0"/>
                  </w:tcBorders>
                  <w:shd w:val="clear" w:color="auto" w:fill="auto"/>
                  <w:vAlign w:val="center"/>
                </w:tcPr>
                <w:p w14:paraId="6B06F271">
                  <w:pPr>
                    <w:pStyle w:val="37"/>
                    <w:bidi w:val="0"/>
                    <w:rPr>
                      <w:color w:val="auto"/>
                      <w:lang w:val="en-US" w:eastAsia="zh-CN"/>
                    </w:rPr>
                  </w:pPr>
                  <w:r>
                    <w:rPr>
                      <w:color w:val="auto"/>
                    </w:rPr>
                    <w:t>表调</w:t>
                  </w:r>
                  <w:r>
                    <w:rPr>
                      <w:rFonts w:hint="eastAsia"/>
                      <w:color w:val="auto"/>
                      <w:lang w:eastAsia="zh-CN"/>
                    </w:rPr>
                    <w:t>洗槽</w:t>
                  </w:r>
                  <w:r>
                    <w:rPr>
                      <w:color w:val="auto"/>
                    </w:rPr>
                    <w:t>废水</w:t>
                  </w:r>
                </w:p>
              </w:tc>
              <w:tc>
                <w:tcPr>
                  <w:tcW w:w="1411" w:type="dxa"/>
                  <w:vMerge w:val="continue"/>
                  <w:shd w:val="clear" w:color="auto" w:fill="auto"/>
                  <w:vAlign w:val="center"/>
                </w:tcPr>
                <w:p w14:paraId="65435384">
                  <w:pPr>
                    <w:pStyle w:val="37"/>
                    <w:bidi w:val="0"/>
                    <w:rPr>
                      <w:rFonts w:hint="eastAsia"/>
                      <w:color w:val="auto"/>
                      <w:lang w:val="en-US" w:eastAsia="zh-CN"/>
                    </w:rPr>
                  </w:pPr>
                </w:p>
              </w:tc>
              <w:tc>
                <w:tcPr>
                  <w:tcW w:w="3748" w:type="dxa"/>
                  <w:tcBorders>
                    <w:top w:val="single" w:color="auto" w:sz="4" w:space="0"/>
                  </w:tcBorders>
                  <w:shd w:val="clear" w:color="auto" w:fill="auto"/>
                  <w:vAlign w:val="center"/>
                </w:tcPr>
                <w:p w14:paraId="1CB04798">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T</w:t>
                  </w:r>
                  <w:r>
                    <w:rPr>
                      <w:color w:val="auto"/>
                      <w:highlight w:val="none"/>
                    </w:rPr>
                    <w:t>P、总锌</w:t>
                  </w:r>
                </w:p>
              </w:tc>
            </w:tr>
            <w:tr w14:paraId="1DF83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132DF9D3">
                  <w:pPr>
                    <w:pStyle w:val="37"/>
                    <w:bidi w:val="0"/>
                    <w:rPr>
                      <w:color w:val="auto"/>
                    </w:rPr>
                  </w:pPr>
                </w:p>
              </w:tc>
              <w:tc>
                <w:tcPr>
                  <w:tcW w:w="735" w:type="dxa"/>
                  <w:tcBorders>
                    <w:top w:val="single" w:color="auto" w:sz="4" w:space="0"/>
                  </w:tcBorders>
                  <w:shd w:val="clear" w:color="auto" w:fill="auto"/>
                  <w:vAlign w:val="center"/>
                </w:tcPr>
                <w:p w14:paraId="7A2538D5">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7</w:t>
                  </w:r>
                </w:p>
              </w:tc>
              <w:tc>
                <w:tcPr>
                  <w:tcW w:w="1892" w:type="dxa"/>
                  <w:tcBorders>
                    <w:top w:val="single" w:color="auto" w:sz="4" w:space="0"/>
                  </w:tcBorders>
                  <w:vAlign w:val="center"/>
                </w:tcPr>
                <w:p w14:paraId="64D6523B">
                  <w:pPr>
                    <w:pStyle w:val="37"/>
                    <w:bidi w:val="0"/>
                    <w:rPr>
                      <w:color w:val="auto"/>
                    </w:rPr>
                  </w:pPr>
                  <w:r>
                    <w:rPr>
                      <w:color w:val="auto"/>
                    </w:rPr>
                    <w:t>锌系磷化废水</w:t>
                  </w:r>
                </w:p>
              </w:tc>
              <w:tc>
                <w:tcPr>
                  <w:tcW w:w="1411" w:type="dxa"/>
                  <w:vMerge w:val="restart"/>
                  <w:tcBorders>
                    <w:top w:val="single" w:color="auto" w:sz="4" w:space="0"/>
                  </w:tcBorders>
                  <w:vAlign w:val="center"/>
                </w:tcPr>
                <w:p w14:paraId="41C8C8C9">
                  <w:pPr>
                    <w:pStyle w:val="37"/>
                    <w:bidi w:val="0"/>
                    <w:rPr>
                      <w:color w:val="auto"/>
                    </w:rPr>
                  </w:pPr>
                  <w:r>
                    <w:rPr>
                      <w:rFonts w:hint="eastAsia"/>
                      <w:color w:val="auto"/>
                      <w:lang w:eastAsia="zh-CN"/>
                    </w:rPr>
                    <w:t>锌</w:t>
                  </w:r>
                  <w:r>
                    <w:rPr>
                      <w:color w:val="auto"/>
                    </w:rPr>
                    <w:t>系磷化</w:t>
                  </w:r>
                </w:p>
              </w:tc>
              <w:tc>
                <w:tcPr>
                  <w:tcW w:w="3748" w:type="dxa"/>
                  <w:tcBorders>
                    <w:top w:val="single" w:color="auto" w:sz="4" w:space="0"/>
                  </w:tcBorders>
                  <w:vAlign w:val="center"/>
                </w:tcPr>
                <w:p w14:paraId="585C66C7">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T</w:t>
                  </w:r>
                  <w:r>
                    <w:rPr>
                      <w:color w:val="auto"/>
                      <w:highlight w:val="none"/>
                    </w:rPr>
                    <w:t>P、总锌</w:t>
                  </w:r>
                </w:p>
              </w:tc>
            </w:tr>
            <w:tr w14:paraId="7FAF0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44719939">
                  <w:pPr>
                    <w:pStyle w:val="37"/>
                    <w:bidi w:val="0"/>
                    <w:rPr>
                      <w:color w:val="auto"/>
                    </w:rPr>
                  </w:pPr>
                </w:p>
              </w:tc>
              <w:tc>
                <w:tcPr>
                  <w:tcW w:w="735" w:type="dxa"/>
                  <w:shd w:val="clear" w:color="auto" w:fill="auto"/>
                  <w:vAlign w:val="center"/>
                </w:tcPr>
                <w:p w14:paraId="5D9EB93A">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8</w:t>
                  </w:r>
                </w:p>
              </w:tc>
              <w:tc>
                <w:tcPr>
                  <w:tcW w:w="1892" w:type="dxa"/>
                  <w:vAlign w:val="center"/>
                </w:tcPr>
                <w:p w14:paraId="60567BE2">
                  <w:pPr>
                    <w:pStyle w:val="37"/>
                    <w:bidi w:val="0"/>
                    <w:rPr>
                      <w:rFonts w:hint="eastAsia"/>
                      <w:color w:val="auto"/>
                      <w:lang w:eastAsia="zh-CN"/>
                    </w:rPr>
                  </w:pPr>
                  <w:r>
                    <w:rPr>
                      <w:color w:val="auto"/>
                    </w:rPr>
                    <w:t>锌系磷化</w:t>
                  </w:r>
                  <w:r>
                    <w:rPr>
                      <w:rFonts w:hint="eastAsia"/>
                      <w:color w:val="auto"/>
                      <w:lang w:eastAsia="zh-CN"/>
                    </w:rPr>
                    <w:t>洗槽</w:t>
                  </w:r>
                  <w:r>
                    <w:rPr>
                      <w:color w:val="auto"/>
                    </w:rPr>
                    <w:t>废水</w:t>
                  </w:r>
                </w:p>
              </w:tc>
              <w:tc>
                <w:tcPr>
                  <w:tcW w:w="1411" w:type="dxa"/>
                  <w:vMerge w:val="continue"/>
                  <w:vAlign w:val="center"/>
                </w:tcPr>
                <w:p w14:paraId="3108A9E5">
                  <w:pPr>
                    <w:pStyle w:val="37"/>
                    <w:bidi w:val="0"/>
                    <w:rPr>
                      <w:color w:val="auto"/>
                    </w:rPr>
                  </w:pPr>
                </w:p>
              </w:tc>
              <w:tc>
                <w:tcPr>
                  <w:tcW w:w="3748" w:type="dxa"/>
                  <w:vAlign w:val="center"/>
                </w:tcPr>
                <w:p w14:paraId="16D5BAA0">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T</w:t>
                  </w:r>
                  <w:r>
                    <w:rPr>
                      <w:color w:val="auto"/>
                      <w:highlight w:val="none"/>
                    </w:rPr>
                    <w:t>P、总锌</w:t>
                  </w:r>
                </w:p>
              </w:tc>
            </w:tr>
            <w:tr w14:paraId="677EE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2741475F">
                  <w:pPr>
                    <w:pStyle w:val="37"/>
                    <w:bidi w:val="0"/>
                    <w:rPr>
                      <w:color w:val="auto"/>
                    </w:rPr>
                  </w:pPr>
                </w:p>
              </w:tc>
              <w:tc>
                <w:tcPr>
                  <w:tcW w:w="735" w:type="dxa"/>
                  <w:shd w:val="clear" w:color="auto" w:fill="auto"/>
                  <w:vAlign w:val="center"/>
                </w:tcPr>
                <w:p w14:paraId="78BE00AB">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9</w:t>
                  </w:r>
                </w:p>
              </w:tc>
              <w:tc>
                <w:tcPr>
                  <w:tcW w:w="1892" w:type="dxa"/>
                  <w:vAlign w:val="center"/>
                </w:tcPr>
                <w:p w14:paraId="499DFEA7">
                  <w:pPr>
                    <w:pStyle w:val="37"/>
                    <w:bidi w:val="0"/>
                    <w:rPr>
                      <w:color w:val="auto"/>
                    </w:rPr>
                  </w:pPr>
                  <w:r>
                    <w:rPr>
                      <w:rFonts w:hint="eastAsia"/>
                      <w:color w:val="auto"/>
                      <w:lang w:eastAsia="zh-CN"/>
                    </w:rPr>
                    <w:t>锌系</w:t>
                  </w:r>
                  <w:r>
                    <w:rPr>
                      <w:color w:val="auto"/>
                    </w:rPr>
                    <w:t>磷化水洗废水</w:t>
                  </w:r>
                </w:p>
              </w:tc>
              <w:tc>
                <w:tcPr>
                  <w:tcW w:w="1411" w:type="dxa"/>
                  <w:vAlign w:val="center"/>
                </w:tcPr>
                <w:p w14:paraId="37B9BBBA">
                  <w:pPr>
                    <w:pStyle w:val="37"/>
                    <w:bidi w:val="0"/>
                    <w:rPr>
                      <w:rFonts w:hint="eastAsia"/>
                      <w:color w:val="auto"/>
                      <w:lang w:val="en-US" w:eastAsia="zh-CN"/>
                    </w:rPr>
                  </w:pPr>
                  <w:r>
                    <w:rPr>
                      <w:color w:val="auto"/>
                    </w:rPr>
                    <w:t>水洗</w:t>
                  </w:r>
                  <w:r>
                    <w:rPr>
                      <w:rFonts w:hint="eastAsia"/>
                      <w:color w:val="auto"/>
                      <w:lang w:val="en-US" w:eastAsia="zh-CN"/>
                    </w:rPr>
                    <w:t>2</w:t>
                  </w:r>
                </w:p>
                <w:p w14:paraId="607C4E66">
                  <w:pPr>
                    <w:pStyle w:val="37"/>
                    <w:bidi w:val="0"/>
                    <w:rPr>
                      <w:rFonts w:hint="eastAsia"/>
                      <w:color w:val="auto"/>
                      <w:lang w:val="en-US" w:eastAsia="zh-CN"/>
                    </w:rPr>
                  </w:pPr>
                  <w:r>
                    <w:rPr>
                      <w:color w:val="auto"/>
                    </w:rPr>
                    <w:t>(水洗槽3带喷淋+水洗槽4)</w:t>
                  </w:r>
                </w:p>
              </w:tc>
              <w:tc>
                <w:tcPr>
                  <w:tcW w:w="3748" w:type="dxa"/>
                  <w:vAlign w:val="center"/>
                </w:tcPr>
                <w:p w14:paraId="42E00BD8">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T</w:t>
                  </w:r>
                  <w:r>
                    <w:rPr>
                      <w:color w:val="auto"/>
                      <w:highlight w:val="none"/>
                    </w:rPr>
                    <w:t>P、总锌</w:t>
                  </w:r>
                </w:p>
              </w:tc>
            </w:tr>
            <w:tr w14:paraId="7AC30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7D59E07F">
                  <w:pPr>
                    <w:pStyle w:val="37"/>
                    <w:bidi w:val="0"/>
                    <w:rPr>
                      <w:color w:val="auto"/>
                    </w:rPr>
                  </w:pPr>
                </w:p>
              </w:tc>
              <w:tc>
                <w:tcPr>
                  <w:tcW w:w="735" w:type="dxa"/>
                  <w:shd w:val="clear" w:color="auto" w:fill="auto"/>
                  <w:vAlign w:val="center"/>
                </w:tcPr>
                <w:p w14:paraId="3C5C997A">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10</w:t>
                  </w:r>
                </w:p>
              </w:tc>
              <w:tc>
                <w:tcPr>
                  <w:tcW w:w="1892" w:type="dxa"/>
                  <w:shd w:val="clear" w:color="auto" w:fill="auto"/>
                  <w:vAlign w:val="center"/>
                </w:tcPr>
                <w:p w14:paraId="1CA728E6">
                  <w:pPr>
                    <w:pStyle w:val="37"/>
                    <w:bidi w:val="0"/>
                    <w:rPr>
                      <w:rFonts w:hint="eastAsia"/>
                      <w:color w:val="auto"/>
                      <w:lang w:val="en-US" w:eastAsia="zh-CN"/>
                    </w:rPr>
                  </w:pPr>
                  <w:r>
                    <w:rPr>
                      <w:rFonts w:hint="eastAsia"/>
                      <w:color w:val="auto"/>
                      <w:lang w:eastAsia="zh-CN"/>
                    </w:rPr>
                    <w:t>锌系</w:t>
                  </w:r>
                  <w:r>
                    <w:rPr>
                      <w:color w:val="auto"/>
                    </w:rPr>
                    <w:t>磷化</w:t>
                  </w:r>
                  <w:r>
                    <w:rPr>
                      <w:rFonts w:hint="eastAsia"/>
                      <w:color w:val="auto"/>
                      <w:lang w:eastAsia="zh-CN"/>
                    </w:rPr>
                    <w:t>纯</w:t>
                  </w:r>
                  <w:r>
                    <w:rPr>
                      <w:color w:val="auto"/>
                    </w:rPr>
                    <w:t>水洗废水</w:t>
                  </w:r>
                </w:p>
              </w:tc>
              <w:tc>
                <w:tcPr>
                  <w:tcW w:w="1411" w:type="dxa"/>
                  <w:shd w:val="clear" w:color="auto" w:fill="auto"/>
                  <w:vAlign w:val="center"/>
                </w:tcPr>
                <w:p w14:paraId="1C766C9D">
                  <w:pPr>
                    <w:pStyle w:val="37"/>
                    <w:bidi w:val="0"/>
                    <w:rPr>
                      <w:rFonts w:hint="eastAsia"/>
                      <w:color w:val="auto"/>
                      <w:lang w:val="en-US" w:eastAsia="zh-CN"/>
                    </w:rPr>
                  </w:pPr>
                  <w:r>
                    <w:rPr>
                      <w:rFonts w:hint="eastAsia"/>
                      <w:color w:val="auto"/>
                      <w:lang w:eastAsia="zh-CN"/>
                    </w:rPr>
                    <w:t>纯</w:t>
                  </w:r>
                  <w:r>
                    <w:rPr>
                      <w:color w:val="auto"/>
                    </w:rPr>
                    <w:t>水洗</w:t>
                  </w:r>
                  <w:r>
                    <w:rPr>
                      <w:rFonts w:hint="eastAsia"/>
                      <w:color w:val="auto"/>
                      <w:lang w:val="en-US" w:eastAsia="zh-CN"/>
                    </w:rPr>
                    <w:t>2</w:t>
                  </w:r>
                </w:p>
                <w:p w14:paraId="2802DD93">
                  <w:pPr>
                    <w:pStyle w:val="37"/>
                    <w:bidi w:val="0"/>
                    <w:rPr>
                      <w:rFonts w:hint="eastAsia"/>
                      <w:color w:val="auto"/>
                      <w:lang w:val="en-US" w:eastAsia="zh-CN"/>
                    </w:rPr>
                  </w:pPr>
                  <w:r>
                    <w:rPr>
                      <w:rFonts w:hint="eastAsia"/>
                      <w:color w:val="auto"/>
                      <w:lang w:val="en-US" w:eastAsia="zh-CN"/>
                    </w:rPr>
                    <w:t>(</w:t>
                  </w:r>
                  <w:r>
                    <w:rPr>
                      <w:color w:val="auto"/>
                    </w:rPr>
                    <w:t>纯水洗槽2</w:t>
                  </w:r>
                  <w:r>
                    <w:rPr>
                      <w:rFonts w:hint="eastAsia"/>
                      <w:color w:val="auto"/>
                      <w:lang w:val="en-US" w:eastAsia="zh-CN"/>
                    </w:rPr>
                    <w:t>)</w:t>
                  </w:r>
                </w:p>
              </w:tc>
              <w:tc>
                <w:tcPr>
                  <w:tcW w:w="3748" w:type="dxa"/>
                  <w:shd w:val="clear" w:color="auto" w:fill="auto"/>
                  <w:vAlign w:val="center"/>
                </w:tcPr>
                <w:p w14:paraId="2D2E1114">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T</w:t>
                  </w:r>
                  <w:r>
                    <w:rPr>
                      <w:color w:val="auto"/>
                      <w:highlight w:val="none"/>
                    </w:rPr>
                    <w:t>P、总锌</w:t>
                  </w:r>
                </w:p>
              </w:tc>
            </w:tr>
            <w:tr w14:paraId="7D6B1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3BA2EB95">
                  <w:pPr>
                    <w:pStyle w:val="37"/>
                    <w:bidi w:val="0"/>
                    <w:rPr>
                      <w:color w:val="auto"/>
                    </w:rPr>
                  </w:pPr>
                </w:p>
              </w:tc>
              <w:tc>
                <w:tcPr>
                  <w:tcW w:w="735" w:type="dxa"/>
                  <w:shd w:val="clear" w:color="auto" w:fill="auto"/>
                  <w:vAlign w:val="center"/>
                </w:tcPr>
                <w:p w14:paraId="0CF0061A">
                  <w:pPr>
                    <w:pStyle w:val="37"/>
                    <w:bidi w:val="0"/>
                    <w:rPr>
                      <w:rFonts w:hint="default"/>
                      <w:color w:val="auto"/>
                      <w:lang w:val="en-US" w:eastAsia="zh-CN"/>
                    </w:rPr>
                  </w:pPr>
                  <w:r>
                    <w:rPr>
                      <w:rFonts w:hint="default"/>
                      <w:color w:val="auto"/>
                    </w:rPr>
                    <w:t>W</w:t>
                  </w:r>
                  <w:r>
                    <w:rPr>
                      <w:rFonts w:hint="eastAsia"/>
                      <w:color w:val="auto"/>
                      <w:lang w:val="en-US" w:eastAsia="zh-CN"/>
                    </w:rPr>
                    <w:t>3</w:t>
                  </w:r>
                  <w:r>
                    <w:rPr>
                      <w:rFonts w:hint="default"/>
                      <w:color w:val="auto"/>
                    </w:rPr>
                    <w:t>-</w:t>
                  </w:r>
                  <w:r>
                    <w:rPr>
                      <w:rFonts w:hint="eastAsia"/>
                      <w:color w:val="auto"/>
                      <w:lang w:val="en-US" w:eastAsia="zh-CN"/>
                    </w:rPr>
                    <w:t>11</w:t>
                  </w:r>
                </w:p>
              </w:tc>
              <w:tc>
                <w:tcPr>
                  <w:tcW w:w="1892" w:type="dxa"/>
                  <w:shd w:val="clear" w:color="auto" w:fill="auto"/>
                  <w:vAlign w:val="center"/>
                </w:tcPr>
                <w:p w14:paraId="10F80D6C">
                  <w:pPr>
                    <w:pStyle w:val="37"/>
                    <w:bidi w:val="0"/>
                    <w:rPr>
                      <w:rFonts w:hint="eastAsia"/>
                      <w:color w:val="auto"/>
                      <w:lang w:eastAsia="zh-CN"/>
                    </w:rPr>
                  </w:pPr>
                  <w:r>
                    <w:rPr>
                      <w:rFonts w:hint="eastAsia"/>
                      <w:color w:val="auto"/>
                      <w:lang w:val="en-US" w:eastAsia="zh-CN"/>
                    </w:rPr>
                    <w:t>电泳洗槽废水</w:t>
                  </w:r>
                </w:p>
              </w:tc>
              <w:tc>
                <w:tcPr>
                  <w:tcW w:w="1411" w:type="dxa"/>
                  <w:shd w:val="clear" w:color="auto" w:fill="auto"/>
                  <w:vAlign w:val="center"/>
                </w:tcPr>
                <w:p w14:paraId="7034477A">
                  <w:pPr>
                    <w:pStyle w:val="37"/>
                    <w:bidi w:val="0"/>
                    <w:rPr>
                      <w:rFonts w:hint="eastAsia"/>
                      <w:color w:val="auto"/>
                      <w:lang w:eastAsia="zh-CN"/>
                    </w:rPr>
                  </w:pPr>
                  <w:r>
                    <w:rPr>
                      <w:rFonts w:hint="eastAsia"/>
                      <w:color w:val="auto"/>
                      <w:lang w:eastAsia="zh-CN"/>
                    </w:rPr>
                    <w:t>阴极电泳</w:t>
                  </w:r>
                </w:p>
              </w:tc>
              <w:tc>
                <w:tcPr>
                  <w:tcW w:w="3748" w:type="dxa"/>
                  <w:shd w:val="clear" w:color="auto" w:fill="auto"/>
                  <w:vAlign w:val="center"/>
                </w:tcPr>
                <w:p w14:paraId="386157D1">
                  <w:pPr>
                    <w:pStyle w:val="37"/>
                    <w:bidi w:val="0"/>
                    <w:rPr>
                      <w:rFonts w:hint="eastAsia" w:eastAsia="宋体"/>
                      <w:color w:val="auto"/>
                      <w:highlight w:val="none"/>
                      <w:lang w:eastAsia="zh-CN"/>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p>
              </w:tc>
            </w:tr>
            <w:tr w14:paraId="53B04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20959F00">
                  <w:pPr>
                    <w:pStyle w:val="37"/>
                    <w:bidi w:val="0"/>
                    <w:rPr>
                      <w:color w:val="auto"/>
                    </w:rPr>
                  </w:pPr>
                </w:p>
              </w:tc>
              <w:tc>
                <w:tcPr>
                  <w:tcW w:w="735" w:type="dxa"/>
                  <w:shd w:val="clear" w:color="auto" w:fill="auto"/>
                  <w:vAlign w:val="center"/>
                </w:tcPr>
                <w:p w14:paraId="074FB97B">
                  <w:pPr>
                    <w:pStyle w:val="37"/>
                    <w:bidi w:val="0"/>
                    <w:rPr>
                      <w:rFonts w:hint="eastAsia"/>
                      <w:color w:val="auto"/>
                      <w:lang w:val="en-US" w:eastAsia="zh-CN"/>
                    </w:rPr>
                  </w:pPr>
                  <w:r>
                    <w:rPr>
                      <w:rFonts w:hint="default"/>
                      <w:color w:val="auto"/>
                    </w:rPr>
                    <w:t>W</w:t>
                  </w:r>
                  <w:r>
                    <w:rPr>
                      <w:rFonts w:hint="eastAsia"/>
                      <w:color w:val="auto"/>
                      <w:lang w:val="en-US" w:eastAsia="zh-CN"/>
                    </w:rPr>
                    <w:t>3</w:t>
                  </w:r>
                  <w:r>
                    <w:rPr>
                      <w:rFonts w:hint="default"/>
                      <w:color w:val="auto"/>
                    </w:rPr>
                    <w:t>-</w:t>
                  </w:r>
                  <w:r>
                    <w:rPr>
                      <w:rFonts w:hint="eastAsia"/>
                      <w:color w:val="auto"/>
                      <w:lang w:val="en-US" w:eastAsia="zh-CN"/>
                    </w:rPr>
                    <w:t>12</w:t>
                  </w:r>
                </w:p>
              </w:tc>
              <w:tc>
                <w:tcPr>
                  <w:tcW w:w="1892" w:type="dxa"/>
                  <w:shd w:val="clear" w:color="auto" w:fill="auto"/>
                  <w:vAlign w:val="center"/>
                </w:tcPr>
                <w:p w14:paraId="0EBD5BFB">
                  <w:pPr>
                    <w:pStyle w:val="37"/>
                    <w:bidi w:val="0"/>
                    <w:rPr>
                      <w:rFonts w:hint="eastAsia"/>
                      <w:color w:val="auto"/>
                      <w:lang w:val="en-US" w:eastAsia="zh-CN"/>
                    </w:rPr>
                  </w:pPr>
                  <w:r>
                    <w:rPr>
                      <w:rFonts w:hint="default"/>
                      <w:color w:val="auto"/>
                    </w:rPr>
                    <w:t>UF水洗</w:t>
                  </w:r>
                  <w:r>
                    <w:rPr>
                      <w:rFonts w:hint="eastAsia"/>
                      <w:color w:val="auto"/>
                      <w:lang w:eastAsia="zh-CN"/>
                    </w:rPr>
                    <w:t>槽清洗废水</w:t>
                  </w:r>
                </w:p>
              </w:tc>
              <w:tc>
                <w:tcPr>
                  <w:tcW w:w="1411" w:type="dxa"/>
                  <w:shd w:val="clear" w:color="auto" w:fill="auto"/>
                  <w:vAlign w:val="center"/>
                </w:tcPr>
                <w:p w14:paraId="3B5CD1B4">
                  <w:pPr>
                    <w:pStyle w:val="37"/>
                    <w:bidi w:val="0"/>
                    <w:rPr>
                      <w:rFonts w:hint="eastAsia"/>
                      <w:color w:val="auto"/>
                      <w:lang w:val="en-US" w:eastAsia="zh-CN"/>
                    </w:rPr>
                  </w:pPr>
                  <w:r>
                    <w:rPr>
                      <w:rFonts w:hint="eastAsia"/>
                      <w:color w:val="auto"/>
                      <w:lang w:val="en-US" w:eastAsia="zh-CN"/>
                    </w:rPr>
                    <w:t>UF水洗</w:t>
                  </w:r>
                </w:p>
              </w:tc>
              <w:tc>
                <w:tcPr>
                  <w:tcW w:w="3748" w:type="dxa"/>
                  <w:shd w:val="clear" w:color="auto" w:fill="auto"/>
                  <w:vAlign w:val="center"/>
                </w:tcPr>
                <w:p w14:paraId="7793A986">
                  <w:pPr>
                    <w:pStyle w:val="37"/>
                    <w:bidi w:val="0"/>
                    <w:rPr>
                      <w:color w:val="auto"/>
                      <w:highlight w:val="none"/>
                      <w:lang w:val="en-US" w:eastAsia="zh-CN"/>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p>
              </w:tc>
            </w:tr>
            <w:tr w14:paraId="3DE2E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18F1B942">
                  <w:pPr>
                    <w:pStyle w:val="37"/>
                    <w:bidi w:val="0"/>
                    <w:rPr>
                      <w:color w:val="auto"/>
                    </w:rPr>
                  </w:pPr>
                </w:p>
              </w:tc>
              <w:tc>
                <w:tcPr>
                  <w:tcW w:w="735" w:type="dxa"/>
                  <w:shd w:val="clear" w:color="auto" w:fill="auto"/>
                  <w:vAlign w:val="center"/>
                </w:tcPr>
                <w:p w14:paraId="3150772F">
                  <w:pPr>
                    <w:pStyle w:val="37"/>
                    <w:bidi w:val="0"/>
                    <w:rPr>
                      <w:rFonts w:hint="default"/>
                      <w:color w:val="auto"/>
                      <w:lang w:val="en-US" w:eastAsia="zh-CN"/>
                    </w:rPr>
                  </w:pPr>
                  <w:r>
                    <w:rPr>
                      <w:rFonts w:hint="default"/>
                      <w:color w:val="auto"/>
                    </w:rPr>
                    <w:t>W</w:t>
                  </w:r>
                  <w:r>
                    <w:rPr>
                      <w:rFonts w:hint="eastAsia"/>
                      <w:color w:val="auto"/>
                      <w:lang w:val="en-US" w:eastAsia="zh-CN"/>
                    </w:rPr>
                    <w:t>3</w:t>
                  </w:r>
                  <w:r>
                    <w:rPr>
                      <w:rFonts w:hint="default"/>
                      <w:color w:val="auto"/>
                    </w:rPr>
                    <w:t>-</w:t>
                  </w:r>
                  <w:r>
                    <w:rPr>
                      <w:rFonts w:hint="eastAsia"/>
                      <w:color w:val="auto"/>
                      <w:lang w:val="en-US" w:eastAsia="zh-CN"/>
                    </w:rPr>
                    <w:t>13</w:t>
                  </w:r>
                </w:p>
              </w:tc>
              <w:tc>
                <w:tcPr>
                  <w:tcW w:w="1892" w:type="dxa"/>
                  <w:shd w:val="clear" w:color="auto" w:fill="auto"/>
                  <w:vAlign w:val="center"/>
                </w:tcPr>
                <w:p w14:paraId="17B7DD1F">
                  <w:pPr>
                    <w:pStyle w:val="37"/>
                    <w:bidi w:val="0"/>
                    <w:rPr>
                      <w:rFonts w:hint="eastAsia"/>
                      <w:color w:val="auto"/>
                      <w:lang w:eastAsia="zh-CN"/>
                    </w:rPr>
                  </w:pPr>
                  <w:r>
                    <w:rPr>
                      <w:rFonts w:hint="default"/>
                      <w:color w:val="auto"/>
                    </w:rPr>
                    <w:t>纯水洗废水</w:t>
                  </w:r>
                </w:p>
              </w:tc>
              <w:tc>
                <w:tcPr>
                  <w:tcW w:w="1411" w:type="dxa"/>
                  <w:shd w:val="clear" w:color="auto" w:fill="auto"/>
                  <w:vAlign w:val="center"/>
                </w:tcPr>
                <w:p w14:paraId="03A89E57">
                  <w:pPr>
                    <w:pStyle w:val="37"/>
                    <w:bidi w:val="0"/>
                    <w:rPr>
                      <w:rFonts w:hint="eastAsia"/>
                      <w:color w:val="auto"/>
                      <w:lang w:val="en-US" w:eastAsia="zh-CN"/>
                    </w:rPr>
                  </w:pPr>
                  <w:r>
                    <w:rPr>
                      <w:rFonts w:hint="default"/>
                      <w:color w:val="auto"/>
                    </w:rPr>
                    <w:t>纯水洗</w:t>
                  </w:r>
                  <w:r>
                    <w:rPr>
                      <w:rFonts w:hint="eastAsia"/>
                      <w:color w:val="auto"/>
                      <w:lang w:val="en-US" w:eastAsia="zh-CN"/>
                    </w:rPr>
                    <w:t>3</w:t>
                  </w:r>
                </w:p>
                <w:p w14:paraId="6DDDBD82">
                  <w:pPr>
                    <w:pStyle w:val="37"/>
                    <w:bidi w:val="0"/>
                    <w:rPr>
                      <w:rFonts w:hint="eastAsia"/>
                      <w:color w:val="auto"/>
                      <w:lang w:val="en-US" w:eastAsia="zh-CN"/>
                    </w:rPr>
                  </w:pPr>
                  <w:r>
                    <w:rPr>
                      <w:color w:val="auto"/>
                    </w:rPr>
                    <w:t>(纯水洗槽3+纯水洗槽4喷淋+纯水洗槽5)</w:t>
                  </w:r>
                </w:p>
              </w:tc>
              <w:tc>
                <w:tcPr>
                  <w:tcW w:w="3748" w:type="dxa"/>
                  <w:shd w:val="clear" w:color="auto" w:fill="auto"/>
                  <w:vAlign w:val="center"/>
                </w:tcPr>
                <w:p w14:paraId="3D719F7E">
                  <w:pPr>
                    <w:pStyle w:val="37"/>
                    <w:bidi w:val="0"/>
                    <w:rPr>
                      <w:color w:val="auto"/>
                      <w:highlight w:val="none"/>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p>
              </w:tc>
            </w:tr>
            <w:tr w14:paraId="657EB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restart"/>
                  <w:vAlign w:val="center"/>
                </w:tcPr>
                <w:p w14:paraId="160B3AAC">
                  <w:pPr>
                    <w:pStyle w:val="37"/>
                    <w:bidi w:val="0"/>
                    <w:rPr>
                      <w:color w:val="auto"/>
                    </w:rPr>
                  </w:pPr>
                  <w:r>
                    <w:rPr>
                      <w:color w:val="auto"/>
                    </w:rPr>
                    <w:t>固废</w:t>
                  </w:r>
                </w:p>
              </w:tc>
              <w:tc>
                <w:tcPr>
                  <w:tcW w:w="735" w:type="dxa"/>
                  <w:vAlign w:val="center"/>
                </w:tcPr>
                <w:p w14:paraId="072D580F">
                  <w:pPr>
                    <w:pStyle w:val="37"/>
                    <w:bidi w:val="0"/>
                    <w:rPr>
                      <w:color w:val="auto"/>
                    </w:rPr>
                  </w:pPr>
                  <w:r>
                    <w:rPr>
                      <w:color w:val="auto"/>
                    </w:rPr>
                    <w:t>S</w:t>
                  </w:r>
                  <w:r>
                    <w:rPr>
                      <w:rFonts w:hint="eastAsia"/>
                      <w:color w:val="auto"/>
                      <w:lang w:val="en-US" w:eastAsia="zh-CN"/>
                    </w:rPr>
                    <w:t>3</w:t>
                  </w:r>
                  <w:r>
                    <w:rPr>
                      <w:color w:val="auto"/>
                    </w:rPr>
                    <w:t>-1</w:t>
                  </w:r>
                </w:p>
              </w:tc>
              <w:tc>
                <w:tcPr>
                  <w:tcW w:w="1892" w:type="dxa"/>
                  <w:vAlign w:val="center"/>
                </w:tcPr>
                <w:p w14:paraId="655A041E">
                  <w:pPr>
                    <w:pStyle w:val="37"/>
                    <w:bidi w:val="0"/>
                    <w:rPr>
                      <w:rFonts w:hint="eastAsia"/>
                      <w:color w:val="auto"/>
                      <w:lang w:eastAsia="zh-CN"/>
                    </w:rPr>
                  </w:pPr>
                  <w:r>
                    <w:rPr>
                      <w:rFonts w:hint="eastAsia"/>
                      <w:color w:val="auto"/>
                      <w:lang w:eastAsia="zh-CN"/>
                    </w:rPr>
                    <w:t>废钢丸</w:t>
                  </w:r>
                </w:p>
              </w:tc>
              <w:tc>
                <w:tcPr>
                  <w:tcW w:w="1411" w:type="dxa"/>
                  <w:vAlign w:val="center"/>
                </w:tcPr>
                <w:p w14:paraId="6FB46D01">
                  <w:pPr>
                    <w:pStyle w:val="37"/>
                    <w:bidi w:val="0"/>
                    <w:rPr>
                      <w:rFonts w:hint="eastAsia"/>
                      <w:color w:val="auto"/>
                      <w:lang w:eastAsia="zh-CN"/>
                    </w:rPr>
                  </w:pPr>
                  <w:r>
                    <w:rPr>
                      <w:rFonts w:hint="eastAsia"/>
                      <w:color w:val="auto"/>
                      <w:lang w:eastAsia="zh-CN"/>
                    </w:rPr>
                    <w:t>抛丸</w:t>
                  </w:r>
                </w:p>
              </w:tc>
              <w:tc>
                <w:tcPr>
                  <w:tcW w:w="3748" w:type="dxa"/>
                  <w:vAlign w:val="center"/>
                </w:tcPr>
                <w:p w14:paraId="6C1EF58F">
                  <w:pPr>
                    <w:pStyle w:val="37"/>
                    <w:bidi w:val="0"/>
                    <w:rPr>
                      <w:color w:val="auto"/>
                      <w:highlight w:val="none"/>
                    </w:rPr>
                  </w:pPr>
                  <w:r>
                    <w:rPr>
                      <w:rFonts w:hint="eastAsia"/>
                      <w:color w:val="auto"/>
                      <w:highlight w:val="none"/>
                      <w:lang w:eastAsia="zh-CN"/>
                    </w:rPr>
                    <w:t>废钢丸</w:t>
                  </w:r>
                </w:p>
              </w:tc>
            </w:tr>
            <w:tr w14:paraId="23806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260FCE66">
                  <w:pPr>
                    <w:pStyle w:val="37"/>
                    <w:bidi w:val="0"/>
                    <w:rPr>
                      <w:color w:val="auto"/>
                    </w:rPr>
                  </w:pPr>
                </w:p>
              </w:tc>
              <w:tc>
                <w:tcPr>
                  <w:tcW w:w="735" w:type="dxa"/>
                  <w:vAlign w:val="center"/>
                </w:tcPr>
                <w:p w14:paraId="7152FD66">
                  <w:pPr>
                    <w:pStyle w:val="37"/>
                    <w:bidi w:val="0"/>
                    <w:rPr>
                      <w:color w:val="auto"/>
                    </w:rPr>
                  </w:pPr>
                  <w:r>
                    <w:rPr>
                      <w:color w:val="auto"/>
                    </w:rPr>
                    <w:t>S</w:t>
                  </w:r>
                  <w:r>
                    <w:rPr>
                      <w:rFonts w:hint="eastAsia"/>
                      <w:color w:val="auto"/>
                      <w:lang w:val="en-US" w:eastAsia="zh-CN"/>
                    </w:rPr>
                    <w:t>3</w:t>
                  </w:r>
                  <w:r>
                    <w:rPr>
                      <w:color w:val="auto"/>
                    </w:rPr>
                    <w:t>-2</w:t>
                  </w:r>
                </w:p>
              </w:tc>
              <w:tc>
                <w:tcPr>
                  <w:tcW w:w="1892" w:type="dxa"/>
                  <w:vAlign w:val="center"/>
                </w:tcPr>
                <w:p w14:paraId="17BFFFC8">
                  <w:pPr>
                    <w:pStyle w:val="37"/>
                    <w:bidi w:val="0"/>
                    <w:rPr>
                      <w:rFonts w:hint="eastAsia"/>
                      <w:color w:val="auto"/>
                      <w:lang w:eastAsia="zh-CN"/>
                    </w:rPr>
                  </w:pPr>
                  <w:r>
                    <w:rPr>
                      <w:rFonts w:hint="default"/>
                      <w:color w:val="auto"/>
                    </w:rPr>
                    <w:t>脱脂槽渣</w:t>
                  </w:r>
                </w:p>
              </w:tc>
              <w:tc>
                <w:tcPr>
                  <w:tcW w:w="1411" w:type="dxa"/>
                  <w:vAlign w:val="center"/>
                </w:tcPr>
                <w:p w14:paraId="5F54A4B7">
                  <w:pPr>
                    <w:pStyle w:val="37"/>
                    <w:bidi w:val="0"/>
                    <w:rPr>
                      <w:rFonts w:hint="eastAsia"/>
                      <w:color w:val="auto"/>
                      <w:lang w:eastAsia="zh-CN"/>
                    </w:rPr>
                  </w:pPr>
                  <w:r>
                    <w:rPr>
                      <w:rFonts w:hint="eastAsia"/>
                      <w:color w:val="auto"/>
                      <w:lang w:eastAsia="zh-CN"/>
                    </w:rPr>
                    <w:t>脱脂</w:t>
                  </w:r>
                </w:p>
              </w:tc>
              <w:tc>
                <w:tcPr>
                  <w:tcW w:w="3748" w:type="dxa"/>
                  <w:vAlign w:val="center"/>
                </w:tcPr>
                <w:p w14:paraId="7665CCFC">
                  <w:pPr>
                    <w:pStyle w:val="37"/>
                    <w:bidi w:val="0"/>
                    <w:rPr>
                      <w:rFonts w:hint="eastAsia" w:eastAsia="宋体"/>
                      <w:color w:val="auto"/>
                      <w:highlight w:val="none"/>
                      <w:lang w:eastAsia="zh-CN"/>
                    </w:rPr>
                  </w:pPr>
                  <w:r>
                    <w:rPr>
                      <w:rFonts w:hint="default"/>
                      <w:color w:val="auto"/>
                      <w:highlight w:val="none"/>
                    </w:rPr>
                    <w:t>脱脂槽渣</w:t>
                  </w:r>
                </w:p>
              </w:tc>
            </w:tr>
            <w:tr w14:paraId="2CA85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403E70C1">
                  <w:pPr>
                    <w:pStyle w:val="37"/>
                    <w:bidi w:val="0"/>
                    <w:rPr>
                      <w:color w:val="auto"/>
                    </w:rPr>
                  </w:pPr>
                </w:p>
              </w:tc>
              <w:tc>
                <w:tcPr>
                  <w:tcW w:w="735" w:type="dxa"/>
                  <w:vAlign w:val="center"/>
                </w:tcPr>
                <w:p w14:paraId="712A20F1">
                  <w:pPr>
                    <w:pStyle w:val="37"/>
                    <w:bidi w:val="0"/>
                    <w:rPr>
                      <w:rFonts w:hint="eastAsia"/>
                      <w:color w:val="auto"/>
                      <w:lang w:eastAsia="zh-CN"/>
                    </w:rPr>
                  </w:pPr>
                  <w:r>
                    <w:rPr>
                      <w:color w:val="auto"/>
                    </w:rPr>
                    <w:t>S</w:t>
                  </w:r>
                  <w:r>
                    <w:rPr>
                      <w:rFonts w:hint="eastAsia"/>
                      <w:color w:val="auto"/>
                      <w:lang w:val="en-US" w:eastAsia="zh-CN"/>
                    </w:rPr>
                    <w:t>3</w:t>
                  </w:r>
                  <w:r>
                    <w:rPr>
                      <w:color w:val="auto"/>
                    </w:rPr>
                    <w:t>-</w:t>
                  </w:r>
                  <w:r>
                    <w:rPr>
                      <w:rFonts w:hint="eastAsia"/>
                      <w:color w:val="auto"/>
                      <w:lang w:val="en-US" w:eastAsia="zh-CN"/>
                    </w:rPr>
                    <w:t>3</w:t>
                  </w:r>
                </w:p>
              </w:tc>
              <w:tc>
                <w:tcPr>
                  <w:tcW w:w="1892" w:type="dxa"/>
                  <w:vAlign w:val="center"/>
                </w:tcPr>
                <w:p w14:paraId="7FC2A7AD">
                  <w:pPr>
                    <w:pStyle w:val="37"/>
                    <w:bidi w:val="0"/>
                    <w:rPr>
                      <w:color w:val="auto"/>
                    </w:rPr>
                  </w:pPr>
                  <w:r>
                    <w:rPr>
                      <w:rFonts w:hint="eastAsia"/>
                      <w:color w:val="auto"/>
                    </w:rPr>
                    <w:t>表调槽渣</w:t>
                  </w:r>
                </w:p>
              </w:tc>
              <w:tc>
                <w:tcPr>
                  <w:tcW w:w="1411" w:type="dxa"/>
                  <w:vAlign w:val="center"/>
                </w:tcPr>
                <w:p w14:paraId="3D199746">
                  <w:pPr>
                    <w:pStyle w:val="37"/>
                    <w:bidi w:val="0"/>
                    <w:rPr>
                      <w:color w:val="auto"/>
                    </w:rPr>
                  </w:pPr>
                  <w:r>
                    <w:rPr>
                      <w:color w:val="auto"/>
                    </w:rPr>
                    <w:t>表调</w:t>
                  </w:r>
                </w:p>
              </w:tc>
              <w:tc>
                <w:tcPr>
                  <w:tcW w:w="3748" w:type="dxa"/>
                  <w:vAlign w:val="center"/>
                </w:tcPr>
                <w:p w14:paraId="35FCC2FE">
                  <w:pPr>
                    <w:pStyle w:val="37"/>
                    <w:bidi w:val="0"/>
                    <w:rPr>
                      <w:color w:val="auto"/>
                      <w:highlight w:val="none"/>
                    </w:rPr>
                  </w:pPr>
                  <w:r>
                    <w:rPr>
                      <w:rFonts w:hint="eastAsia"/>
                      <w:color w:val="auto"/>
                      <w:highlight w:val="none"/>
                    </w:rPr>
                    <w:t>表调槽渣</w:t>
                  </w:r>
                </w:p>
              </w:tc>
            </w:tr>
            <w:tr w14:paraId="7756D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310E7F73">
                  <w:pPr>
                    <w:pStyle w:val="37"/>
                    <w:bidi w:val="0"/>
                    <w:rPr>
                      <w:color w:val="auto"/>
                    </w:rPr>
                  </w:pPr>
                </w:p>
              </w:tc>
              <w:tc>
                <w:tcPr>
                  <w:tcW w:w="735" w:type="dxa"/>
                  <w:shd w:val="clear" w:color="auto" w:fill="auto"/>
                  <w:vAlign w:val="center"/>
                </w:tcPr>
                <w:p w14:paraId="06030177">
                  <w:pPr>
                    <w:pStyle w:val="37"/>
                    <w:bidi w:val="0"/>
                    <w:rPr>
                      <w:rFonts w:hint="eastAsia"/>
                      <w:color w:val="auto"/>
                      <w:lang w:val="en-US" w:eastAsia="zh-CN"/>
                    </w:rPr>
                  </w:pPr>
                  <w:r>
                    <w:rPr>
                      <w:color w:val="auto"/>
                    </w:rPr>
                    <w:t>S</w:t>
                  </w:r>
                  <w:r>
                    <w:rPr>
                      <w:rFonts w:hint="eastAsia"/>
                      <w:color w:val="auto"/>
                      <w:lang w:val="en-US" w:eastAsia="zh-CN"/>
                    </w:rPr>
                    <w:t>3</w:t>
                  </w:r>
                  <w:r>
                    <w:rPr>
                      <w:color w:val="auto"/>
                    </w:rPr>
                    <w:t>-</w:t>
                  </w:r>
                  <w:r>
                    <w:rPr>
                      <w:rFonts w:hint="eastAsia"/>
                      <w:color w:val="auto"/>
                      <w:lang w:val="en-US" w:eastAsia="zh-CN"/>
                    </w:rPr>
                    <w:t>4</w:t>
                  </w:r>
                </w:p>
              </w:tc>
              <w:tc>
                <w:tcPr>
                  <w:tcW w:w="1892" w:type="dxa"/>
                  <w:vAlign w:val="center"/>
                </w:tcPr>
                <w:p w14:paraId="27A8D948">
                  <w:pPr>
                    <w:pStyle w:val="37"/>
                    <w:bidi w:val="0"/>
                    <w:rPr>
                      <w:color w:val="auto"/>
                    </w:rPr>
                  </w:pPr>
                  <w:r>
                    <w:rPr>
                      <w:rFonts w:hint="eastAsia"/>
                      <w:color w:val="auto"/>
                      <w:lang w:eastAsia="zh-CN"/>
                    </w:rPr>
                    <w:t>锌系</w:t>
                  </w:r>
                  <w:r>
                    <w:rPr>
                      <w:rFonts w:hint="default"/>
                      <w:color w:val="auto"/>
                    </w:rPr>
                    <w:t>磷化槽渣</w:t>
                  </w:r>
                </w:p>
              </w:tc>
              <w:tc>
                <w:tcPr>
                  <w:tcW w:w="1411" w:type="dxa"/>
                  <w:vAlign w:val="center"/>
                </w:tcPr>
                <w:p w14:paraId="668E4522">
                  <w:pPr>
                    <w:pStyle w:val="37"/>
                    <w:bidi w:val="0"/>
                    <w:rPr>
                      <w:color w:val="auto"/>
                    </w:rPr>
                  </w:pPr>
                  <w:r>
                    <w:rPr>
                      <w:rFonts w:hint="eastAsia"/>
                      <w:color w:val="auto"/>
                      <w:lang w:eastAsia="zh-CN"/>
                    </w:rPr>
                    <w:t>锌系</w:t>
                  </w:r>
                  <w:r>
                    <w:rPr>
                      <w:rFonts w:hint="default"/>
                      <w:color w:val="auto"/>
                    </w:rPr>
                    <w:t>磷化</w:t>
                  </w:r>
                </w:p>
              </w:tc>
              <w:tc>
                <w:tcPr>
                  <w:tcW w:w="3748" w:type="dxa"/>
                  <w:vAlign w:val="center"/>
                </w:tcPr>
                <w:p w14:paraId="0D346D58">
                  <w:pPr>
                    <w:pStyle w:val="37"/>
                    <w:bidi w:val="0"/>
                    <w:rPr>
                      <w:color w:val="auto"/>
                      <w:highlight w:val="none"/>
                    </w:rPr>
                  </w:pPr>
                  <w:r>
                    <w:rPr>
                      <w:rFonts w:hint="eastAsia"/>
                      <w:color w:val="auto"/>
                      <w:highlight w:val="none"/>
                      <w:lang w:eastAsia="zh-CN"/>
                    </w:rPr>
                    <w:t>锌系</w:t>
                  </w:r>
                  <w:r>
                    <w:rPr>
                      <w:rFonts w:hint="default"/>
                      <w:color w:val="auto"/>
                      <w:highlight w:val="none"/>
                    </w:rPr>
                    <w:t>磷化槽渣</w:t>
                  </w:r>
                </w:p>
              </w:tc>
            </w:tr>
            <w:tr w14:paraId="1B37D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5EECCE92">
                  <w:pPr>
                    <w:pStyle w:val="37"/>
                    <w:bidi w:val="0"/>
                    <w:rPr>
                      <w:color w:val="auto"/>
                      <w:highlight w:val="none"/>
                    </w:rPr>
                  </w:pPr>
                </w:p>
              </w:tc>
              <w:tc>
                <w:tcPr>
                  <w:tcW w:w="735" w:type="dxa"/>
                  <w:vAlign w:val="center"/>
                </w:tcPr>
                <w:p w14:paraId="55AF0CCF">
                  <w:pPr>
                    <w:pStyle w:val="37"/>
                    <w:bidi w:val="0"/>
                    <w:rPr>
                      <w:rFonts w:hint="eastAsia"/>
                      <w:color w:val="auto"/>
                      <w:highlight w:val="none"/>
                      <w:lang w:eastAsia="zh-CN"/>
                    </w:rPr>
                  </w:pPr>
                  <w:r>
                    <w:rPr>
                      <w:color w:val="auto"/>
                      <w:highlight w:val="none"/>
                    </w:rPr>
                    <w:t>S</w:t>
                  </w:r>
                  <w:r>
                    <w:rPr>
                      <w:rFonts w:hint="eastAsia"/>
                      <w:color w:val="auto"/>
                      <w:highlight w:val="none"/>
                      <w:lang w:val="en-US" w:eastAsia="zh-CN"/>
                    </w:rPr>
                    <w:t>3</w:t>
                  </w:r>
                  <w:r>
                    <w:rPr>
                      <w:color w:val="auto"/>
                      <w:highlight w:val="none"/>
                    </w:rPr>
                    <w:t>-</w:t>
                  </w:r>
                  <w:r>
                    <w:rPr>
                      <w:rFonts w:hint="eastAsia"/>
                      <w:color w:val="auto"/>
                      <w:highlight w:val="none"/>
                      <w:lang w:val="en-US" w:eastAsia="zh-CN"/>
                    </w:rPr>
                    <w:t>5</w:t>
                  </w:r>
                </w:p>
              </w:tc>
              <w:tc>
                <w:tcPr>
                  <w:tcW w:w="1892" w:type="dxa"/>
                  <w:vAlign w:val="center"/>
                </w:tcPr>
                <w:p w14:paraId="6B5DE146">
                  <w:pPr>
                    <w:pStyle w:val="37"/>
                    <w:bidi w:val="0"/>
                    <w:rPr>
                      <w:rFonts w:hint="eastAsia" w:eastAsia="宋体"/>
                      <w:color w:val="auto"/>
                      <w:highlight w:val="none"/>
                      <w:lang w:eastAsia="zh-CN"/>
                    </w:rPr>
                  </w:pPr>
                  <w:r>
                    <w:rPr>
                      <w:rFonts w:hint="default"/>
                      <w:color w:val="auto"/>
                      <w:highlight w:val="none"/>
                    </w:rPr>
                    <w:t>电泳</w:t>
                  </w:r>
                  <w:r>
                    <w:rPr>
                      <w:rFonts w:hint="eastAsia"/>
                      <w:color w:val="auto"/>
                      <w:highlight w:val="none"/>
                      <w:lang w:eastAsia="zh-CN"/>
                    </w:rPr>
                    <w:t>漆</w:t>
                  </w:r>
                  <w:r>
                    <w:rPr>
                      <w:rFonts w:hint="default"/>
                      <w:color w:val="auto"/>
                      <w:highlight w:val="none"/>
                    </w:rPr>
                    <w:t>渣</w:t>
                  </w:r>
                </w:p>
              </w:tc>
              <w:tc>
                <w:tcPr>
                  <w:tcW w:w="1411" w:type="dxa"/>
                  <w:vAlign w:val="center"/>
                </w:tcPr>
                <w:p w14:paraId="740BA52C">
                  <w:pPr>
                    <w:pStyle w:val="37"/>
                    <w:bidi w:val="0"/>
                    <w:rPr>
                      <w:rFonts w:hint="eastAsia"/>
                      <w:color w:val="auto"/>
                      <w:highlight w:val="none"/>
                      <w:lang w:eastAsia="zh-CN"/>
                    </w:rPr>
                  </w:pPr>
                  <w:r>
                    <w:rPr>
                      <w:rFonts w:hint="eastAsia"/>
                      <w:color w:val="auto"/>
                      <w:highlight w:val="none"/>
                      <w:lang w:eastAsia="zh-CN"/>
                    </w:rPr>
                    <w:t>阴极电泳</w:t>
                  </w:r>
                </w:p>
              </w:tc>
              <w:tc>
                <w:tcPr>
                  <w:tcW w:w="3748" w:type="dxa"/>
                  <w:vAlign w:val="center"/>
                </w:tcPr>
                <w:p w14:paraId="6E089879">
                  <w:pPr>
                    <w:pStyle w:val="37"/>
                    <w:bidi w:val="0"/>
                    <w:rPr>
                      <w:rFonts w:hint="eastAsia" w:eastAsia="宋体"/>
                      <w:color w:val="auto"/>
                      <w:highlight w:val="none"/>
                      <w:lang w:eastAsia="zh-CN"/>
                    </w:rPr>
                  </w:pPr>
                  <w:r>
                    <w:rPr>
                      <w:rFonts w:hint="default"/>
                      <w:color w:val="auto"/>
                      <w:highlight w:val="none"/>
                    </w:rPr>
                    <w:t>电泳</w:t>
                  </w:r>
                  <w:r>
                    <w:rPr>
                      <w:rFonts w:hint="eastAsia"/>
                      <w:color w:val="auto"/>
                      <w:highlight w:val="none"/>
                      <w:lang w:eastAsia="zh-CN"/>
                    </w:rPr>
                    <w:t>漆</w:t>
                  </w:r>
                  <w:r>
                    <w:rPr>
                      <w:rFonts w:hint="default"/>
                      <w:color w:val="auto"/>
                      <w:highlight w:val="none"/>
                    </w:rPr>
                    <w:t>渣</w:t>
                  </w:r>
                </w:p>
              </w:tc>
            </w:tr>
            <w:tr w14:paraId="488EE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0DE27B10">
                  <w:pPr>
                    <w:pStyle w:val="37"/>
                    <w:bidi w:val="0"/>
                    <w:rPr>
                      <w:color w:val="auto"/>
                      <w:highlight w:val="none"/>
                    </w:rPr>
                  </w:pPr>
                </w:p>
              </w:tc>
              <w:tc>
                <w:tcPr>
                  <w:tcW w:w="735" w:type="dxa"/>
                  <w:tcBorders>
                    <w:bottom w:val="single" w:color="auto" w:sz="4" w:space="0"/>
                  </w:tcBorders>
                  <w:shd w:val="clear" w:color="auto" w:fill="auto"/>
                  <w:vAlign w:val="center"/>
                </w:tcPr>
                <w:p w14:paraId="73BE156A">
                  <w:pPr>
                    <w:pStyle w:val="37"/>
                    <w:bidi w:val="0"/>
                    <w:rPr>
                      <w:rFonts w:hint="eastAsia"/>
                      <w:color w:val="auto"/>
                      <w:highlight w:val="none"/>
                      <w:lang w:val="en-US" w:eastAsia="zh-CN"/>
                    </w:rPr>
                  </w:pPr>
                  <w:r>
                    <w:rPr>
                      <w:color w:val="auto"/>
                      <w:highlight w:val="none"/>
                    </w:rPr>
                    <w:t>S</w:t>
                  </w:r>
                  <w:r>
                    <w:rPr>
                      <w:rFonts w:hint="eastAsia"/>
                      <w:color w:val="auto"/>
                      <w:highlight w:val="none"/>
                      <w:lang w:val="en-US" w:eastAsia="zh-CN"/>
                    </w:rPr>
                    <w:t>3</w:t>
                  </w:r>
                  <w:r>
                    <w:rPr>
                      <w:color w:val="auto"/>
                      <w:highlight w:val="none"/>
                    </w:rPr>
                    <w:t>-</w:t>
                  </w:r>
                  <w:r>
                    <w:rPr>
                      <w:rFonts w:hint="eastAsia"/>
                      <w:color w:val="auto"/>
                      <w:highlight w:val="none"/>
                      <w:lang w:val="en-US" w:eastAsia="zh-CN"/>
                    </w:rPr>
                    <w:t>6</w:t>
                  </w:r>
                </w:p>
              </w:tc>
              <w:tc>
                <w:tcPr>
                  <w:tcW w:w="1892" w:type="dxa"/>
                  <w:shd w:val="clear" w:color="auto" w:fill="auto"/>
                  <w:vAlign w:val="center"/>
                </w:tcPr>
                <w:p w14:paraId="26B27F20">
                  <w:pPr>
                    <w:pStyle w:val="37"/>
                    <w:bidi w:val="0"/>
                    <w:rPr>
                      <w:rFonts w:hint="default"/>
                      <w:color w:val="auto"/>
                      <w:highlight w:val="none"/>
                      <w:lang w:val="en-US" w:eastAsia="zh-CN"/>
                    </w:rPr>
                  </w:pPr>
                  <w:r>
                    <w:rPr>
                      <w:rFonts w:hint="default"/>
                      <w:color w:val="auto"/>
                      <w:highlight w:val="none"/>
                    </w:rPr>
                    <w:t>废超滤膜</w:t>
                  </w:r>
                </w:p>
              </w:tc>
              <w:tc>
                <w:tcPr>
                  <w:tcW w:w="1411" w:type="dxa"/>
                  <w:shd w:val="clear" w:color="auto" w:fill="auto"/>
                  <w:vAlign w:val="center"/>
                </w:tcPr>
                <w:p w14:paraId="25E1F11B">
                  <w:pPr>
                    <w:pStyle w:val="37"/>
                    <w:bidi w:val="0"/>
                    <w:rPr>
                      <w:rFonts w:hint="eastAsia"/>
                      <w:color w:val="auto"/>
                      <w:highlight w:val="none"/>
                      <w:lang w:val="en-US" w:eastAsia="zh-CN"/>
                    </w:rPr>
                  </w:pPr>
                  <w:r>
                    <w:rPr>
                      <w:rFonts w:hint="eastAsia"/>
                      <w:color w:val="auto"/>
                      <w:highlight w:val="none"/>
                      <w:lang w:eastAsia="zh-CN"/>
                    </w:rPr>
                    <w:t>UF</w:t>
                  </w:r>
                  <w:r>
                    <w:rPr>
                      <w:color w:val="auto"/>
                      <w:highlight w:val="none"/>
                    </w:rPr>
                    <w:t>水洗</w:t>
                  </w:r>
                </w:p>
              </w:tc>
              <w:tc>
                <w:tcPr>
                  <w:tcW w:w="3748" w:type="dxa"/>
                  <w:shd w:val="clear" w:color="auto" w:fill="auto"/>
                  <w:vAlign w:val="center"/>
                </w:tcPr>
                <w:p w14:paraId="2575AA9D">
                  <w:pPr>
                    <w:pStyle w:val="37"/>
                    <w:bidi w:val="0"/>
                    <w:rPr>
                      <w:rFonts w:hint="default"/>
                      <w:color w:val="auto"/>
                      <w:highlight w:val="none"/>
                      <w:lang w:val="en-US" w:eastAsia="zh-CN"/>
                    </w:rPr>
                  </w:pPr>
                  <w:r>
                    <w:rPr>
                      <w:rFonts w:hint="default"/>
                      <w:color w:val="auto"/>
                      <w:highlight w:val="none"/>
                    </w:rPr>
                    <w:t>废超滤膜</w:t>
                  </w:r>
                </w:p>
              </w:tc>
            </w:tr>
            <w:tr w14:paraId="7B005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bottom w:val="single" w:color="auto" w:sz="4" w:space="0"/>
                  </w:tcBorders>
                  <w:vAlign w:val="center"/>
                </w:tcPr>
                <w:p w14:paraId="30674C33">
                  <w:pPr>
                    <w:pStyle w:val="37"/>
                    <w:bidi w:val="0"/>
                    <w:rPr>
                      <w:color w:val="auto"/>
                      <w:highlight w:val="none"/>
                    </w:rPr>
                  </w:pPr>
                </w:p>
              </w:tc>
              <w:tc>
                <w:tcPr>
                  <w:tcW w:w="735" w:type="dxa"/>
                  <w:tcBorders>
                    <w:bottom w:val="single" w:color="auto" w:sz="4" w:space="0"/>
                  </w:tcBorders>
                  <w:shd w:val="clear" w:color="auto" w:fill="auto"/>
                  <w:vAlign w:val="center"/>
                </w:tcPr>
                <w:p w14:paraId="5D2F8CF7">
                  <w:pPr>
                    <w:pStyle w:val="37"/>
                    <w:bidi w:val="0"/>
                    <w:rPr>
                      <w:rFonts w:hint="default" w:eastAsia="宋体"/>
                      <w:color w:val="auto"/>
                      <w:highlight w:val="none"/>
                      <w:lang w:val="en-US" w:eastAsia="zh-CN"/>
                    </w:rPr>
                  </w:pPr>
                  <w:r>
                    <w:rPr>
                      <w:rFonts w:hint="eastAsia"/>
                      <w:color w:val="auto"/>
                      <w:highlight w:val="none"/>
                      <w:lang w:val="en-US" w:eastAsia="zh-CN"/>
                    </w:rPr>
                    <w:t>S3-7</w:t>
                  </w:r>
                </w:p>
              </w:tc>
              <w:tc>
                <w:tcPr>
                  <w:tcW w:w="1892" w:type="dxa"/>
                  <w:shd w:val="clear" w:color="auto" w:fill="auto"/>
                  <w:vAlign w:val="center"/>
                </w:tcPr>
                <w:p w14:paraId="50976222">
                  <w:pPr>
                    <w:pStyle w:val="37"/>
                    <w:bidi w:val="0"/>
                    <w:rPr>
                      <w:rFonts w:hint="eastAsia" w:eastAsia="宋体"/>
                      <w:color w:val="auto"/>
                      <w:highlight w:val="none"/>
                      <w:lang w:eastAsia="zh-CN"/>
                    </w:rPr>
                  </w:pPr>
                  <w:r>
                    <w:rPr>
                      <w:rFonts w:hint="eastAsia"/>
                      <w:color w:val="auto"/>
                      <w:highlight w:val="none"/>
                      <w:lang w:eastAsia="zh-CN"/>
                    </w:rPr>
                    <w:t>热洁炉废渣</w:t>
                  </w:r>
                </w:p>
              </w:tc>
              <w:tc>
                <w:tcPr>
                  <w:tcW w:w="1411" w:type="dxa"/>
                  <w:shd w:val="clear" w:color="auto" w:fill="auto"/>
                  <w:vAlign w:val="center"/>
                </w:tcPr>
                <w:p w14:paraId="665A00D4">
                  <w:pPr>
                    <w:pStyle w:val="37"/>
                    <w:bidi w:val="0"/>
                    <w:rPr>
                      <w:rFonts w:hint="eastAsia"/>
                      <w:color w:val="auto"/>
                      <w:highlight w:val="none"/>
                      <w:lang w:eastAsia="zh-CN"/>
                    </w:rPr>
                  </w:pPr>
                  <w:r>
                    <w:rPr>
                      <w:rFonts w:hint="eastAsia"/>
                      <w:color w:val="auto"/>
                      <w:lang w:eastAsia="zh-CN"/>
                    </w:rPr>
                    <w:t>热洁炉退漆</w:t>
                  </w:r>
                </w:p>
              </w:tc>
              <w:tc>
                <w:tcPr>
                  <w:tcW w:w="3748" w:type="dxa"/>
                  <w:shd w:val="clear" w:color="auto" w:fill="auto"/>
                  <w:vAlign w:val="center"/>
                </w:tcPr>
                <w:p w14:paraId="37F9FAEB">
                  <w:pPr>
                    <w:pStyle w:val="37"/>
                    <w:bidi w:val="0"/>
                    <w:rPr>
                      <w:rFonts w:hint="default"/>
                      <w:color w:val="auto"/>
                      <w:highlight w:val="none"/>
                    </w:rPr>
                  </w:pPr>
                  <w:r>
                    <w:rPr>
                      <w:rFonts w:hint="eastAsia"/>
                      <w:color w:val="auto"/>
                      <w:highlight w:val="none"/>
                      <w:lang w:eastAsia="zh-CN"/>
                    </w:rPr>
                    <w:t>热洁炉废渣</w:t>
                  </w:r>
                </w:p>
              </w:tc>
            </w:tr>
            <w:tr w14:paraId="713B0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tcBorders>
                    <w:top w:val="single" w:color="auto" w:sz="4" w:space="0"/>
                    <w:left w:val="single" w:color="auto" w:sz="4" w:space="0"/>
                    <w:bottom w:val="single" w:color="auto" w:sz="4" w:space="0"/>
                  </w:tcBorders>
                  <w:vAlign w:val="center"/>
                </w:tcPr>
                <w:p w14:paraId="08F8C53A">
                  <w:pPr>
                    <w:pStyle w:val="37"/>
                    <w:bidi w:val="0"/>
                    <w:rPr>
                      <w:rFonts w:hint="eastAsia"/>
                      <w:color w:val="auto"/>
                      <w:highlight w:val="none"/>
                      <w:lang w:eastAsia="zh-CN"/>
                    </w:rPr>
                  </w:pPr>
                  <w:r>
                    <w:rPr>
                      <w:rFonts w:hint="eastAsia"/>
                      <w:color w:val="auto"/>
                      <w:highlight w:val="none"/>
                      <w:lang w:eastAsia="zh-CN"/>
                    </w:rPr>
                    <w:t>噪声</w:t>
                  </w:r>
                </w:p>
              </w:tc>
              <w:tc>
                <w:tcPr>
                  <w:tcW w:w="735" w:type="dxa"/>
                  <w:tcBorders>
                    <w:top w:val="single" w:color="auto" w:sz="4" w:space="0"/>
                    <w:bottom w:val="single" w:color="auto" w:sz="4" w:space="0"/>
                    <w:right w:val="single" w:color="auto" w:sz="4" w:space="0"/>
                  </w:tcBorders>
                  <w:vAlign w:val="center"/>
                </w:tcPr>
                <w:p w14:paraId="068BB835">
                  <w:pPr>
                    <w:pStyle w:val="37"/>
                    <w:bidi w:val="0"/>
                    <w:rPr>
                      <w:rFonts w:hint="eastAsia"/>
                      <w:color w:val="auto"/>
                      <w:highlight w:val="none"/>
                      <w:lang w:val="en-US" w:eastAsia="zh-CN"/>
                    </w:rPr>
                  </w:pPr>
                  <w:r>
                    <w:rPr>
                      <w:rFonts w:hint="eastAsia"/>
                      <w:color w:val="auto"/>
                      <w:highlight w:val="none"/>
                      <w:lang w:val="en-US" w:eastAsia="zh-CN"/>
                    </w:rPr>
                    <w:t>N</w:t>
                  </w:r>
                </w:p>
              </w:tc>
              <w:tc>
                <w:tcPr>
                  <w:tcW w:w="1892" w:type="dxa"/>
                  <w:tcBorders>
                    <w:left w:val="single" w:color="auto" w:sz="4" w:space="0"/>
                  </w:tcBorders>
                  <w:vAlign w:val="center"/>
                </w:tcPr>
                <w:p w14:paraId="500FE1B0">
                  <w:pPr>
                    <w:pStyle w:val="37"/>
                    <w:bidi w:val="0"/>
                    <w:rPr>
                      <w:rFonts w:hint="default"/>
                      <w:color w:val="auto"/>
                      <w:highlight w:val="none"/>
                      <w:lang w:val="en-US" w:eastAsia="zh-CN"/>
                    </w:rPr>
                  </w:pPr>
                  <w:r>
                    <w:rPr>
                      <w:rFonts w:hint="default"/>
                      <w:color w:val="auto"/>
                      <w:highlight w:val="none"/>
                    </w:rPr>
                    <w:t>设备噪声</w:t>
                  </w:r>
                </w:p>
              </w:tc>
              <w:tc>
                <w:tcPr>
                  <w:tcW w:w="1411" w:type="dxa"/>
                  <w:vAlign w:val="center"/>
                </w:tcPr>
                <w:p w14:paraId="427C1623">
                  <w:pPr>
                    <w:pStyle w:val="37"/>
                    <w:bidi w:val="0"/>
                    <w:rPr>
                      <w:rFonts w:hint="eastAsia"/>
                      <w:color w:val="auto"/>
                      <w:highlight w:val="none"/>
                      <w:lang w:eastAsia="zh-CN"/>
                    </w:rPr>
                  </w:pPr>
                  <w:r>
                    <w:rPr>
                      <w:rFonts w:hint="eastAsia"/>
                      <w:color w:val="auto"/>
                      <w:highlight w:val="none"/>
                      <w:lang w:eastAsia="zh-CN"/>
                    </w:rPr>
                    <w:t>抛丸</w:t>
                  </w:r>
                </w:p>
              </w:tc>
              <w:tc>
                <w:tcPr>
                  <w:tcW w:w="3748" w:type="dxa"/>
                  <w:vAlign w:val="center"/>
                </w:tcPr>
                <w:p w14:paraId="119E00C7">
                  <w:pPr>
                    <w:pStyle w:val="37"/>
                    <w:bidi w:val="0"/>
                    <w:rPr>
                      <w:rFonts w:hint="eastAsia"/>
                      <w:color w:val="auto"/>
                      <w:highlight w:val="none"/>
                      <w:lang w:eastAsia="zh-CN"/>
                    </w:rPr>
                  </w:pPr>
                  <w:r>
                    <w:rPr>
                      <w:rFonts w:hint="eastAsia"/>
                      <w:color w:val="auto"/>
                      <w:highlight w:val="none"/>
                      <w:lang w:eastAsia="zh-CN"/>
                    </w:rPr>
                    <w:t>噪声</w:t>
                  </w:r>
                </w:p>
              </w:tc>
            </w:tr>
          </w:tbl>
          <w:p w14:paraId="6CD6891C">
            <w:pPr>
              <w:pStyle w:val="73"/>
              <w:keepNext w:val="0"/>
              <w:keepLines w:val="0"/>
              <w:suppressLineNumbers w:val="0"/>
              <w:spacing w:before="114" w:beforeAutospacing="0" w:after="0" w:afterAutospacing="0" w:line="219" w:lineRule="auto"/>
              <w:ind w:left="538" w:right="0"/>
              <w:outlineLvl w:val="1"/>
              <w:rPr>
                <w:rFonts w:hint="eastAsia"/>
                <w:b/>
                <w:bCs/>
                <w:color w:val="auto"/>
                <w:highlight w:val="none"/>
                <w:lang w:val="en-US" w:eastAsia="zh-CN"/>
              </w:rPr>
            </w:pPr>
          </w:p>
          <w:p w14:paraId="5D3DC5B7">
            <w:pPr>
              <w:pStyle w:val="73"/>
              <w:keepNext w:val="0"/>
              <w:keepLines w:val="0"/>
              <w:suppressLineNumbers w:val="0"/>
              <w:spacing w:before="114" w:beforeAutospacing="0" w:after="0" w:afterAutospacing="0" w:line="219" w:lineRule="auto"/>
              <w:ind w:left="538" w:right="0"/>
              <w:outlineLvl w:val="1"/>
              <w:rPr>
                <w:rFonts w:hint="eastAsia"/>
                <w:color w:val="auto"/>
                <w:spacing w:val="-2"/>
                <w:lang w:eastAsia="zh-CN"/>
              </w:rPr>
            </w:pPr>
            <w:r>
              <w:rPr>
                <w:rFonts w:hint="eastAsia"/>
                <w:b/>
                <w:bCs/>
                <w:color w:val="auto"/>
                <w:highlight w:val="none"/>
                <w:lang w:val="en-US" w:eastAsia="zh-CN"/>
              </w:rPr>
              <w:t>（</w:t>
            </w:r>
            <w:r>
              <w:rPr>
                <w:rFonts w:hint="eastAsia" w:ascii="Times New Roman" w:hAnsi="Times New Roman" w:cs="Times New Roman"/>
                <w:b/>
                <w:bCs/>
                <w:color w:val="auto"/>
                <w:spacing w:val="-2"/>
                <w:highlight w:val="none"/>
                <w:lang w:val="en-US" w:eastAsia="zh-CN"/>
              </w:rPr>
              <w:t>4</w:t>
            </w:r>
            <w:r>
              <w:rPr>
                <w:rFonts w:hint="default"/>
                <w:b/>
                <w:bCs/>
                <w:color w:val="auto"/>
                <w:spacing w:val="-2"/>
                <w:highlight w:val="none"/>
              </w:rPr>
              <w:t>）</w:t>
            </w:r>
            <w:r>
              <w:rPr>
                <w:rFonts w:hint="eastAsia"/>
                <w:b/>
                <w:bCs/>
                <w:color w:val="auto"/>
                <w:spacing w:val="-2"/>
                <w:highlight w:val="none"/>
                <w:lang w:eastAsia="zh-CN"/>
              </w:rPr>
              <w:t>抛丸</w:t>
            </w:r>
            <w:r>
              <w:rPr>
                <w:rFonts w:hint="eastAsia"/>
                <w:b/>
                <w:bCs/>
                <w:color w:val="auto"/>
                <w:spacing w:val="-2"/>
                <w:highlight w:val="none"/>
                <w:lang w:val="en-US" w:eastAsia="zh-CN"/>
              </w:rPr>
              <w:t>+</w:t>
            </w:r>
            <w:r>
              <w:rPr>
                <w:rFonts w:hint="eastAsia"/>
                <w:b/>
                <w:bCs/>
                <w:color w:val="auto"/>
                <w:spacing w:val="-2"/>
                <w:highlight w:val="none"/>
                <w:lang w:eastAsia="zh-CN"/>
              </w:rPr>
              <w:t>全自动电泳线</w:t>
            </w:r>
            <w:r>
              <w:rPr>
                <w:rFonts w:hint="default"/>
                <w:b/>
                <w:bCs/>
                <w:color w:val="auto"/>
                <w:spacing w:val="-2"/>
                <w:highlight w:val="none"/>
              </w:rPr>
              <w:t>生产工艺流程及产污环节：</w:t>
            </w:r>
          </w:p>
          <w:p w14:paraId="2F8A8603">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0" w:firstLineChars="0"/>
              <w:jc w:val="left"/>
              <w:textAlignment w:val="auto"/>
              <w:rPr>
                <w:rFonts w:hint="eastAsia"/>
                <w:color w:val="auto"/>
                <w:spacing w:val="-2"/>
                <w:lang w:eastAsia="zh-CN"/>
              </w:rPr>
            </w:pPr>
            <w:r>
              <w:rPr>
                <w:rFonts w:hint="eastAsia"/>
                <w:color w:val="auto"/>
                <w:spacing w:val="-2"/>
                <w:lang w:eastAsia="zh-CN"/>
              </w:rPr>
              <w:drawing>
                <wp:inline distT="0" distB="0" distL="114300" distR="114300">
                  <wp:extent cx="5276215" cy="3651250"/>
                  <wp:effectExtent l="0" t="0" r="635" b="6350"/>
                  <wp:docPr id="31" name="F360BE8B-6686-4F3D-AEAF-501FE73E4058-9" descr="4、抛丸+全自动电泳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360BE8B-6686-4F3D-AEAF-501FE73E4058-9" descr="4、抛丸+全自动电泳线"/>
                          <pic:cNvPicPr>
                            <a:picLocks noChangeAspect="1"/>
                          </pic:cNvPicPr>
                        </pic:nvPicPr>
                        <pic:blipFill>
                          <a:blip r:embed="rId32"/>
                          <a:stretch>
                            <a:fillRect/>
                          </a:stretch>
                        </pic:blipFill>
                        <pic:spPr>
                          <a:xfrm>
                            <a:off x="0" y="0"/>
                            <a:ext cx="5276215" cy="3651250"/>
                          </a:xfrm>
                          <a:prstGeom prst="rect">
                            <a:avLst/>
                          </a:prstGeom>
                        </pic:spPr>
                      </pic:pic>
                    </a:graphicData>
                  </a:graphic>
                </wp:inline>
              </w:drawing>
            </w:r>
          </w:p>
          <w:p w14:paraId="181C1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default"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图2.</w:t>
            </w:r>
            <w:r>
              <w:rPr>
                <w:rFonts w:hint="eastAsia" w:cs="宋体"/>
                <w:b/>
                <w:bCs/>
                <w:color w:val="auto"/>
                <w:kern w:val="2"/>
                <w:sz w:val="21"/>
                <w:szCs w:val="21"/>
                <w:lang w:val="en-US" w:eastAsia="zh-CN" w:bidi="ar-SA"/>
              </w:rPr>
              <w:t>9</w:t>
            </w:r>
            <w:r>
              <w:rPr>
                <w:rFonts w:hint="eastAsia" w:ascii="Times New Roman" w:hAnsi="Times New Roman" w:eastAsia="宋体" w:cs="宋体"/>
                <w:b/>
                <w:bCs/>
                <w:color w:val="auto"/>
                <w:kern w:val="2"/>
                <w:sz w:val="21"/>
                <w:szCs w:val="21"/>
                <w:lang w:val="en-US" w:eastAsia="zh-CN" w:bidi="ar-SA"/>
              </w:rPr>
              <w:t>抛丸+全自动电泳线</w:t>
            </w:r>
            <w:r>
              <w:rPr>
                <w:rFonts w:hint="default" w:ascii="Times New Roman" w:hAnsi="Times New Roman" w:eastAsia="宋体" w:cs="宋体"/>
                <w:b/>
                <w:bCs/>
                <w:color w:val="auto"/>
                <w:kern w:val="2"/>
                <w:sz w:val="21"/>
                <w:szCs w:val="21"/>
                <w:lang w:val="en-US" w:eastAsia="zh-CN" w:bidi="ar-SA"/>
              </w:rPr>
              <w:t>生产工艺流程</w:t>
            </w:r>
          </w:p>
          <w:p w14:paraId="7F91C8AD">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66" w:firstLineChars="200"/>
              <w:textAlignment w:val="auto"/>
              <w:rPr>
                <w:rFonts w:hint="default" w:ascii="Times New Roman" w:hAnsi="Times New Roman" w:cs="Times New Roman"/>
                <w:color w:val="auto"/>
                <w:sz w:val="24"/>
                <w:szCs w:val="24"/>
                <w:u w:val="none" w:color="auto"/>
              </w:rPr>
            </w:pPr>
            <w:r>
              <w:rPr>
                <w:rFonts w:hint="default" w:ascii="Times New Roman" w:hAnsi="Times New Roman" w:cs="Times New Roman"/>
                <w:b/>
                <w:bCs/>
                <w:color w:val="auto"/>
                <w:spacing w:val="-4"/>
                <w:sz w:val="24"/>
                <w:szCs w:val="24"/>
                <w:u w:val="none" w:color="auto"/>
              </w:rPr>
              <w:t>生产工艺简述：</w:t>
            </w:r>
          </w:p>
          <w:p w14:paraId="24CAA2F7">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抛丸：</w:t>
            </w:r>
            <w:r>
              <w:rPr>
                <w:rFonts w:hint="default"/>
                <w:color w:val="auto"/>
              </w:rPr>
              <w:t>使用抛丸机对金属零部件进行处理，利用高速旋转叶轮将弹丸加速抛打至工件表面，对金属零部件表面进行冲击，以打磨金属零部件表面，祛除金属零部件表面杂质、提高金属零部件表面光滑度。本项目购置3台抛丸机，每台抛丸机平均每批次可加工80件金属零部件，每批次加工所需时长约30min。</w:t>
            </w:r>
          </w:p>
          <w:p w14:paraId="02FB9D1E">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抛丸废气G</w:t>
            </w:r>
            <w:r>
              <w:rPr>
                <w:rFonts w:hint="default"/>
                <w:b/>
                <w:bCs w:val="0"/>
                <w:color w:val="auto"/>
                <w:lang w:val="en-US" w:eastAsia="zh-CN"/>
              </w:rPr>
              <w:t>4</w:t>
            </w:r>
            <w:r>
              <w:rPr>
                <w:rFonts w:hint="default"/>
                <w:b/>
                <w:bCs w:val="0"/>
                <w:color w:val="auto"/>
              </w:rPr>
              <w:t>-1，废钢丸S</w:t>
            </w:r>
            <w:r>
              <w:rPr>
                <w:rFonts w:hint="default"/>
                <w:b/>
                <w:bCs w:val="0"/>
                <w:color w:val="auto"/>
                <w:lang w:val="en-US" w:eastAsia="zh-CN"/>
              </w:rPr>
              <w:t>4</w:t>
            </w:r>
            <w:r>
              <w:rPr>
                <w:rFonts w:hint="default"/>
                <w:b/>
                <w:bCs w:val="0"/>
                <w:color w:val="auto"/>
              </w:rPr>
              <w:t>-1以及设备噪声N</w:t>
            </w:r>
            <w:r>
              <w:rPr>
                <w:rFonts w:hint="default"/>
                <w:color w:val="auto"/>
              </w:rPr>
              <w:t>。</w:t>
            </w:r>
          </w:p>
          <w:p w14:paraId="47CD1E2D">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上挂：</w:t>
            </w:r>
            <w:r>
              <w:rPr>
                <w:rFonts w:hint="default"/>
                <w:color w:val="auto"/>
              </w:rPr>
              <w:t>人工将</w:t>
            </w:r>
            <w:r>
              <w:rPr>
                <w:rFonts w:hint="default"/>
                <w:color w:val="auto"/>
                <w:lang w:eastAsia="zh-CN"/>
              </w:rPr>
              <w:t>金属零部件</w:t>
            </w:r>
            <w:r>
              <w:rPr>
                <w:rFonts w:hint="default"/>
                <w:color w:val="auto"/>
              </w:rPr>
              <w:t>装置在吊具上，较大</w:t>
            </w:r>
            <w:r>
              <w:rPr>
                <w:rFonts w:hint="default"/>
                <w:color w:val="auto"/>
                <w:lang w:eastAsia="zh-CN"/>
              </w:rPr>
              <w:t>金属零部件</w:t>
            </w:r>
            <w:r>
              <w:rPr>
                <w:rFonts w:hint="default"/>
                <w:color w:val="auto"/>
              </w:rPr>
              <w:t>采取整齐悬挂装载方式，较小工件可直接放置在可旋转筒状容器吊具中，每个吊具平均装载200个</w:t>
            </w:r>
            <w:r>
              <w:rPr>
                <w:rFonts w:hint="default"/>
                <w:color w:val="auto"/>
                <w:lang w:eastAsia="zh-CN"/>
              </w:rPr>
              <w:t>金属零部件</w:t>
            </w:r>
            <w:r>
              <w:rPr>
                <w:rFonts w:hint="default"/>
                <w:color w:val="auto"/>
              </w:rPr>
              <w:t>，吊具上挂电泳线。同理，线上设置多台起吊设备，可协调各槽体加工时间，出线速度取决于最长用时工序。</w:t>
            </w:r>
          </w:p>
          <w:p w14:paraId="600F2B57">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lang w:eastAsia="zh-CN"/>
              </w:rPr>
              <w:t>热</w:t>
            </w:r>
            <w:r>
              <w:rPr>
                <w:rFonts w:hint="default"/>
                <w:b/>
                <w:bCs w:val="0"/>
                <w:color w:val="auto"/>
              </w:rPr>
              <w:t>水洗：</w:t>
            </w:r>
            <w:r>
              <w:rPr>
                <w:rFonts w:hint="default"/>
                <w:color w:val="auto"/>
                <w:lang w:eastAsia="zh-CN"/>
              </w:rPr>
              <w:t>上挂</w:t>
            </w:r>
            <w:r>
              <w:rPr>
                <w:rFonts w:hint="default"/>
                <w:color w:val="auto"/>
              </w:rPr>
              <w:t>后的</w:t>
            </w:r>
            <w:r>
              <w:rPr>
                <w:rFonts w:hint="default"/>
                <w:color w:val="auto"/>
                <w:lang w:eastAsia="zh-CN"/>
              </w:rPr>
              <w:t>金属零部件</w:t>
            </w:r>
            <w:r>
              <w:rPr>
                <w:rFonts w:hint="default"/>
                <w:color w:val="auto"/>
              </w:rPr>
              <w:t>进入</w:t>
            </w:r>
            <w:r>
              <w:rPr>
                <w:rFonts w:hint="default"/>
                <w:color w:val="auto"/>
                <w:lang w:eastAsia="zh-CN"/>
              </w:rPr>
              <w:t>热水洗槽，使用</w:t>
            </w:r>
            <w:r>
              <w:rPr>
                <w:rFonts w:hint="eastAsia"/>
                <w:color w:val="auto"/>
                <w:lang w:val="en-US" w:eastAsia="zh-CN"/>
              </w:rPr>
              <w:t>45-55</w:t>
            </w:r>
            <w:r>
              <w:rPr>
                <w:rFonts w:hint="default"/>
                <w:color w:val="auto"/>
              </w:rPr>
              <w:t>℃</w:t>
            </w:r>
            <w:r>
              <w:rPr>
                <w:rFonts w:hint="default"/>
                <w:color w:val="auto"/>
                <w:lang w:eastAsia="zh-CN"/>
              </w:rPr>
              <w:t>的水对金属零部件</w:t>
            </w:r>
            <w:r>
              <w:rPr>
                <w:rFonts w:hint="default"/>
                <w:color w:val="auto"/>
              </w:rPr>
              <w:t>进行</w:t>
            </w:r>
            <w:r>
              <w:rPr>
                <w:rFonts w:hint="default"/>
                <w:color w:val="auto"/>
                <w:lang w:eastAsia="zh-CN"/>
              </w:rPr>
              <w:t>喷淋清洗，</w:t>
            </w:r>
            <w:r>
              <w:rPr>
                <w:rFonts w:hint="default"/>
                <w:color w:val="auto"/>
              </w:rPr>
              <w:t>所需用时</w:t>
            </w:r>
            <w:r>
              <w:rPr>
                <w:rFonts w:hint="default"/>
                <w:color w:val="auto"/>
                <w:lang w:eastAsia="zh-CN"/>
              </w:rPr>
              <w:t>为</w:t>
            </w:r>
            <w:r>
              <w:rPr>
                <w:rFonts w:hint="default"/>
                <w:color w:val="auto"/>
                <w:lang w:val="en-US" w:eastAsia="zh-CN"/>
              </w:rPr>
              <w:t>1</w:t>
            </w:r>
            <w:r>
              <w:rPr>
                <w:rFonts w:hint="default"/>
                <w:color w:val="auto"/>
              </w:rPr>
              <w:t>min，</w:t>
            </w:r>
            <w:r>
              <w:rPr>
                <w:rFonts w:hint="default"/>
                <w:color w:val="auto"/>
                <w:lang w:eastAsia="zh-CN"/>
              </w:rPr>
              <w:t>热水由蒸汽发生器的蒸汽加热</w:t>
            </w:r>
            <w:r>
              <w:rPr>
                <w:rFonts w:hint="default"/>
                <w:color w:val="auto"/>
              </w:rPr>
              <w:t>。</w:t>
            </w:r>
          </w:p>
          <w:p w14:paraId="45F9B5E7">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lang w:eastAsia="zh-CN"/>
              </w:rPr>
              <w:t>热</w:t>
            </w:r>
            <w:r>
              <w:rPr>
                <w:rFonts w:hint="default"/>
                <w:b/>
                <w:bCs w:val="0"/>
                <w:color w:val="auto"/>
              </w:rPr>
              <w:t>水洗废水W4-</w:t>
            </w:r>
            <w:r>
              <w:rPr>
                <w:rFonts w:hint="default"/>
                <w:b/>
                <w:bCs w:val="0"/>
                <w:color w:val="auto"/>
                <w:lang w:val="en-US" w:eastAsia="zh-CN"/>
              </w:rPr>
              <w:t>1</w:t>
            </w:r>
            <w:r>
              <w:rPr>
                <w:rFonts w:hint="default"/>
                <w:b w:val="0"/>
                <w:bCs/>
                <w:color w:val="auto"/>
                <w:lang w:val="en-US" w:eastAsia="zh-CN"/>
              </w:rPr>
              <w:t>和</w:t>
            </w:r>
            <w:r>
              <w:rPr>
                <w:rFonts w:hint="default"/>
                <w:b/>
                <w:bCs w:val="0"/>
                <w:color w:val="auto"/>
                <w:lang w:val="en-US" w:eastAsia="zh-CN"/>
              </w:rPr>
              <w:t>天然气燃烧废气G4-2</w:t>
            </w:r>
            <w:r>
              <w:rPr>
                <w:rFonts w:hint="default"/>
                <w:color w:val="auto"/>
              </w:rPr>
              <w:t>。</w:t>
            </w:r>
          </w:p>
          <w:p w14:paraId="55C45C1B">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lang w:eastAsia="zh-CN"/>
              </w:rPr>
              <w:t>预</w:t>
            </w:r>
            <w:r>
              <w:rPr>
                <w:rFonts w:hint="default"/>
                <w:b/>
                <w:bCs w:val="0"/>
                <w:color w:val="auto"/>
              </w:rPr>
              <w:t>脱脂：</w:t>
            </w:r>
            <w:r>
              <w:rPr>
                <w:rFonts w:hint="default"/>
                <w:color w:val="auto"/>
              </w:rPr>
              <w:t>人工控制</w:t>
            </w:r>
            <w:r>
              <w:rPr>
                <w:rFonts w:hint="default"/>
                <w:color w:val="auto"/>
                <w:lang w:eastAsia="zh-CN"/>
              </w:rPr>
              <w:t>热水洗过的金属零部件</w:t>
            </w:r>
            <w:r>
              <w:rPr>
                <w:rFonts w:hint="default"/>
                <w:color w:val="auto"/>
              </w:rPr>
              <w:t>依次进入</w:t>
            </w:r>
            <w:r>
              <w:rPr>
                <w:rFonts w:hint="default"/>
                <w:color w:val="auto"/>
                <w:lang w:val="en-US" w:eastAsia="zh-CN"/>
              </w:rPr>
              <w:t>预</w:t>
            </w:r>
            <w:r>
              <w:rPr>
                <w:rFonts w:hint="default"/>
                <w:color w:val="auto"/>
              </w:rPr>
              <w:t>脱脂槽，</w:t>
            </w:r>
            <w:r>
              <w:rPr>
                <w:rFonts w:hint="default"/>
                <w:color w:val="auto"/>
                <w:lang w:eastAsia="zh-CN"/>
              </w:rPr>
              <w:t>使用</w:t>
            </w:r>
            <w:r>
              <w:rPr>
                <w:rFonts w:hint="default"/>
                <w:color w:val="auto"/>
                <w:lang w:val="en-US" w:eastAsia="zh-CN"/>
              </w:rPr>
              <w:t>4</w:t>
            </w:r>
            <w:r>
              <w:rPr>
                <w:rFonts w:hint="default"/>
                <w:color w:val="auto"/>
              </w:rPr>
              <w:t>5</w:t>
            </w:r>
            <w:r>
              <w:rPr>
                <w:rFonts w:hint="default"/>
                <w:color w:val="auto"/>
                <w:lang w:val="en-US" w:eastAsia="zh-CN"/>
              </w:rPr>
              <w:t>~</w:t>
            </w:r>
            <w:r>
              <w:rPr>
                <w:rFonts w:hint="default"/>
                <w:color w:val="auto"/>
              </w:rPr>
              <w:t>5</w:t>
            </w:r>
            <w:r>
              <w:rPr>
                <w:rFonts w:hint="default"/>
                <w:color w:val="auto"/>
                <w:lang w:val="en-US" w:eastAsia="zh-CN"/>
              </w:rPr>
              <w:t>5</w:t>
            </w:r>
            <w:r>
              <w:rPr>
                <w:rFonts w:hint="default"/>
                <w:color w:val="auto"/>
              </w:rPr>
              <w:t>℃</w:t>
            </w:r>
            <w:r>
              <w:rPr>
                <w:rFonts w:hint="default"/>
                <w:color w:val="auto"/>
                <w:lang w:eastAsia="zh-CN"/>
              </w:rPr>
              <w:t>的脱脂溶液（脱脂剂：纯水</w:t>
            </w:r>
            <w:r>
              <w:rPr>
                <w:rFonts w:hint="default"/>
                <w:color w:val="auto"/>
                <w:lang w:val="en-US" w:eastAsia="zh-CN"/>
              </w:rPr>
              <w:t>=</w:t>
            </w:r>
            <w:r>
              <w:rPr>
                <w:rFonts w:hint="default"/>
                <w:color w:val="auto"/>
              </w:rPr>
              <w:t>1：9</w:t>
            </w:r>
            <w:r>
              <w:rPr>
                <w:rFonts w:hint="default"/>
                <w:color w:val="auto"/>
                <w:lang w:eastAsia="zh-CN"/>
              </w:rPr>
              <w:t>）对金属零部件</w:t>
            </w:r>
            <w:r>
              <w:rPr>
                <w:rFonts w:hint="default"/>
                <w:color w:val="auto"/>
              </w:rPr>
              <w:t>进行</w:t>
            </w:r>
            <w:r>
              <w:rPr>
                <w:rFonts w:hint="default"/>
                <w:color w:val="auto"/>
                <w:lang w:eastAsia="zh-CN"/>
              </w:rPr>
              <w:t>喷淋清洗，</w:t>
            </w:r>
            <w:r>
              <w:rPr>
                <w:rFonts w:hint="default"/>
                <w:color w:val="auto"/>
              </w:rPr>
              <w:t>所需用时</w:t>
            </w:r>
            <w:r>
              <w:rPr>
                <w:rFonts w:hint="default"/>
                <w:color w:val="auto"/>
                <w:lang w:eastAsia="zh-CN"/>
              </w:rPr>
              <w:t>为</w:t>
            </w:r>
            <w:r>
              <w:rPr>
                <w:rFonts w:hint="default"/>
                <w:color w:val="auto"/>
                <w:lang w:val="en-US" w:eastAsia="zh-CN"/>
              </w:rPr>
              <w:t>1.5</w:t>
            </w:r>
            <w:r>
              <w:rPr>
                <w:rFonts w:hint="default"/>
                <w:color w:val="auto"/>
              </w:rPr>
              <w:t>min，</w:t>
            </w:r>
            <w:r>
              <w:rPr>
                <w:rFonts w:hint="default"/>
                <w:color w:val="auto"/>
                <w:lang w:eastAsia="zh-CN"/>
              </w:rPr>
              <w:t>热水由蒸汽发生器的蒸汽加热</w:t>
            </w:r>
            <w:r>
              <w:rPr>
                <w:rFonts w:hint="default"/>
                <w:color w:val="auto"/>
              </w:rPr>
              <w:t>。槽液循环使用1年倒槽4次，倒槽时清洗槽体后，取上清液回用，</w:t>
            </w:r>
            <w:r>
              <w:rPr>
                <w:rFonts w:hint="eastAsia"/>
                <w:color w:val="auto"/>
                <w:lang w:eastAsia="zh-CN"/>
              </w:rPr>
              <w:t>每日使用</w:t>
            </w:r>
            <w:r>
              <w:rPr>
                <w:rFonts w:hint="default"/>
                <w:color w:val="auto"/>
              </w:rPr>
              <w:t>滤网伸入槽液将槽渣滤除。</w:t>
            </w:r>
          </w:p>
          <w:p w14:paraId="5B8F7F8A">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该工序会产生</w:t>
            </w:r>
            <w:r>
              <w:rPr>
                <w:rFonts w:hint="eastAsia"/>
                <w:b/>
                <w:bCs w:val="0"/>
                <w:color w:val="auto"/>
                <w:lang w:eastAsia="zh-CN"/>
              </w:rPr>
              <w:t>预</w:t>
            </w:r>
            <w:r>
              <w:rPr>
                <w:rFonts w:hint="default"/>
                <w:b/>
                <w:bCs w:val="0"/>
                <w:color w:val="auto"/>
              </w:rPr>
              <w:t>脱脂废水W4-</w:t>
            </w:r>
            <w:r>
              <w:rPr>
                <w:rFonts w:hint="default"/>
                <w:b/>
                <w:bCs w:val="0"/>
                <w:color w:val="auto"/>
                <w:lang w:val="en-US" w:eastAsia="zh-CN"/>
              </w:rPr>
              <w:t>2</w:t>
            </w:r>
            <w:r>
              <w:rPr>
                <w:rFonts w:hint="default"/>
                <w:b/>
                <w:bCs w:val="0"/>
                <w:color w:val="auto"/>
              </w:rPr>
              <w:t>、</w:t>
            </w:r>
            <w:r>
              <w:rPr>
                <w:rFonts w:hint="eastAsia"/>
                <w:b/>
                <w:bCs w:val="0"/>
                <w:color w:val="auto"/>
                <w:lang w:eastAsia="zh-CN"/>
              </w:rPr>
              <w:t>预</w:t>
            </w:r>
            <w:r>
              <w:rPr>
                <w:rFonts w:hint="default"/>
                <w:b/>
                <w:bCs w:val="0"/>
                <w:color w:val="auto"/>
              </w:rPr>
              <w:t>脱脂</w:t>
            </w:r>
            <w:r>
              <w:rPr>
                <w:rFonts w:hint="eastAsia"/>
                <w:b/>
                <w:bCs w:val="0"/>
                <w:color w:val="auto"/>
                <w:lang w:eastAsia="zh-CN"/>
              </w:rPr>
              <w:t>洗槽</w:t>
            </w:r>
            <w:r>
              <w:rPr>
                <w:rFonts w:hint="default"/>
                <w:b/>
                <w:bCs w:val="0"/>
                <w:color w:val="auto"/>
              </w:rPr>
              <w:t>废水W4-</w:t>
            </w:r>
            <w:r>
              <w:rPr>
                <w:rFonts w:hint="eastAsia"/>
                <w:b/>
                <w:bCs w:val="0"/>
                <w:color w:val="auto"/>
                <w:lang w:val="en-US" w:eastAsia="zh-CN"/>
              </w:rPr>
              <w:t>3</w:t>
            </w:r>
            <w:r>
              <w:rPr>
                <w:rFonts w:hint="default"/>
                <w:b/>
                <w:bCs w:val="0"/>
                <w:color w:val="auto"/>
              </w:rPr>
              <w:t>、</w:t>
            </w:r>
            <w:r>
              <w:rPr>
                <w:rFonts w:hint="eastAsia"/>
                <w:b/>
                <w:bCs w:val="0"/>
                <w:color w:val="auto"/>
                <w:lang w:eastAsia="zh-CN"/>
              </w:rPr>
              <w:t>预</w:t>
            </w:r>
            <w:r>
              <w:rPr>
                <w:rFonts w:hint="default"/>
                <w:b/>
                <w:bCs w:val="0"/>
                <w:color w:val="auto"/>
              </w:rPr>
              <w:t>脱脂槽渣S4-2</w:t>
            </w:r>
            <w:r>
              <w:rPr>
                <w:rFonts w:hint="default"/>
                <w:b w:val="0"/>
                <w:bCs/>
                <w:color w:val="auto"/>
                <w:lang w:val="en-US" w:eastAsia="zh-CN"/>
              </w:rPr>
              <w:t>和</w:t>
            </w:r>
            <w:r>
              <w:rPr>
                <w:rFonts w:hint="default"/>
                <w:b/>
                <w:bCs w:val="0"/>
                <w:color w:val="auto"/>
                <w:lang w:val="en-US" w:eastAsia="zh-CN"/>
              </w:rPr>
              <w:t>天然气燃烧废气G4-</w:t>
            </w:r>
            <w:r>
              <w:rPr>
                <w:rFonts w:hint="eastAsia"/>
                <w:b/>
                <w:bCs w:val="0"/>
                <w:color w:val="auto"/>
                <w:lang w:val="en-US" w:eastAsia="zh-CN"/>
              </w:rPr>
              <w:t>3</w:t>
            </w:r>
            <w:r>
              <w:rPr>
                <w:rFonts w:hint="default"/>
                <w:b/>
                <w:bCs w:val="0"/>
                <w:color w:val="auto"/>
              </w:rPr>
              <w:t>。</w:t>
            </w:r>
          </w:p>
          <w:p w14:paraId="6D67B09E">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lang w:eastAsia="zh-CN"/>
              </w:rPr>
              <w:t>主</w:t>
            </w:r>
            <w:r>
              <w:rPr>
                <w:rFonts w:hint="default"/>
                <w:b/>
                <w:bCs w:val="0"/>
                <w:color w:val="auto"/>
              </w:rPr>
              <w:t>脱脂：</w:t>
            </w:r>
            <w:r>
              <w:rPr>
                <w:rFonts w:hint="default"/>
                <w:color w:val="auto"/>
              </w:rPr>
              <w:t>人工控制</w:t>
            </w:r>
            <w:r>
              <w:rPr>
                <w:rFonts w:hint="default"/>
                <w:color w:val="auto"/>
                <w:lang w:eastAsia="zh-CN"/>
              </w:rPr>
              <w:t>金属零部件</w:t>
            </w:r>
            <w:r>
              <w:rPr>
                <w:rFonts w:hint="default"/>
                <w:color w:val="auto"/>
              </w:rPr>
              <w:t>依次进入</w:t>
            </w:r>
            <w:r>
              <w:rPr>
                <w:rFonts w:hint="default"/>
                <w:color w:val="auto"/>
                <w:lang w:eastAsia="zh-CN"/>
              </w:rPr>
              <w:t>主</w:t>
            </w:r>
            <w:r>
              <w:rPr>
                <w:rFonts w:hint="default"/>
                <w:color w:val="auto"/>
              </w:rPr>
              <w:t>脱脂槽，</w:t>
            </w:r>
            <w:r>
              <w:rPr>
                <w:rFonts w:hint="default"/>
                <w:color w:val="auto"/>
                <w:lang w:eastAsia="zh-CN"/>
              </w:rPr>
              <w:t>使用</w:t>
            </w:r>
            <w:r>
              <w:rPr>
                <w:rFonts w:hint="default"/>
                <w:color w:val="auto"/>
                <w:lang w:val="en-US" w:eastAsia="zh-CN"/>
              </w:rPr>
              <w:t>4</w:t>
            </w:r>
            <w:r>
              <w:rPr>
                <w:rFonts w:hint="default"/>
                <w:color w:val="auto"/>
              </w:rPr>
              <w:t>5</w:t>
            </w:r>
            <w:r>
              <w:rPr>
                <w:rFonts w:hint="default"/>
                <w:color w:val="auto"/>
                <w:lang w:val="en-US" w:eastAsia="zh-CN"/>
              </w:rPr>
              <w:t>~</w:t>
            </w:r>
            <w:r>
              <w:rPr>
                <w:rFonts w:hint="default"/>
                <w:color w:val="auto"/>
              </w:rPr>
              <w:t>5</w:t>
            </w:r>
            <w:r>
              <w:rPr>
                <w:rFonts w:hint="default"/>
                <w:color w:val="auto"/>
                <w:lang w:val="en-US" w:eastAsia="zh-CN"/>
              </w:rPr>
              <w:t>5</w:t>
            </w:r>
            <w:r>
              <w:rPr>
                <w:rFonts w:hint="default"/>
                <w:color w:val="auto"/>
              </w:rPr>
              <w:t>℃</w:t>
            </w:r>
            <w:r>
              <w:rPr>
                <w:rFonts w:hint="default"/>
                <w:color w:val="auto"/>
                <w:lang w:eastAsia="zh-CN"/>
              </w:rPr>
              <w:t>的主脱脂溶液（脱脂剂：纯水</w:t>
            </w:r>
            <w:r>
              <w:rPr>
                <w:rFonts w:hint="default"/>
                <w:color w:val="auto"/>
                <w:lang w:val="en-US" w:eastAsia="zh-CN"/>
              </w:rPr>
              <w:t>=</w:t>
            </w:r>
            <w:r>
              <w:rPr>
                <w:rFonts w:hint="default"/>
                <w:color w:val="auto"/>
              </w:rPr>
              <w:t>1：9</w:t>
            </w:r>
            <w:r>
              <w:rPr>
                <w:rFonts w:hint="default"/>
                <w:color w:val="auto"/>
                <w:lang w:eastAsia="zh-CN"/>
              </w:rPr>
              <w:t>）</w:t>
            </w:r>
            <w:r>
              <w:rPr>
                <w:rFonts w:hint="default"/>
                <w:color w:val="auto"/>
              </w:rPr>
              <w:t>对</w:t>
            </w:r>
            <w:r>
              <w:rPr>
                <w:rFonts w:hint="default"/>
                <w:color w:val="auto"/>
                <w:lang w:eastAsia="zh-CN"/>
              </w:rPr>
              <w:t>金属零部件</w:t>
            </w:r>
            <w:r>
              <w:rPr>
                <w:rFonts w:hint="default"/>
                <w:color w:val="auto"/>
              </w:rPr>
              <w:t>进行</w:t>
            </w:r>
            <w:r>
              <w:rPr>
                <w:rFonts w:hint="default"/>
                <w:color w:val="auto"/>
                <w:lang w:eastAsia="zh-CN"/>
              </w:rPr>
              <w:t>主</w:t>
            </w:r>
            <w:r>
              <w:rPr>
                <w:rFonts w:hint="default"/>
                <w:color w:val="auto"/>
              </w:rPr>
              <w:t>脱脂</w:t>
            </w:r>
            <w:r>
              <w:rPr>
                <w:rFonts w:hint="default"/>
                <w:color w:val="auto"/>
                <w:lang w:eastAsia="zh-CN"/>
              </w:rPr>
              <w:t>处理</w:t>
            </w:r>
            <w:r>
              <w:rPr>
                <w:rFonts w:hint="default"/>
                <w:color w:val="auto"/>
              </w:rPr>
              <w:t>，</w:t>
            </w:r>
            <w:r>
              <w:rPr>
                <w:rFonts w:hint="default"/>
                <w:color w:val="auto"/>
                <w:lang w:eastAsia="zh-CN"/>
              </w:rPr>
              <w:t>以</w:t>
            </w:r>
            <w:r>
              <w:rPr>
                <w:rFonts w:hint="default"/>
                <w:color w:val="auto"/>
              </w:rPr>
              <w:t>去除</w:t>
            </w:r>
            <w:r>
              <w:rPr>
                <w:rFonts w:hint="default"/>
                <w:color w:val="auto"/>
                <w:lang w:eastAsia="zh-CN"/>
              </w:rPr>
              <w:t>金属零部件</w:t>
            </w:r>
            <w:r>
              <w:rPr>
                <w:rFonts w:hint="default"/>
                <w:color w:val="auto"/>
              </w:rPr>
              <w:t>表面的油污，</w:t>
            </w:r>
            <w:r>
              <w:rPr>
                <w:rFonts w:hint="default"/>
                <w:color w:val="auto"/>
                <w:lang w:eastAsia="zh-CN"/>
              </w:rPr>
              <w:t>采用游浸的方式，</w:t>
            </w:r>
            <w:r>
              <w:rPr>
                <w:rFonts w:hint="default"/>
                <w:color w:val="auto"/>
              </w:rPr>
              <w:t>所需用时为3min。槽液循环使用，1年倒槽4次，倒槽时清洗槽体后，取上清液回用，每月</w:t>
            </w:r>
            <w:r>
              <w:rPr>
                <w:rFonts w:hint="eastAsia"/>
                <w:color w:val="auto"/>
                <w:lang w:eastAsia="zh-CN"/>
              </w:rPr>
              <w:t>使用</w:t>
            </w:r>
            <w:r>
              <w:rPr>
                <w:rFonts w:hint="default"/>
                <w:color w:val="auto"/>
              </w:rPr>
              <w:t>滤网</w:t>
            </w:r>
            <w:r>
              <w:rPr>
                <w:rFonts w:hint="eastAsia"/>
                <w:color w:val="auto"/>
                <w:lang w:eastAsia="zh-CN"/>
              </w:rPr>
              <w:t>打捞</w:t>
            </w:r>
            <w:r>
              <w:rPr>
                <w:rFonts w:hint="default"/>
                <w:color w:val="auto"/>
              </w:rPr>
              <w:t>除渣3次</w:t>
            </w:r>
            <w:r>
              <w:rPr>
                <w:rFonts w:hint="eastAsia"/>
                <w:color w:val="auto"/>
                <w:lang w:eastAsia="zh-CN"/>
              </w:rPr>
              <w:t>。</w:t>
            </w:r>
          </w:p>
          <w:p w14:paraId="4E9E2537">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该工序会产生</w:t>
            </w:r>
            <w:r>
              <w:rPr>
                <w:rFonts w:hint="eastAsia"/>
                <w:b/>
                <w:bCs w:val="0"/>
                <w:color w:val="auto"/>
                <w:lang w:eastAsia="zh-CN"/>
              </w:rPr>
              <w:t>主</w:t>
            </w:r>
            <w:r>
              <w:rPr>
                <w:rFonts w:hint="default"/>
                <w:b/>
                <w:bCs w:val="0"/>
                <w:color w:val="auto"/>
              </w:rPr>
              <w:t>脱脂废水W4-</w:t>
            </w:r>
            <w:r>
              <w:rPr>
                <w:rFonts w:hint="eastAsia"/>
                <w:b/>
                <w:bCs w:val="0"/>
                <w:color w:val="auto"/>
                <w:lang w:val="en-US" w:eastAsia="zh-CN"/>
              </w:rPr>
              <w:t>4</w:t>
            </w:r>
            <w:r>
              <w:rPr>
                <w:rFonts w:hint="default"/>
                <w:b/>
                <w:bCs w:val="0"/>
                <w:color w:val="auto"/>
              </w:rPr>
              <w:t>、</w:t>
            </w:r>
            <w:r>
              <w:rPr>
                <w:rFonts w:hint="eastAsia"/>
                <w:b/>
                <w:bCs w:val="0"/>
                <w:color w:val="auto"/>
                <w:lang w:eastAsia="zh-CN"/>
              </w:rPr>
              <w:t>主</w:t>
            </w:r>
            <w:r>
              <w:rPr>
                <w:rFonts w:hint="default"/>
                <w:b/>
                <w:bCs w:val="0"/>
                <w:color w:val="auto"/>
              </w:rPr>
              <w:t>脱脂</w:t>
            </w:r>
            <w:r>
              <w:rPr>
                <w:rFonts w:hint="eastAsia"/>
                <w:b/>
                <w:bCs w:val="0"/>
                <w:color w:val="auto"/>
                <w:lang w:eastAsia="zh-CN"/>
              </w:rPr>
              <w:t>洗槽</w:t>
            </w:r>
            <w:r>
              <w:rPr>
                <w:rFonts w:hint="default"/>
                <w:b/>
                <w:bCs w:val="0"/>
                <w:color w:val="auto"/>
              </w:rPr>
              <w:t>废水W4-</w:t>
            </w:r>
            <w:r>
              <w:rPr>
                <w:rFonts w:hint="eastAsia"/>
                <w:b/>
                <w:bCs w:val="0"/>
                <w:color w:val="auto"/>
                <w:lang w:val="en-US" w:eastAsia="zh-CN"/>
              </w:rPr>
              <w:t>5</w:t>
            </w:r>
            <w:r>
              <w:rPr>
                <w:rFonts w:hint="default"/>
                <w:b/>
                <w:bCs w:val="0"/>
                <w:color w:val="auto"/>
              </w:rPr>
              <w:t>、脱脂槽渣S4-</w:t>
            </w:r>
            <w:r>
              <w:rPr>
                <w:rFonts w:hint="eastAsia"/>
                <w:b/>
                <w:bCs w:val="0"/>
                <w:color w:val="auto"/>
                <w:lang w:val="en-US" w:eastAsia="zh-CN"/>
              </w:rPr>
              <w:t>3</w:t>
            </w:r>
            <w:r>
              <w:rPr>
                <w:rFonts w:hint="default"/>
                <w:b w:val="0"/>
                <w:bCs/>
                <w:color w:val="auto"/>
                <w:lang w:val="en-US" w:eastAsia="zh-CN"/>
              </w:rPr>
              <w:t>和</w:t>
            </w:r>
            <w:r>
              <w:rPr>
                <w:rFonts w:hint="default"/>
                <w:b/>
                <w:bCs w:val="0"/>
                <w:color w:val="auto"/>
                <w:lang w:val="en-US" w:eastAsia="zh-CN"/>
              </w:rPr>
              <w:t>天然气燃烧废气G4-</w:t>
            </w:r>
            <w:r>
              <w:rPr>
                <w:rFonts w:hint="eastAsia"/>
                <w:b/>
                <w:bCs w:val="0"/>
                <w:color w:val="auto"/>
                <w:lang w:val="en-US" w:eastAsia="zh-CN"/>
              </w:rPr>
              <w:t>4</w:t>
            </w:r>
            <w:r>
              <w:rPr>
                <w:rFonts w:hint="default"/>
                <w:color w:val="auto"/>
              </w:rPr>
              <w:t>。</w:t>
            </w:r>
          </w:p>
          <w:p w14:paraId="609EB9C9">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水洗1：</w:t>
            </w:r>
            <w:r>
              <w:rPr>
                <w:rFonts w:hint="default"/>
                <w:color w:val="auto"/>
                <w:lang w:eastAsia="zh-CN"/>
              </w:rPr>
              <w:t>共设置</w:t>
            </w:r>
            <w:r>
              <w:rPr>
                <w:rFonts w:hint="default"/>
                <w:color w:val="auto"/>
                <w:lang w:val="en-US" w:eastAsia="zh-CN"/>
              </w:rPr>
              <w:t>3个水洗槽</w:t>
            </w:r>
            <w:r>
              <w:rPr>
                <w:rFonts w:hint="eastAsia"/>
                <w:color w:val="auto"/>
                <w:lang w:eastAsia="zh-CN"/>
              </w:rPr>
              <w:t>（</w:t>
            </w:r>
            <w:r>
              <w:rPr>
                <w:rFonts w:hint="default"/>
                <w:color w:val="auto"/>
              </w:rPr>
              <w:t>水洗槽1</w:t>
            </w:r>
            <w:r>
              <w:rPr>
                <w:rFonts w:hint="eastAsia"/>
                <w:color w:val="auto"/>
                <w:lang w:eastAsia="zh-CN"/>
              </w:rPr>
              <w:t>带喷淋</w:t>
            </w:r>
            <w:r>
              <w:rPr>
                <w:rFonts w:hint="default"/>
                <w:color w:val="auto"/>
                <w:lang w:eastAsia="zh-CN"/>
              </w:rPr>
              <w:t>、</w:t>
            </w:r>
            <w:r>
              <w:rPr>
                <w:rFonts w:hint="default"/>
                <w:color w:val="auto"/>
              </w:rPr>
              <w:t>水洗槽</w:t>
            </w:r>
            <w:r>
              <w:rPr>
                <w:rFonts w:hint="default"/>
                <w:color w:val="auto"/>
                <w:lang w:val="en-US" w:eastAsia="zh-CN"/>
              </w:rPr>
              <w:t>2、</w:t>
            </w:r>
            <w:r>
              <w:rPr>
                <w:rFonts w:hint="default"/>
                <w:color w:val="auto"/>
              </w:rPr>
              <w:t>水洗槽</w:t>
            </w:r>
            <w:r>
              <w:rPr>
                <w:rFonts w:hint="default"/>
                <w:color w:val="auto"/>
                <w:lang w:val="en-US" w:eastAsia="zh-CN"/>
              </w:rPr>
              <w:t>3</w:t>
            </w:r>
            <w:r>
              <w:rPr>
                <w:rFonts w:hint="eastAsia"/>
                <w:color w:val="auto"/>
                <w:lang w:val="en-US" w:eastAsia="zh-CN"/>
              </w:rPr>
              <w:t>带喷淋）用来</w:t>
            </w:r>
            <w:r>
              <w:rPr>
                <w:rFonts w:hint="default"/>
                <w:color w:val="auto"/>
                <w:lang w:eastAsia="zh-CN"/>
              </w:rPr>
              <w:t>清洗干净金属零部件表面附着的脱脂剂</w:t>
            </w:r>
            <w:r>
              <w:rPr>
                <w:rFonts w:hint="eastAsia"/>
                <w:color w:val="auto"/>
                <w:lang w:eastAsia="zh-CN"/>
              </w:rPr>
              <w:t>。</w:t>
            </w:r>
            <w:r>
              <w:rPr>
                <w:rFonts w:hint="default"/>
                <w:color w:val="auto"/>
                <w:lang w:eastAsia="zh-CN"/>
              </w:rPr>
              <w:t>其中</w:t>
            </w:r>
            <w:r>
              <w:rPr>
                <w:rFonts w:hint="default"/>
                <w:color w:val="auto"/>
              </w:rPr>
              <w:t>水洗槽</w:t>
            </w:r>
            <w:r>
              <w:rPr>
                <w:rFonts w:hint="eastAsia"/>
                <w:color w:val="auto"/>
                <w:lang w:val="en-US" w:eastAsia="zh-CN"/>
              </w:rPr>
              <w:t>1、水洗槽3</w:t>
            </w:r>
            <w:r>
              <w:rPr>
                <w:rFonts w:hint="default"/>
                <w:color w:val="auto"/>
              </w:rPr>
              <w:t>采用</w:t>
            </w:r>
            <w:r>
              <w:rPr>
                <w:rFonts w:hint="eastAsia"/>
                <w:color w:val="auto"/>
                <w:lang w:eastAsia="zh-CN"/>
              </w:rPr>
              <w:t>喷淋</w:t>
            </w:r>
            <w:r>
              <w:rPr>
                <w:rFonts w:hint="default"/>
                <w:color w:val="auto"/>
              </w:rPr>
              <w:t>式水洗</w:t>
            </w:r>
            <w:r>
              <w:rPr>
                <w:rFonts w:hint="eastAsia"/>
                <w:color w:val="auto"/>
                <w:lang w:eastAsia="zh-CN"/>
              </w:rPr>
              <w:t>，</w:t>
            </w:r>
            <w:r>
              <w:rPr>
                <w:rFonts w:hint="default"/>
                <w:color w:val="auto"/>
              </w:rPr>
              <w:t>水洗槽</w:t>
            </w:r>
            <w:r>
              <w:rPr>
                <w:rFonts w:hint="eastAsia"/>
                <w:color w:val="auto"/>
                <w:lang w:val="en-US" w:eastAsia="zh-CN"/>
              </w:rPr>
              <w:t>2</w:t>
            </w:r>
            <w:r>
              <w:rPr>
                <w:rFonts w:hint="default"/>
                <w:color w:val="auto"/>
              </w:rPr>
              <w:t>采用</w:t>
            </w:r>
            <w:r>
              <w:rPr>
                <w:rFonts w:hint="eastAsia"/>
                <w:color w:val="auto"/>
                <w:lang w:eastAsia="zh-CN"/>
              </w:rPr>
              <w:t>浸渍</w:t>
            </w:r>
            <w:r>
              <w:rPr>
                <w:rFonts w:hint="default"/>
                <w:color w:val="auto"/>
              </w:rPr>
              <w:t>式水洗</w:t>
            </w:r>
            <w:r>
              <w:rPr>
                <w:rFonts w:hint="eastAsia"/>
                <w:color w:val="auto"/>
                <w:lang w:eastAsia="zh-CN"/>
              </w:rPr>
              <w:t>，</w:t>
            </w:r>
            <w:r>
              <w:rPr>
                <w:rFonts w:hint="default"/>
                <w:color w:val="auto"/>
              </w:rPr>
              <w:t>常温作业</w:t>
            </w:r>
            <w:r>
              <w:rPr>
                <w:rFonts w:hint="eastAsia"/>
                <w:color w:val="auto"/>
                <w:lang w:eastAsia="zh-CN"/>
              </w:rPr>
              <w:t>。分别</w:t>
            </w:r>
            <w:r>
              <w:rPr>
                <w:rFonts w:hint="default"/>
                <w:color w:val="auto"/>
              </w:rPr>
              <w:t>所需用时为</w:t>
            </w:r>
            <w:r>
              <w:rPr>
                <w:rFonts w:hint="eastAsia"/>
                <w:color w:val="auto"/>
                <w:lang w:val="en-US" w:eastAsia="zh-CN"/>
              </w:rPr>
              <w:t>1.5</w:t>
            </w:r>
            <w:r>
              <w:rPr>
                <w:rFonts w:hint="default"/>
                <w:color w:val="auto"/>
              </w:rPr>
              <w:t>min</w:t>
            </w:r>
            <w:r>
              <w:rPr>
                <w:rFonts w:hint="eastAsia"/>
                <w:color w:val="auto"/>
                <w:lang w:eastAsia="zh-CN"/>
              </w:rPr>
              <w:t>、</w:t>
            </w:r>
            <w:r>
              <w:rPr>
                <w:rFonts w:hint="eastAsia"/>
                <w:color w:val="auto"/>
                <w:lang w:val="en-US" w:eastAsia="zh-CN"/>
              </w:rPr>
              <w:t>1.5min、1min。</w:t>
            </w:r>
          </w:p>
          <w:p w14:paraId="76B46646">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rPr>
              <w:t>脱脂水洗废水W4-</w:t>
            </w:r>
            <w:r>
              <w:rPr>
                <w:rFonts w:hint="eastAsia"/>
                <w:b/>
                <w:bCs w:val="0"/>
                <w:color w:val="auto"/>
                <w:lang w:val="en-US" w:eastAsia="zh-CN"/>
              </w:rPr>
              <w:t>6</w:t>
            </w:r>
            <w:r>
              <w:rPr>
                <w:rFonts w:hint="default"/>
                <w:color w:val="auto"/>
              </w:rPr>
              <w:t>。</w:t>
            </w:r>
          </w:p>
          <w:p w14:paraId="1804DF04">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表调：</w:t>
            </w:r>
            <w:r>
              <w:rPr>
                <w:rFonts w:hint="default"/>
                <w:color w:val="auto"/>
                <w:lang w:eastAsia="zh-CN"/>
              </w:rPr>
              <w:t>经水洗</w:t>
            </w:r>
            <w:r>
              <w:rPr>
                <w:rFonts w:hint="eastAsia"/>
                <w:color w:val="auto"/>
                <w:lang w:val="en-US" w:eastAsia="zh-CN"/>
              </w:rPr>
              <w:t>1</w:t>
            </w:r>
            <w:r>
              <w:rPr>
                <w:rFonts w:hint="default"/>
                <w:color w:val="auto"/>
              </w:rPr>
              <w:t>后的</w:t>
            </w:r>
            <w:r>
              <w:rPr>
                <w:rFonts w:hint="default"/>
                <w:color w:val="auto"/>
                <w:lang w:eastAsia="zh-CN"/>
              </w:rPr>
              <w:t>金属零部件</w:t>
            </w:r>
            <w:r>
              <w:rPr>
                <w:rFonts w:hint="default"/>
                <w:color w:val="auto"/>
              </w:rPr>
              <w:t>进入</w:t>
            </w:r>
            <w:r>
              <w:rPr>
                <w:rFonts w:hint="default"/>
                <w:color w:val="auto"/>
                <w:lang w:eastAsia="zh-CN"/>
              </w:rPr>
              <w:t>表调</w:t>
            </w:r>
            <w:r>
              <w:rPr>
                <w:rFonts w:hint="default"/>
                <w:color w:val="auto"/>
              </w:rPr>
              <w:t>槽，通过表调处理，消除金属表面粗化效应，使金属零部件在</w:t>
            </w:r>
            <w:r>
              <w:rPr>
                <w:rFonts w:hint="eastAsia"/>
                <w:color w:val="auto"/>
                <w:lang w:eastAsia="zh-CN"/>
              </w:rPr>
              <w:t>后续</w:t>
            </w:r>
            <w:r>
              <w:rPr>
                <w:rFonts w:hint="default"/>
                <w:color w:val="auto"/>
              </w:rPr>
              <w:t>磷化处理时，表面形成更加均匀致密的磷化膜</w:t>
            </w:r>
            <w:r>
              <w:rPr>
                <w:rFonts w:hint="default"/>
                <w:color w:val="auto"/>
                <w:lang w:eastAsia="zh-CN"/>
              </w:rPr>
              <w:t>，</w:t>
            </w:r>
            <w:r>
              <w:rPr>
                <w:rFonts w:hint="default"/>
                <w:color w:val="auto"/>
              </w:rPr>
              <w:t>金属零部件在表调槽</w:t>
            </w:r>
            <w:r>
              <w:rPr>
                <w:rFonts w:hint="default"/>
                <w:color w:val="auto"/>
                <w:lang w:eastAsia="zh-CN"/>
              </w:rPr>
              <w:t>游浸</w:t>
            </w:r>
            <w:r>
              <w:rPr>
                <w:rFonts w:hint="default"/>
                <w:color w:val="auto"/>
              </w:rPr>
              <w:t>（包括起吊）所需时间为</w:t>
            </w:r>
            <w:r>
              <w:rPr>
                <w:rFonts w:hint="eastAsia"/>
                <w:color w:val="auto"/>
                <w:lang w:val="en-US" w:eastAsia="zh-CN"/>
              </w:rPr>
              <w:t>1</w:t>
            </w:r>
            <w:r>
              <w:rPr>
                <w:rFonts w:hint="default"/>
                <w:color w:val="auto"/>
              </w:rPr>
              <w:t>min。槽液循环使用，1年倒槽6次，倒槽时清洗槽体后，取上清液回用，</w:t>
            </w:r>
            <w:r>
              <w:rPr>
                <w:rFonts w:hint="eastAsia"/>
                <w:color w:val="auto"/>
                <w:lang w:eastAsia="zh-CN"/>
              </w:rPr>
              <w:t>每日使用</w:t>
            </w:r>
            <w:r>
              <w:rPr>
                <w:rFonts w:hint="default"/>
                <w:color w:val="auto"/>
              </w:rPr>
              <w:t>滤网伸入槽液将槽渣滤除</w:t>
            </w:r>
            <w:r>
              <w:rPr>
                <w:rFonts w:hint="eastAsia"/>
                <w:color w:val="auto"/>
                <w:lang w:eastAsia="zh-CN"/>
              </w:rPr>
              <w:t>。</w:t>
            </w:r>
          </w:p>
          <w:p w14:paraId="5679BB51">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该工序会产生</w:t>
            </w:r>
            <w:r>
              <w:rPr>
                <w:rFonts w:hint="default"/>
                <w:b/>
                <w:bCs w:val="0"/>
                <w:color w:val="auto"/>
                <w:lang w:eastAsia="zh-CN"/>
              </w:rPr>
              <w:t>锌系</w:t>
            </w:r>
            <w:r>
              <w:rPr>
                <w:rFonts w:hint="default"/>
                <w:b/>
                <w:bCs w:val="0"/>
                <w:color w:val="auto"/>
              </w:rPr>
              <w:t>表调废水W4-</w:t>
            </w:r>
            <w:r>
              <w:rPr>
                <w:rFonts w:hint="eastAsia"/>
                <w:b/>
                <w:bCs w:val="0"/>
                <w:color w:val="auto"/>
                <w:lang w:val="en-US" w:eastAsia="zh-CN"/>
              </w:rPr>
              <w:t>7</w:t>
            </w:r>
            <w:r>
              <w:rPr>
                <w:rFonts w:hint="default"/>
                <w:b/>
                <w:bCs w:val="0"/>
                <w:color w:val="auto"/>
              </w:rPr>
              <w:t>、</w:t>
            </w:r>
            <w:r>
              <w:rPr>
                <w:rFonts w:hint="default"/>
                <w:b/>
                <w:bCs w:val="0"/>
                <w:color w:val="auto"/>
                <w:lang w:eastAsia="zh-CN"/>
              </w:rPr>
              <w:t>锌系</w:t>
            </w:r>
            <w:r>
              <w:rPr>
                <w:rFonts w:hint="default"/>
                <w:b/>
                <w:bCs w:val="0"/>
                <w:color w:val="auto"/>
              </w:rPr>
              <w:t>表调</w:t>
            </w:r>
            <w:r>
              <w:rPr>
                <w:rFonts w:hint="eastAsia"/>
                <w:b/>
                <w:bCs w:val="0"/>
                <w:color w:val="auto"/>
                <w:lang w:eastAsia="zh-CN"/>
              </w:rPr>
              <w:t>洗槽</w:t>
            </w:r>
            <w:r>
              <w:rPr>
                <w:rFonts w:hint="default"/>
                <w:b/>
                <w:bCs w:val="0"/>
                <w:color w:val="auto"/>
              </w:rPr>
              <w:t>废水W4-</w:t>
            </w:r>
            <w:r>
              <w:rPr>
                <w:rFonts w:hint="eastAsia"/>
                <w:b/>
                <w:bCs w:val="0"/>
                <w:color w:val="auto"/>
                <w:lang w:val="en-US" w:eastAsia="zh-CN"/>
              </w:rPr>
              <w:t>8</w:t>
            </w:r>
            <w:r>
              <w:rPr>
                <w:rFonts w:hint="default"/>
                <w:b/>
                <w:bCs w:val="0"/>
                <w:color w:val="auto"/>
              </w:rPr>
              <w:t>、</w:t>
            </w:r>
            <w:r>
              <w:rPr>
                <w:rFonts w:hint="default"/>
                <w:b/>
                <w:bCs w:val="0"/>
                <w:color w:val="auto"/>
                <w:lang w:eastAsia="zh-CN"/>
              </w:rPr>
              <w:t>锌系</w:t>
            </w:r>
            <w:r>
              <w:rPr>
                <w:rFonts w:hint="default"/>
                <w:b/>
                <w:bCs w:val="0"/>
                <w:color w:val="auto"/>
              </w:rPr>
              <w:t>表调槽渣S4-</w:t>
            </w:r>
            <w:r>
              <w:rPr>
                <w:rFonts w:hint="eastAsia"/>
                <w:b/>
                <w:bCs w:val="0"/>
                <w:color w:val="auto"/>
                <w:lang w:val="en-US" w:eastAsia="zh-CN"/>
              </w:rPr>
              <w:t>4</w:t>
            </w:r>
            <w:r>
              <w:rPr>
                <w:rFonts w:hint="default"/>
                <w:color w:val="auto"/>
              </w:rPr>
              <w:t>。</w:t>
            </w:r>
          </w:p>
          <w:p w14:paraId="50BB3E99">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lang w:eastAsia="zh-CN"/>
              </w:rPr>
              <w:t>锌系</w:t>
            </w:r>
            <w:r>
              <w:rPr>
                <w:rFonts w:hint="default"/>
                <w:b/>
                <w:bCs w:val="0"/>
                <w:color w:val="auto"/>
              </w:rPr>
              <w:t>磷化：</w:t>
            </w:r>
            <w:r>
              <w:rPr>
                <w:rFonts w:hint="default"/>
                <w:color w:val="auto"/>
              </w:rPr>
              <w:t>磷化是一种化学与电化学反应形成磷酸盐化学转化膜的过程，所形成的磷酸盐转化膜称为磷化膜。磷化的目的主要是给金属零部件提供保护，在一定程度上防止金属被腐蚀；以及用于涂漆前打底，提高漆膜层的附着力与防腐蚀能力。</w:t>
            </w:r>
          </w:p>
          <w:p w14:paraId="3B132AC7">
            <w:pPr>
              <w:pStyle w:val="96"/>
              <w:keepNext w:val="0"/>
              <w:keepLines w:val="0"/>
              <w:numPr>
                <w:ilvl w:val="0"/>
                <w:numId w:val="0"/>
              </w:numPr>
              <w:suppressLineNumbers w:val="0"/>
              <w:bidi w:val="0"/>
              <w:spacing w:before="0" w:beforeAutospacing="0" w:after="0" w:afterAutospacing="0"/>
              <w:ind w:left="0" w:right="0" w:firstLine="480" w:firstLineChars="200"/>
              <w:rPr>
                <w:rFonts w:hint="eastAsia"/>
                <w:color w:val="auto"/>
                <w:lang w:eastAsia="zh-CN"/>
              </w:rPr>
            </w:pPr>
            <w:r>
              <w:rPr>
                <w:rFonts w:hint="default"/>
                <w:color w:val="auto"/>
              </w:rPr>
              <w:t>锌系磷化处理为灰色膜层，膜层可提升涂装附着力、耐蚀性。</w:t>
            </w:r>
            <w:r>
              <w:rPr>
                <w:rFonts w:hint="default"/>
                <w:color w:val="auto"/>
                <w:lang w:eastAsia="zh-CN"/>
              </w:rPr>
              <w:t>本项目</w:t>
            </w:r>
            <w:r>
              <w:rPr>
                <w:rFonts w:hint="default"/>
                <w:color w:val="auto"/>
              </w:rPr>
              <w:t>设置</w:t>
            </w:r>
            <w:r>
              <w:rPr>
                <w:rFonts w:hint="default"/>
                <w:color w:val="auto"/>
                <w:lang w:val="en-US" w:eastAsia="zh-CN"/>
              </w:rPr>
              <w:t>1</w:t>
            </w:r>
            <w:r>
              <w:rPr>
                <w:rFonts w:hint="default"/>
                <w:color w:val="auto"/>
              </w:rPr>
              <w:t>个磷化槽，槽液温度</w:t>
            </w:r>
            <w:r>
              <w:rPr>
                <w:rFonts w:hint="default"/>
                <w:color w:val="auto"/>
                <w:lang w:val="en-US" w:eastAsia="zh-CN"/>
              </w:rPr>
              <w:t>4</w:t>
            </w:r>
            <w:r>
              <w:rPr>
                <w:rFonts w:hint="default"/>
                <w:color w:val="auto"/>
              </w:rPr>
              <w:t>0℃,</w:t>
            </w:r>
            <w:r>
              <w:rPr>
                <w:rFonts w:hint="default"/>
                <w:color w:val="auto"/>
                <w:lang w:eastAsia="zh-CN"/>
              </w:rPr>
              <w:t>由蒸汽发生器产生的蒸汽加热，采用</w:t>
            </w:r>
            <w:r>
              <w:rPr>
                <w:rFonts w:hint="eastAsia"/>
                <w:color w:val="auto"/>
                <w:lang w:eastAsia="zh-CN"/>
              </w:rPr>
              <w:t>浸渍</w:t>
            </w:r>
            <w:r>
              <w:rPr>
                <w:rFonts w:hint="default"/>
                <w:color w:val="auto"/>
                <w:lang w:eastAsia="zh-CN"/>
              </w:rPr>
              <w:t>方式处理</w:t>
            </w:r>
            <w:r>
              <w:rPr>
                <w:rFonts w:hint="default"/>
                <w:color w:val="auto"/>
              </w:rPr>
              <w:t>，所需用时为</w:t>
            </w:r>
            <w:r>
              <w:rPr>
                <w:rFonts w:hint="default"/>
                <w:color w:val="auto"/>
                <w:lang w:val="en-US" w:eastAsia="zh-CN"/>
              </w:rPr>
              <w:t>3</w:t>
            </w:r>
            <w:r>
              <w:rPr>
                <w:rFonts w:hint="default"/>
                <w:color w:val="auto"/>
              </w:rPr>
              <w:t>min。槽液循环使用，1年倒槽4次，倒槽时清洗槽体后，取上清液回用，</w:t>
            </w:r>
            <w:r>
              <w:rPr>
                <w:rFonts w:hint="eastAsia"/>
                <w:color w:val="auto"/>
                <w:lang w:eastAsia="zh-CN"/>
              </w:rPr>
              <w:t>每日使用</w:t>
            </w:r>
            <w:r>
              <w:rPr>
                <w:rFonts w:hint="default"/>
                <w:color w:val="auto"/>
              </w:rPr>
              <w:t>滤网伸入槽液将槽渣滤除</w:t>
            </w:r>
            <w:r>
              <w:rPr>
                <w:rFonts w:hint="eastAsia"/>
                <w:color w:val="auto"/>
                <w:lang w:eastAsia="zh-CN"/>
              </w:rPr>
              <w:t>。</w:t>
            </w:r>
          </w:p>
          <w:p w14:paraId="26462AC1">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此过程中产生</w:t>
            </w:r>
            <w:r>
              <w:rPr>
                <w:rFonts w:hint="default"/>
                <w:b/>
                <w:bCs w:val="0"/>
                <w:color w:val="auto"/>
              </w:rPr>
              <w:t>锌系磷化废水W4-</w:t>
            </w:r>
            <w:r>
              <w:rPr>
                <w:rFonts w:hint="eastAsia"/>
                <w:b/>
                <w:bCs w:val="0"/>
                <w:color w:val="auto"/>
                <w:lang w:val="en-US" w:eastAsia="zh-CN"/>
              </w:rPr>
              <w:t>9</w:t>
            </w:r>
            <w:r>
              <w:rPr>
                <w:rFonts w:hint="default"/>
                <w:b/>
                <w:bCs w:val="0"/>
                <w:color w:val="auto"/>
                <w:lang w:eastAsia="zh-CN"/>
              </w:rPr>
              <w:t>、</w:t>
            </w:r>
            <w:r>
              <w:rPr>
                <w:rFonts w:hint="default"/>
                <w:b/>
                <w:bCs w:val="0"/>
                <w:color w:val="auto"/>
              </w:rPr>
              <w:t>锌系磷化</w:t>
            </w:r>
            <w:r>
              <w:rPr>
                <w:rFonts w:hint="eastAsia"/>
                <w:b/>
                <w:bCs w:val="0"/>
                <w:color w:val="auto"/>
                <w:lang w:eastAsia="zh-CN"/>
              </w:rPr>
              <w:t>洗槽</w:t>
            </w:r>
            <w:r>
              <w:rPr>
                <w:rFonts w:hint="default"/>
                <w:b/>
                <w:bCs w:val="0"/>
                <w:color w:val="auto"/>
              </w:rPr>
              <w:t>废水W4-</w:t>
            </w:r>
            <w:r>
              <w:rPr>
                <w:rFonts w:hint="eastAsia"/>
                <w:b/>
                <w:bCs w:val="0"/>
                <w:color w:val="auto"/>
                <w:lang w:val="en-US" w:eastAsia="zh-CN"/>
              </w:rPr>
              <w:t>10</w:t>
            </w:r>
            <w:r>
              <w:rPr>
                <w:rFonts w:hint="default"/>
                <w:b/>
                <w:bCs w:val="0"/>
                <w:color w:val="auto"/>
                <w:lang w:eastAsia="zh-CN"/>
              </w:rPr>
              <w:t>、</w:t>
            </w:r>
            <w:r>
              <w:rPr>
                <w:rFonts w:hint="default"/>
                <w:b/>
                <w:bCs w:val="0"/>
                <w:color w:val="auto"/>
              </w:rPr>
              <w:t>锌系磷化</w:t>
            </w:r>
            <w:r>
              <w:rPr>
                <w:rFonts w:hint="eastAsia"/>
                <w:b/>
                <w:bCs w:val="0"/>
                <w:color w:val="auto"/>
                <w:lang w:eastAsia="zh-CN"/>
              </w:rPr>
              <w:t>槽</w:t>
            </w:r>
            <w:r>
              <w:rPr>
                <w:rFonts w:hint="default"/>
                <w:b/>
                <w:bCs w:val="0"/>
                <w:color w:val="auto"/>
              </w:rPr>
              <w:t>渣S4-</w:t>
            </w:r>
            <w:r>
              <w:rPr>
                <w:rFonts w:hint="eastAsia"/>
                <w:b/>
                <w:bCs w:val="0"/>
                <w:color w:val="auto"/>
                <w:lang w:val="en-US" w:eastAsia="zh-CN"/>
              </w:rPr>
              <w:t>5</w:t>
            </w:r>
            <w:r>
              <w:rPr>
                <w:rFonts w:hint="default"/>
                <w:b w:val="0"/>
                <w:bCs/>
                <w:color w:val="auto"/>
                <w:lang w:val="en-US" w:eastAsia="zh-CN"/>
              </w:rPr>
              <w:t>和</w:t>
            </w:r>
            <w:r>
              <w:rPr>
                <w:rFonts w:hint="default"/>
                <w:b/>
                <w:bCs w:val="0"/>
                <w:color w:val="auto"/>
                <w:lang w:val="en-US" w:eastAsia="zh-CN"/>
              </w:rPr>
              <w:t>天然气燃烧废气G4-</w:t>
            </w:r>
            <w:r>
              <w:rPr>
                <w:rFonts w:hint="eastAsia"/>
                <w:b/>
                <w:bCs w:val="0"/>
                <w:color w:val="auto"/>
                <w:lang w:val="en-US" w:eastAsia="zh-CN"/>
              </w:rPr>
              <w:t>5</w:t>
            </w:r>
            <w:r>
              <w:rPr>
                <w:rFonts w:hint="default"/>
                <w:color w:val="auto"/>
              </w:rPr>
              <w:t>。</w:t>
            </w:r>
          </w:p>
          <w:p w14:paraId="6E47028B">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水洗</w:t>
            </w:r>
            <w:r>
              <w:rPr>
                <w:rFonts w:hint="default"/>
                <w:b/>
                <w:bCs w:val="0"/>
                <w:color w:val="auto"/>
                <w:lang w:val="en-US" w:eastAsia="zh-CN"/>
              </w:rPr>
              <w:t>2</w:t>
            </w:r>
            <w:r>
              <w:rPr>
                <w:rFonts w:hint="default"/>
                <w:b/>
                <w:bCs w:val="0"/>
                <w:color w:val="auto"/>
              </w:rPr>
              <w:t>：</w:t>
            </w:r>
            <w:r>
              <w:rPr>
                <w:rFonts w:hint="default"/>
                <w:color w:val="auto"/>
              </w:rPr>
              <w:t>共设</w:t>
            </w:r>
            <w:r>
              <w:rPr>
                <w:rFonts w:hint="eastAsia"/>
                <w:color w:val="auto"/>
                <w:lang w:val="en-US" w:eastAsia="zh-CN"/>
              </w:rPr>
              <w:t>1</w:t>
            </w:r>
            <w:r>
              <w:rPr>
                <w:rFonts w:hint="default"/>
                <w:color w:val="auto"/>
              </w:rPr>
              <w:t>个</w:t>
            </w:r>
            <w:r>
              <w:rPr>
                <w:rFonts w:hint="eastAsia"/>
                <w:color w:val="auto"/>
                <w:lang w:eastAsia="zh-CN"/>
              </w:rPr>
              <w:t>水洗</w:t>
            </w:r>
            <w:r>
              <w:rPr>
                <w:rFonts w:hint="default"/>
                <w:color w:val="auto"/>
              </w:rPr>
              <w:t>槽（水洗槽</w:t>
            </w:r>
            <w:r>
              <w:rPr>
                <w:rFonts w:hint="eastAsia"/>
                <w:color w:val="auto"/>
                <w:lang w:val="en-US" w:eastAsia="zh-CN"/>
              </w:rPr>
              <w:t>4</w:t>
            </w:r>
            <w:r>
              <w:rPr>
                <w:rFonts w:hint="eastAsia"/>
                <w:color w:val="auto"/>
                <w:lang w:eastAsia="zh-CN"/>
              </w:rPr>
              <w:t>带喷淋</w:t>
            </w:r>
            <w:r>
              <w:rPr>
                <w:rFonts w:hint="default"/>
                <w:color w:val="auto"/>
              </w:rPr>
              <w:t>）</w:t>
            </w:r>
            <w:r>
              <w:rPr>
                <w:rFonts w:hint="default"/>
                <w:color w:val="auto"/>
                <w:lang w:eastAsia="zh-CN"/>
              </w:rPr>
              <w:t>洗去锌系</w:t>
            </w:r>
            <w:r>
              <w:rPr>
                <w:rFonts w:hint="default"/>
                <w:color w:val="auto"/>
              </w:rPr>
              <w:t>磷化膜表面的离子，</w:t>
            </w:r>
            <w:r>
              <w:rPr>
                <w:rFonts w:hint="default"/>
                <w:color w:val="auto"/>
                <w:lang w:eastAsia="zh-CN"/>
              </w:rPr>
              <w:t>锌系磷化后</w:t>
            </w:r>
            <w:r>
              <w:rPr>
                <w:rFonts w:hint="default"/>
                <w:color w:val="auto"/>
              </w:rPr>
              <w:t>采用</w:t>
            </w:r>
            <w:r>
              <w:rPr>
                <w:rFonts w:hint="default"/>
                <w:color w:val="auto"/>
                <w:lang w:eastAsia="zh-CN"/>
              </w:rPr>
              <w:t>喷淋</w:t>
            </w:r>
            <w:r>
              <w:rPr>
                <w:rFonts w:hint="default"/>
                <w:color w:val="auto"/>
              </w:rPr>
              <w:t>式水洗，常温作业，所需用时</w:t>
            </w:r>
            <w:r>
              <w:rPr>
                <w:rFonts w:hint="default"/>
                <w:color w:val="auto"/>
                <w:lang w:val="en-US" w:eastAsia="zh-CN"/>
              </w:rPr>
              <w:t>1</w:t>
            </w:r>
            <w:r>
              <w:rPr>
                <w:rFonts w:hint="default"/>
                <w:color w:val="auto"/>
              </w:rPr>
              <w:t>min。</w:t>
            </w:r>
          </w:p>
          <w:p w14:paraId="5537C466">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lang w:eastAsia="zh-CN"/>
              </w:rPr>
              <w:t>锌系</w:t>
            </w:r>
            <w:r>
              <w:rPr>
                <w:rFonts w:hint="default"/>
                <w:b/>
                <w:bCs w:val="0"/>
                <w:color w:val="auto"/>
              </w:rPr>
              <w:t>磷化水洗废水W4-</w:t>
            </w:r>
            <w:r>
              <w:rPr>
                <w:rFonts w:hint="eastAsia"/>
                <w:b/>
                <w:bCs w:val="0"/>
                <w:color w:val="auto"/>
                <w:lang w:val="en-US" w:eastAsia="zh-CN"/>
              </w:rPr>
              <w:t>11</w:t>
            </w:r>
            <w:r>
              <w:rPr>
                <w:rFonts w:hint="default"/>
                <w:color w:val="auto"/>
              </w:rPr>
              <w:t>。</w:t>
            </w:r>
          </w:p>
          <w:p w14:paraId="1B8C7566">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纯水洗1：</w:t>
            </w:r>
            <w:r>
              <w:rPr>
                <w:rFonts w:hint="default"/>
                <w:color w:val="auto"/>
                <w:lang w:eastAsia="zh-CN"/>
              </w:rPr>
              <w:t>共设置</w:t>
            </w:r>
            <w:r>
              <w:rPr>
                <w:rFonts w:hint="default"/>
                <w:color w:val="auto"/>
                <w:lang w:val="en-US" w:eastAsia="zh-CN"/>
              </w:rPr>
              <w:t>2个纯水洗槽（纯水洗槽</w:t>
            </w:r>
            <w:r>
              <w:rPr>
                <w:rFonts w:hint="eastAsia"/>
                <w:color w:val="auto"/>
                <w:lang w:val="en-US" w:eastAsia="zh-CN"/>
              </w:rPr>
              <w:t>1</w:t>
            </w:r>
            <w:r>
              <w:rPr>
                <w:rFonts w:hint="default"/>
                <w:color w:val="auto"/>
                <w:lang w:val="en-US" w:eastAsia="zh-CN"/>
              </w:rPr>
              <w:t>、纯水洗槽2</w:t>
            </w:r>
            <w:r>
              <w:rPr>
                <w:rFonts w:hint="eastAsia"/>
                <w:color w:val="auto"/>
                <w:lang w:val="en-US" w:eastAsia="zh-CN"/>
              </w:rPr>
              <w:t>带喷淋</w:t>
            </w:r>
            <w:r>
              <w:rPr>
                <w:rFonts w:hint="default"/>
                <w:color w:val="auto"/>
                <w:lang w:val="en-US" w:eastAsia="zh-CN"/>
              </w:rPr>
              <w:t>），</w:t>
            </w:r>
            <w:r>
              <w:rPr>
                <w:rFonts w:hint="eastAsia"/>
                <w:color w:val="auto"/>
                <w:lang w:val="en-US" w:eastAsia="zh-CN"/>
              </w:rPr>
              <w:t>用来</w:t>
            </w:r>
            <w:r>
              <w:rPr>
                <w:rFonts w:hint="default"/>
                <w:color w:val="auto"/>
              </w:rPr>
              <w:t>确保磷化膜表面的离子被清洗干净</w:t>
            </w:r>
            <w:r>
              <w:rPr>
                <w:rFonts w:hint="eastAsia"/>
                <w:color w:val="auto"/>
                <w:lang w:eastAsia="zh-CN"/>
              </w:rPr>
              <w:t>。</w:t>
            </w:r>
            <w:r>
              <w:rPr>
                <w:rFonts w:hint="default"/>
                <w:color w:val="auto"/>
                <w:lang w:val="en-US" w:eastAsia="zh-CN"/>
              </w:rPr>
              <w:t>纯水洗槽1</w:t>
            </w:r>
            <w:r>
              <w:rPr>
                <w:rFonts w:hint="default"/>
                <w:color w:val="auto"/>
              </w:rPr>
              <w:t>采用常温</w:t>
            </w:r>
            <w:r>
              <w:rPr>
                <w:rFonts w:hint="eastAsia"/>
                <w:color w:val="auto"/>
                <w:lang w:eastAsia="zh-CN"/>
              </w:rPr>
              <w:t>浸渍</w:t>
            </w:r>
            <w:r>
              <w:rPr>
                <w:rFonts w:hint="default"/>
                <w:color w:val="auto"/>
              </w:rPr>
              <w:t>方式清洗，所需用时约</w:t>
            </w:r>
            <w:r>
              <w:rPr>
                <w:rFonts w:hint="default"/>
                <w:color w:val="auto"/>
                <w:lang w:val="en-US" w:eastAsia="zh-CN"/>
              </w:rPr>
              <w:t>1</w:t>
            </w:r>
            <w:r>
              <w:rPr>
                <w:rFonts w:hint="default"/>
                <w:color w:val="auto"/>
              </w:rPr>
              <w:t>min</w:t>
            </w:r>
            <w:r>
              <w:rPr>
                <w:rFonts w:hint="default"/>
                <w:color w:val="auto"/>
                <w:lang w:eastAsia="zh-CN"/>
              </w:rPr>
              <w:t>；</w:t>
            </w:r>
            <w:r>
              <w:rPr>
                <w:rFonts w:hint="default"/>
                <w:color w:val="auto"/>
                <w:lang w:val="en-US" w:eastAsia="zh-CN"/>
              </w:rPr>
              <w:t>纯水洗槽</w:t>
            </w:r>
            <w:r>
              <w:rPr>
                <w:rFonts w:hint="eastAsia"/>
                <w:color w:val="auto"/>
                <w:lang w:val="en-US" w:eastAsia="zh-CN"/>
              </w:rPr>
              <w:t>2</w:t>
            </w:r>
            <w:r>
              <w:rPr>
                <w:rFonts w:hint="default"/>
                <w:color w:val="auto"/>
              </w:rPr>
              <w:t>采用常温</w:t>
            </w:r>
            <w:r>
              <w:rPr>
                <w:rFonts w:hint="default"/>
                <w:color w:val="auto"/>
                <w:lang w:eastAsia="zh-CN"/>
              </w:rPr>
              <w:t>喷淋</w:t>
            </w:r>
            <w:r>
              <w:rPr>
                <w:rFonts w:hint="default"/>
                <w:color w:val="auto"/>
              </w:rPr>
              <w:t>方式清洗，所需用时约</w:t>
            </w:r>
            <w:r>
              <w:rPr>
                <w:rFonts w:hint="default"/>
                <w:color w:val="auto"/>
                <w:lang w:val="en-US" w:eastAsia="zh-CN"/>
              </w:rPr>
              <w:t>1</w:t>
            </w:r>
            <w:r>
              <w:rPr>
                <w:rFonts w:hint="default"/>
                <w:color w:val="auto"/>
              </w:rPr>
              <w:t>min</w:t>
            </w:r>
            <w:r>
              <w:rPr>
                <w:rFonts w:hint="default"/>
                <w:color w:val="auto"/>
                <w:lang w:eastAsia="zh-CN"/>
              </w:rPr>
              <w:t>；</w:t>
            </w:r>
            <w:r>
              <w:rPr>
                <w:rFonts w:hint="default"/>
                <w:color w:val="auto"/>
              </w:rPr>
              <w:t>纯水来自纯水机制备，采用RO反渗透处理工艺。</w:t>
            </w:r>
          </w:p>
          <w:p w14:paraId="57882C79">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此工序会产生</w:t>
            </w:r>
            <w:r>
              <w:rPr>
                <w:rFonts w:hint="default"/>
                <w:b/>
                <w:bCs w:val="0"/>
                <w:color w:val="auto"/>
                <w:lang w:eastAsia="zh-CN"/>
              </w:rPr>
              <w:t>锌系</w:t>
            </w:r>
            <w:r>
              <w:rPr>
                <w:rFonts w:hint="default"/>
                <w:b/>
                <w:bCs w:val="0"/>
                <w:color w:val="auto"/>
              </w:rPr>
              <w:t>磷化纯水洗废水W4-</w:t>
            </w:r>
            <w:r>
              <w:rPr>
                <w:rFonts w:hint="eastAsia"/>
                <w:b/>
                <w:bCs w:val="0"/>
                <w:color w:val="auto"/>
                <w:lang w:val="en-US" w:eastAsia="zh-CN"/>
              </w:rPr>
              <w:t>12</w:t>
            </w:r>
            <w:r>
              <w:rPr>
                <w:rFonts w:hint="default"/>
                <w:color w:val="auto"/>
              </w:rPr>
              <w:t>。</w:t>
            </w:r>
          </w:p>
          <w:p w14:paraId="3048FE22">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lang w:eastAsia="zh-CN"/>
              </w:rPr>
              <w:t>阴极</w:t>
            </w:r>
            <w:r>
              <w:rPr>
                <w:rFonts w:hint="default"/>
                <w:b/>
                <w:bCs w:val="0"/>
                <w:color w:val="auto"/>
              </w:rPr>
              <w:t>电泳：</w:t>
            </w:r>
            <w:r>
              <w:rPr>
                <w:rFonts w:hint="default"/>
                <w:color w:val="auto"/>
              </w:rPr>
              <w:t>色浆、乳液与纯水按照7：33：60的比例调配后形成电泳槽液。将拟电泳涂装的金属零部件在电泳槽液中作为阴极（阴极电泳），另设一与其相对应的阳极，在两极间通过250V交流整流器通电，靠电流所产生的电化学作用，带正电荷的涂料粒子移动到阴极，并与金属零部件阴极表面接触，使涂料粒子均匀沉积于金属零部件表面</w:t>
            </w:r>
            <w:r>
              <w:rPr>
                <w:rFonts w:hint="default"/>
                <w:color w:val="auto"/>
                <w:lang w:eastAsia="zh-CN"/>
              </w:rPr>
              <w:t>。该生产线设置</w:t>
            </w:r>
            <w:r>
              <w:rPr>
                <w:rFonts w:hint="default"/>
                <w:color w:val="auto"/>
                <w:lang w:val="en-US" w:eastAsia="zh-CN"/>
              </w:rPr>
              <w:t>1个阴极电泳槽，在28±2℃条件下游浸</w:t>
            </w:r>
            <w:r>
              <w:rPr>
                <w:rFonts w:hint="default"/>
                <w:color w:val="auto"/>
              </w:rPr>
              <w:t>处理,</w:t>
            </w:r>
            <w:r>
              <w:rPr>
                <w:rFonts w:hint="default"/>
                <w:color w:val="auto"/>
                <w:lang w:eastAsia="zh-CN"/>
              </w:rPr>
              <w:t>由蒸汽发生器产生的蒸汽加热</w:t>
            </w:r>
            <w:r>
              <w:rPr>
                <w:rFonts w:hint="default"/>
                <w:color w:val="auto"/>
              </w:rPr>
              <w:t>，该工序（包括起吊）所需用时约为</w:t>
            </w:r>
            <w:r>
              <w:rPr>
                <w:rFonts w:hint="default"/>
                <w:color w:val="auto"/>
                <w:lang w:val="en-US" w:eastAsia="zh-CN"/>
              </w:rPr>
              <w:t>4</w:t>
            </w:r>
            <w:r>
              <w:rPr>
                <w:rFonts w:hint="default"/>
                <w:color w:val="auto"/>
              </w:rPr>
              <w:t>min。槽液循环使用，1年倒槽2次，倒槽时清洗槽体后，槽液回用不外排，</w:t>
            </w:r>
            <w:r>
              <w:rPr>
                <w:rFonts w:hint="eastAsia"/>
                <w:color w:val="auto"/>
                <w:lang w:eastAsia="zh-CN"/>
              </w:rPr>
              <w:t>每日使用</w:t>
            </w:r>
            <w:r>
              <w:rPr>
                <w:rFonts w:hint="default"/>
                <w:color w:val="auto"/>
              </w:rPr>
              <w:t>滤网伸入槽液将槽渣滤除</w:t>
            </w:r>
            <w:r>
              <w:rPr>
                <w:rFonts w:hint="eastAsia"/>
                <w:color w:val="auto"/>
                <w:lang w:eastAsia="zh-CN"/>
              </w:rPr>
              <w:t>。</w:t>
            </w:r>
            <w:r>
              <w:rPr>
                <w:rFonts w:hint="default"/>
                <w:color w:val="auto"/>
              </w:rPr>
              <w:t>为提高电泳漆的利用率，减少污染物排放，本项目配套UF超滤装置对电泳漆液进行回收利用，电泳漆经超滤回收后，超滤液全部回用于电泳后(UF1水洗槽、UF2水洗槽)清洗环节，不外排。</w:t>
            </w:r>
          </w:p>
          <w:p w14:paraId="59AB38B8">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此工序会产生</w:t>
            </w:r>
            <w:r>
              <w:rPr>
                <w:rFonts w:hint="default"/>
                <w:b/>
                <w:bCs w:val="0"/>
                <w:color w:val="auto"/>
              </w:rPr>
              <w:t>天然气燃烧废气G</w:t>
            </w:r>
            <w:r>
              <w:rPr>
                <w:rFonts w:hint="default"/>
                <w:b/>
                <w:bCs w:val="0"/>
                <w:color w:val="auto"/>
                <w:lang w:val="en-US" w:eastAsia="zh-CN"/>
              </w:rPr>
              <w:t>4</w:t>
            </w:r>
            <w:r>
              <w:rPr>
                <w:rFonts w:hint="default"/>
                <w:b/>
                <w:bCs w:val="0"/>
                <w:color w:val="auto"/>
              </w:rPr>
              <w:t>-</w:t>
            </w:r>
            <w:r>
              <w:rPr>
                <w:rFonts w:hint="eastAsia"/>
                <w:b/>
                <w:bCs w:val="0"/>
                <w:color w:val="auto"/>
                <w:lang w:val="en-US" w:eastAsia="zh-CN"/>
              </w:rPr>
              <w:t>6</w:t>
            </w:r>
            <w:r>
              <w:rPr>
                <w:rFonts w:hint="default"/>
                <w:b/>
                <w:bCs w:val="0"/>
                <w:color w:val="auto"/>
              </w:rPr>
              <w:t>、电泳废气G</w:t>
            </w:r>
            <w:r>
              <w:rPr>
                <w:rFonts w:hint="default"/>
                <w:b/>
                <w:bCs w:val="0"/>
                <w:color w:val="auto"/>
                <w:lang w:val="en-US" w:eastAsia="zh-CN"/>
              </w:rPr>
              <w:t>4</w:t>
            </w:r>
            <w:r>
              <w:rPr>
                <w:rFonts w:hint="default"/>
                <w:b/>
                <w:bCs w:val="0"/>
                <w:color w:val="auto"/>
              </w:rPr>
              <w:t>-</w:t>
            </w:r>
            <w:r>
              <w:rPr>
                <w:rFonts w:hint="eastAsia"/>
                <w:b/>
                <w:bCs w:val="0"/>
                <w:color w:val="auto"/>
                <w:lang w:val="en-US" w:eastAsia="zh-CN"/>
              </w:rPr>
              <w:t>7</w:t>
            </w:r>
            <w:r>
              <w:rPr>
                <w:rFonts w:hint="default"/>
                <w:b/>
                <w:bCs w:val="0"/>
                <w:color w:val="auto"/>
              </w:rPr>
              <w:t>和电泳漆渣S</w:t>
            </w:r>
            <w:r>
              <w:rPr>
                <w:rFonts w:hint="default"/>
                <w:b/>
                <w:bCs w:val="0"/>
                <w:color w:val="auto"/>
                <w:lang w:val="en-US" w:eastAsia="zh-CN"/>
              </w:rPr>
              <w:t>4</w:t>
            </w:r>
            <w:r>
              <w:rPr>
                <w:rFonts w:hint="default"/>
                <w:b/>
                <w:bCs w:val="0"/>
                <w:color w:val="auto"/>
              </w:rPr>
              <w:t>-</w:t>
            </w:r>
            <w:r>
              <w:rPr>
                <w:rFonts w:hint="eastAsia"/>
                <w:b/>
                <w:bCs w:val="0"/>
                <w:color w:val="auto"/>
                <w:lang w:val="en-US" w:eastAsia="zh-CN"/>
              </w:rPr>
              <w:t>6、电泳槽洗槽废水</w:t>
            </w:r>
            <w:r>
              <w:rPr>
                <w:rFonts w:hint="default"/>
                <w:b/>
                <w:bCs w:val="0"/>
                <w:color w:val="auto"/>
              </w:rPr>
              <w:t>W4-</w:t>
            </w:r>
            <w:r>
              <w:rPr>
                <w:rFonts w:hint="eastAsia"/>
                <w:b/>
                <w:bCs w:val="0"/>
                <w:color w:val="auto"/>
                <w:lang w:val="en-US" w:eastAsia="zh-CN"/>
              </w:rPr>
              <w:t>13</w:t>
            </w:r>
            <w:r>
              <w:rPr>
                <w:rFonts w:hint="default"/>
                <w:color w:val="auto"/>
              </w:rPr>
              <w:t>。</w:t>
            </w:r>
          </w:p>
          <w:p w14:paraId="560AA605">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UF</w:t>
            </w:r>
            <w:r>
              <w:rPr>
                <w:rFonts w:hint="default"/>
                <w:b/>
                <w:bCs w:val="0"/>
                <w:color w:val="auto"/>
                <w:lang w:eastAsia="zh-CN"/>
              </w:rPr>
              <w:t>水洗</w:t>
            </w:r>
            <w:r>
              <w:rPr>
                <w:rFonts w:hint="default"/>
                <w:b/>
                <w:bCs w:val="0"/>
                <w:color w:val="auto"/>
              </w:rPr>
              <w:t>：</w:t>
            </w:r>
            <w:r>
              <w:rPr>
                <w:rFonts w:hint="default"/>
                <w:color w:val="auto"/>
              </w:rPr>
              <w:t>使用UF超滤后的水进行清洗</w:t>
            </w:r>
            <w:r>
              <w:rPr>
                <w:rFonts w:hint="default"/>
                <w:color w:val="auto"/>
                <w:lang w:eastAsia="zh-CN"/>
              </w:rPr>
              <w:t>金属零部件</w:t>
            </w:r>
            <w:r>
              <w:rPr>
                <w:rFonts w:hint="default"/>
                <w:color w:val="auto"/>
              </w:rPr>
              <w:t>表面，目的是洗掉黏附在漆膜表面的浮漆，并将浮漆回收到槽液中，提高电泳漆利用率。共设置2个UF</w:t>
            </w:r>
            <w:r>
              <w:rPr>
                <w:rFonts w:hint="default"/>
                <w:color w:val="auto"/>
                <w:lang w:eastAsia="zh-CN"/>
              </w:rPr>
              <w:t>水洗</w:t>
            </w:r>
            <w:r>
              <w:rPr>
                <w:rFonts w:hint="default"/>
                <w:color w:val="auto"/>
              </w:rPr>
              <w:t>槽，UF</w:t>
            </w:r>
            <w:r>
              <w:rPr>
                <w:rFonts w:hint="default"/>
                <w:color w:val="auto"/>
                <w:lang w:eastAsia="zh-CN"/>
              </w:rPr>
              <w:t>水洗</w:t>
            </w:r>
            <w:r>
              <w:rPr>
                <w:rFonts w:hint="default"/>
                <w:color w:val="auto"/>
              </w:rPr>
              <w:t>槽</w:t>
            </w:r>
            <w:r>
              <w:rPr>
                <w:rFonts w:hint="default"/>
                <w:color w:val="auto"/>
                <w:lang w:val="en-US" w:eastAsia="zh-CN"/>
              </w:rPr>
              <w:t>1</w:t>
            </w:r>
            <w:r>
              <w:rPr>
                <w:rFonts w:hint="default"/>
                <w:color w:val="auto"/>
                <w:lang w:eastAsia="zh-CN"/>
              </w:rPr>
              <w:t>在</w:t>
            </w:r>
            <w:r>
              <w:rPr>
                <w:rFonts w:hint="default"/>
                <w:color w:val="auto"/>
              </w:rPr>
              <w:t>常温</w:t>
            </w:r>
            <w:r>
              <w:rPr>
                <w:rFonts w:hint="default"/>
                <w:color w:val="auto"/>
                <w:lang w:eastAsia="zh-CN"/>
              </w:rPr>
              <w:t>条件下采用喷淋方式</w:t>
            </w:r>
            <w:r>
              <w:rPr>
                <w:rFonts w:hint="default"/>
                <w:color w:val="auto"/>
              </w:rPr>
              <w:t>清洗，所需时间为</w:t>
            </w:r>
            <w:r>
              <w:rPr>
                <w:rFonts w:hint="default"/>
                <w:color w:val="auto"/>
                <w:lang w:val="en-US" w:eastAsia="zh-CN"/>
              </w:rPr>
              <w:t>1</w:t>
            </w:r>
            <w:r>
              <w:rPr>
                <w:rFonts w:hint="default"/>
                <w:color w:val="auto"/>
              </w:rPr>
              <w:t>min</w:t>
            </w:r>
            <w:r>
              <w:rPr>
                <w:rFonts w:hint="default"/>
                <w:color w:val="auto"/>
                <w:lang w:eastAsia="zh-CN"/>
              </w:rPr>
              <w:t>；</w:t>
            </w:r>
            <w:r>
              <w:rPr>
                <w:rFonts w:hint="default"/>
                <w:color w:val="auto"/>
              </w:rPr>
              <w:t>UF</w:t>
            </w:r>
            <w:r>
              <w:rPr>
                <w:rFonts w:hint="default"/>
                <w:color w:val="auto"/>
                <w:lang w:eastAsia="zh-CN"/>
              </w:rPr>
              <w:t>水洗</w:t>
            </w:r>
            <w:r>
              <w:rPr>
                <w:rFonts w:hint="default"/>
                <w:color w:val="auto"/>
              </w:rPr>
              <w:t>槽</w:t>
            </w:r>
            <w:r>
              <w:rPr>
                <w:rFonts w:hint="default"/>
                <w:color w:val="auto"/>
                <w:lang w:val="en-US" w:eastAsia="zh-CN"/>
              </w:rPr>
              <w:t>2</w:t>
            </w:r>
            <w:r>
              <w:rPr>
                <w:rFonts w:hint="default"/>
                <w:color w:val="auto"/>
                <w:lang w:eastAsia="zh-CN"/>
              </w:rPr>
              <w:t>在</w:t>
            </w:r>
            <w:r>
              <w:rPr>
                <w:rFonts w:hint="default"/>
                <w:color w:val="auto"/>
              </w:rPr>
              <w:t>常温</w:t>
            </w:r>
            <w:r>
              <w:rPr>
                <w:rFonts w:hint="default"/>
                <w:color w:val="auto"/>
                <w:lang w:eastAsia="zh-CN"/>
              </w:rPr>
              <w:t>条件下采用游浸方式</w:t>
            </w:r>
            <w:r>
              <w:rPr>
                <w:rFonts w:hint="default"/>
                <w:color w:val="auto"/>
              </w:rPr>
              <w:t>清洗，所需时间为</w:t>
            </w:r>
            <w:r>
              <w:rPr>
                <w:rFonts w:hint="default"/>
                <w:color w:val="auto"/>
                <w:lang w:val="en-US" w:eastAsia="zh-CN"/>
              </w:rPr>
              <w:t>1</w:t>
            </w:r>
            <w:r>
              <w:rPr>
                <w:rFonts w:hint="default"/>
                <w:color w:val="auto"/>
              </w:rPr>
              <w:t>min。UF超滤系统采用全密闭循环系统，电泳漆超滤设备原理是加压使含有电泳漆的水洗液通过超滤系统，将溶液中的</w:t>
            </w:r>
            <w:r>
              <w:rPr>
                <w:rFonts w:hint="default"/>
                <w:color w:val="auto"/>
                <w:lang w:eastAsia="zh-CN"/>
              </w:rPr>
              <w:t>浮漆</w:t>
            </w:r>
            <w:r>
              <w:rPr>
                <w:rFonts w:hint="default"/>
                <w:color w:val="auto"/>
              </w:rPr>
              <w:t>与水分离，将含电泳漆的高浓度漆液返回到电泳槽，上清液则返回到水洗槽，循环使用</w:t>
            </w:r>
            <w:r>
              <w:rPr>
                <w:rFonts w:hint="default"/>
                <w:color w:val="auto"/>
                <w:lang w:eastAsia="zh-CN"/>
              </w:rPr>
              <w:t>，</w:t>
            </w:r>
            <w:r>
              <w:rPr>
                <w:rFonts w:hint="default"/>
                <w:color w:val="auto"/>
              </w:rPr>
              <w:t>超滤膜定期更换。1年倒槽1次，倒槽时清洗槽体后，</w:t>
            </w:r>
            <w:r>
              <w:rPr>
                <w:rFonts w:hint="eastAsia"/>
                <w:color w:val="auto"/>
                <w:lang w:eastAsia="zh-CN"/>
              </w:rPr>
              <w:t>槽液回用不外排，每日使用</w:t>
            </w:r>
            <w:r>
              <w:rPr>
                <w:rFonts w:hint="default"/>
                <w:color w:val="auto"/>
              </w:rPr>
              <w:t>滤网伸入槽液将槽渣滤除</w:t>
            </w:r>
            <w:r>
              <w:rPr>
                <w:rFonts w:hint="eastAsia"/>
                <w:color w:val="auto"/>
                <w:lang w:eastAsia="zh-CN"/>
              </w:rPr>
              <w:t>。</w:t>
            </w:r>
          </w:p>
          <w:p w14:paraId="5D3BA8BF">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废超滤膜S4-</w:t>
            </w:r>
            <w:r>
              <w:rPr>
                <w:rFonts w:hint="eastAsia"/>
                <w:b/>
                <w:bCs w:val="0"/>
                <w:color w:val="auto"/>
                <w:lang w:val="en-US" w:eastAsia="zh-CN"/>
              </w:rPr>
              <w:t>7、</w:t>
            </w:r>
            <w:r>
              <w:rPr>
                <w:rFonts w:hint="default"/>
                <w:b/>
                <w:bCs w:val="0"/>
                <w:color w:val="auto"/>
              </w:rPr>
              <w:t>UF</w:t>
            </w:r>
            <w:r>
              <w:rPr>
                <w:rFonts w:hint="default"/>
                <w:b/>
                <w:bCs w:val="0"/>
                <w:color w:val="auto"/>
                <w:lang w:eastAsia="zh-CN"/>
              </w:rPr>
              <w:t>水洗</w:t>
            </w:r>
            <w:r>
              <w:rPr>
                <w:rFonts w:hint="eastAsia"/>
                <w:b/>
                <w:bCs w:val="0"/>
                <w:color w:val="auto"/>
                <w:lang w:eastAsia="zh-CN"/>
              </w:rPr>
              <w:t>槽洗槽废水</w:t>
            </w:r>
            <w:r>
              <w:rPr>
                <w:rFonts w:hint="default"/>
                <w:b/>
                <w:bCs w:val="0"/>
                <w:color w:val="auto"/>
              </w:rPr>
              <w:t>W4-</w:t>
            </w:r>
            <w:r>
              <w:rPr>
                <w:rFonts w:hint="eastAsia"/>
                <w:b/>
                <w:bCs w:val="0"/>
                <w:color w:val="auto"/>
                <w:lang w:val="en-US" w:eastAsia="zh-CN"/>
              </w:rPr>
              <w:t>14</w:t>
            </w:r>
            <w:r>
              <w:rPr>
                <w:rFonts w:hint="default"/>
                <w:color w:val="auto"/>
              </w:rPr>
              <w:t>。</w:t>
            </w:r>
          </w:p>
          <w:p w14:paraId="482919C5">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纯水洗2：</w:t>
            </w:r>
            <w:r>
              <w:rPr>
                <w:rFonts w:hint="default"/>
                <w:color w:val="auto"/>
              </w:rPr>
              <w:t>共设置2个纯水洗</w:t>
            </w:r>
            <w:r>
              <w:rPr>
                <w:rFonts w:hint="default"/>
                <w:color w:val="auto"/>
                <w:lang w:eastAsia="zh-CN"/>
              </w:rPr>
              <w:t>槽（</w:t>
            </w:r>
            <w:r>
              <w:rPr>
                <w:rFonts w:hint="default"/>
                <w:color w:val="auto"/>
              </w:rPr>
              <w:t>纯水洗</w:t>
            </w:r>
            <w:r>
              <w:rPr>
                <w:rFonts w:hint="default"/>
                <w:color w:val="auto"/>
                <w:lang w:eastAsia="zh-CN"/>
              </w:rPr>
              <w:t>槽</w:t>
            </w:r>
            <w:r>
              <w:rPr>
                <w:rFonts w:hint="default"/>
                <w:color w:val="auto"/>
                <w:lang w:val="en-US" w:eastAsia="zh-CN"/>
              </w:rPr>
              <w:t>3</w:t>
            </w:r>
            <w:r>
              <w:rPr>
                <w:rFonts w:hint="eastAsia"/>
                <w:color w:val="auto"/>
                <w:lang w:val="en-US" w:eastAsia="zh-CN"/>
              </w:rPr>
              <w:t>带喷淋</w:t>
            </w:r>
            <w:r>
              <w:rPr>
                <w:rFonts w:hint="default"/>
                <w:color w:val="auto"/>
                <w:lang w:val="en-US" w:eastAsia="zh-CN"/>
              </w:rPr>
              <w:t>、</w:t>
            </w:r>
            <w:r>
              <w:rPr>
                <w:rFonts w:hint="default"/>
                <w:color w:val="auto"/>
              </w:rPr>
              <w:t>纯水洗</w:t>
            </w:r>
            <w:r>
              <w:rPr>
                <w:rFonts w:hint="default"/>
                <w:color w:val="auto"/>
                <w:lang w:eastAsia="zh-CN"/>
              </w:rPr>
              <w:t>槽</w:t>
            </w:r>
            <w:r>
              <w:rPr>
                <w:rFonts w:hint="default"/>
                <w:color w:val="auto"/>
                <w:lang w:val="en-US" w:eastAsia="zh-CN"/>
              </w:rPr>
              <w:t>4</w:t>
            </w:r>
            <w:r>
              <w:rPr>
                <w:rFonts w:hint="eastAsia"/>
                <w:color w:val="auto"/>
                <w:lang w:val="en-US" w:eastAsia="zh-CN"/>
              </w:rPr>
              <w:t>带喷淋</w:t>
            </w:r>
            <w:r>
              <w:rPr>
                <w:rFonts w:hint="default"/>
                <w:color w:val="auto"/>
                <w:lang w:eastAsia="zh-CN"/>
              </w:rPr>
              <w:t>）</w:t>
            </w:r>
            <w:r>
              <w:rPr>
                <w:rFonts w:hint="eastAsia"/>
                <w:color w:val="auto"/>
                <w:lang w:eastAsia="zh-CN"/>
              </w:rPr>
              <w:t>用来</w:t>
            </w:r>
            <w:r>
              <w:rPr>
                <w:rFonts w:hint="default"/>
                <w:color w:val="auto"/>
              </w:rPr>
              <w:t>进一步清洗电泳后</w:t>
            </w:r>
            <w:r>
              <w:rPr>
                <w:rFonts w:hint="default"/>
                <w:color w:val="auto"/>
                <w:lang w:eastAsia="zh-CN"/>
              </w:rPr>
              <w:t>金属零部件</w:t>
            </w:r>
            <w:r>
              <w:rPr>
                <w:rFonts w:hint="default"/>
                <w:color w:val="auto"/>
              </w:rPr>
              <w:t>表面残留的</w:t>
            </w:r>
            <w:r>
              <w:rPr>
                <w:rFonts w:hint="default"/>
                <w:color w:val="auto"/>
                <w:lang w:eastAsia="zh-CN"/>
              </w:rPr>
              <w:t>电泳</w:t>
            </w:r>
            <w:r>
              <w:rPr>
                <w:rFonts w:hint="default"/>
                <w:color w:val="auto"/>
              </w:rPr>
              <w:t>废漆，</w:t>
            </w:r>
            <w:r>
              <w:rPr>
                <w:rFonts w:hint="eastAsia"/>
                <w:color w:val="auto"/>
                <w:lang w:eastAsia="zh-CN"/>
              </w:rPr>
              <w:t>均</w:t>
            </w:r>
            <w:r>
              <w:rPr>
                <w:rFonts w:hint="default"/>
                <w:color w:val="auto"/>
              </w:rPr>
              <w:t>采用纯水常温喷淋，所需用时</w:t>
            </w:r>
            <w:r>
              <w:rPr>
                <w:rFonts w:hint="default"/>
                <w:color w:val="auto"/>
                <w:lang w:eastAsia="zh-CN"/>
              </w:rPr>
              <w:t>均</w:t>
            </w:r>
            <w:r>
              <w:rPr>
                <w:rFonts w:hint="default"/>
                <w:color w:val="auto"/>
              </w:rPr>
              <w:t>为</w:t>
            </w:r>
            <w:r>
              <w:rPr>
                <w:rFonts w:hint="default"/>
                <w:color w:val="auto"/>
                <w:lang w:val="en-US" w:eastAsia="zh-CN"/>
              </w:rPr>
              <w:t>1</w:t>
            </w:r>
            <w:r>
              <w:rPr>
                <w:rFonts w:hint="default"/>
                <w:color w:val="auto"/>
              </w:rPr>
              <w:t>min。</w:t>
            </w:r>
          </w:p>
          <w:p w14:paraId="64C9BD8D">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lang w:eastAsia="zh-CN"/>
              </w:rPr>
              <w:t>电泳</w:t>
            </w:r>
            <w:r>
              <w:rPr>
                <w:rFonts w:hint="default"/>
                <w:b/>
                <w:bCs w:val="0"/>
                <w:color w:val="auto"/>
              </w:rPr>
              <w:t>纯水洗废水W4-</w:t>
            </w:r>
            <w:r>
              <w:rPr>
                <w:rFonts w:hint="eastAsia"/>
                <w:b/>
                <w:bCs w:val="0"/>
                <w:color w:val="auto"/>
                <w:lang w:val="en-US" w:eastAsia="zh-CN"/>
              </w:rPr>
              <w:t>15</w:t>
            </w:r>
            <w:r>
              <w:rPr>
                <w:rFonts w:hint="default"/>
                <w:color w:val="auto"/>
              </w:rPr>
              <w:t>。</w:t>
            </w:r>
          </w:p>
          <w:p w14:paraId="26E1A9B8">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水滴处理：</w:t>
            </w:r>
            <w:r>
              <w:rPr>
                <w:rFonts w:hint="default"/>
                <w:color w:val="auto"/>
                <w:lang w:eastAsia="zh-CN"/>
              </w:rPr>
              <w:t>经</w:t>
            </w:r>
            <w:r>
              <w:rPr>
                <w:rFonts w:hint="default"/>
                <w:color w:val="auto"/>
              </w:rPr>
              <w:t>纯水洗</w:t>
            </w:r>
            <w:r>
              <w:rPr>
                <w:rFonts w:hint="default"/>
                <w:color w:val="auto"/>
                <w:lang w:val="en-US" w:eastAsia="zh-CN"/>
              </w:rPr>
              <w:t>2</w:t>
            </w:r>
            <w:r>
              <w:rPr>
                <w:rFonts w:hint="default"/>
                <w:color w:val="auto"/>
                <w:lang w:eastAsia="zh-CN"/>
              </w:rPr>
              <w:t>清洗过</w:t>
            </w:r>
            <w:r>
              <w:rPr>
                <w:rFonts w:hint="default"/>
                <w:color w:val="auto"/>
              </w:rPr>
              <w:t>的</w:t>
            </w:r>
            <w:r>
              <w:rPr>
                <w:rFonts w:hint="default"/>
                <w:color w:val="auto"/>
                <w:lang w:eastAsia="zh-CN"/>
              </w:rPr>
              <w:t>金属零部件</w:t>
            </w:r>
            <w:r>
              <w:rPr>
                <w:rFonts w:hint="default"/>
                <w:color w:val="auto"/>
              </w:rPr>
              <w:t>表面有较多水滴，</w:t>
            </w:r>
            <w:r>
              <w:rPr>
                <w:rFonts w:hint="default"/>
                <w:color w:val="auto"/>
                <w:lang w:eastAsia="zh-CN"/>
              </w:rPr>
              <w:t>采用静置沥水的方式去</w:t>
            </w:r>
            <w:r>
              <w:rPr>
                <w:rFonts w:hint="default"/>
                <w:color w:val="auto"/>
              </w:rPr>
              <w:t>除</w:t>
            </w:r>
            <w:r>
              <w:rPr>
                <w:rFonts w:hint="default"/>
                <w:color w:val="auto"/>
                <w:lang w:eastAsia="zh-CN"/>
              </w:rPr>
              <w:t>金属零部件</w:t>
            </w:r>
            <w:r>
              <w:rPr>
                <w:rFonts w:hint="default"/>
                <w:color w:val="auto"/>
              </w:rPr>
              <w:t>表面水分，所需用时约</w:t>
            </w:r>
            <w:r>
              <w:rPr>
                <w:rFonts w:hint="default"/>
                <w:color w:val="auto"/>
                <w:lang w:val="en-US" w:eastAsia="zh-CN"/>
              </w:rPr>
              <w:t>16</w:t>
            </w:r>
            <w:r>
              <w:rPr>
                <w:rFonts w:hint="default"/>
                <w:color w:val="auto"/>
              </w:rPr>
              <w:t>min，沥水槽靠近烘道，温度较高，水分自然蒸发</w:t>
            </w:r>
            <w:r>
              <w:rPr>
                <w:rFonts w:hint="default"/>
                <w:color w:val="auto"/>
                <w:lang w:eastAsia="zh-CN"/>
              </w:rPr>
              <w:t>，</w:t>
            </w:r>
            <w:r>
              <w:rPr>
                <w:rFonts w:hint="default"/>
                <w:color w:val="auto"/>
              </w:rPr>
              <w:t>不外排。</w:t>
            </w:r>
          </w:p>
          <w:p w14:paraId="13C3FF37">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固化：</w:t>
            </w:r>
            <w:r>
              <w:rPr>
                <w:rFonts w:hint="default"/>
                <w:color w:val="auto"/>
              </w:rPr>
              <w:t>电泳漆固化使用天然气为能源，</w:t>
            </w:r>
            <w:r>
              <w:rPr>
                <w:rFonts w:hint="default"/>
                <w:color w:val="auto"/>
                <w:lang w:eastAsia="zh-CN"/>
              </w:rPr>
              <w:t>经水滴处理后的金属零部件</w:t>
            </w:r>
            <w:r>
              <w:rPr>
                <w:rFonts w:hint="default"/>
                <w:color w:val="auto"/>
              </w:rPr>
              <w:t>通过输送链条输送至烘道内进行加热固化</w:t>
            </w:r>
            <w:r>
              <w:rPr>
                <w:rFonts w:hint="default"/>
                <w:color w:val="auto"/>
              </w:rPr>
              <w:t>，烘道利用天然气燃烧机间接加热，燃烧机天然气平均用量约为80</w:t>
            </w:r>
            <w:r>
              <w:rPr>
                <w:rFonts w:hint="eastAsia"/>
                <w:color w:val="auto"/>
                <w:lang w:eastAsia="zh-CN"/>
              </w:rPr>
              <w:t>m</w:t>
            </w:r>
            <w:r>
              <w:rPr>
                <w:rFonts w:hint="eastAsia"/>
                <w:color w:val="auto"/>
                <w:vertAlign w:val="superscript"/>
                <w:lang w:eastAsia="zh-CN"/>
              </w:rPr>
              <w:t>3</w:t>
            </w:r>
            <w:r>
              <w:rPr>
                <w:rFonts w:hint="default"/>
                <w:color w:val="auto"/>
              </w:rPr>
              <w:t>/h，同理，燃烧机包括燃烧室、换热室、热风通道、废气通道等，天然气在燃烧室燃烧，使换热室空气升温，使用小型风机将洁净热空气通入烘道中，对</w:t>
            </w:r>
            <w:r>
              <w:rPr>
                <w:rFonts w:hint="default"/>
                <w:color w:val="auto"/>
                <w:lang w:eastAsia="zh-CN"/>
              </w:rPr>
              <w:t>金属零部件</w:t>
            </w:r>
            <w:r>
              <w:rPr>
                <w:rFonts w:hint="default"/>
                <w:color w:val="auto"/>
              </w:rPr>
              <w:t>进行加热</w:t>
            </w:r>
            <w:r>
              <w:rPr>
                <w:rFonts w:hint="default"/>
                <w:color w:val="auto"/>
                <w:lang w:eastAsia="zh-CN"/>
              </w:rPr>
              <w:t>，</w:t>
            </w:r>
            <w:r>
              <w:rPr>
                <w:rFonts w:hint="default"/>
                <w:color w:val="auto"/>
              </w:rPr>
              <w:t>天</w:t>
            </w:r>
            <w:r>
              <w:rPr>
                <w:rFonts w:hint="default"/>
                <w:color w:val="auto"/>
              </w:rPr>
              <w:t>然气燃烧废气通过专门废气通道收集排放。烘道内温度保持在185℃~200℃</w:t>
            </w:r>
            <w:r>
              <w:rPr>
                <w:rFonts w:hint="eastAsia"/>
                <w:color w:val="auto"/>
                <w:lang w:eastAsia="zh-CN"/>
              </w:rPr>
              <w:t>，</w:t>
            </w:r>
            <w:r>
              <w:rPr>
                <w:rFonts w:hint="default"/>
                <w:color w:val="auto"/>
              </w:rPr>
              <w:t>使电泳漆迅速固化成膜，粘附在金属表面，即在</w:t>
            </w:r>
            <w:r>
              <w:rPr>
                <w:rFonts w:hint="default"/>
                <w:color w:val="auto"/>
                <w:lang w:eastAsia="zh-CN"/>
              </w:rPr>
              <w:t>金属零部件</w:t>
            </w:r>
            <w:r>
              <w:rPr>
                <w:rFonts w:hint="default"/>
                <w:color w:val="auto"/>
              </w:rPr>
              <w:t>表面形成坚硬涂膜，所需时间约</w:t>
            </w:r>
            <w:r>
              <w:rPr>
                <w:rFonts w:hint="default"/>
                <w:color w:val="auto"/>
                <w:lang w:val="en-US" w:eastAsia="zh-CN"/>
              </w:rPr>
              <w:t>44</w:t>
            </w:r>
            <w:r>
              <w:rPr>
                <w:rFonts w:hint="default"/>
                <w:color w:val="auto"/>
              </w:rPr>
              <w:t>min。</w:t>
            </w:r>
          </w:p>
          <w:p w14:paraId="32EE46AE">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天然气燃烧废</w:t>
            </w:r>
            <w:r>
              <w:rPr>
                <w:rFonts w:hint="default"/>
                <w:b/>
                <w:bCs w:val="0"/>
                <w:color w:val="auto"/>
                <w:lang w:eastAsia="zh-CN"/>
              </w:rPr>
              <w:t>气</w:t>
            </w:r>
            <w:r>
              <w:rPr>
                <w:rFonts w:hint="default"/>
                <w:b/>
                <w:bCs w:val="0"/>
                <w:color w:val="auto"/>
              </w:rPr>
              <w:t>G4-</w:t>
            </w:r>
            <w:r>
              <w:rPr>
                <w:rFonts w:hint="eastAsia"/>
                <w:b/>
                <w:bCs w:val="0"/>
                <w:color w:val="auto"/>
                <w:lang w:val="en-US" w:eastAsia="zh-CN"/>
              </w:rPr>
              <w:t>8、</w:t>
            </w:r>
            <w:r>
              <w:rPr>
                <w:rFonts w:hint="default"/>
                <w:b/>
                <w:bCs w:val="0"/>
                <w:color w:val="auto"/>
              </w:rPr>
              <w:t>电泳漆固化废气G4-</w:t>
            </w:r>
            <w:r>
              <w:rPr>
                <w:rFonts w:hint="eastAsia"/>
                <w:b/>
                <w:bCs w:val="0"/>
                <w:color w:val="auto"/>
                <w:lang w:val="en-US" w:eastAsia="zh-CN"/>
              </w:rPr>
              <w:t>9</w:t>
            </w:r>
            <w:r>
              <w:rPr>
                <w:rFonts w:hint="default"/>
                <w:color w:val="auto"/>
              </w:rPr>
              <w:t>。</w:t>
            </w:r>
          </w:p>
          <w:p w14:paraId="712D0A5D">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下件：</w:t>
            </w:r>
            <w:r>
              <w:rPr>
                <w:rFonts w:hint="default"/>
                <w:color w:val="auto"/>
              </w:rPr>
              <w:t>使用叉车将固化后的吊具取下。</w:t>
            </w:r>
          </w:p>
          <w:p w14:paraId="24BE0436">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自然冷却：</w:t>
            </w:r>
            <w:r>
              <w:rPr>
                <w:rFonts w:hint="default"/>
                <w:color w:val="auto"/>
              </w:rPr>
              <w:t>在车间自然冷却。</w:t>
            </w:r>
          </w:p>
          <w:p w14:paraId="2829C5B2">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lang w:eastAsia="zh-CN"/>
              </w:rPr>
            </w:pPr>
            <w:r>
              <w:rPr>
                <w:rFonts w:hint="default"/>
                <w:b/>
                <w:bCs w:val="0"/>
                <w:color w:val="auto"/>
              </w:rPr>
              <w:t>检验：</w:t>
            </w:r>
            <w:r>
              <w:rPr>
                <w:rFonts w:hint="default"/>
                <w:color w:val="auto"/>
              </w:rPr>
              <w:t>人工通过目视等检验漆膜是否合格，不合格品</w:t>
            </w:r>
            <w:r>
              <w:rPr>
                <w:rFonts w:hint="default"/>
                <w:color w:val="auto"/>
                <w:lang w:eastAsia="zh-CN"/>
              </w:rPr>
              <w:t>上挂酸洗</w:t>
            </w:r>
            <w:r>
              <w:rPr>
                <w:rFonts w:hint="default"/>
                <w:color w:val="auto"/>
              </w:rPr>
              <w:t>褪漆</w:t>
            </w:r>
            <w:r>
              <w:rPr>
                <w:rFonts w:hint="default"/>
                <w:color w:val="auto"/>
                <w:lang w:eastAsia="zh-CN"/>
              </w:rPr>
              <w:t>线进一步</w:t>
            </w:r>
            <w:r>
              <w:rPr>
                <w:rFonts w:hint="default"/>
                <w:color w:val="auto"/>
              </w:rPr>
              <w:t>处</w:t>
            </w:r>
            <w:r>
              <w:rPr>
                <w:rFonts w:hint="default"/>
                <w:color w:val="auto"/>
                <w:lang w:eastAsia="zh-CN"/>
              </w:rPr>
              <w:t>理</w:t>
            </w:r>
            <w:r>
              <w:rPr>
                <w:rFonts w:hint="default"/>
                <w:color w:val="auto"/>
              </w:rPr>
              <w:t>，</w:t>
            </w:r>
            <w:r>
              <w:rPr>
                <w:rFonts w:hint="default"/>
                <w:color w:val="auto"/>
                <w:lang w:eastAsia="zh-CN"/>
              </w:rPr>
              <w:t>合格产品进入成品暂存区储存。</w:t>
            </w:r>
          </w:p>
          <w:p w14:paraId="7BD30E57">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ascii="Times New Roman" w:hAnsi="Times New Roman" w:eastAsia="宋体" w:cs="Times New Roman"/>
                <w:b/>
                <w:bCs w:val="0"/>
                <w:color w:val="auto"/>
                <w:kern w:val="2"/>
                <w:szCs w:val="24"/>
                <w:lang w:val="en-US" w:eastAsia="zh-CN" w:bidi="ar-SA"/>
              </w:rPr>
              <w:t>热洁炉退漆：</w:t>
            </w:r>
            <w:r>
              <w:rPr>
                <w:rFonts w:hint="eastAsia"/>
                <w:color w:val="auto"/>
                <w:lang w:val="en-US" w:eastAsia="zh-CN"/>
              </w:rPr>
              <w:t>对</w:t>
            </w:r>
            <w:r>
              <w:rPr>
                <w:rFonts w:hint="default"/>
                <w:color w:val="auto"/>
                <w:lang w:val="en-US" w:eastAsia="zh-CN"/>
              </w:rPr>
              <w:t>不合格的</w:t>
            </w:r>
            <w:r>
              <w:rPr>
                <w:rFonts w:hint="eastAsia"/>
                <w:color w:val="auto"/>
                <w:lang w:val="en-US" w:eastAsia="zh-CN"/>
              </w:rPr>
              <w:t>电泳</w:t>
            </w:r>
            <w:r>
              <w:rPr>
                <w:rFonts w:hint="default"/>
                <w:color w:val="auto"/>
                <w:lang w:val="en-US" w:eastAsia="zh-CN"/>
              </w:rPr>
              <w:t>产品使用热洁炉进行褪漆</w:t>
            </w:r>
            <w:r>
              <w:rPr>
                <w:rFonts w:hint="eastAsia"/>
                <w:color w:val="auto"/>
                <w:lang w:val="en-US" w:eastAsia="zh-CN"/>
              </w:rPr>
              <w:t>处理，属于直接加热</w:t>
            </w:r>
            <w:r>
              <w:rPr>
                <w:rFonts w:hint="default"/>
                <w:color w:val="auto"/>
                <w:lang w:val="en-US" w:eastAsia="zh-CN"/>
              </w:rPr>
              <w:t>。热洁炉能高效，安全地去除在金属件上附着的涂层，利用高分子聚合物高于300℃隔绝空气可裂解焦化，高于400℃在有少量空气可完全氧化的特性，</w:t>
            </w:r>
            <w:r>
              <w:rPr>
                <w:rFonts w:hint="eastAsia"/>
                <w:color w:val="auto"/>
                <w:lang w:val="en-US" w:eastAsia="zh-CN"/>
              </w:rPr>
              <w:t>先</w:t>
            </w:r>
            <w:r>
              <w:rPr>
                <w:rFonts w:hint="default"/>
                <w:color w:val="auto"/>
                <w:lang w:val="en-US" w:eastAsia="zh-CN"/>
              </w:rPr>
              <w:t>加热约45min将炉内温度提升到300</w:t>
            </w:r>
            <w:r>
              <w:rPr>
                <w:rFonts w:hint="eastAsia"/>
                <w:color w:val="auto"/>
                <w:lang w:val="en-US" w:eastAsia="zh-CN"/>
              </w:rPr>
              <w:t>~</w:t>
            </w:r>
            <w:r>
              <w:rPr>
                <w:rFonts w:hint="default"/>
                <w:color w:val="auto"/>
                <w:lang w:val="en-US" w:eastAsia="zh-CN"/>
              </w:rPr>
              <w:t>400℃并保持，使</w:t>
            </w:r>
            <w:r>
              <w:rPr>
                <w:rFonts w:hint="eastAsia"/>
                <w:color w:val="auto"/>
                <w:lang w:val="en-US" w:eastAsia="zh-CN"/>
              </w:rPr>
              <w:t>金属零部件</w:t>
            </w:r>
            <w:r>
              <w:rPr>
                <w:rFonts w:hint="default"/>
                <w:color w:val="auto"/>
                <w:lang w:val="en-US" w:eastAsia="zh-CN"/>
              </w:rPr>
              <w:t>上大部分的的高分子聚合物熔化后流到炉膛下部的收集容器内，然后再将炉温升到约600℃后停止加热，加热时间约30min。炉温超过400℃即可通入少量新鲜空气，使有机物分解为CO</w:t>
            </w:r>
            <w:r>
              <w:rPr>
                <w:rFonts w:hint="eastAsia"/>
                <w:color w:val="auto"/>
                <w:lang w:val="en-US" w:eastAsia="zh-CN"/>
              </w:rPr>
              <w:t>2</w:t>
            </w:r>
            <w:r>
              <w:rPr>
                <w:rFonts w:hint="default"/>
                <w:color w:val="auto"/>
                <w:lang w:val="en-US" w:eastAsia="zh-CN"/>
              </w:rPr>
              <w:t>和水。</w:t>
            </w:r>
          </w:p>
          <w:p w14:paraId="4C962136">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热洁炉配有两个相对独立的加热系统以及温度、烟雾控制系统，在第一加热系统，将炉膛加热到一定温度范围，由控制系统自动控制炉内温度，使</w:t>
            </w:r>
            <w:r>
              <w:rPr>
                <w:rFonts w:hint="eastAsia"/>
                <w:color w:val="auto"/>
                <w:lang w:val="en-US" w:eastAsia="zh-CN"/>
              </w:rPr>
              <w:t>金属零部件</w:t>
            </w:r>
            <w:r>
              <w:rPr>
                <w:rFonts w:hint="default"/>
                <w:color w:val="auto"/>
                <w:lang w:val="en-US" w:eastAsia="zh-CN"/>
              </w:rPr>
              <w:t>上涂层逐渐分解为气体，控制系统始终保证分解速度，分解物浓度并严格控制在规定的范围内。当分解物经第二加热系统，经高温处理后转化为CO</w:t>
            </w:r>
            <w:r>
              <w:rPr>
                <w:rFonts w:hint="eastAsia"/>
                <w:color w:val="auto"/>
                <w:lang w:val="en-US" w:eastAsia="zh-CN"/>
              </w:rPr>
              <w:t>2</w:t>
            </w:r>
            <w:r>
              <w:rPr>
                <w:rFonts w:hint="default"/>
                <w:color w:val="auto"/>
                <w:lang w:val="en-US" w:eastAsia="zh-CN"/>
              </w:rPr>
              <w:t>和水</w:t>
            </w:r>
            <w:r>
              <w:rPr>
                <w:rFonts w:hint="eastAsia"/>
                <w:color w:val="auto"/>
                <w:lang w:val="en-US" w:eastAsia="zh-CN"/>
              </w:rPr>
              <w:t>蒸汽</w:t>
            </w:r>
            <w:r>
              <w:rPr>
                <w:rFonts w:hint="default"/>
                <w:color w:val="auto"/>
                <w:lang w:val="en-US" w:eastAsia="zh-CN"/>
              </w:rPr>
              <w:t>通过烟道排出。待整个过程结束后，热洁炉内剩下的是</w:t>
            </w:r>
            <w:r>
              <w:rPr>
                <w:rFonts w:hint="eastAsia"/>
                <w:color w:val="auto"/>
                <w:lang w:val="en-US" w:eastAsia="zh-CN"/>
              </w:rPr>
              <w:t>金属零部件</w:t>
            </w:r>
            <w:r>
              <w:rPr>
                <w:rFonts w:hint="default"/>
                <w:color w:val="auto"/>
                <w:lang w:val="en-US" w:eastAsia="zh-CN"/>
              </w:rPr>
              <w:t>和沉降在炉底托盘上的废粉末渣。</w:t>
            </w:r>
          </w:p>
          <w:p w14:paraId="2FED74E1">
            <w:pPr>
              <w:pStyle w:val="96"/>
              <w:keepNext w:val="0"/>
              <w:keepLines w:val="0"/>
              <w:suppressLineNumbers w:val="0"/>
              <w:spacing w:before="0" w:beforeAutospacing="0" w:after="0" w:afterAutospacing="0"/>
              <w:ind w:left="0" w:right="0"/>
              <w:rPr>
                <w:rFonts w:hint="default"/>
                <w:color w:val="auto"/>
                <w:lang w:eastAsia="zh-CN"/>
              </w:rPr>
            </w:pPr>
            <w:r>
              <w:rPr>
                <w:rFonts w:hint="default"/>
                <w:color w:val="auto"/>
                <w:lang w:val="en-US" w:eastAsia="zh-CN"/>
              </w:rPr>
              <w:t>此工序产生</w:t>
            </w:r>
            <w:r>
              <w:rPr>
                <w:rFonts w:hint="default"/>
                <w:b/>
                <w:bCs w:val="0"/>
                <w:color w:val="auto"/>
                <w:lang w:val="en-US" w:eastAsia="zh-CN"/>
              </w:rPr>
              <w:t>天然气燃烧废气G</w:t>
            </w:r>
            <w:r>
              <w:rPr>
                <w:rFonts w:hint="eastAsia"/>
                <w:b/>
                <w:bCs w:val="0"/>
                <w:color w:val="auto"/>
                <w:lang w:val="en-US" w:eastAsia="zh-CN"/>
              </w:rPr>
              <w:t>4-10</w:t>
            </w:r>
            <w:r>
              <w:rPr>
                <w:rFonts w:hint="default"/>
                <w:b/>
                <w:bCs w:val="0"/>
                <w:color w:val="auto"/>
                <w:lang w:val="en-US" w:eastAsia="zh-CN"/>
              </w:rPr>
              <w:t>，热洁炉有机废气G</w:t>
            </w:r>
            <w:r>
              <w:rPr>
                <w:rFonts w:hint="eastAsia"/>
                <w:b/>
                <w:bCs w:val="0"/>
                <w:color w:val="auto"/>
                <w:lang w:val="en-US" w:eastAsia="zh-CN"/>
              </w:rPr>
              <w:t>4-11</w:t>
            </w:r>
            <w:r>
              <w:rPr>
                <w:rFonts w:hint="default"/>
                <w:b/>
                <w:bCs w:val="0"/>
                <w:color w:val="auto"/>
                <w:lang w:val="en-US" w:eastAsia="zh-CN"/>
              </w:rPr>
              <w:t>、热洁炉废</w:t>
            </w:r>
            <w:r>
              <w:rPr>
                <w:rFonts w:hint="eastAsia"/>
                <w:b/>
                <w:bCs w:val="0"/>
                <w:color w:val="auto"/>
                <w:lang w:val="en-US" w:eastAsia="zh-CN"/>
              </w:rPr>
              <w:t>渣</w:t>
            </w:r>
            <w:r>
              <w:rPr>
                <w:rFonts w:hint="default"/>
                <w:b/>
                <w:bCs w:val="0"/>
                <w:color w:val="auto"/>
                <w:lang w:val="en-US" w:eastAsia="zh-CN"/>
              </w:rPr>
              <w:t>S</w:t>
            </w:r>
            <w:r>
              <w:rPr>
                <w:rFonts w:hint="eastAsia"/>
                <w:b/>
                <w:bCs w:val="0"/>
                <w:color w:val="auto"/>
                <w:lang w:val="en-US" w:eastAsia="zh-CN"/>
              </w:rPr>
              <w:t>4</w:t>
            </w:r>
            <w:r>
              <w:rPr>
                <w:rFonts w:hint="default"/>
                <w:b/>
                <w:bCs w:val="0"/>
                <w:color w:val="auto"/>
                <w:lang w:val="en-US" w:eastAsia="zh-CN"/>
              </w:rPr>
              <w:t>-</w:t>
            </w:r>
            <w:r>
              <w:rPr>
                <w:rFonts w:hint="eastAsia"/>
                <w:b/>
                <w:bCs w:val="0"/>
                <w:color w:val="auto"/>
                <w:lang w:val="en-US" w:eastAsia="zh-CN"/>
              </w:rPr>
              <w:t>8</w:t>
            </w:r>
            <w:r>
              <w:rPr>
                <w:rFonts w:hint="default"/>
                <w:color w:val="auto"/>
                <w:lang w:val="en-US" w:eastAsia="zh-CN"/>
              </w:rPr>
              <w:t>。</w:t>
            </w:r>
          </w:p>
          <w:p w14:paraId="3EFE513A">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72" w:firstLineChars="200"/>
              <w:jc w:val="left"/>
              <w:textAlignment w:val="auto"/>
              <w:rPr>
                <w:rFonts w:hint="default"/>
                <w:color w:val="auto"/>
                <w:spacing w:val="-1"/>
                <w:sz w:val="24"/>
                <w:szCs w:val="24"/>
              </w:rPr>
            </w:pPr>
            <w:r>
              <w:rPr>
                <w:rFonts w:hint="default" w:ascii="Times New Roman" w:hAnsi="Times New Roman" w:cs="Times New Roman"/>
                <w:color w:val="auto"/>
                <w:spacing w:val="-2"/>
                <w:lang w:eastAsia="zh-CN"/>
              </w:rPr>
              <w:t>综上，项目</w:t>
            </w:r>
            <w:r>
              <w:rPr>
                <w:rFonts w:hint="default" w:ascii="Times New Roman" w:hAnsi="Times New Roman" w:cs="Times New Roman"/>
                <w:b w:val="0"/>
                <w:bCs w:val="0"/>
                <w:color w:val="auto"/>
                <w:spacing w:val="-2"/>
                <w:lang w:val="en-US" w:eastAsia="zh-CN"/>
              </w:rPr>
              <w:t>抛丸+全自动电泳线</w:t>
            </w:r>
            <w:r>
              <w:rPr>
                <w:rFonts w:hint="default" w:ascii="Times New Roman" w:hAnsi="Times New Roman" w:cs="Times New Roman"/>
                <w:color w:val="auto"/>
                <w:spacing w:val="-2"/>
                <w:lang w:eastAsia="zh-CN"/>
              </w:rPr>
              <w:t>运营期</w:t>
            </w:r>
            <w:r>
              <w:rPr>
                <w:rFonts w:hint="eastAsia" w:ascii="Times New Roman" w:hAnsi="Times New Roman" w:eastAsia="宋体" w:cs="Times New Roman"/>
                <w:color w:val="auto"/>
                <w:spacing w:val="-1"/>
                <w:lang w:eastAsia="zh-CN"/>
              </w:rPr>
              <w:t>产生的</w:t>
            </w:r>
            <w:r>
              <w:rPr>
                <w:rFonts w:hint="default" w:ascii="Times New Roman" w:hAnsi="Times New Roman" w:eastAsia="宋体" w:cs="Times New Roman"/>
                <w:color w:val="auto"/>
                <w:spacing w:val="-1"/>
              </w:rPr>
              <w:t>主要污染</w:t>
            </w:r>
            <w:r>
              <w:rPr>
                <w:rFonts w:hint="eastAsia" w:ascii="Times New Roman" w:hAnsi="Times New Roman" w:eastAsia="宋体" w:cs="Times New Roman"/>
                <w:color w:val="auto"/>
                <w:spacing w:val="-1"/>
                <w:lang w:eastAsia="zh-CN"/>
              </w:rPr>
              <w:t>物</w:t>
            </w:r>
            <w:r>
              <w:rPr>
                <w:rFonts w:hint="default" w:ascii="Times New Roman" w:hAnsi="Times New Roman" w:cs="Times New Roman"/>
                <w:color w:val="auto"/>
                <w:spacing w:val="-2"/>
                <w:lang w:eastAsia="zh-CN"/>
              </w:rPr>
              <w:t>详见下表</w:t>
            </w:r>
            <w:r>
              <w:rPr>
                <w:rFonts w:hint="eastAsia"/>
                <w:color w:val="auto"/>
                <w:spacing w:val="-2"/>
                <w:lang w:eastAsia="zh-CN"/>
              </w:rPr>
              <w:t>。</w:t>
            </w:r>
          </w:p>
          <w:p w14:paraId="0F93A0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表</w:t>
            </w:r>
            <w:r>
              <w:rPr>
                <w:rFonts w:hint="eastAsia" w:ascii="Times New Roman" w:hAnsi="Times New Roman" w:eastAsia="宋体" w:cs="宋体"/>
                <w:b/>
                <w:bCs/>
                <w:color w:val="auto"/>
                <w:kern w:val="2"/>
                <w:sz w:val="21"/>
                <w:szCs w:val="21"/>
                <w:lang w:val="en-US" w:eastAsia="zh-CN" w:bidi="ar-SA"/>
              </w:rPr>
              <w:t>2.14-4抛丸+全自动电泳线</w:t>
            </w:r>
            <w:r>
              <w:rPr>
                <w:rFonts w:hint="default" w:ascii="Times New Roman" w:hAnsi="Times New Roman" w:eastAsia="宋体" w:cs="宋体"/>
                <w:b/>
                <w:bCs/>
                <w:color w:val="auto"/>
                <w:kern w:val="2"/>
                <w:sz w:val="21"/>
                <w:szCs w:val="21"/>
                <w:lang w:val="en-US" w:eastAsia="zh-CN" w:bidi="ar-SA"/>
              </w:rPr>
              <w:t>主要污染</w:t>
            </w:r>
            <w:r>
              <w:rPr>
                <w:rFonts w:hint="eastAsia" w:ascii="Times New Roman" w:hAnsi="Times New Roman" w:eastAsia="宋体" w:cs="宋体"/>
                <w:b/>
                <w:bCs/>
                <w:color w:val="auto"/>
                <w:kern w:val="2"/>
                <w:sz w:val="21"/>
                <w:szCs w:val="21"/>
                <w:lang w:val="en-US" w:eastAsia="zh-CN" w:bidi="ar-SA"/>
              </w:rPr>
              <w:t>物</w:t>
            </w:r>
            <w:r>
              <w:rPr>
                <w:rFonts w:hint="default" w:ascii="Times New Roman" w:hAnsi="Times New Roman" w:eastAsia="宋体" w:cs="宋体"/>
                <w:b/>
                <w:bCs/>
                <w:color w:val="auto"/>
                <w:kern w:val="2"/>
                <w:sz w:val="21"/>
                <w:szCs w:val="21"/>
                <w:lang w:val="en-US" w:eastAsia="zh-CN" w:bidi="ar-SA"/>
              </w:rPr>
              <w:t>汇总</w:t>
            </w:r>
            <w:r>
              <w:rPr>
                <w:rFonts w:hint="eastAsia" w:ascii="Times New Roman" w:hAnsi="Times New Roman" w:eastAsia="宋体" w:cs="宋体"/>
                <w:b/>
                <w:bCs/>
                <w:color w:val="auto"/>
                <w:kern w:val="2"/>
                <w:sz w:val="21"/>
                <w:szCs w:val="21"/>
                <w:lang w:val="en-US" w:eastAsia="zh-CN" w:bidi="ar-SA"/>
              </w:rPr>
              <w:t>表</w:t>
            </w:r>
          </w:p>
          <w:p w14:paraId="16BF26A9">
            <w:pPr>
              <w:keepNext w:val="0"/>
              <w:keepLines w:val="0"/>
              <w:suppressLineNumbers w:val="0"/>
              <w:spacing w:before="0" w:beforeAutospacing="0" w:after="0" w:afterAutospacing="0" w:line="14" w:lineRule="exact"/>
              <w:ind w:left="0" w:right="0"/>
              <w:rPr>
                <w:rFonts w:hint="default"/>
                <w:color w:val="auto"/>
              </w:rPr>
            </w:pPr>
          </w:p>
          <w:tbl>
            <w:tblPr>
              <w:tblStyle w:val="122"/>
              <w:tblW w:w="834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31"/>
              <w:gridCol w:w="750"/>
              <w:gridCol w:w="1695"/>
              <w:gridCol w:w="1946"/>
              <w:gridCol w:w="3425"/>
            </w:tblGrid>
            <w:tr w14:paraId="64B13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Align w:val="center"/>
                </w:tcPr>
                <w:p w14:paraId="7522BDAD">
                  <w:pPr>
                    <w:pStyle w:val="37"/>
                    <w:bidi w:val="0"/>
                    <w:rPr>
                      <w:color w:val="auto"/>
                      <w:sz w:val="21"/>
                      <w:szCs w:val="21"/>
                    </w:rPr>
                  </w:pPr>
                  <w:r>
                    <w:rPr>
                      <w:color w:val="auto"/>
                      <w:sz w:val="21"/>
                      <w:szCs w:val="21"/>
                    </w:rPr>
                    <w:t>污染类别</w:t>
                  </w:r>
                </w:p>
              </w:tc>
              <w:tc>
                <w:tcPr>
                  <w:tcW w:w="750" w:type="dxa"/>
                  <w:vAlign w:val="center"/>
                </w:tcPr>
                <w:p w14:paraId="74621098">
                  <w:pPr>
                    <w:pStyle w:val="37"/>
                    <w:bidi w:val="0"/>
                    <w:rPr>
                      <w:color w:val="auto"/>
                      <w:sz w:val="21"/>
                      <w:szCs w:val="21"/>
                    </w:rPr>
                  </w:pPr>
                  <w:r>
                    <w:rPr>
                      <w:color w:val="auto"/>
                      <w:sz w:val="21"/>
                      <w:szCs w:val="21"/>
                    </w:rPr>
                    <w:t>编号</w:t>
                  </w:r>
                </w:p>
              </w:tc>
              <w:tc>
                <w:tcPr>
                  <w:tcW w:w="1695" w:type="dxa"/>
                  <w:vAlign w:val="center"/>
                </w:tcPr>
                <w:p w14:paraId="30FF8C0B">
                  <w:pPr>
                    <w:pStyle w:val="37"/>
                    <w:bidi w:val="0"/>
                    <w:rPr>
                      <w:color w:val="auto"/>
                      <w:sz w:val="21"/>
                      <w:szCs w:val="21"/>
                    </w:rPr>
                  </w:pPr>
                  <w:r>
                    <w:rPr>
                      <w:color w:val="auto"/>
                      <w:sz w:val="21"/>
                      <w:szCs w:val="21"/>
                    </w:rPr>
                    <w:t>名称</w:t>
                  </w:r>
                </w:p>
              </w:tc>
              <w:tc>
                <w:tcPr>
                  <w:tcW w:w="1946" w:type="dxa"/>
                  <w:vAlign w:val="center"/>
                </w:tcPr>
                <w:p w14:paraId="2BFD6FAF">
                  <w:pPr>
                    <w:pStyle w:val="37"/>
                    <w:bidi w:val="0"/>
                    <w:rPr>
                      <w:color w:val="auto"/>
                      <w:sz w:val="21"/>
                      <w:szCs w:val="21"/>
                    </w:rPr>
                  </w:pPr>
                  <w:r>
                    <w:rPr>
                      <w:color w:val="auto"/>
                      <w:sz w:val="21"/>
                      <w:szCs w:val="21"/>
                    </w:rPr>
                    <w:t>产污环节</w:t>
                  </w:r>
                </w:p>
              </w:tc>
              <w:tc>
                <w:tcPr>
                  <w:tcW w:w="3425" w:type="dxa"/>
                  <w:vAlign w:val="center"/>
                </w:tcPr>
                <w:p w14:paraId="141F18E5">
                  <w:pPr>
                    <w:pStyle w:val="37"/>
                    <w:bidi w:val="0"/>
                    <w:rPr>
                      <w:color w:val="auto"/>
                      <w:sz w:val="21"/>
                      <w:szCs w:val="21"/>
                    </w:rPr>
                  </w:pPr>
                  <w:r>
                    <w:rPr>
                      <w:color w:val="auto"/>
                      <w:sz w:val="21"/>
                      <w:szCs w:val="21"/>
                    </w:rPr>
                    <w:t>主要污染因子</w:t>
                  </w:r>
                </w:p>
              </w:tc>
            </w:tr>
            <w:tr w14:paraId="38233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restart"/>
                  <w:vAlign w:val="center"/>
                </w:tcPr>
                <w:p w14:paraId="21CA8FFA">
                  <w:pPr>
                    <w:pStyle w:val="37"/>
                    <w:bidi w:val="0"/>
                    <w:jc w:val="center"/>
                    <w:rPr>
                      <w:color w:val="auto"/>
                      <w:sz w:val="21"/>
                      <w:szCs w:val="21"/>
                      <w:highlight w:val="none"/>
                    </w:rPr>
                  </w:pPr>
                  <w:r>
                    <w:rPr>
                      <w:color w:val="auto"/>
                      <w:sz w:val="21"/>
                      <w:szCs w:val="21"/>
                      <w:highlight w:val="none"/>
                    </w:rPr>
                    <w:t>废气</w:t>
                  </w:r>
                </w:p>
              </w:tc>
              <w:tc>
                <w:tcPr>
                  <w:tcW w:w="750" w:type="dxa"/>
                  <w:vAlign w:val="center"/>
                </w:tcPr>
                <w:p w14:paraId="48D75774">
                  <w:pPr>
                    <w:pStyle w:val="37"/>
                    <w:bidi w:val="0"/>
                    <w:rPr>
                      <w:color w:val="auto"/>
                      <w:sz w:val="21"/>
                      <w:szCs w:val="21"/>
                      <w:highlight w:val="none"/>
                    </w:rPr>
                  </w:pPr>
                  <w:r>
                    <w:rPr>
                      <w:color w:val="auto"/>
                      <w:sz w:val="21"/>
                      <w:szCs w:val="21"/>
                      <w:highlight w:val="none"/>
                    </w:rPr>
                    <w:t>G</w:t>
                  </w:r>
                  <w:r>
                    <w:rPr>
                      <w:rFonts w:hint="eastAsia"/>
                      <w:color w:val="auto"/>
                      <w:sz w:val="21"/>
                      <w:szCs w:val="21"/>
                      <w:highlight w:val="none"/>
                      <w:lang w:val="en-US" w:eastAsia="zh-CN"/>
                    </w:rPr>
                    <w:t>4</w:t>
                  </w:r>
                  <w:r>
                    <w:rPr>
                      <w:color w:val="auto"/>
                      <w:sz w:val="21"/>
                      <w:szCs w:val="21"/>
                      <w:highlight w:val="none"/>
                    </w:rPr>
                    <w:t>-1</w:t>
                  </w:r>
                </w:p>
              </w:tc>
              <w:tc>
                <w:tcPr>
                  <w:tcW w:w="1695" w:type="dxa"/>
                  <w:vAlign w:val="center"/>
                </w:tcPr>
                <w:p w14:paraId="52336CFE">
                  <w:pPr>
                    <w:pStyle w:val="37"/>
                    <w:bidi w:val="0"/>
                    <w:rPr>
                      <w:color w:val="auto"/>
                      <w:sz w:val="21"/>
                      <w:szCs w:val="21"/>
                      <w:highlight w:val="none"/>
                    </w:rPr>
                  </w:pPr>
                  <w:r>
                    <w:rPr>
                      <w:rFonts w:hint="default"/>
                      <w:color w:val="auto"/>
                      <w:sz w:val="21"/>
                      <w:szCs w:val="21"/>
                      <w:highlight w:val="none"/>
                    </w:rPr>
                    <w:t>抛丸废气</w:t>
                  </w:r>
                </w:p>
              </w:tc>
              <w:tc>
                <w:tcPr>
                  <w:tcW w:w="1946" w:type="dxa"/>
                  <w:vAlign w:val="center"/>
                </w:tcPr>
                <w:p w14:paraId="1D858A78">
                  <w:pPr>
                    <w:pStyle w:val="37"/>
                    <w:bidi w:val="0"/>
                    <w:rPr>
                      <w:rFonts w:hint="eastAsia"/>
                      <w:color w:val="auto"/>
                      <w:sz w:val="21"/>
                      <w:szCs w:val="21"/>
                      <w:highlight w:val="none"/>
                      <w:lang w:eastAsia="zh-CN"/>
                    </w:rPr>
                  </w:pPr>
                  <w:r>
                    <w:rPr>
                      <w:rFonts w:hint="eastAsia"/>
                      <w:color w:val="auto"/>
                      <w:sz w:val="21"/>
                      <w:szCs w:val="21"/>
                      <w:highlight w:val="none"/>
                      <w:lang w:eastAsia="zh-CN"/>
                    </w:rPr>
                    <w:t>抛丸</w:t>
                  </w:r>
                </w:p>
              </w:tc>
              <w:tc>
                <w:tcPr>
                  <w:tcW w:w="3425" w:type="dxa"/>
                  <w:vAlign w:val="center"/>
                </w:tcPr>
                <w:p w14:paraId="31DCC934">
                  <w:pPr>
                    <w:pStyle w:val="37"/>
                    <w:bidi w:val="0"/>
                    <w:rPr>
                      <w:rFonts w:hint="eastAsia"/>
                      <w:color w:val="auto"/>
                      <w:sz w:val="21"/>
                      <w:szCs w:val="21"/>
                      <w:highlight w:val="none"/>
                      <w:lang w:eastAsia="zh-CN"/>
                    </w:rPr>
                  </w:pPr>
                  <w:r>
                    <w:rPr>
                      <w:rFonts w:hint="eastAsia"/>
                      <w:color w:val="auto"/>
                      <w:sz w:val="21"/>
                      <w:szCs w:val="21"/>
                      <w:highlight w:val="none"/>
                      <w:lang w:eastAsia="zh-CN"/>
                    </w:rPr>
                    <w:t>颗粒物</w:t>
                  </w:r>
                </w:p>
              </w:tc>
            </w:tr>
            <w:tr w14:paraId="1B968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568222C7">
                  <w:pPr>
                    <w:pStyle w:val="37"/>
                    <w:bidi w:val="0"/>
                    <w:rPr>
                      <w:color w:val="auto"/>
                      <w:sz w:val="21"/>
                      <w:szCs w:val="21"/>
                      <w:highlight w:val="none"/>
                    </w:rPr>
                  </w:pPr>
                </w:p>
              </w:tc>
              <w:tc>
                <w:tcPr>
                  <w:tcW w:w="750" w:type="dxa"/>
                  <w:shd w:val="clear" w:color="auto" w:fill="auto"/>
                  <w:vAlign w:val="center"/>
                </w:tcPr>
                <w:p w14:paraId="1100035B">
                  <w:pPr>
                    <w:pStyle w:val="37"/>
                    <w:bidi w:val="0"/>
                    <w:rPr>
                      <w:color w:val="auto"/>
                      <w:sz w:val="21"/>
                      <w:szCs w:val="21"/>
                      <w:highlight w:val="none"/>
                      <w:lang w:val="en-US" w:eastAsia="zh-CN"/>
                    </w:rPr>
                  </w:pPr>
                  <w:r>
                    <w:rPr>
                      <w:color w:val="auto"/>
                      <w:sz w:val="21"/>
                      <w:szCs w:val="21"/>
                      <w:highlight w:val="none"/>
                    </w:rPr>
                    <w:t>G</w:t>
                  </w:r>
                  <w:r>
                    <w:rPr>
                      <w:rFonts w:hint="eastAsia"/>
                      <w:color w:val="auto"/>
                      <w:sz w:val="21"/>
                      <w:szCs w:val="21"/>
                      <w:highlight w:val="none"/>
                      <w:lang w:val="en-US" w:eastAsia="zh-CN"/>
                    </w:rPr>
                    <w:t>4</w:t>
                  </w:r>
                  <w:r>
                    <w:rPr>
                      <w:color w:val="auto"/>
                      <w:sz w:val="21"/>
                      <w:szCs w:val="21"/>
                      <w:highlight w:val="none"/>
                    </w:rPr>
                    <w:t>-2</w:t>
                  </w:r>
                </w:p>
              </w:tc>
              <w:tc>
                <w:tcPr>
                  <w:tcW w:w="1695" w:type="dxa"/>
                  <w:shd w:val="clear" w:color="auto" w:fill="auto"/>
                  <w:vAlign w:val="center"/>
                </w:tcPr>
                <w:p w14:paraId="5885207C">
                  <w:pPr>
                    <w:pStyle w:val="37"/>
                    <w:bidi w:val="0"/>
                    <w:rPr>
                      <w:color w:val="auto"/>
                      <w:sz w:val="21"/>
                      <w:szCs w:val="21"/>
                      <w:highlight w:val="none"/>
                      <w:lang w:val="en-US" w:eastAsia="zh-CN"/>
                    </w:rPr>
                  </w:pPr>
                  <w:r>
                    <w:rPr>
                      <w:color w:val="auto"/>
                      <w:sz w:val="21"/>
                      <w:szCs w:val="21"/>
                      <w:highlight w:val="none"/>
                    </w:rPr>
                    <w:t>天然气燃烧废气</w:t>
                  </w:r>
                </w:p>
              </w:tc>
              <w:tc>
                <w:tcPr>
                  <w:tcW w:w="1946" w:type="dxa"/>
                  <w:shd w:val="clear" w:color="auto" w:fill="auto"/>
                  <w:vAlign w:val="center"/>
                </w:tcPr>
                <w:p w14:paraId="5ED5A0AA">
                  <w:pPr>
                    <w:pStyle w:val="37"/>
                    <w:bidi w:val="0"/>
                    <w:rPr>
                      <w:rFonts w:hint="eastAsia"/>
                      <w:color w:val="auto"/>
                      <w:sz w:val="21"/>
                      <w:szCs w:val="21"/>
                      <w:highlight w:val="none"/>
                      <w:lang w:val="en-US" w:eastAsia="zh-CN"/>
                    </w:rPr>
                  </w:pPr>
                  <w:r>
                    <w:rPr>
                      <w:rFonts w:hint="eastAsia"/>
                      <w:color w:val="auto"/>
                      <w:sz w:val="21"/>
                      <w:szCs w:val="21"/>
                      <w:highlight w:val="none"/>
                      <w:lang w:eastAsia="zh-CN"/>
                    </w:rPr>
                    <w:t>热水洗</w:t>
                  </w:r>
                </w:p>
              </w:tc>
              <w:tc>
                <w:tcPr>
                  <w:tcW w:w="3425" w:type="dxa"/>
                  <w:shd w:val="clear" w:color="auto" w:fill="auto"/>
                  <w:vAlign w:val="center"/>
                </w:tcPr>
                <w:p w14:paraId="320CB740">
                  <w:pPr>
                    <w:pStyle w:val="37"/>
                    <w:bidi w:val="0"/>
                    <w:rPr>
                      <w:color w:val="auto"/>
                      <w:sz w:val="21"/>
                      <w:szCs w:val="21"/>
                      <w:highlight w:val="none"/>
                      <w:lang w:val="en-US" w:eastAsia="zh-CN"/>
                    </w:rPr>
                  </w:pPr>
                  <w:r>
                    <w:rPr>
                      <w:color w:val="auto"/>
                      <w:sz w:val="21"/>
                      <w:szCs w:val="21"/>
                      <w:highlight w:val="none"/>
                    </w:rPr>
                    <w:t>颗粒物、二氧化硫、氮氧化物</w:t>
                  </w:r>
                </w:p>
              </w:tc>
            </w:tr>
            <w:tr w14:paraId="629D4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20A3F005">
                  <w:pPr>
                    <w:pStyle w:val="37"/>
                    <w:bidi w:val="0"/>
                    <w:rPr>
                      <w:color w:val="auto"/>
                      <w:sz w:val="21"/>
                      <w:szCs w:val="21"/>
                      <w:highlight w:val="none"/>
                    </w:rPr>
                  </w:pPr>
                </w:p>
              </w:tc>
              <w:tc>
                <w:tcPr>
                  <w:tcW w:w="750" w:type="dxa"/>
                  <w:vAlign w:val="center"/>
                </w:tcPr>
                <w:p w14:paraId="1DF19EDF">
                  <w:pPr>
                    <w:pStyle w:val="37"/>
                    <w:bidi w:val="0"/>
                    <w:rPr>
                      <w:rFonts w:hint="eastAsia"/>
                      <w:color w:val="auto"/>
                      <w:sz w:val="21"/>
                      <w:szCs w:val="21"/>
                      <w:highlight w:val="none"/>
                      <w:lang w:eastAsia="zh-CN"/>
                    </w:rPr>
                  </w:pPr>
                  <w:r>
                    <w:rPr>
                      <w:color w:val="auto"/>
                      <w:sz w:val="21"/>
                      <w:szCs w:val="21"/>
                      <w:highlight w:val="none"/>
                    </w:rPr>
                    <w:t>G</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3</w:t>
                  </w:r>
                </w:p>
              </w:tc>
              <w:tc>
                <w:tcPr>
                  <w:tcW w:w="1695" w:type="dxa"/>
                  <w:vAlign w:val="center"/>
                </w:tcPr>
                <w:p w14:paraId="61D5931C">
                  <w:pPr>
                    <w:pStyle w:val="37"/>
                    <w:bidi w:val="0"/>
                    <w:rPr>
                      <w:color w:val="auto"/>
                      <w:sz w:val="21"/>
                      <w:szCs w:val="21"/>
                      <w:highlight w:val="none"/>
                    </w:rPr>
                  </w:pPr>
                  <w:r>
                    <w:rPr>
                      <w:color w:val="auto"/>
                      <w:sz w:val="21"/>
                      <w:szCs w:val="21"/>
                      <w:highlight w:val="none"/>
                    </w:rPr>
                    <w:t>天然气燃烧废气</w:t>
                  </w:r>
                </w:p>
              </w:tc>
              <w:tc>
                <w:tcPr>
                  <w:tcW w:w="1946" w:type="dxa"/>
                  <w:vAlign w:val="center"/>
                </w:tcPr>
                <w:p w14:paraId="574A3BEF">
                  <w:pPr>
                    <w:pStyle w:val="37"/>
                    <w:bidi w:val="0"/>
                    <w:rPr>
                      <w:color w:val="auto"/>
                      <w:sz w:val="21"/>
                      <w:szCs w:val="21"/>
                      <w:highlight w:val="none"/>
                    </w:rPr>
                  </w:pPr>
                  <w:r>
                    <w:rPr>
                      <w:rFonts w:hint="eastAsia"/>
                      <w:color w:val="auto"/>
                      <w:sz w:val="21"/>
                      <w:szCs w:val="21"/>
                      <w:highlight w:val="none"/>
                      <w:lang w:eastAsia="zh-CN"/>
                    </w:rPr>
                    <w:t>预脱脂</w:t>
                  </w:r>
                </w:p>
              </w:tc>
              <w:tc>
                <w:tcPr>
                  <w:tcW w:w="3425" w:type="dxa"/>
                  <w:vAlign w:val="center"/>
                </w:tcPr>
                <w:p w14:paraId="2150FAA7">
                  <w:pPr>
                    <w:pStyle w:val="37"/>
                    <w:bidi w:val="0"/>
                    <w:rPr>
                      <w:color w:val="auto"/>
                      <w:sz w:val="21"/>
                      <w:szCs w:val="21"/>
                      <w:highlight w:val="none"/>
                    </w:rPr>
                  </w:pPr>
                  <w:r>
                    <w:rPr>
                      <w:color w:val="auto"/>
                      <w:sz w:val="21"/>
                      <w:szCs w:val="21"/>
                      <w:highlight w:val="none"/>
                    </w:rPr>
                    <w:t>颗粒物、二氧化硫、氮氧化物</w:t>
                  </w:r>
                </w:p>
              </w:tc>
            </w:tr>
            <w:tr w14:paraId="5818B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2B59F22A">
                  <w:pPr>
                    <w:pStyle w:val="37"/>
                    <w:bidi w:val="0"/>
                    <w:rPr>
                      <w:color w:val="auto"/>
                      <w:sz w:val="21"/>
                      <w:szCs w:val="21"/>
                      <w:highlight w:val="none"/>
                    </w:rPr>
                  </w:pPr>
                </w:p>
              </w:tc>
              <w:tc>
                <w:tcPr>
                  <w:tcW w:w="750" w:type="dxa"/>
                  <w:vAlign w:val="center"/>
                </w:tcPr>
                <w:p w14:paraId="22DCCF21">
                  <w:pPr>
                    <w:pStyle w:val="37"/>
                    <w:bidi w:val="0"/>
                    <w:rPr>
                      <w:color w:val="auto"/>
                      <w:sz w:val="21"/>
                      <w:szCs w:val="21"/>
                      <w:highlight w:val="none"/>
                    </w:rPr>
                  </w:pPr>
                  <w:r>
                    <w:rPr>
                      <w:rFonts w:hint="default"/>
                      <w:color w:val="auto"/>
                      <w:sz w:val="21"/>
                      <w:szCs w:val="21"/>
                      <w:highlight w:val="none"/>
                    </w:rPr>
                    <w:t>G</w:t>
                  </w:r>
                  <w:r>
                    <w:rPr>
                      <w:rFonts w:hint="eastAsia"/>
                      <w:color w:val="auto"/>
                      <w:sz w:val="21"/>
                      <w:szCs w:val="21"/>
                      <w:highlight w:val="none"/>
                      <w:lang w:val="en-US" w:eastAsia="zh-CN"/>
                    </w:rPr>
                    <w:t>4</w:t>
                  </w:r>
                  <w:r>
                    <w:rPr>
                      <w:rFonts w:hint="default"/>
                      <w:color w:val="auto"/>
                      <w:sz w:val="21"/>
                      <w:szCs w:val="21"/>
                      <w:highlight w:val="none"/>
                    </w:rPr>
                    <w:t>-</w:t>
                  </w:r>
                  <w:r>
                    <w:rPr>
                      <w:rFonts w:hint="eastAsia"/>
                      <w:color w:val="auto"/>
                      <w:sz w:val="21"/>
                      <w:szCs w:val="21"/>
                      <w:highlight w:val="none"/>
                      <w:lang w:val="en-US" w:eastAsia="zh-CN"/>
                    </w:rPr>
                    <w:t>4</w:t>
                  </w:r>
                </w:p>
              </w:tc>
              <w:tc>
                <w:tcPr>
                  <w:tcW w:w="1695" w:type="dxa"/>
                  <w:vAlign w:val="center"/>
                </w:tcPr>
                <w:p w14:paraId="34D4634B">
                  <w:pPr>
                    <w:pStyle w:val="37"/>
                    <w:bidi w:val="0"/>
                    <w:rPr>
                      <w:rFonts w:hint="default"/>
                      <w:color w:val="auto"/>
                      <w:sz w:val="21"/>
                      <w:szCs w:val="21"/>
                      <w:highlight w:val="none"/>
                    </w:rPr>
                  </w:pPr>
                  <w:r>
                    <w:rPr>
                      <w:color w:val="auto"/>
                      <w:sz w:val="21"/>
                      <w:szCs w:val="21"/>
                      <w:highlight w:val="none"/>
                    </w:rPr>
                    <w:t>天然气燃烧废气</w:t>
                  </w:r>
                </w:p>
              </w:tc>
              <w:tc>
                <w:tcPr>
                  <w:tcW w:w="1946" w:type="dxa"/>
                  <w:vAlign w:val="center"/>
                </w:tcPr>
                <w:p w14:paraId="5D34366B">
                  <w:pPr>
                    <w:pStyle w:val="37"/>
                    <w:bidi w:val="0"/>
                    <w:rPr>
                      <w:rFonts w:hint="eastAsia"/>
                      <w:color w:val="auto"/>
                      <w:sz w:val="21"/>
                      <w:szCs w:val="21"/>
                      <w:highlight w:val="none"/>
                      <w:lang w:eastAsia="zh-CN"/>
                    </w:rPr>
                  </w:pPr>
                  <w:r>
                    <w:rPr>
                      <w:rFonts w:hint="eastAsia"/>
                      <w:color w:val="auto"/>
                      <w:sz w:val="21"/>
                      <w:szCs w:val="21"/>
                      <w:highlight w:val="none"/>
                      <w:lang w:eastAsia="zh-CN"/>
                    </w:rPr>
                    <w:t>主脱脂</w:t>
                  </w:r>
                </w:p>
              </w:tc>
              <w:tc>
                <w:tcPr>
                  <w:tcW w:w="3425" w:type="dxa"/>
                  <w:vAlign w:val="center"/>
                </w:tcPr>
                <w:p w14:paraId="64E70774">
                  <w:pPr>
                    <w:pStyle w:val="37"/>
                    <w:bidi w:val="0"/>
                    <w:rPr>
                      <w:rFonts w:hint="eastAsia"/>
                      <w:color w:val="auto"/>
                      <w:sz w:val="21"/>
                      <w:szCs w:val="21"/>
                      <w:highlight w:val="none"/>
                    </w:rPr>
                  </w:pPr>
                  <w:r>
                    <w:rPr>
                      <w:color w:val="auto"/>
                      <w:sz w:val="21"/>
                      <w:szCs w:val="21"/>
                      <w:highlight w:val="none"/>
                    </w:rPr>
                    <w:t>颗粒物、二氧化硫、氮氧化物</w:t>
                  </w:r>
                </w:p>
              </w:tc>
            </w:tr>
            <w:tr w14:paraId="2E81B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7BBBD428">
                  <w:pPr>
                    <w:pStyle w:val="37"/>
                    <w:bidi w:val="0"/>
                    <w:rPr>
                      <w:color w:val="auto"/>
                      <w:sz w:val="21"/>
                      <w:szCs w:val="21"/>
                      <w:highlight w:val="none"/>
                    </w:rPr>
                  </w:pPr>
                </w:p>
              </w:tc>
              <w:tc>
                <w:tcPr>
                  <w:tcW w:w="750" w:type="dxa"/>
                  <w:vAlign w:val="center"/>
                </w:tcPr>
                <w:p w14:paraId="65D115B7">
                  <w:pPr>
                    <w:pStyle w:val="37"/>
                    <w:bidi w:val="0"/>
                    <w:rPr>
                      <w:rFonts w:hint="default" w:eastAsia="宋体"/>
                      <w:color w:val="auto"/>
                      <w:sz w:val="21"/>
                      <w:szCs w:val="21"/>
                      <w:highlight w:val="none"/>
                      <w:lang w:val="en-US" w:eastAsia="zh-CN"/>
                    </w:rPr>
                  </w:pPr>
                  <w:r>
                    <w:rPr>
                      <w:rFonts w:hint="eastAsia"/>
                      <w:color w:val="auto"/>
                      <w:sz w:val="21"/>
                      <w:szCs w:val="21"/>
                      <w:highlight w:val="none"/>
                      <w:lang w:val="en-US" w:eastAsia="zh-CN"/>
                    </w:rPr>
                    <w:t>G4-5</w:t>
                  </w:r>
                </w:p>
              </w:tc>
              <w:tc>
                <w:tcPr>
                  <w:tcW w:w="1695" w:type="dxa"/>
                  <w:shd w:val="clear" w:color="auto" w:fill="auto"/>
                  <w:vAlign w:val="center"/>
                </w:tcPr>
                <w:p w14:paraId="41E25621">
                  <w:pPr>
                    <w:pStyle w:val="37"/>
                    <w:bidi w:val="0"/>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天然气燃烧废气</w:t>
                  </w:r>
                </w:p>
              </w:tc>
              <w:tc>
                <w:tcPr>
                  <w:tcW w:w="1946" w:type="dxa"/>
                  <w:shd w:val="clear" w:color="auto" w:fill="auto"/>
                  <w:vAlign w:val="center"/>
                </w:tcPr>
                <w:p w14:paraId="6CD9DF36">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锌系磷化</w:t>
                  </w:r>
                  <w:r>
                    <w:rPr>
                      <w:rFonts w:hint="eastAsia"/>
                      <w:color w:val="auto"/>
                      <w:lang w:eastAsia="zh-CN"/>
                    </w:rPr>
                    <w:t>（</w:t>
                  </w:r>
                  <w:r>
                    <w:rPr>
                      <w:rFonts w:hint="default"/>
                      <w:color w:val="auto"/>
                    </w:rPr>
                    <w:t>蒸汽发生器</w:t>
                  </w:r>
                  <w:r>
                    <w:rPr>
                      <w:rFonts w:hint="eastAsia"/>
                      <w:color w:val="auto"/>
                      <w:lang w:eastAsia="zh-CN"/>
                    </w:rPr>
                    <w:t>制备蒸汽产生）</w:t>
                  </w:r>
                </w:p>
              </w:tc>
              <w:tc>
                <w:tcPr>
                  <w:tcW w:w="3425" w:type="dxa"/>
                  <w:shd w:val="clear" w:color="auto" w:fill="auto"/>
                  <w:vAlign w:val="center"/>
                </w:tcPr>
                <w:p w14:paraId="4FA704B3">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颗粒物、二氧化硫、氮氧化物</w:t>
                  </w:r>
                </w:p>
              </w:tc>
            </w:tr>
            <w:tr w14:paraId="0BD62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26FDAE9E">
                  <w:pPr>
                    <w:pStyle w:val="37"/>
                    <w:bidi w:val="0"/>
                    <w:rPr>
                      <w:color w:val="auto"/>
                      <w:sz w:val="21"/>
                      <w:szCs w:val="21"/>
                      <w:highlight w:val="none"/>
                    </w:rPr>
                  </w:pPr>
                </w:p>
              </w:tc>
              <w:tc>
                <w:tcPr>
                  <w:tcW w:w="750" w:type="dxa"/>
                  <w:vAlign w:val="center"/>
                </w:tcPr>
                <w:p w14:paraId="4A8DD13A">
                  <w:pPr>
                    <w:pStyle w:val="37"/>
                    <w:bidi w:val="0"/>
                    <w:rPr>
                      <w:rFonts w:hint="default" w:eastAsia="宋体"/>
                      <w:color w:val="auto"/>
                      <w:sz w:val="21"/>
                      <w:szCs w:val="21"/>
                      <w:highlight w:val="none"/>
                      <w:lang w:val="en-US" w:eastAsia="zh-CN"/>
                    </w:rPr>
                  </w:pPr>
                  <w:r>
                    <w:rPr>
                      <w:rFonts w:hint="eastAsia"/>
                      <w:color w:val="auto"/>
                      <w:sz w:val="21"/>
                      <w:szCs w:val="21"/>
                      <w:highlight w:val="none"/>
                      <w:lang w:val="en-US" w:eastAsia="zh-CN"/>
                    </w:rPr>
                    <w:t>G4-6</w:t>
                  </w:r>
                </w:p>
              </w:tc>
              <w:tc>
                <w:tcPr>
                  <w:tcW w:w="1695" w:type="dxa"/>
                  <w:shd w:val="clear" w:color="auto" w:fill="auto"/>
                  <w:vAlign w:val="center"/>
                </w:tcPr>
                <w:p w14:paraId="2793A57C">
                  <w:pPr>
                    <w:pStyle w:val="37"/>
                    <w:bidi w:val="0"/>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天然气燃烧废气</w:t>
                  </w:r>
                </w:p>
              </w:tc>
              <w:tc>
                <w:tcPr>
                  <w:tcW w:w="1946" w:type="dxa"/>
                  <w:vMerge w:val="restart"/>
                  <w:shd w:val="clear" w:color="auto" w:fill="auto"/>
                  <w:vAlign w:val="center"/>
                </w:tcPr>
                <w:p w14:paraId="50A3ECEF">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阴极电泳</w:t>
                  </w:r>
                </w:p>
              </w:tc>
              <w:tc>
                <w:tcPr>
                  <w:tcW w:w="3425" w:type="dxa"/>
                  <w:shd w:val="clear" w:color="auto" w:fill="auto"/>
                  <w:vAlign w:val="center"/>
                </w:tcPr>
                <w:p w14:paraId="05C9FB2E">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颗粒物、二氧化硫、氮氧化物</w:t>
                  </w:r>
                </w:p>
              </w:tc>
            </w:tr>
            <w:tr w14:paraId="1EEC6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05DE720C">
                  <w:pPr>
                    <w:pStyle w:val="37"/>
                    <w:bidi w:val="0"/>
                    <w:rPr>
                      <w:color w:val="auto"/>
                      <w:sz w:val="21"/>
                      <w:szCs w:val="21"/>
                      <w:highlight w:val="none"/>
                    </w:rPr>
                  </w:pPr>
                </w:p>
              </w:tc>
              <w:tc>
                <w:tcPr>
                  <w:tcW w:w="750" w:type="dxa"/>
                  <w:vAlign w:val="center"/>
                </w:tcPr>
                <w:p w14:paraId="508ABD24">
                  <w:pPr>
                    <w:pStyle w:val="37"/>
                    <w:bidi w:val="0"/>
                    <w:rPr>
                      <w:rFonts w:hint="default" w:eastAsia="宋体"/>
                      <w:color w:val="auto"/>
                      <w:sz w:val="21"/>
                      <w:szCs w:val="21"/>
                      <w:highlight w:val="none"/>
                      <w:lang w:val="en-US" w:eastAsia="zh-CN"/>
                    </w:rPr>
                  </w:pPr>
                  <w:r>
                    <w:rPr>
                      <w:rFonts w:hint="eastAsia"/>
                      <w:color w:val="auto"/>
                      <w:sz w:val="21"/>
                      <w:szCs w:val="21"/>
                      <w:highlight w:val="none"/>
                      <w:lang w:val="en-US" w:eastAsia="zh-CN"/>
                    </w:rPr>
                    <w:t>G4-7</w:t>
                  </w:r>
                </w:p>
              </w:tc>
              <w:tc>
                <w:tcPr>
                  <w:tcW w:w="1695" w:type="dxa"/>
                  <w:shd w:val="clear" w:color="auto" w:fill="auto"/>
                  <w:vAlign w:val="center"/>
                </w:tcPr>
                <w:p w14:paraId="74D67C40">
                  <w:pPr>
                    <w:pStyle w:val="37"/>
                    <w:bidi w:val="0"/>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电泳废气</w:t>
                  </w:r>
                </w:p>
              </w:tc>
              <w:tc>
                <w:tcPr>
                  <w:tcW w:w="1946" w:type="dxa"/>
                  <w:vMerge w:val="continue"/>
                  <w:shd w:val="clear" w:color="auto" w:fill="auto"/>
                  <w:vAlign w:val="center"/>
                </w:tcPr>
                <w:p w14:paraId="62C80931">
                  <w:pPr>
                    <w:pStyle w:val="37"/>
                    <w:bidi w:val="0"/>
                    <w:rPr>
                      <w:rFonts w:hint="eastAsia" w:ascii="Times New Roman" w:hAnsi="Times New Roman" w:eastAsia="宋体" w:cs="Times New Roman"/>
                      <w:color w:val="auto"/>
                      <w:kern w:val="2"/>
                      <w:sz w:val="21"/>
                      <w:szCs w:val="21"/>
                      <w:highlight w:val="none"/>
                      <w:lang w:val="en-US" w:eastAsia="zh-CN" w:bidi="ar-SA"/>
                    </w:rPr>
                  </w:pPr>
                </w:p>
              </w:tc>
              <w:tc>
                <w:tcPr>
                  <w:tcW w:w="3425" w:type="dxa"/>
                  <w:shd w:val="clear" w:color="auto" w:fill="auto"/>
                  <w:vAlign w:val="center"/>
                </w:tcPr>
                <w:p w14:paraId="0CB0A2A6">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非甲烷总烃、臭气浓度</w:t>
                  </w:r>
                </w:p>
              </w:tc>
            </w:tr>
            <w:tr w14:paraId="62ADE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32550A80">
                  <w:pPr>
                    <w:pStyle w:val="37"/>
                    <w:bidi w:val="0"/>
                    <w:rPr>
                      <w:color w:val="auto"/>
                      <w:sz w:val="21"/>
                      <w:szCs w:val="21"/>
                      <w:highlight w:val="none"/>
                    </w:rPr>
                  </w:pPr>
                </w:p>
              </w:tc>
              <w:tc>
                <w:tcPr>
                  <w:tcW w:w="750" w:type="dxa"/>
                  <w:vAlign w:val="center"/>
                </w:tcPr>
                <w:p w14:paraId="76FE5A17">
                  <w:pPr>
                    <w:pStyle w:val="37"/>
                    <w:bidi w:val="0"/>
                    <w:rPr>
                      <w:rFonts w:hint="default" w:eastAsia="宋体"/>
                      <w:color w:val="auto"/>
                      <w:sz w:val="21"/>
                      <w:szCs w:val="21"/>
                      <w:highlight w:val="none"/>
                      <w:lang w:val="en-US" w:eastAsia="zh-CN"/>
                    </w:rPr>
                  </w:pPr>
                  <w:r>
                    <w:rPr>
                      <w:rFonts w:hint="eastAsia"/>
                      <w:color w:val="auto"/>
                      <w:sz w:val="21"/>
                      <w:szCs w:val="21"/>
                      <w:highlight w:val="none"/>
                      <w:lang w:val="en-US" w:eastAsia="zh-CN"/>
                    </w:rPr>
                    <w:t>G4-8</w:t>
                  </w:r>
                </w:p>
              </w:tc>
              <w:tc>
                <w:tcPr>
                  <w:tcW w:w="1695" w:type="dxa"/>
                  <w:shd w:val="clear" w:color="auto" w:fill="auto"/>
                  <w:vAlign w:val="center"/>
                </w:tcPr>
                <w:p w14:paraId="09A1574A">
                  <w:pPr>
                    <w:pStyle w:val="37"/>
                    <w:bidi w:val="0"/>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天然气燃烧废气</w:t>
                  </w:r>
                </w:p>
              </w:tc>
              <w:tc>
                <w:tcPr>
                  <w:tcW w:w="1946" w:type="dxa"/>
                  <w:vMerge w:val="restart"/>
                  <w:shd w:val="clear" w:color="auto" w:fill="auto"/>
                  <w:vAlign w:val="center"/>
                </w:tcPr>
                <w:p w14:paraId="5DDF4934">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固化</w:t>
                  </w:r>
                </w:p>
              </w:tc>
              <w:tc>
                <w:tcPr>
                  <w:tcW w:w="3425" w:type="dxa"/>
                  <w:shd w:val="clear" w:color="auto" w:fill="auto"/>
                  <w:vAlign w:val="center"/>
                </w:tcPr>
                <w:p w14:paraId="77D2A806">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颗粒物、二氧化硫、氮氧化物</w:t>
                  </w:r>
                </w:p>
              </w:tc>
            </w:tr>
            <w:tr w14:paraId="0E976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4E728845">
                  <w:pPr>
                    <w:pStyle w:val="37"/>
                    <w:bidi w:val="0"/>
                    <w:rPr>
                      <w:color w:val="auto"/>
                      <w:sz w:val="21"/>
                      <w:szCs w:val="21"/>
                      <w:highlight w:val="none"/>
                    </w:rPr>
                  </w:pPr>
                </w:p>
              </w:tc>
              <w:tc>
                <w:tcPr>
                  <w:tcW w:w="750" w:type="dxa"/>
                  <w:vAlign w:val="center"/>
                </w:tcPr>
                <w:p w14:paraId="6112FA9C">
                  <w:pPr>
                    <w:pStyle w:val="37"/>
                    <w:bidi w:val="0"/>
                    <w:rPr>
                      <w:rFonts w:hint="default" w:eastAsia="宋体"/>
                      <w:color w:val="auto"/>
                      <w:sz w:val="21"/>
                      <w:szCs w:val="21"/>
                      <w:highlight w:val="none"/>
                      <w:lang w:val="en-US" w:eastAsia="zh-CN"/>
                    </w:rPr>
                  </w:pPr>
                  <w:r>
                    <w:rPr>
                      <w:rFonts w:hint="eastAsia"/>
                      <w:color w:val="auto"/>
                      <w:sz w:val="21"/>
                      <w:szCs w:val="21"/>
                      <w:highlight w:val="none"/>
                      <w:lang w:val="en-US" w:eastAsia="zh-CN"/>
                    </w:rPr>
                    <w:t>G4-9</w:t>
                  </w:r>
                </w:p>
              </w:tc>
              <w:tc>
                <w:tcPr>
                  <w:tcW w:w="1695" w:type="dxa"/>
                  <w:shd w:val="clear" w:color="auto" w:fill="auto"/>
                  <w:vAlign w:val="center"/>
                </w:tcPr>
                <w:p w14:paraId="40B6ED77">
                  <w:pPr>
                    <w:pStyle w:val="37"/>
                    <w:bidi w:val="0"/>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电泳漆固化废气</w:t>
                  </w:r>
                </w:p>
              </w:tc>
              <w:tc>
                <w:tcPr>
                  <w:tcW w:w="1946" w:type="dxa"/>
                  <w:vMerge w:val="continue"/>
                  <w:shd w:val="clear" w:color="auto" w:fill="auto"/>
                  <w:vAlign w:val="center"/>
                </w:tcPr>
                <w:p w14:paraId="0A6C4A33">
                  <w:pPr>
                    <w:pStyle w:val="37"/>
                    <w:bidi w:val="0"/>
                    <w:rPr>
                      <w:rFonts w:hint="eastAsia" w:ascii="Times New Roman" w:hAnsi="Times New Roman" w:eastAsia="宋体" w:cs="Times New Roman"/>
                      <w:color w:val="auto"/>
                      <w:kern w:val="2"/>
                      <w:sz w:val="21"/>
                      <w:szCs w:val="21"/>
                      <w:highlight w:val="none"/>
                      <w:lang w:val="en-US" w:eastAsia="zh-CN" w:bidi="ar-SA"/>
                    </w:rPr>
                  </w:pPr>
                </w:p>
              </w:tc>
              <w:tc>
                <w:tcPr>
                  <w:tcW w:w="3425" w:type="dxa"/>
                  <w:shd w:val="clear" w:color="auto" w:fill="auto"/>
                  <w:vAlign w:val="center"/>
                </w:tcPr>
                <w:p w14:paraId="433DE8A4">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非甲烷总烃、臭气浓度</w:t>
                  </w:r>
                </w:p>
              </w:tc>
            </w:tr>
            <w:tr w14:paraId="636AF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33B8A4DE">
                  <w:pPr>
                    <w:pStyle w:val="37"/>
                    <w:bidi w:val="0"/>
                    <w:rPr>
                      <w:color w:val="auto"/>
                      <w:sz w:val="21"/>
                      <w:szCs w:val="21"/>
                      <w:highlight w:val="none"/>
                    </w:rPr>
                  </w:pPr>
                </w:p>
              </w:tc>
              <w:tc>
                <w:tcPr>
                  <w:tcW w:w="750" w:type="dxa"/>
                  <w:vAlign w:val="center"/>
                </w:tcPr>
                <w:p w14:paraId="16832325">
                  <w:pPr>
                    <w:pStyle w:val="37"/>
                    <w:bidi w:val="0"/>
                    <w:rPr>
                      <w:rFonts w:hint="default"/>
                      <w:color w:val="auto"/>
                      <w:sz w:val="21"/>
                      <w:szCs w:val="21"/>
                      <w:highlight w:val="none"/>
                      <w:lang w:val="en-US" w:eastAsia="zh-CN"/>
                    </w:rPr>
                  </w:pPr>
                  <w:r>
                    <w:rPr>
                      <w:rFonts w:hint="eastAsia"/>
                      <w:color w:val="auto"/>
                      <w:sz w:val="21"/>
                      <w:szCs w:val="21"/>
                      <w:highlight w:val="none"/>
                      <w:lang w:val="en-US" w:eastAsia="zh-CN"/>
                    </w:rPr>
                    <w:t>G4-10</w:t>
                  </w:r>
                </w:p>
              </w:tc>
              <w:tc>
                <w:tcPr>
                  <w:tcW w:w="1695" w:type="dxa"/>
                  <w:vAlign w:val="center"/>
                </w:tcPr>
                <w:p w14:paraId="6CF4E85C">
                  <w:pPr>
                    <w:pStyle w:val="37"/>
                    <w:bidi w:val="0"/>
                    <w:rPr>
                      <w:rFonts w:hint="default"/>
                      <w:color w:val="auto"/>
                      <w:sz w:val="21"/>
                      <w:szCs w:val="21"/>
                      <w:highlight w:val="none"/>
                    </w:rPr>
                  </w:pPr>
                  <w:r>
                    <w:rPr>
                      <w:rFonts w:hint="default"/>
                      <w:color w:val="auto"/>
                      <w:sz w:val="21"/>
                      <w:szCs w:val="21"/>
                      <w:highlight w:val="none"/>
                    </w:rPr>
                    <w:t>天然气燃烧废气</w:t>
                  </w:r>
                </w:p>
              </w:tc>
              <w:tc>
                <w:tcPr>
                  <w:tcW w:w="1946" w:type="dxa"/>
                  <w:vMerge w:val="restart"/>
                  <w:vAlign w:val="center"/>
                </w:tcPr>
                <w:p w14:paraId="2378F555">
                  <w:pPr>
                    <w:pStyle w:val="37"/>
                    <w:bidi w:val="0"/>
                    <w:rPr>
                      <w:rFonts w:hint="eastAsia"/>
                      <w:color w:val="auto"/>
                      <w:sz w:val="21"/>
                      <w:szCs w:val="21"/>
                      <w:highlight w:val="none"/>
                      <w:lang w:eastAsia="zh-CN"/>
                    </w:rPr>
                  </w:pPr>
                  <w:r>
                    <w:rPr>
                      <w:rFonts w:hint="eastAsia"/>
                      <w:color w:val="auto"/>
                      <w:highlight w:val="none"/>
                      <w:lang w:val="en-US" w:eastAsia="zh-CN"/>
                    </w:rPr>
                    <w:t>热洁炉退</w:t>
                  </w:r>
                  <w:r>
                    <w:rPr>
                      <w:rFonts w:hint="eastAsia"/>
                      <w:color w:val="auto"/>
                      <w:sz w:val="21"/>
                      <w:szCs w:val="21"/>
                      <w:highlight w:val="none"/>
                      <w:lang w:val="en-US" w:eastAsia="zh-CN"/>
                    </w:rPr>
                    <w:t>漆</w:t>
                  </w:r>
                </w:p>
              </w:tc>
              <w:tc>
                <w:tcPr>
                  <w:tcW w:w="3425" w:type="dxa"/>
                  <w:vAlign w:val="center"/>
                </w:tcPr>
                <w:p w14:paraId="3FA471F2">
                  <w:pPr>
                    <w:pStyle w:val="37"/>
                    <w:bidi w:val="0"/>
                    <w:rPr>
                      <w:rFonts w:hint="eastAsia"/>
                      <w:color w:val="auto"/>
                      <w:sz w:val="21"/>
                      <w:szCs w:val="21"/>
                      <w:highlight w:val="none"/>
                    </w:rPr>
                  </w:pPr>
                  <w:r>
                    <w:rPr>
                      <w:color w:val="auto"/>
                      <w:sz w:val="21"/>
                      <w:szCs w:val="21"/>
                      <w:highlight w:val="none"/>
                    </w:rPr>
                    <w:t>颗粒物、二氧化硫、氮氧化物</w:t>
                  </w:r>
                </w:p>
              </w:tc>
            </w:tr>
            <w:tr w14:paraId="478F7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5D7CE811">
                  <w:pPr>
                    <w:pStyle w:val="37"/>
                    <w:bidi w:val="0"/>
                    <w:rPr>
                      <w:color w:val="auto"/>
                      <w:sz w:val="21"/>
                      <w:szCs w:val="21"/>
                      <w:highlight w:val="none"/>
                    </w:rPr>
                  </w:pPr>
                </w:p>
              </w:tc>
              <w:tc>
                <w:tcPr>
                  <w:tcW w:w="750" w:type="dxa"/>
                  <w:vAlign w:val="center"/>
                </w:tcPr>
                <w:p w14:paraId="06A68CED">
                  <w:pPr>
                    <w:pStyle w:val="37"/>
                    <w:bidi w:val="0"/>
                    <w:rPr>
                      <w:rFonts w:hint="default"/>
                      <w:color w:val="auto"/>
                      <w:sz w:val="21"/>
                      <w:szCs w:val="21"/>
                      <w:highlight w:val="none"/>
                      <w:lang w:val="en-US" w:eastAsia="zh-CN"/>
                    </w:rPr>
                  </w:pPr>
                  <w:r>
                    <w:rPr>
                      <w:rFonts w:hint="eastAsia"/>
                      <w:color w:val="auto"/>
                      <w:sz w:val="21"/>
                      <w:szCs w:val="21"/>
                      <w:highlight w:val="none"/>
                      <w:lang w:val="en-US" w:eastAsia="zh-CN"/>
                    </w:rPr>
                    <w:t>G4-11</w:t>
                  </w:r>
                </w:p>
              </w:tc>
              <w:tc>
                <w:tcPr>
                  <w:tcW w:w="1695" w:type="dxa"/>
                  <w:vAlign w:val="center"/>
                </w:tcPr>
                <w:p w14:paraId="59D561FD">
                  <w:pPr>
                    <w:pStyle w:val="37"/>
                    <w:bidi w:val="0"/>
                    <w:rPr>
                      <w:rFonts w:hint="default"/>
                      <w:color w:val="auto"/>
                      <w:sz w:val="21"/>
                      <w:szCs w:val="21"/>
                      <w:highlight w:val="none"/>
                    </w:rPr>
                  </w:pPr>
                  <w:r>
                    <w:rPr>
                      <w:rFonts w:hint="default"/>
                      <w:color w:val="auto"/>
                      <w:sz w:val="21"/>
                      <w:szCs w:val="21"/>
                      <w:highlight w:val="none"/>
                      <w:lang w:val="en-US" w:eastAsia="zh-CN"/>
                    </w:rPr>
                    <w:t>热洁炉有机废气</w:t>
                  </w:r>
                </w:p>
              </w:tc>
              <w:tc>
                <w:tcPr>
                  <w:tcW w:w="1946" w:type="dxa"/>
                  <w:vMerge w:val="continue"/>
                  <w:vAlign w:val="center"/>
                </w:tcPr>
                <w:p w14:paraId="6D577E9D">
                  <w:pPr>
                    <w:pStyle w:val="37"/>
                    <w:bidi w:val="0"/>
                    <w:rPr>
                      <w:rFonts w:hint="eastAsia"/>
                      <w:color w:val="auto"/>
                      <w:sz w:val="21"/>
                      <w:szCs w:val="21"/>
                      <w:highlight w:val="none"/>
                      <w:lang w:eastAsia="zh-CN"/>
                    </w:rPr>
                  </w:pPr>
                </w:p>
              </w:tc>
              <w:tc>
                <w:tcPr>
                  <w:tcW w:w="3425" w:type="dxa"/>
                  <w:vAlign w:val="center"/>
                </w:tcPr>
                <w:p w14:paraId="6FBA251B">
                  <w:pPr>
                    <w:pStyle w:val="37"/>
                    <w:bidi w:val="0"/>
                    <w:rPr>
                      <w:rFonts w:hint="eastAsia"/>
                      <w:color w:val="auto"/>
                      <w:sz w:val="21"/>
                      <w:szCs w:val="21"/>
                      <w:highlight w:val="none"/>
                    </w:rPr>
                  </w:pPr>
                  <w:r>
                    <w:rPr>
                      <w:rFonts w:hint="eastAsia"/>
                      <w:color w:val="auto"/>
                      <w:highlight w:val="none"/>
                      <w:lang w:eastAsia="zh-CN"/>
                    </w:rPr>
                    <w:t>非甲烷总烃、</w:t>
                  </w:r>
                  <w:r>
                    <w:rPr>
                      <w:color w:val="auto"/>
                      <w:highlight w:val="none"/>
                    </w:rPr>
                    <w:t>颗粒物、二氧化硫、氮氧化物</w:t>
                  </w:r>
                </w:p>
              </w:tc>
            </w:tr>
            <w:tr w14:paraId="0ACCC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restart"/>
                  <w:tcBorders>
                    <w:left w:val="single" w:color="auto" w:sz="4" w:space="0"/>
                  </w:tcBorders>
                  <w:vAlign w:val="center"/>
                </w:tcPr>
                <w:p w14:paraId="439473B9">
                  <w:pPr>
                    <w:pStyle w:val="37"/>
                    <w:bidi w:val="0"/>
                    <w:rPr>
                      <w:color w:val="auto"/>
                      <w:sz w:val="21"/>
                      <w:szCs w:val="21"/>
                      <w:highlight w:val="none"/>
                    </w:rPr>
                  </w:pPr>
                  <w:r>
                    <w:rPr>
                      <w:color w:val="auto"/>
                      <w:sz w:val="21"/>
                      <w:szCs w:val="21"/>
                      <w:highlight w:val="none"/>
                    </w:rPr>
                    <w:t>废水</w:t>
                  </w:r>
                </w:p>
              </w:tc>
              <w:tc>
                <w:tcPr>
                  <w:tcW w:w="750" w:type="dxa"/>
                  <w:shd w:val="clear" w:color="auto" w:fill="auto"/>
                  <w:vAlign w:val="center"/>
                </w:tcPr>
                <w:p w14:paraId="1719BAF8">
                  <w:pPr>
                    <w:pStyle w:val="37"/>
                    <w:bidi w:val="0"/>
                    <w:rPr>
                      <w:color w:val="auto"/>
                      <w:sz w:val="21"/>
                      <w:szCs w:val="21"/>
                      <w:highlight w:val="none"/>
                      <w:lang w:val="en-US" w:eastAsia="zh-CN"/>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-1</w:t>
                  </w:r>
                </w:p>
              </w:tc>
              <w:tc>
                <w:tcPr>
                  <w:tcW w:w="1695" w:type="dxa"/>
                  <w:shd w:val="clear" w:color="auto" w:fill="auto"/>
                  <w:vAlign w:val="center"/>
                </w:tcPr>
                <w:p w14:paraId="6DA34E18">
                  <w:pPr>
                    <w:pStyle w:val="37"/>
                    <w:bidi w:val="0"/>
                    <w:rPr>
                      <w:color w:val="auto"/>
                      <w:sz w:val="21"/>
                      <w:szCs w:val="21"/>
                      <w:highlight w:val="none"/>
                      <w:lang w:val="en-US" w:eastAsia="zh-CN"/>
                    </w:rPr>
                  </w:pPr>
                  <w:r>
                    <w:rPr>
                      <w:rFonts w:hint="eastAsia"/>
                      <w:color w:val="auto"/>
                      <w:sz w:val="21"/>
                      <w:szCs w:val="21"/>
                      <w:highlight w:val="none"/>
                      <w:lang w:eastAsia="zh-CN"/>
                    </w:rPr>
                    <w:t>热水洗</w:t>
                  </w:r>
                  <w:r>
                    <w:rPr>
                      <w:color w:val="auto"/>
                      <w:sz w:val="21"/>
                      <w:szCs w:val="21"/>
                      <w:highlight w:val="none"/>
                    </w:rPr>
                    <w:t>废水</w:t>
                  </w:r>
                </w:p>
              </w:tc>
              <w:tc>
                <w:tcPr>
                  <w:tcW w:w="1946" w:type="dxa"/>
                  <w:shd w:val="clear" w:color="auto" w:fill="auto"/>
                  <w:vAlign w:val="center"/>
                </w:tcPr>
                <w:p w14:paraId="24ECEC7D">
                  <w:pPr>
                    <w:pStyle w:val="37"/>
                    <w:bidi w:val="0"/>
                    <w:rPr>
                      <w:rFonts w:hint="eastAsia"/>
                      <w:color w:val="auto"/>
                      <w:sz w:val="21"/>
                      <w:szCs w:val="21"/>
                      <w:highlight w:val="none"/>
                      <w:lang w:val="en-US" w:eastAsia="zh-CN"/>
                    </w:rPr>
                  </w:pPr>
                  <w:r>
                    <w:rPr>
                      <w:rFonts w:hint="eastAsia"/>
                      <w:color w:val="auto"/>
                      <w:sz w:val="21"/>
                      <w:szCs w:val="21"/>
                      <w:highlight w:val="none"/>
                      <w:lang w:eastAsia="zh-CN"/>
                    </w:rPr>
                    <w:t>热水洗</w:t>
                  </w:r>
                </w:p>
              </w:tc>
              <w:tc>
                <w:tcPr>
                  <w:tcW w:w="3425" w:type="dxa"/>
                  <w:shd w:val="clear" w:color="auto" w:fill="auto"/>
                  <w:vAlign w:val="center"/>
                </w:tcPr>
                <w:p w14:paraId="3E22B79D">
                  <w:pPr>
                    <w:pStyle w:val="37"/>
                    <w:bidi w:val="0"/>
                    <w:rPr>
                      <w:rFonts w:hint="eastAsia" w:eastAsia="宋体"/>
                      <w:color w:val="auto"/>
                      <w:sz w:val="21"/>
                      <w:szCs w:val="21"/>
                      <w:highlight w:val="none"/>
                      <w:lang w:val="en-US" w:eastAsia="zh-CN"/>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eastAsia="zh-CN"/>
                    </w:rPr>
                    <w:t>、</w:t>
                  </w:r>
                  <w:r>
                    <w:rPr>
                      <w:color w:val="auto"/>
                      <w:sz w:val="21"/>
                      <w:szCs w:val="21"/>
                      <w:highlight w:val="none"/>
                    </w:rPr>
                    <w:t>石油类、LAS</w:t>
                  </w:r>
                </w:p>
              </w:tc>
            </w:tr>
            <w:tr w14:paraId="28ED7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06C7A0F9">
                  <w:pPr>
                    <w:pStyle w:val="37"/>
                    <w:bidi w:val="0"/>
                    <w:rPr>
                      <w:color w:val="auto"/>
                      <w:sz w:val="21"/>
                      <w:szCs w:val="21"/>
                      <w:highlight w:val="none"/>
                    </w:rPr>
                  </w:pPr>
                </w:p>
              </w:tc>
              <w:tc>
                <w:tcPr>
                  <w:tcW w:w="750" w:type="dxa"/>
                  <w:vAlign w:val="center"/>
                </w:tcPr>
                <w:p w14:paraId="5036A759">
                  <w:pPr>
                    <w:pStyle w:val="37"/>
                    <w:bidi w:val="0"/>
                    <w:rPr>
                      <w:rFonts w:hint="eastAsia"/>
                      <w:color w:val="auto"/>
                      <w:sz w:val="21"/>
                      <w:szCs w:val="21"/>
                      <w:highlight w:val="none"/>
                      <w:lang w:eastAsia="zh-CN"/>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2</w:t>
                  </w:r>
                </w:p>
              </w:tc>
              <w:tc>
                <w:tcPr>
                  <w:tcW w:w="1695" w:type="dxa"/>
                  <w:vAlign w:val="center"/>
                </w:tcPr>
                <w:p w14:paraId="581D8F30">
                  <w:pPr>
                    <w:pStyle w:val="37"/>
                    <w:bidi w:val="0"/>
                    <w:rPr>
                      <w:color w:val="auto"/>
                      <w:sz w:val="21"/>
                      <w:szCs w:val="21"/>
                      <w:highlight w:val="none"/>
                    </w:rPr>
                  </w:pPr>
                  <w:r>
                    <w:rPr>
                      <w:rFonts w:hint="eastAsia"/>
                      <w:color w:val="auto"/>
                      <w:sz w:val="21"/>
                      <w:szCs w:val="21"/>
                      <w:highlight w:val="none"/>
                      <w:lang w:eastAsia="zh-CN"/>
                    </w:rPr>
                    <w:t>预</w:t>
                  </w:r>
                  <w:r>
                    <w:rPr>
                      <w:color w:val="auto"/>
                      <w:sz w:val="21"/>
                      <w:szCs w:val="21"/>
                      <w:highlight w:val="none"/>
                    </w:rPr>
                    <w:t>脱脂废水</w:t>
                  </w:r>
                </w:p>
              </w:tc>
              <w:tc>
                <w:tcPr>
                  <w:tcW w:w="1946" w:type="dxa"/>
                  <w:vMerge w:val="restart"/>
                  <w:vAlign w:val="center"/>
                </w:tcPr>
                <w:p w14:paraId="05114E56">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预</w:t>
                  </w:r>
                  <w:r>
                    <w:rPr>
                      <w:color w:val="auto"/>
                      <w:sz w:val="21"/>
                      <w:szCs w:val="21"/>
                      <w:highlight w:val="none"/>
                    </w:rPr>
                    <w:t>脱脂</w:t>
                  </w:r>
                </w:p>
              </w:tc>
              <w:tc>
                <w:tcPr>
                  <w:tcW w:w="3425" w:type="dxa"/>
                  <w:vAlign w:val="center"/>
                </w:tcPr>
                <w:p w14:paraId="4E1329D4">
                  <w:pPr>
                    <w:pStyle w:val="37"/>
                    <w:bidi w:val="0"/>
                    <w:rPr>
                      <w:color w:val="auto"/>
                      <w:sz w:val="21"/>
                      <w:szCs w:val="21"/>
                      <w:highlight w:val="none"/>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eastAsia="zh-CN"/>
                    </w:rPr>
                    <w:t>、</w:t>
                  </w:r>
                  <w:r>
                    <w:rPr>
                      <w:color w:val="auto"/>
                      <w:sz w:val="21"/>
                      <w:szCs w:val="21"/>
                      <w:highlight w:val="none"/>
                    </w:rPr>
                    <w:t>石油类、LAS</w:t>
                  </w:r>
                </w:p>
              </w:tc>
            </w:tr>
            <w:tr w14:paraId="5C578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458FF949">
                  <w:pPr>
                    <w:pStyle w:val="37"/>
                    <w:bidi w:val="0"/>
                    <w:rPr>
                      <w:color w:val="auto"/>
                      <w:sz w:val="21"/>
                      <w:szCs w:val="21"/>
                      <w:highlight w:val="none"/>
                    </w:rPr>
                  </w:pPr>
                </w:p>
              </w:tc>
              <w:tc>
                <w:tcPr>
                  <w:tcW w:w="750" w:type="dxa"/>
                  <w:shd w:val="clear" w:color="auto" w:fill="auto"/>
                  <w:vAlign w:val="center"/>
                </w:tcPr>
                <w:p w14:paraId="44597FAB">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3</w:t>
                  </w:r>
                </w:p>
              </w:tc>
              <w:tc>
                <w:tcPr>
                  <w:tcW w:w="1695" w:type="dxa"/>
                  <w:shd w:val="clear" w:color="auto" w:fill="auto"/>
                  <w:vAlign w:val="center"/>
                </w:tcPr>
                <w:p w14:paraId="6D1BA93E">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预</w:t>
                  </w:r>
                  <w:r>
                    <w:rPr>
                      <w:color w:val="auto"/>
                      <w:sz w:val="21"/>
                      <w:szCs w:val="21"/>
                      <w:highlight w:val="none"/>
                    </w:rPr>
                    <w:t>脱脂</w:t>
                  </w:r>
                  <w:r>
                    <w:rPr>
                      <w:rFonts w:hint="eastAsia"/>
                      <w:color w:val="auto"/>
                      <w:sz w:val="21"/>
                      <w:szCs w:val="21"/>
                      <w:highlight w:val="none"/>
                      <w:lang w:eastAsia="zh-CN"/>
                    </w:rPr>
                    <w:t>洗槽</w:t>
                  </w:r>
                  <w:r>
                    <w:rPr>
                      <w:color w:val="auto"/>
                      <w:sz w:val="21"/>
                      <w:szCs w:val="21"/>
                      <w:highlight w:val="none"/>
                    </w:rPr>
                    <w:t>废水</w:t>
                  </w:r>
                </w:p>
              </w:tc>
              <w:tc>
                <w:tcPr>
                  <w:tcW w:w="1946" w:type="dxa"/>
                  <w:vMerge w:val="continue"/>
                  <w:shd w:val="clear" w:color="auto" w:fill="auto"/>
                  <w:vAlign w:val="center"/>
                </w:tcPr>
                <w:p w14:paraId="21380A46">
                  <w:pPr>
                    <w:pStyle w:val="37"/>
                    <w:bidi w:val="0"/>
                    <w:rPr>
                      <w:rFonts w:hint="eastAsia" w:ascii="Times New Roman" w:hAnsi="Times New Roman" w:eastAsia="宋体" w:cs="Times New Roman"/>
                      <w:color w:val="auto"/>
                      <w:kern w:val="2"/>
                      <w:sz w:val="21"/>
                      <w:szCs w:val="21"/>
                      <w:highlight w:val="none"/>
                      <w:lang w:val="en-US" w:eastAsia="zh-CN" w:bidi="ar-SA"/>
                    </w:rPr>
                  </w:pPr>
                </w:p>
              </w:tc>
              <w:tc>
                <w:tcPr>
                  <w:tcW w:w="3425" w:type="dxa"/>
                  <w:shd w:val="clear" w:color="auto" w:fill="auto"/>
                  <w:vAlign w:val="center"/>
                </w:tcPr>
                <w:p w14:paraId="06950BB2">
                  <w:pPr>
                    <w:pStyle w:val="37"/>
                    <w:bidi w:val="0"/>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eastAsia="zh-CN"/>
                    </w:rPr>
                    <w:t>、</w:t>
                  </w:r>
                  <w:r>
                    <w:rPr>
                      <w:color w:val="auto"/>
                      <w:sz w:val="21"/>
                      <w:szCs w:val="21"/>
                      <w:highlight w:val="none"/>
                    </w:rPr>
                    <w:t>石油类、LAS</w:t>
                  </w:r>
                </w:p>
              </w:tc>
            </w:tr>
            <w:tr w14:paraId="7F62E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335EC1D9">
                  <w:pPr>
                    <w:pStyle w:val="37"/>
                    <w:bidi w:val="0"/>
                    <w:rPr>
                      <w:color w:val="auto"/>
                      <w:sz w:val="21"/>
                      <w:szCs w:val="21"/>
                      <w:highlight w:val="none"/>
                    </w:rPr>
                  </w:pPr>
                </w:p>
              </w:tc>
              <w:tc>
                <w:tcPr>
                  <w:tcW w:w="750" w:type="dxa"/>
                  <w:shd w:val="clear" w:color="auto" w:fill="auto"/>
                  <w:vAlign w:val="center"/>
                </w:tcPr>
                <w:p w14:paraId="6FAC2253">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4</w:t>
                  </w:r>
                </w:p>
              </w:tc>
              <w:tc>
                <w:tcPr>
                  <w:tcW w:w="1695" w:type="dxa"/>
                  <w:shd w:val="clear" w:color="auto" w:fill="auto"/>
                  <w:vAlign w:val="center"/>
                </w:tcPr>
                <w:p w14:paraId="68CA5D7C">
                  <w:pPr>
                    <w:pStyle w:val="37"/>
                    <w:bidi w:val="0"/>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主</w:t>
                  </w:r>
                  <w:r>
                    <w:rPr>
                      <w:color w:val="auto"/>
                      <w:sz w:val="21"/>
                      <w:szCs w:val="21"/>
                      <w:highlight w:val="none"/>
                    </w:rPr>
                    <w:t>脱脂废水</w:t>
                  </w:r>
                </w:p>
              </w:tc>
              <w:tc>
                <w:tcPr>
                  <w:tcW w:w="1946" w:type="dxa"/>
                  <w:vMerge w:val="restart"/>
                  <w:shd w:val="clear" w:color="auto" w:fill="auto"/>
                  <w:vAlign w:val="center"/>
                </w:tcPr>
                <w:p w14:paraId="60FE5225">
                  <w:pPr>
                    <w:pStyle w:val="37"/>
                    <w:bidi w:val="0"/>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主</w:t>
                  </w:r>
                  <w:r>
                    <w:rPr>
                      <w:color w:val="auto"/>
                      <w:sz w:val="21"/>
                      <w:szCs w:val="21"/>
                      <w:highlight w:val="none"/>
                    </w:rPr>
                    <w:t>脱脂</w:t>
                  </w:r>
                </w:p>
              </w:tc>
              <w:tc>
                <w:tcPr>
                  <w:tcW w:w="3425" w:type="dxa"/>
                  <w:shd w:val="clear" w:color="auto" w:fill="auto"/>
                  <w:vAlign w:val="center"/>
                </w:tcPr>
                <w:p w14:paraId="1B2FA54C">
                  <w:pPr>
                    <w:pStyle w:val="37"/>
                    <w:bidi w:val="0"/>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eastAsia="zh-CN"/>
                    </w:rPr>
                    <w:t>、</w:t>
                  </w:r>
                  <w:r>
                    <w:rPr>
                      <w:color w:val="auto"/>
                      <w:sz w:val="21"/>
                      <w:szCs w:val="21"/>
                      <w:highlight w:val="none"/>
                    </w:rPr>
                    <w:t>石油类、LAS</w:t>
                  </w:r>
                </w:p>
              </w:tc>
            </w:tr>
            <w:tr w14:paraId="5FE12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0DC234EA">
                  <w:pPr>
                    <w:pStyle w:val="37"/>
                    <w:bidi w:val="0"/>
                    <w:rPr>
                      <w:color w:val="auto"/>
                      <w:sz w:val="21"/>
                      <w:szCs w:val="21"/>
                      <w:highlight w:val="none"/>
                    </w:rPr>
                  </w:pPr>
                </w:p>
              </w:tc>
              <w:tc>
                <w:tcPr>
                  <w:tcW w:w="750" w:type="dxa"/>
                  <w:shd w:val="clear" w:color="auto" w:fill="auto"/>
                  <w:vAlign w:val="center"/>
                </w:tcPr>
                <w:p w14:paraId="24CFAE3E">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5</w:t>
                  </w:r>
                </w:p>
              </w:tc>
              <w:tc>
                <w:tcPr>
                  <w:tcW w:w="1695" w:type="dxa"/>
                  <w:shd w:val="clear" w:color="auto" w:fill="auto"/>
                  <w:vAlign w:val="center"/>
                </w:tcPr>
                <w:p w14:paraId="62548BAA">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主</w:t>
                  </w:r>
                  <w:r>
                    <w:rPr>
                      <w:color w:val="auto"/>
                      <w:sz w:val="21"/>
                      <w:szCs w:val="21"/>
                      <w:highlight w:val="none"/>
                    </w:rPr>
                    <w:t>脱脂</w:t>
                  </w:r>
                  <w:r>
                    <w:rPr>
                      <w:rFonts w:hint="eastAsia"/>
                      <w:color w:val="auto"/>
                      <w:sz w:val="21"/>
                      <w:szCs w:val="21"/>
                      <w:highlight w:val="none"/>
                      <w:lang w:eastAsia="zh-CN"/>
                    </w:rPr>
                    <w:t>洗槽</w:t>
                  </w:r>
                  <w:r>
                    <w:rPr>
                      <w:color w:val="auto"/>
                      <w:sz w:val="21"/>
                      <w:szCs w:val="21"/>
                      <w:highlight w:val="none"/>
                    </w:rPr>
                    <w:t>废水</w:t>
                  </w:r>
                </w:p>
              </w:tc>
              <w:tc>
                <w:tcPr>
                  <w:tcW w:w="1946" w:type="dxa"/>
                  <w:vMerge w:val="continue"/>
                  <w:shd w:val="clear" w:color="auto" w:fill="auto"/>
                  <w:vAlign w:val="center"/>
                </w:tcPr>
                <w:p w14:paraId="669419D0">
                  <w:pPr>
                    <w:pStyle w:val="37"/>
                    <w:bidi w:val="0"/>
                    <w:rPr>
                      <w:rFonts w:hint="eastAsia" w:ascii="Times New Roman" w:hAnsi="Times New Roman" w:eastAsia="宋体" w:cs="Times New Roman"/>
                      <w:color w:val="auto"/>
                      <w:kern w:val="2"/>
                      <w:sz w:val="21"/>
                      <w:szCs w:val="21"/>
                      <w:highlight w:val="none"/>
                      <w:lang w:val="en-US" w:eastAsia="zh-CN" w:bidi="ar-SA"/>
                    </w:rPr>
                  </w:pPr>
                </w:p>
              </w:tc>
              <w:tc>
                <w:tcPr>
                  <w:tcW w:w="3425" w:type="dxa"/>
                  <w:shd w:val="clear" w:color="auto" w:fill="auto"/>
                  <w:vAlign w:val="center"/>
                </w:tcPr>
                <w:p w14:paraId="49B08482">
                  <w:pPr>
                    <w:pStyle w:val="37"/>
                    <w:bidi w:val="0"/>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eastAsia="zh-CN"/>
                    </w:rPr>
                    <w:t>、</w:t>
                  </w:r>
                  <w:r>
                    <w:rPr>
                      <w:color w:val="auto"/>
                      <w:sz w:val="21"/>
                      <w:szCs w:val="21"/>
                      <w:highlight w:val="none"/>
                    </w:rPr>
                    <w:t>石油类、LAS</w:t>
                  </w:r>
                </w:p>
              </w:tc>
            </w:tr>
            <w:tr w14:paraId="5C331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0F91BD8D">
                  <w:pPr>
                    <w:pStyle w:val="37"/>
                    <w:bidi w:val="0"/>
                    <w:rPr>
                      <w:color w:val="auto"/>
                      <w:sz w:val="21"/>
                      <w:szCs w:val="21"/>
                      <w:highlight w:val="none"/>
                    </w:rPr>
                  </w:pPr>
                </w:p>
              </w:tc>
              <w:tc>
                <w:tcPr>
                  <w:tcW w:w="750" w:type="dxa"/>
                  <w:vAlign w:val="center"/>
                </w:tcPr>
                <w:p w14:paraId="0726896B">
                  <w:pPr>
                    <w:pStyle w:val="37"/>
                    <w:bidi w:val="0"/>
                    <w:rPr>
                      <w:rFonts w:hint="eastAsia"/>
                      <w:color w:val="auto"/>
                      <w:sz w:val="21"/>
                      <w:szCs w:val="21"/>
                      <w:highlight w:val="none"/>
                      <w:lang w:eastAsia="zh-CN"/>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6</w:t>
                  </w:r>
                </w:p>
              </w:tc>
              <w:tc>
                <w:tcPr>
                  <w:tcW w:w="1695" w:type="dxa"/>
                  <w:vAlign w:val="center"/>
                </w:tcPr>
                <w:p w14:paraId="0D85E780">
                  <w:pPr>
                    <w:pStyle w:val="37"/>
                    <w:bidi w:val="0"/>
                    <w:rPr>
                      <w:color w:val="auto"/>
                      <w:sz w:val="21"/>
                      <w:szCs w:val="21"/>
                      <w:highlight w:val="none"/>
                    </w:rPr>
                  </w:pPr>
                  <w:r>
                    <w:rPr>
                      <w:color w:val="auto"/>
                      <w:sz w:val="21"/>
                      <w:szCs w:val="21"/>
                      <w:highlight w:val="none"/>
                    </w:rPr>
                    <w:t>脱脂水洗废水</w:t>
                  </w:r>
                </w:p>
              </w:tc>
              <w:tc>
                <w:tcPr>
                  <w:tcW w:w="1946" w:type="dxa"/>
                  <w:vAlign w:val="center"/>
                </w:tcPr>
                <w:p w14:paraId="34AB660E">
                  <w:pPr>
                    <w:pStyle w:val="37"/>
                    <w:bidi w:val="0"/>
                    <w:rPr>
                      <w:color w:val="auto"/>
                      <w:sz w:val="21"/>
                      <w:szCs w:val="21"/>
                      <w:highlight w:val="none"/>
                    </w:rPr>
                  </w:pPr>
                  <w:r>
                    <w:rPr>
                      <w:rFonts w:hint="eastAsia"/>
                      <w:color w:val="auto"/>
                      <w:sz w:val="21"/>
                      <w:szCs w:val="21"/>
                      <w:highlight w:val="none"/>
                      <w:lang w:eastAsia="zh-CN"/>
                    </w:rPr>
                    <w:t>水洗1（水洗槽1带喷淋、水洗槽2浸渍、水洗槽3带喷淋）</w:t>
                  </w:r>
                </w:p>
              </w:tc>
              <w:tc>
                <w:tcPr>
                  <w:tcW w:w="3425" w:type="dxa"/>
                  <w:vAlign w:val="center"/>
                </w:tcPr>
                <w:p w14:paraId="2CFC1A10">
                  <w:pPr>
                    <w:pStyle w:val="37"/>
                    <w:bidi w:val="0"/>
                    <w:rPr>
                      <w:color w:val="auto"/>
                      <w:sz w:val="21"/>
                      <w:szCs w:val="21"/>
                      <w:highlight w:val="none"/>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eastAsia="zh-CN"/>
                    </w:rPr>
                    <w:t>、</w:t>
                  </w:r>
                  <w:r>
                    <w:rPr>
                      <w:color w:val="auto"/>
                      <w:sz w:val="21"/>
                      <w:szCs w:val="21"/>
                      <w:highlight w:val="none"/>
                    </w:rPr>
                    <w:t>石油类、LAS</w:t>
                  </w:r>
                </w:p>
              </w:tc>
            </w:tr>
            <w:tr w14:paraId="168CF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3F2E313E">
                  <w:pPr>
                    <w:pStyle w:val="37"/>
                    <w:bidi w:val="0"/>
                    <w:rPr>
                      <w:color w:val="auto"/>
                      <w:sz w:val="21"/>
                      <w:szCs w:val="21"/>
                      <w:highlight w:val="none"/>
                    </w:rPr>
                  </w:pPr>
                </w:p>
              </w:tc>
              <w:tc>
                <w:tcPr>
                  <w:tcW w:w="750" w:type="dxa"/>
                  <w:tcBorders>
                    <w:top w:val="single" w:color="auto" w:sz="4" w:space="0"/>
                    <w:bottom w:val="single" w:color="auto" w:sz="4" w:space="0"/>
                  </w:tcBorders>
                  <w:shd w:val="clear" w:color="auto" w:fill="auto"/>
                  <w:vAlign w:val="center"/>
                </w:tcPr>
                <w:p w14:paraId="2CAF37B7">
                  <w:pPr>
                    <w:pStyle w:val="37"/>
                    <w:bidi w:val="0"/>
                    <w:rPr>
                      <w:rFonts w:hint="eastAsia"/>
                      <w:color w:val="auto"/>
                      <w:sz w:val="21"/>
                      <w:szCs w:val="21"/>
                      <w:highlight w:val="none"/>
                      <w:lang w:val="en-US" w:eastAsia="zh-CN"/>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7</w:t>
                  </w:r>
                </w:p>
              </w:tc>
              <w:tc>
                <w:tcPr>
                  <w:tcW w:w="1695" w:type="dxa"/>
                  <w:tcBorders>
                    <w:top w:val="single" w:color="auto" w:sz="4" w:space="0"/>
                    <w:bottom w:val="single" w:color="auto" w:sz="4" w:space="0"/>
                  </w:tcBorders>
                  <w:shd w:val="clear" w:color="auto" w:fill="auto"/>
                  <w:vAlign w:val="center"/>
                </w:tcPr>
                <w:p w14:paraId="5035D631">
                  <w:pPr>
                    <w:pStyle w:val="37"/>
                    <w:bidi w:val="0"/>
                    <w:rPr>
                      <w:color w:val="auto"/>
                      <w:sz w:val="21"/>
                      <w:szCs w:val="21"/>
                      <w:highlight w:val="none"/>
                      <w:lang w:val="en-US" w:eastAsia="zh-CN"/>
                    </w:rPr>
                  </w:pPr>
                  <w:r>
                    <w:rPr>
                      <w:color w:val="auto"/>
                      <w:sz w:val="21"/>
                      <w:szCs w:val="21"/>
                      <w:highlight w:val="none"/>
                    </w:rPr>
                    <w:t>表调废水</w:t>
                  </w:r>
                </w:p>
              </w:tc>
              <w:tc>
                <w:tcPr>
                  <w:tcW w:w="1946" w:type="dxa"/>
                  <w:vMerge w:val="restart"/>
                  <w:tcBorders>
                    <w:top w:val="single" w:color="auto" w:sz="4" w:space="0"/>
                  </w:tcBorders>
                  <w:shd w:val="clear" w:color="auto" w:fill="auto"/>
                  <w:vAlign w:val="center"/>
                </w:tcPr>
                <w:p w14:paraId="5EB3F7CD">
                  <w:pPr>
                    <w:pStyle w:val="37"/>
                    <w:bidi w:val="0"/>
                    <w:rPr>
                      <w:color w:val="auto"/>
                      <w:sz w:val="21"/>
                      <w:szCs w:val="21"/>
                      <w:highlight w:val="none"/>
                      <w:lang w:val="en-US" w:eastAsia="zh-CN"/>
                    </w:rPr>
                  </w:pPr>
                  <w:r>
                    <w:rPr>
                      <w:color w:val="auto"/>
                      <w:sz w:val="21"/>
                      <w:szCs w:val="21"/>
                      <w:highlight w:val="none"/>
                    </w:rPr>
                    <w:t>表调</w:t>
                  </w:r>
                </w:p>
              </w:tc>
              <w:tc>
                <w:tcPr>
                  <w:tcW w:w="3425" w:type="dxa"/>
                  <w:tcBorders>
                    <w:top w:val="single" w:color="auto" w:sz="4" w:space="0"/>
                    <w:bottom w:val="single" w:color="auto" w:sz="4" w:space="0"/>
                    <w:right w:val="single" w:color="auto" w:sz="4" w:space="0"/>
                  </w:tcBorders>
                  <w:shd w:val="clear" w:color="auto" w:fill="auto"/>
                  <w:vAlign w:val="center"/>
                </w:tcPr>
                <w:p w14:paraId="1024BB37">
                  <w:pPr>
                    <w:pStyle w:val="37"/>
                    <w:bidi w:val="0"/>
                    <w:rPr>
                      <w:color w:val="auto"/>
                      <w:sz w:val="21"/>
                      <w:szCs w:val="21"/>
                      <w:highlight w:val="none"/>
                      <w:lang w:val="en-US" w:eastAsia="zh-CN"/>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val="en-US" w:eastAsia="zh-CN"/>
                    </w:rPr>
                    <w:t>T</w:t>
                  </w:r>
                  <w:r>
                    <w:rPr>
                      <w:color w:val="auto"/>
                      <w:sz w:val="21"/>
                      <w:szCs w:val="21"/>
                      <w:highlight w:val="none"/>
                    </w:rPr>
                    <w:t>P、总锌</w:t>
                  </w:r>
                </w:p>
              </w:tc>
            </w:tr>
            <w:tr w14:paraId="57CB2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18D25F3D">
                  <w:pPr>
                    <w:pStyle w:val="37"/>
                    <w:bidi w:val="0"/>
                    <w:rPr>
                      <w:color w:val="auto"/>
                      <w:sz w:val="21"/>
                      <w:szCs w:val="21"/>
                      <w:highlight w:val="none"/>
                    </w:rPr>
                  </w:pPr>
                </w:p>
              </w:tc>
              <w:tc>
                <w:tcPr>
                  <w:tcW w:w="750" w:type="dxa"/>
                  <w:tcBorders>
                    <w:top w:val="single" w:color="auto" w:sz="4" w:space="0"/>
                  </w:tcBorders>
                  <w:shd w:val="clear" w:color="auto" w:fill="auto"/>
                  <w:vAlign w:val="center"/>
                </w:tcPr>
                <w:p w14:paraId="3C701B14">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8</w:t>
                  </w:r>
                </w:p>
              </w:tc>
              <w:tc>
                <w:tcPr>
                  <w:tcW w:w="1695" w:type="dxa"/>
                  <w:tcBorders>
                    <w:top w:val="single" w:color="auto" w:sz="4" w:space="0"/>
                  </w:tcBorders>
                  <w:shd w:val="clear" w:color="auto" w:fill="auto"/>
                  <w:vAlign w:val="center"/>
                </w:tcPr>
                <w:p w14:paraId="499155E5">
                  <w:pPr>
                    <w:pStyle w:val="37"/>
                    <w:bidi w:val="0"/>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表调</w:t>
                  </w:r>
                  <w:r>
                    <w:rPr>
                      <w:rFonts w:hint="eastAsia"/>
                      <w:color w:val="auto"/>
                      <w:sz w:val="21"/>
                      <w:szCs w:val="21"/>
                      <w:highlight w:val="none"/>
                      <w:lang w:eastAsia="zh-CN"/>
                    </w:rPr>
                    <w:t>洗槽</w:t>
                  </w:r>
                  <w:r>
                    <w:rPr>
                      <w:color w:val="auto"/>
                      <w:sz w:val="21"/>
                      <w:szCs w:val="21"/>
                      <w:highlight w:val="none"/>
                    </w:rPr>
                    <w:t>废水</w:t>
                  </w:r>
                </w:p>
              </w:tc>
              <w:tc>
                <w:tcPr>
                  <w:tcW w:w="1946" w:type="dxa"/>
                  <w:vMerge w:val="continue"/>
                  <w:shd w:val="clear" w:color="auto" w:fill="auto"/>
                  <w:vAlign w:val="center"/>
                </w:tcPr>
                <w:p w14:paraId="6CF40077">
                  <w:pPr>
                    <w:pStyle w:val="37"/>
                    <w:bidi w:val="0"/>
                    <w:rPr>
                      <w:rFonts w:hint="eastAsia" w:ascii="Times New Roman" w:hAnsi="Times New Roman" w:eastAsia="宋体" w:cs="Times New Roman"/>
                      <w:color w:val="auto"/>
                      <w:kern w:val="2"/>
                      <w:sz w:val="21"/>
                      <w:szCs w:val="21"/>
                      <w:highlight w:val="none"/>
                      <w:lang w:val="en-US" w:eastAsia="zh-CN" w:bidi="ar-SA"/>
                    </w:rPr>
                  </w:pPr>
                </w:p>
              </w:tc>
              <w:tc>
                <w:tcPr>
                  <w:tcW w:w="3425" w:type="dxa"/>
                  <w:tcBorders>
                    <w:top w:val="single" w:color="auto" w:sz="4" w:space="0"/>
                  </w:tcBorders>
                  <w:shd w:val="clear" w:color="auto" w:fill="auto"/>
                  <w:vAlign w:val="center"/>
                </w:tcPr>
                <w:p w14:paraId="212F0160">
                  <w:pPr>
                    <w:pStyle w:val="37"/>
                    <w:bidi w:val="0"/>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val="en-US" w:eastAsia="zh-CN"/>
                    </w:rPr>
                    <w:t>T</w:t>
                  </w:r>
                  <w:r>
                    <w:rPr>
                      <w:color w:val="auto"/>
                      <w:sz w:val="21"/>
                      <w:szCs w:val="21"/>
                      <w:highlight w:val="none"/>
                    </w:rPr>
                    <w:t>P、总锌</w:t>
                  </w:r>
                </w:p>
              </w:tc>
            </w:tr>
            <w:tr w14:paraId="14514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33A6D8C1">
                  <w:pPr>
                    <w:pStyle w:val="37"/>
                    <w:bidi w:val="0"/>
                    <w:rPr>
                      <w:color w:val="auto"/>
                      <w:sz w:val="21"/>
                      <w:szCs w:val="21"/>
                      <w:highlight w:val="none"/>
                    </w:rPr>
                  </w:pPr>
                </w:p>
              </w:tc>
              <w:tc>
                <w:tcPr>
                  <w:tcW w:w="750" w:type="dxa"/>
                  <w:tcBorders>
                    <w:top w:val="single" w:color="auto" w:sz="4" w:space="0"/>
                  </w:tcBorders>
                  <w:vAlign w:val="center"/>
                </w:tcPr>
                <w:p w14:paraId="67491649">
                  <w:pPr>
                    <w:pStyle w:val="37"/>
                    <w:bidi w:val="0"/>
                    <w:rPr>
                      <w:rFonts w:hint="eastAsia"/>
                      <w:color w:val="auto"/>
                      <w:sz w:val="21"/>
                      <w:szCs w:val="21"/>
                      <w:highlight w:val="none"/>
                      <w:lang w:eastAsia="zh-CN"/>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9</w:t>
                  </w:r>
                </w:p>
              </w:tc>
              <w:tc>
                <w:tcPr>
                  <w:tcW w:w="1695" w:type="dxa"/>
                  <w:tcBorders>
                    <w:top w:val="single" w:color="auto" w:sz="4" w:space="0"/>
                  </w:tcBorders>
                  <w:vAlign w:val="center"/>
                </w:tcPr>
                <w:p w14:paraId="3B664ACF">
                  <w:pPr>
                    <w:pStyle w:val="37"/>
                    <w:bidi w:val="0"/>
                    <w:rPr>
                      <w:color w:val="auto"/>
                      <w:sz w:val="21"/>
                      <w:szCs w:val="21"/>
                      <w:highlight w:val="none"/>
                    </w:rPr>
                  </w:pPr>
                  <w:r>
                    <w:rPr>
                      <w:color w:val="auto"/>
                      <w:sz w:val="21"/>
                      <w:szCs w:val="21"/>
                      <w:highlight w:val="none"/>
                    </w:rPr>
                    <w:t>锌系磷化废水</w:t>
                  </w:r>
                </w:p>
              </w:tc>
              <w:tc>
                <w:tcPr>
                  <w:tcW w:w="1946" w:type="dxa"/>
                  <w:vMerge w:val="restart"/>
                  <w:tcBorders>
                    <w:top w:val="single" w:color="auto" w:sz="4" w:space="0"/>
                  </w:tcBorders>
                  <w:vAlign w:val="center"/>
                </w:tcPr>
                <w:p w14:paraId="01926753">
                  <w:pPr>
                    <w:pStyle w:val="37"/>
                    <w:bidi w:val="0"/>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锌</w:t>
                  </w:r>
                  <w:r>
                    <w:rPr>
                      <w:color w:val="auto"/>
                      <w:sz w:val="21"/>
                      <w:szCs w:val="21"/>
                      <w:highlight w:val="none"/>
                    </w:rPr>
                    <w:t>系磷化</w:t>
                  </w:r>
                </w:p>
              </w:tc>
              <w:tc>
                <w:tcPr>
                  <w:tcW w:w="3425" w:type="dxa"/>
                  <w:tcBorders>
                    <w:top w:val="single" w:color="auto" w:sz="4" w:space="0"/>
                  </w:tcBorders>
                  <w:vAlign w:val="center"/>
                </w:tcPr>
                <w:p w14:paraId="56451585">
                  <w:pPr>
                    <w:pStyle w:val="37"/>
                    <w:bidi w:val="0"/>
                    <w:rPr>
                      <w:color w:val="auto"/>
                      <w:sz w:val="21"/>
                      <w:szCs w:val="21"/>
                      <w:highlight w:val="none"/>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val="en-US" w:eastAsia="zh-CN"/>
                    </w:rPr>
                    <w:t>T</w:t>
                  </w:r>
                  <w:r>
                    <w:rPr>
                      <w:color w:val="auto"/>
                      <w:sz w:val="21"/>
                      <w:szCs w:val="21"/>
                      <w:highlight w:val="none"/>
                    </w:rPr>
                    <w:t>P、总锌</w:t>
                  </w:r>
                </w:p>
              </w:tc>
            </w:tr>
            <w:tr w14:paraId="43E5A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16835D9D">
                  <w:pPr>
                    <w:pStyle w:val="37"/>
                    <w:bidi w:val="0"/>
                    <w:rPr>
                      <w:color w:val="auto"/>
                      <w:sz w:val="21"/>
                      <w:szCs w:val="21"/>
                      <w:highlight w:val="none"/>
                    </w:rPr>
                  </w:pPr>
                </w:p>
              </w:tc>
              <w:tc>
                <w:tcPr>
                  <w:tcW w:w="750" w:type="dxa"/>
                  <w:shd w:val="clear" w:color="auto" w:fill="auto"/>
                  <w:vAlign w:val="center"/>
                </w:tcPr>
                <w:p w14:paraId="30C95D75">
                  <w:pPr>
                    <w:pStyle w:val="37"/>
                    <w:bidi w:val="0"/>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10</w:t>
                  </w:r>
                </w:p>
              </w:tc>
              <w:tc>
                <w:tcPr>
                  <w:tcW w:w="1695" w:type="dxa"/>
                  <w:shd w:val="clear" w:color="auto" w:fill="auto"/>
                  <w:vAlign w:val="center"/>
                </w:tcPr>
                <w:p w14:paraId="5EE19B08">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锌系磷化</w:t>
                  </w:r>
                  <w:r>
                    <w:rPr>
                      <w:rFonts w:hint="eastAsia"/>
                      <w:color w:val="auto"/>
                      <w:sz w:val="21"/>
                      <w:szCs w:val="21"/>
                      <w:highlight w:val="none"/>
                      <w:lang w:eastAsia="zh-CN"/>
                    </w:rPr>
                    <w:t>洗槽</w:t>
                  </w:r>
                  <w:r>
                    <w:rPr>
                      <w:color w:val="auto"/>
                      <w:sz w:val="21"/>
                      <w:szCs w:val="21"/>
                      <w:highlight w:val="none"/>
                    </w:rPr>
                    <w:t>废水</w:t>
                  </w:r>
                </w:p>
              </w:tc>
              <w:tc>
                <w:tcPr>
                  <w:tcW w:w="1946" w:type="dxa"/>
                  <w:vMerge w:val="continue"/>
                  <w:shd w:val="clear" w:color="auto" w:fill="auto"/>
                  <w:vAlign w:val="center"/>
                </w:tcPr>
                <w:p w14:paraId="3B525553">
                  <w:pPr>
                    <w:pStyle w:val="37"/>
                    <w:bidi w:val="0"/>
                    <w:rPr>
                      <w:rFonts w:ascii="Times New Roman" w:hAnsi="Times New Roman" w:eastAsia="宋体" w:cs="Times New Roman"/>
                      <w:color w:val="auto"/>
                      <w:kern w:val="2"/>
                      <w:sz w:val="21"/>
                      <w:szCs w:val="21"/>
                      <w:highlight w:val="none"/>
                      <w:lang w:val="en-US" w:eastAsia="zh-CN" w:bidi="ar-SA"/>
                    </w:rPr>
                  </w:pPr>
                </w:p>
              </w:tc>
              <w:tc>
                <w:tcPr>
                  <w:tcW w:w="3425" w:type="dxa"/>
                  <w:shd w:val="clear" w:color="auto" w:fill="auto"/>
                  <w:vAlign w:val="center"/>
                </w:tcPr>
                <w:p w14:paraId="54A46D98">
                  <w:pPr>
                    <w:pStyle w:val="37"/>
                    <w:bidi w:val="0"/>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val="en-US" w:eastAsia="zh-CN"/>
                    </w:rPr>
                    <w:t>T</w:t>
                  </w:r>
                  <w:r>
                    <w:rPr>
                      <w:color w:val="auto"/>
                      <w:sz w:val="21"/>
                      <w:szCs w:val="21"/>
                      <w:highlight w:val="none"/>
                    </w:rPr>
                    <w:t>P、总锌</w:t>
                  </w:r>
                </w:p>
              </w:tc>
            </w:tr>
            <w:tr w14:paraId="2C514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3837D901">
                  <w:pPr>
                    <w:pStyle w:val="37"/>
                    <w:bidi w:val="0"/>
                    <w:rPr>
                      <w:color w:val="auto"/>
                      <w:sz w:val="21"/>
                      <w:szCs w:val="21"/>
                      <w:highlight w:val="none"/>
                    </w:rPr>
                  </w:pPr>
                </w:p>
              </w:tc>
              <w:tc>
                <w:tcPr>
                  <w:tcW w:w="750" w:type="dxa"/>
                  <w:vAlign w:val="center"/>
                </w:tcPr>
                <w:p w14:paraId="1C3FA96A">
                  <w:pPr>
                    <w:pStyle w:val="37"/>
                    <w:bidi w:val="0"/>
                    <w:rPr>
                      <w:rFonts w:hint="default"/>
                      <w:color w:val="auto"/>
                      <w:sz w:val="21"/>
                      <w:szCs w:val="21"/>
                      <w:highlight w:val="none"/>
                      <w:lang w:val="en-US" w:eastAsia="zh-CN"/>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11</w:t>
                  </w:r>
                </w:p>
              </w:tc>
              <w:tc>
                <w:tcPr>
                  <w:tcW w:w="1695" w:type="dxa"/>
                  <w:vAlign w:val="center"/>
                </w:tcPr>
                <w:p w14:paraId="4A0B9896">
                  <w:pPr>
                    <w:pStyle w:val="37"/>
                    <w:bidi w:val="0"/>
                    <w:rPr>
                      <w:color w:val="auto"/>
                      <w:sz w:val="21"/>
                      <w:szCs w:val="21"/>
                      <w:highlight w:val="none"/>
                    </w:rPr>
                  </w:pPr>
                  <w:r>
                    <w:rPr>
                      <w:rFonts w:hint="eastAsia"/>
                      <w:color w:val="auto"/>
                      <w:sz w:val="21"/>
                      <w:szCs w:val="21"/>
                      <w:highlight w:val="none"/>
                      <w:lang w:eastAsia="zh-CN"/>
                    </w:rPr>
                    <w:t>锌系</w:t>
                  </w:r>
                  <w:r>
                    <w:rPr>
                      <w:color w:val="auto"/>
                      <w:sz w:val="21"/>
                      <w:szCs w:val="21"/>
                      <w:highlight w:val="none"/>
                    </w:rPr>
                    <w:t>磷化水洗废水</w:t>
                  </w:r>
                </w:p>
              </w:tc>
              <w:tc>
                <w:tcPr>
                  <w:tcW w:w="1946" w:type="dxa"/>
                  <w:vAlign w:val="center"/>
                </w:tcPr>
                <w:p w14:paraId="003F2AF4">
                  <w:pPr>
                    <w:pStyle w:val="37"/>
                    <w:bidi w:val="0"/>
                    <w:rPr>
                      <w:rFonts w:hint="eastAsia"/>
                      <w:color w:val="auto"/>
                      <w:sz w:val="21"/>
                      <w:szCs w:val="21"/>
                      <w:highlight w:val="none"/>
                      <w:lang w:val="en-US" w:eastAsia="zh-CN"/>
                    </w:rPr>
                  </w:pPr>
                  <w:r>
                    <w:rPr>
                      <w:color w:val="auto"/>
                      <w:sz w:val="21"/>
                      <w:szCs w:val="21"/>
                      <w:highlight w:val="none"/>
                    </w:rPr>
                    <w:t>水洗</w:t>
                  </w:r>
                  <w:r>
                    <w:rPr>
                      <w:rFonts w:hint="eastAsia"/>
                      <w:color w:val="auto"/>
                      <w:sz w:val="21"/>
                      <w:szCs w:val="21"/>
                      <w:highlight w:val="none"/>
                      <w:lang w:val="en-US" w:eastAsia="zh-CN"/>
                    </w:rPr>
                    <w:t>2</w:t>
                  </w:r>
                </w:p>
                <w:p w14:paraId="2ED092C4">
                  <w:pPr>
                    <w:pStyle w:val="37"/>
                    <w:bidi w:val="0"/>
                    <w:rPr>
                      <w:rFonts w:hint="eastAsia"/>
                      <w:color w:val="auto"/>
                      <w:sz w:val="21"/>
                      <w:szCs w:val="21"/>
                      <w:highlight w:val="none"/>
                      <w:lang w:eastAsia="zh-CN"/>
                    </w:rPr>
                  </w:pPr>
                  <w:r>
                    <w:rPr>
                      <w:rFonts w:hint="eastAsia"/>
                      <w:color w:val="auto"/>
                      <w:sz w:val="21"/>
                      <w:szCs w:val="21"/>
                      <w:highlight w:val="none"/>
                      <w:lang w:val="en-US" w:eastAsia="zh-CN"/>
                    </w:rPr>
                    <w:t>（</w:t>
                  </w:r>
                  <w:r>
                    <w:rPr>
                      <w:rFonts w:hint="eastAsia"/>
                      <w:color w:val="auto"/>
                      <w:sz w:val="21"/>
                      <w:szCs w:val="21"/>
                      <w:highlight w:val="none"/>
                      <w:lang w:eastAsia="zh-CN"/>
                    </w:rPr>
                    <w:t>水洗槽3带喷淋）</w:t>
                  </w:r>
                </w:p>
              </w:tc>
              <w:tc>
                <w:tcPr>
                  <w:tcW w:w="3425" w:type="dxa"/>
                  <w:vAlign w:val="center"/>
                </w:tcPr>
                <w:p w14:paraId="5BF8A52E">
                  <w:pPr>
                    <w:pStyle w:val="37"/>
                    <w:bidi w:val="0"/>
                    <w:rPr>
                      <w:color w:val="auto"/>
                      <w:sz w:val="21"/>
                      <w:szCs w:val="21"/>
                      <w:highlight w:val="none"/>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val="en-US" w:eastAsia="zh-CN"/>
                    </w:rPr>
                    <w:t>T</w:t>
                  </w:r>
                  <w:r>
                    <w:rPr>
                      <w:color w:val="auto"/>
                      <w:sz w:val="21"/>
                      <w:szCs w:val="21"/>
                      <w:highlight w:val="none"/>
                    </w:rPr>
                    <w:t>P、总锌</w:t>
                  </w:r>
                </w:p>
              </w:tc>
            </w:tr>
            <w:tr w14:paraId="11B53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357A993C">
                  <w:pPr>
                    <w:pStyle w:val="37"/>
                    <w:bidi w:val="0"/>
                    <w:rPr>
                      <w:color w:val="auto"/>
                      <w:sz w:val="21"/>
                      <w:szCs w:val="21"/>
                      <w:highlight w:val="none"/>
                    </w:rPr>
                  </w:pPr>
                </w:p>
              </w:tc>
              <w:tc>
                <w:tcPr>
                  <w:tcW w:w="750" w:type="dxa"/>
                  <w:shd w:val="clear" w:color="auto" w:fill="auto"/>
                  <w:vAlign w:val="center"/>
                </w:tcPr>
                <w:p w14:paraId="25ACC8B4">
                  <w:pPr>
                    <w:pStyle w:val="37"/>
                    <w:bidi w:val="0"/>
                    <w:rPr>
                      <w:rFonts w:hint="default"/>
                      <w:color w:val="auto"/>
                      <w:sz w:val="21"/>
                      <w:szCs w:val="21"/>
                      <w:highlight w:val="none"/>
                      <w:lang w:val="en-US" w:eastAsia="zh-CN"/>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12</w:t>
                  </w:r>
                </w:p>
              </w:tc>
              <w:tc>
                <w:tcPr>
                  <w:tcW w:w="1695" w:type="dxa"/>
                  <w:shd w:val="clear" w:color="auto" w:fill="auto"/>
                  <w:vAlign w:val="center"/>
                </w:tcPr>
                <w:p w14:paraId="3DAD3B0A">
                  <w:pPr>
                    <w:pStyle w:val="37"/>
                    <w:bidi w:val="0"/>
                    <w:rPr>
                      <w:rFonts w:hint="eastAsia"/>
                      <w:color w:val="auto"/>
                      <w:sz w:val="21"/>
                      <w:szCs w:val="21"/>
                      <w:highlight w:val="none"/>
                      <w:lang w:val="en-US" w:eastAsia="zh-CN"/>
                    </w:rPr>
                  </w:pPr>
                  <w:r>
                    <w:rPr>
                      <w:rFonts w:hint="eastAsia"/>
                      <w:color w:val="auto"/>
                      <w:sz w:val="21"/>
                      <w:szCs w:val="21"/>
                      <w:highlight w:val="none"/>
                      <w:lang w:eastAsia="zh-CN"/>
                    </w:rPr>
                    <w:t>锌系</w:t>
                  </w:r>
                  <w:r>
                    <w:rPr>
                      <w:rFonts w:hint="default"/>
                      <w:color w:val="auto"/>
                      <w:sz w:val="21"/>
                      <w:szCs w:val="21"/>
                      <w:highlight w:val="none"/>
                    </w:rPr>
                    <w:t>磷化</w:t>
                  </w:r>
                  <w:r>
                    <w:rPr>
                      <w:rFonts w:hint="eastAsia"/>
                      <w:color w:val="auto"/>
                      <w:sz w:val="21"/>
                      <w:szCs w:val="21"/>
                      <w:highlight w:val="none"/>
                      <w:lang w:eastAsia="zh-CN"/>
                    </w:rPr>
                    <w:t>纯</w:t>
                  </w:r>
                  <w:r>
                    <w:rPr>
                      <w:rFonts w:hint="default"/>
                      <w:color w:val="auto"/>
                      <w:sz w:val="21"/>
                      <w:szCs w:val="21"/>
                      <w:highlight w:val="none"/>
                    </w:rPr>
                    <w:t>水洗废水</w:t>
                  </w:r>
                </w:p>
              </w:tc>
              <w:tc>
                <w:tcPr>
                  <w:tcW w:w="1946" w:type="dxa"/>
                  <w:shd w:val="clear" w:color="auto" w:fill="auto"/>
                  <w:vAlign w:val="center"/>
                </w:tcPr>
                <w:p w14:paraId="5B281EA8">
                  <w:pPr>
                    <w:pStyle w:val="37"/>
                    <w:bidi w:val="0"/>
                    <w:rPr>
                      <w:rFonts w:hint="eastAsia"/>
                      <w:color w:val="auto"/>
                      <w:sz w:val="21"/>
                      <w:szCs w:val="21"/>
                      <w:highlight w:val="none"/>
                      <w:lang w:val="en-US" w:eastAsia="zh-CN"/>
                    </w:rPr>
                  </w:pPr>
                  <w:r>
                    <w:rPr>
                      <w:rFonts w:hint="eastAsia"/>
                      <w:color w:val="auto"/>
                      <w:sz w:val="21"/>
                      <w:szCs w:val="21"/>
                      <w:highlight w:val="none"/>
                      <w:lang w:eastAsia="zh-CN"/>
                    </w:rPr>
                    <w:t>纯</w:t>
                  </w:r>
                  <w:r>
                    <w:rPr>
                      <w:color w:val="auto"/>
                      <w:sz w:val="21"/>
                      <w:szCs w:val="21"/>
                      <w:highlight w:val="none"/>
                    </w:rPr>
                    <w:t>水洗</w:t>
                  </w:r>
                  <w:r>
                    <w:rPr>
                      <w:rFonts w:hint="eastAsia"/>
                      <w:color w:val="auto"/>
                      <w:sz w:val="21"/>
                      <w:szCs w:val="21"/>
                      <w:highlight w:val="none"/>
                      <w:lang w:val="en-US" w:eastAsia="zh-CN"/>
                    </w:rPr>
                    <w:t>1</w:t>
                  </w:r>
                  <w:r>
                    <w:rPr>
                      <w:color w:val="auto"/>
                      <w:sz w:val="21"/>
                      <w:szCs w:val="21"/>
                      <w:highlight w:val="none"/>
                    </w:rPr>
                    <w:t>（纯水洗槽1、纯水洗槽2带喷淋）</w:t>
                  </w:r>
                </w:p>
              </w:tc>
              <w:tc>
                <w:tcPr>
                  <w:tcW w:w="3425" w:type="dxa"/>
                  <w:shd w:val="clear" w:color="auto" w:fill="auto"/>
                  <w:vAlign w:val="center"/>
                </w:tcPr>
                <w:p w14:paraId="3F60652A">
                  <w:pPr>
                    <w:pStyle w:val="37"/>
                    <w:bidi w:val="0"/>
                    <w:rPr>
                      <w:color w:val="auto"/>
                      <w:sz w:val="21"/>
                      <w:szCs w:val="21"/>
                      <w:highlight w:val="none"/>
                      <w:lang w:val="en-US" w:eastAsia="zh-CN"/>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val="en-US" w:eastAsia="zh-CN"/>
                    </w:rPr>
                    <w:t>T</w:t>
                  </w:r>
                  <w:r>
                    <w:rPr>
                      <w:color w:val="auto"/>
                      <w:sz w:val="21"/>
                      <w:szCs w:val="21"/>
                      <w:highlight w:val="none"/>
                    </w:rPr>
                    <w:t>P、总锌</w:t>
                  </w:r>
                </w:p>
              </w:tc>
            </w:tr>
            <w:tr w14:paraId="11046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433773E2">
                  <w:pPr>
                    <w:pStyle w:val="37"/>
                    <w:bidi w:val="0"/>
                    <w:rPr>
                      <w:color w:val="auto"/>
                      <w:sz w:val="21"/>
                      <w:szCs w:val="21"/>
                      <w:highlight w:val="none"/>
                    </w:rPr>
                  </w:pPr>
                </w:p>
              </w:tc>
              <w:tc>
                <w:tcPr>
                  <w:tcW w:w="750" w:type="dxa"/>
                  <w:shd w:val="clear" w:color="auto" w:fill="auto"/>
                  <w:vAlign w:val="center"/>
                </w:tcPr>
                <w:p w14:paraId="600CA58E">
                  <w:pPr>
                    <w:pStyle w:val="37"/>
                    <w:bidi w:val="0"/>
                    <w:rPr>
                      <w:rFonts w:hint="default"/>
                      <w:color w:val="auto"/>
                      <w:sz w:val="21"/>
                      <w:szCs w:val="21"/>
                      <w:highlight w:val="none"/>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13</w:t>
                  </w:r>
                </w:p>
              </w:tc>
              <w:tc>
                <w:tcPr>
                  <w:tcW w:w="1695" w:type="dxa"/>
                  <w:shd w:val="clear" w:color="auto" w:fill="auto"/>
                  <w:vAlign w:val="center"/>
                </w:tcPr>
                <w:p w14:paraId="2B0106D4">
                  <w:pPr>
                    <w:pStyle w:val="37"/>
                    <w:bidi w:val="0"/>
                    <w:rPr>
                      <w:rFonts w:hint="default"/>
                      <w:color w:val="auto"/>
                      <w:sz w:val="21"/>
                      <w:szCs w:val="21"/>
                      <w:highlight w:val="none"/>
                    </w:rPr>
                  </w:pPr>
                  <w:r>
                    <w:rPr>
                      <w:rFonts w:hint="eastAsia"/>
                      <w:color w:val="auto"/>
                      <w:sz w:val="21"/>
                      <w:szCs w:val="21"/>
                      <w:highlight w:val="none"/>
                      <w:lang w:val="en-US" w:eastAsia="zh-CN"/>
                    </w:rPr>
                    <w:t>电泳槽洗槽废水</w:t>
                  </w:r>
                </w:p>
              </w:tc>
              <w:tc>
                <w:tcPr>
                  <w:tcW w:w="1946" w:type="dxa"/>
                  <w:shd w:val="clear" w:color="auto" w:fill="auto"/>
                  <w:vAlign w:val="center"/>
                </w:tcPr>
                <w:p w14:paraId="1BD90D9E">
                  <w:pPr>
                    <w:pStyle w:val="37"/>
                    <w:bidi w:val="0"/>
                    <w:rPr>
                      <w:rFonts w:hint="eastAsia" w:eastAsia="宋体"/>
                      <w:color w:val="auto"/>
                      <w:sz w:val="21"/>
                      <w:szCs w:val="21"/>
                      <w:highlight w:val="none"/>
                      <w:lang w:eastAsia="zh-CN"/>
                    </w:rPr>
                  </w:pPr>
                  <w:r>
                    <w:rPr>
                      <w:rFonts w:hint="eastAsia"/>
                      <w:color w:val="auto"/>
                      <w:sz w:val="21"/>
                      <w:szCs w:val="21"/>
                      <w:highlight w:val="none"/>
                      <w:lang w:eastAsia="zh-CN"/>
                    </w:rPr>
                    <w:t>阴极电泳</w:t>
                  </w:r>
                </w:p>
              </w:tc>
              <w:tc>
                <w:tcPr>
                  <w:tcW w:w="3425" w:type="dxa"/>
                  <w:shd w:val="clear" w:color="auto" w:fill="auto"/>
                  <w:vAlign w:val="center"/>
                </w:tcPr>
                <w:p w14:paraId="42CBEC3C">
                  <w:pPr>
                    <w:pStyle w:val="37"/>
                    <w:bidi w:val="0"/>
                    <w:rPr>
                      <w:color w:val="auto"/>
                      <w:sz w:val="21"/>
                      <w:szCs w:val="21"/>
                      <w:highlight w:val="none"/>
                    </w:rPr>
                  </w:pPr>
                  <w:r>
                    <w:rPr>
                      <w:color w:val="auto"/>
                      <w:sz w:val="21"/>
                      <w:szCs w:val="21"/>
                      <w:highlight w:val="none"/>
                    </w:rPr>
                    <w:t>pH、COD、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p>
              </w:tc>
            </w:tr>
            <w:tr w14:paraId="75F2E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332F56F7">
                  <w:pPr>
                    <w:pStyle w:val="37"/>
                    <w:bidi w:val="0"/>
                    <w:rPr>
                      <w:color w:val="auto"/>
                      <w:sz w:val="21"/>
                      <w:szCs w:val="21"/>
                      <w:highlight w:val="none"/>
                    </w:rPr>
                  </w:pPr>
                </w:p>
              </w:tc>
              <w:tc>
                <w:tcPr>
                  <w:tcW w:w="750" w:type="dxa"/>
                  <w:shd w:val="clear" w:color="auto" w:fill="auto"/>
                  <w:vAlign w:val="center"/>
                </w:tcPr>
                <w:p w14:paraId="15FD7E00">
                  <w:pPr>
                    <w:pStyle w:val="37"/>
                    <w:bidi w:val="0"/>
                    <w:rPr>
                      <w:rFonts w:hint="default"/>
                      <w:color w:val="auto"/>
                      <w:sz w:val="21"/>
                      <w:szCs w:val="21"/>
                      <w:highlight w:val="none"/>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14</w:t>
                  </w:r>
                </w:p>
              </w:tc>
              <w:tc>
                <w:tcPr>
                  <w:tcW w:w="1695" w:type="dxa"/>
                  <w:shd w:val="clear" w:color="auto" w:fill="auto"/>
                  <w:vAlign w:val="center"/>
                </w:tcPr>
                <w:p w14:paraId="59471AF9">
                  <w:pPr>
                    <w:pStyle w:val="37"/>
                    <w:bidi w:val="0"/>
                    <w:rPr>
                      <w:rFonts w:hint="default"/>
                      <w:color w:val="auto"/>
                      <w:sz w:val="21"/>
                      <w:szCs w:val="21"/>
                      <w:highlight w:val="none"/>
                      <w:lang w:eastAsia="zh-CN"/>
                    </w:rPr>
                  </w:pPr>
                  <w:r>
                    <w:rPr>
                      <w:rFonts w:hint="default"/>
                      <w:color w:val="auto"/>
                      <w:sz w:val="21"/>
                      <w:szCs w:val="21"/>
                      <w:highlight w:val="none"/>
                      <w:lang w:eastAsia="zh-CN"/>
                    </w:rPr>
                    <w:t>UF水洗槽洗槽</w:t>
                  </w:r>
                  <w:r>
                    <w:rPr>
                      <w:rFonts w:hint="eastAsia"/>
                      <w:color w:val="auto"/>
                      <w:sz w:val="21"/>
                      <w:szCs w:val="21"/>
                      <w:highlight w:val="none"/>
                      <w:lang w:val="en-US" w:eastAsia="zh-CN"/>
                    </w:rPr>
                    <w:t>废水</w:t>
                  </w:r>
                </w:p>
              </w:tc>
              <w:tc>
                <w:tcPr>
                  <w:tcW w:w="1946" w:type="dxa"/>
                  <w:shd w:val="clear" w:color="auto" w:fill="auto"/>
                  <w:vAlign w:val="center"/>
                </w:tcPr>
                <w:p w14:paraId="5DE469F7">
                  <w:pPr>
                    <w:pStyle w:val="37"/>
                    <w:bidi w:val="0"/>
                    <w:rPr>
                      <w:rFonts w:hint="default"/>
                      <w:color w:val="auto"/>
                      <w:sz w:val="21"/>
                      <w:szCs w:val="21"/>
                      <w:highlight w:val="none"/>
                      <w:lang w:val="en-US" w:eastAsia="zh-CN"/>
                    </w:rPr>
                  </w:pPr>
                  <w:r>
                    <w:rPr>
                      <w:rFonts w:hint="default"/>
                      <w:color w:val="auto"/>
                      <w:sz w:val="21"/>
                      <w:szCs w:val="21"/>
                      <w:highlight w:val="none"/>
                      <w:lang w:val="en-US" w:eastAsia="zh-CN"/>
                    </w:rPr>
                    <w:t>UF水洗</w:t>
                  </w:r>
                </w:p>
                <w:p w14:paraId="5594F479">
                  <w:pPr>
                    <w:pStyle w:val="37"/>
                    <w:bidi w:val="0"/>
                    <w:rPr>
                      <w:rFonts w:hint="default"/>
                      <w:color w:val="auto"/>
                      <w:sz w:val="21"/>
                      <w:szCs w:val="21"/>
                      <w:highlight w:val="none"/>
                      <w:lang w:eastAsia="zh-CN"/>
                    </w:rPr>
                  </w:pPr>
                  <w:r>
                    <w:rPr>
                      <w:rFonts w:hint="eastAsia"/>
                      <w:color w:val="auto"/>
                      <w:sz w:val="21"/>
                      <w:szCs w:val="21"/>
                      <w:highlight w:val="none"/>
                      <w:lang w:val="en-US" w:eastAsia="zh-CN"/>
                    </w:rPr>
                    <w:t>（UF1带喷淋，UF2浸渍）</w:t>
                  </w:r>
                </w:p>
              </w:tc>
              <w:tc>
                <w:tcPr>
                  <w:tcW w:w="3425" w:type="dxa"/>
                  <w:shd w:val="clear" w:color="auto" w:fill="auto"/>
                  <w:vAlign w:val="center"/>
                </w:tcPr>
                <w:p w14:paraId="132D2075">
                  <w:pPr>
                    <w:pStyle w:val="37"/>
                    <w:bidi w:val="0"/>
                    <w:rPr>
                      <w:color w:val="auto"/>
                      <w:sz w:val="21"/>
                      <w:szCs w:val="21"/>
                      <w:highlight w:val="none"/>
                    </w:rPr>
                  </w:pPr>
                  <w:r>
                    <w:rPr>
                      <w:color w:val="auto"/>
                      <w:sz w:val="21"/>
                      <w:szCs w:val="21"/>
                      <w:highlight w:val="none"/>
                    </w:rPr>
                    <w:t>pH、COD、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p>
              </w:tc>
            </w:tr>
            <w:tr w14:paraId="47F07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087219EA">
                  <w:pPr>
                    <w:pStyle w:val="37"/>
                    <w:bidi w:val="0"/>
                    <w:rPr>
                      <w:color w:val="auto"/>
                      <w:sz w:val="21"/>
                      <w:szCs w:val="21"/>
                      <w:highlight w:val="none"/>
                    </w:rPr>
                  </w:pPr>
                </w:p>
              </w:tc>
              <w:tc>
                <w:tcPr>
                  <w:tcW w:w="750" w:type="dxa"/>
                  <w:shd w:val="clear" w:color="auto" w:fill="auto"/>
                  <w:vAlign w:val="center"/>
                </w:tcPr>
                <w:p w14:paraId="1EF9ED69">
                  <w:pPr>
                    <w:pStyle w:val="37"/>
                    <w:bidi w:val="0"/>
                    <w:rPr>
                      <w:rFonts w:hint="default"/>
                      <w:color w:val="auto"/>
                      <w:sz w:val="21"/>
                      <w:szCs w:val="21"/>
                      <w:highlight w:val="none"/>
                      <w:lang w:val="en-US" w:eastAsia="zh-CN"/>
                    </w:rPr>
                  </w:pPr>
                  <w:r>
                    <w:rPr>
                      <w:rFonts w:hint="default"/>
                      <w:color w:val="auto"/>
                      <w:sz w:val="21"/>
                      <w:szCs w:val="21"/>
                      <w:highlight w:val="none"/>
                    </w:rPr>
                    <w:t>W</w:t>
                  </w:r>
                  <w:r>
                    <w:rPr>
                      <w:rFonts w:hint="eastAsia"/>
                      <w:color w:val="auto"/>
                      <w:sz w:val="21"/>
                      <w:szCs w:val="21"/>
                      <w:highlight w:val="none"/>
                      <w:lang w:val="en-US" w:eastAsia="zh-CN"/>
                    </w:rPr>
                    <w:t>4</w:t>
                  </w:r>
                  <w:r>
                    <w:rPr>
                      <w:rFonts w:hint="default"/>
                      <w:color w:val="auto"/>
                      <w:sz w:val="21"/>
                      <w:szCs w:val="21"/>
                      <w:highlight w:val="none"/>
                    </w:rPr>
                    <w:t>-</w:t>
                  </w:r>
                  <w:r>
                    <w:rPr>
                      <w:rFonts w:hint="eastAsia"/>
                      <w:color w:val="auto"/>
                      <w:sz w:val="21"/>
                      <w:szCs w:val="21"/>
                      <w:highlight w:val="none"/>
                      <w:lang w:val="en-US" w:eastAsia="zh-CN"/>
                    </w:rPr>
                    <w:t>15</w:t>
                  </w:r>
                </w:p>
              </w:tc>
              <w:tc>
                <w:tcPr>
                  <w:tcW w:w="1695" w:type="dxa"/>
                  <w:shd w:val="clear" w:color="auto" w:fill="auto"/>
                  <w:vAlign w:val="center"/>
                </w:tcPr>
                <w:p w14:paraId="21A326F9">
                  <w:pPr>
                    <w:pStyle w:val="37"/>
                    <w:bidi w:val="0"/>
                    <w:rPr>
                      <w:rFonts w:hint="eastAsia"/>
                      <w:color w:val="auto"/>
                      <w:sz w:val="21"/>
                      <w:szCs w:val="21"/>
                      <w:highlight w:val="none"/>
                      <w:lang w:eastAsia="zh-CN"/>
                    </w:rPr>
                  </w:pPr>
                  <w:r>
                    <w:rPr>
                      <w:rFonts w:hint="default"/>
                      <w:color w:val="auto"/>
                      <w:sz w:val="21"/>
                      <w:szCs w:val="21"/>
                      <w:highlight w:val="none"/>
                      <w:lang w:eastAsia="zh-CN"/>
                    </w:rPr>
                    <w:t>纯水洗废水</w:t>
                  </w:r>
                </w:p>
              </w:tc>
              <w:tc>
                <w:tcPr>
                  <w:tcW w:w="1946" w:type="dxa"/>
                  <w:shd w:val="clear" w:color="auto" w:fill="auto"/>
                  <w:vAlign w:val="center"/>
                </w:tcPr>
                <w:p w14:paraId="1AD88355">
                  <w:pPr>
                    <w:pStyle w:val="37"/>
                    <w:bidi w:val="0"/>
                    <w:rPr>
                      <w:rFonts w:hint="default"/>
                      <w:color w:val="auto"/>
                      <w:sz w:val="21"/>
                      <w:szCs w:val="21"/>
                      <w:highlight w:val="none"/>
                      <w:lang w:eastAsia="zh-CN"/>
                    </w:rPr>
                  </w:pPr>
                  <w:r>
                    <w:rPr>
                      <w:rFonts w:hint="default"/>
                      <w:color w:val="auto"/>
                      <w:sz w:val="21"/>
                      <w:szCs w:val="21"/>
                      <w:highlight w:val="none"/>
                      <w:lang w:eastAsia="zh-CN"/>
                    </w:rPr>
                    <w:t>纯水洗2</w:t>
                  </w:r>
                </w:p>
                <w:p w14:paraId="468DC1D6">
                  <w:pPr>
                    <w:pStyle w:val="37"/>
                    <w:bidi w:val="0"/>
                    <w:rPr>
                      <w:rFonts w:hint="eastAsia"/>
                      <w:color w:val="auto"/>
                      <w:sz w:val="21"/>
                      <w:szCs w:val="21"/>
                      <w:highlight w:val="none"/>
                      <w:lang w:eastAsia="zh-CN"/>
                    </w:rPr>
                  </w:pPr>
                  <w:r>
                    <w:rPr>
                      <w:rFonts w:hint="eastAsia"/>
                      <w:color w:val="auto"/>
                      <w:sz w:val="21"/>
                      <w:szCs w:val="21"/>
                      <w:highlight w:val="none"/>
                      <w:lang w:eastAsia="zh-CN"/>
                    </w:rPr>
                    <w:t>（纯水洗槽3带喷淋，纯水洗槽4带喷淋）</w:t>
                  </w:r>
                </w:p>
              </w:tc>
              <w:tc>
                <w:tcPr>
                  <w:tcW w:w="3425" w:type="dxa"/>
                  <w:shd w:val="clear" w:color="auto" w:fill="auto"/>
                  <w:vAlign w:val="center"/>
                </w:tcPr>
                <w:p w14:paraId="7A87C328">
                  <w:pPr>
                    <w:pStyle w:val="37"/>
                    <w:bidi w:val="0"/>
                    <w:rPr>
                      <w:color w:val="auto"/>
                      <w:sz w:val="21"/>
                      <w:szCs w:val="21"/>
                      <w:highlight w:val="none"/>
                    </w:rPr>
                  </w:pPr>
                  <w:r>
                    <w:rPr>
                      <w:color w:val="auto"/>
                      <w:sz w:val="21"/>
                      <w:szCs w:val="21"/>
                      <w:highlight w:val="none"/>
                    </w:rPr>
                    <w:t>pH、COD、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p>
              </w:tc>
            </w:tr>
            <w:tr w14:paraId="4250C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restart"/>
                  <w:vAlign w:val="center"/>
                </w:tcPr>
                <w:p w14:paraId="010B04B0">
                  <w:pPr>
                    <w:pStyle w:val="37"/>
                    <w:bidi w:val="0"/>
                    <w:rPr>
                      <w:color w:val="auto"/>
                      <w:sz w:val="21"/>
                      <w:szCs w:val="21"/>
                      <w:highlight w:val="none"/>
                    </w:rPr>
                  </w:pPr>
                  <w:r>
                    <w:rPr>
                      <w:color w:val="auto"/>
                      <w:sz w:val="21"/>
                      <w:szCs w:val="21"/>
                      <w:highlight w:val="none"/>
                    </w:rPr>
                    <w:t>固废</w:t>
                  </w:r>
                </w:p>
              </w:tc>
              <w:tc>
                <w:tcPr>
                  <w:tcW w:w="750" w:type="dxa"/>
                  <w:vAlign w:val="center"/>
                </w:tcPr>
                <w:p w14:paraId="43AABC0A">
                  <w:pPr>
                    <w:pStyle w:val="37"/>
                    <w:bidi w:val="0"/>
                    <w:rPr>
                      <w:color w:val="auto"/>
                      <w:sz w:val="21"/>
                      <w:szCs w:val="21"/>
                      <w:highlight w:val="none"/>
                    </w:rPr>
                  </w:pPr>
                  <w:r>
                    <w:rPr>
                      <w:color w:val="auto"/>
                      <w:sz w:val="21"/>
                      <w:szCs w:val="21"/>
                      <w:highlight w:val="none"/>
                    </w:rPr>
                    <w:t>S</w:t>
                  </w:r>
                  <w:r>
                    <w:rPr>
                      <w:rFonts w:hint="eastAsia"/>
                      <w:color w:val="auto"/>
                      <w:sz w:val="21"/>
                      <w:szCs w:val="21"/>
                      <w:highlight w:val="none"/>
                      <w:lang w:val="en-US" w:eastAsia="zh-CN"/>
                    </w:rPr>
                    <w:t>4</w:t>
                  </w:r>
                  <w:r>
                    <w:rPr>
                      <w:color w:val="auto"/>
                      <w:sz w:val="21"/>
                      <w:szCs w:val="21"/>
                      <w:highlight w:val="none"/>
                    </w:rPr>
                    <w:t>-1</w:t>
                  </w:r>
                </w:p>
              </w:tc>
              <w:tc>
                <w:tcPr>
                  <w:tcW w:w="1695" w:type="dxa"/>
                  <w:vAlign w:val="center"/>
                </w:tcPr>
                <w:p w14:paraId="3EE9182F">
                  <w:pPr>
                    <w:pStyle w:val="37"/>
                    <w:bidi w:val="0"/>
                    <w:rPr>
                      <w:rFonts w:hint="eastAsia"/>
                      <w:color w:val="auto"/>
                      <w:sz w:val="21"/>
                      <w:szCs w:val="21"/>
                      <w:highlight w:val="none"/>
                      <w:lang w:eastAsia="zh-CN"/>
                    </w:rPr>
                  </w:pPr>
                  <w:r>
                    <w:rPr>
                      <w:rFonts w:hint="eastAsia"/>
                      <w:color w:val="auto"/>
                      <w:sz w:val="21"/>
                      <w:szCs w:val="21"/>
                      <w:highlight w:val="none"/>
                      <w:lang w:eastAsia="zh-CN"/>
                    </w:rPr>
                    <w:t>废钢丸</w:t>
                  </w:r>
                </w:p>
              </w:tc>
              <w:tc>
                <w:tcPr>
                  <w:tcW w:w="1946" w:type="dxa"/>
                  <w:vAlign w:val="center"/>
                </w:tcPr>
                <w:p w14:paraId="0A82EA61">
                  <w:pPr>
                    <w:pStyle w:val="37"/>
                    <w:bidi w:val="0"/>
                    <w:rPr>
                      <w:rFonts w:hint="eastAsia"/>
                      <w:color w:val="auto"/>
                      <w:sz w:val="21"/>
                      <w:szCs w:val="21"/>
                      <w:highlight w:val="none"/>
                      <w:lang w:eastAsia="zh-CN"/>
                    </w:rPr>
                  </w:pPr>
                  <w:r>
                    <w:rPr>
                      <w:rFonts w:hint="eastAsia"/>
                      <w:color w:val="auto"/>
                      <w:sz w:val="21"/>
                      <w:szCs w:val="21"/>
                      <w:highlight w:val="none"/>
                      <w:lang w:eastAsia="zh-CN"/>
                    </w:rPr>
                    <w:t>抛丸</w:t>
                  </w:r>
                </w:p>
              </w:tc>
              <w:tc>
                <w:tcPr>
                  <w:tcW w:w="3425" w:type="dxa"/>
                  <w:vAlign w:val="center"/>
                </w:tcPr>
                <w:p w14:paraId="0A585441">
                  <w:pPr>
                    <w:pStyle w:val="37"/>
                    <w:bidi w:val="0"/>
                    <w:rPr>
                      <w:color w:val="auto"/>
                      <w:sz w:val="21"/>
                      <w:szCs w:val="21"/>
                      <w:highlight w:val="none"/>
                    </w:rPr>
                  </w:pPr>
                  <w:r>
                    <w:rPr>
                      <w:rFonts w:hint="eastAsia"/>
                      <w:color w:val="auto"/>
                      <w:sz w:val="21"/>
                      <w:szCs w:val="21"/>
                      <w:highlight w:val="none"/>
                      <w:lang w:eastAsia="zh-CN"/>
                    </w:rPr>
                    <w:t>废钢丸</w:t>
                  </w:r>
                </w:p>
              </w:tc>
            </w:tr>
            <w:tr w14:paraId="0D67C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1ABCB33F">
                  <w:pPr>
                    <w:pStyle w:val="37"/>
                    <w:bidi w:val="0"/>
                    <w:rPr>
                      <w:color w:val="auto"/>
                      <w:sz w:val="21"/>
                      <w:szCs w:val="21"/>
                      <w:highlight w:val="none"/>
                    </w:rPr>
                  </w:pPr>
                </w:p>
              </w:tc>
              <w:tc>
                <w:tcPr>
                  <w:tcW w:w="750" w:type="dxa"/>
                  <w:vAlign w:val="center"/>
                </w:tcPr>
                <w:p w14:paraId="57A6B010">
                  <w:pPr>
                    <w:pStyle w:val="37"/>
                    <w:bidi w:val="0"/>
                    <w:rPr>
                      <w:color w:val="auto"/>
                      <w:sz w:val="21"/>
                      <w:szCs w:val="21"/>
                      <w:highlight w:val="none"/>
                    </w:rPr>
                  </w:pPr>
                  <w:r>
                    <w:rPr>
                      <w:color w:val="auto"/>
                      <w:sz w:val="21"/>
                      <w:szCs w:val="21"/>
                      <w:highlight w:val="none"/>
                    </w:rPr>
                    <w:t>S</w:t>
                  </w:r>
                  <w:r>
                    <w:rPr>
                      <w:rFonts w:hint="eastAsia"/>
                      <w:color w:val="auto"/>
                      <w:sz w:val="21"/>
                      <w:szCs w:val="21"/>
                      <w:highlight w:val="none"/>
                      <w:lang w:val="en-US" w:eastAsia="zh-CN"/>
                    </w:rPr>
                    <w:t>4</w:t>
                  </w:r>
                  <w:r>
                    <w:rPr>
                      <w:color w:val="auto"/>
                      <w:sz w:val="21"/>
                      <w:szCs w:val="21"/>
                      <w:highlight w:val="none"/>
                    </w:rPr>
                    <w:t>-2</w:t>
                  </w:r>
                </w:p>
              </w:tc>
              <w:tc>
                <w:tcPr>
                  <w:tcW w:w="1695" w:type="dxa"/>
                  <w:vAlign w:val="center"/>
                </w:tcPr>
                <w:p w14:paraId="012F755A">
                  <w:pPr>
                    <w:pStyle w:val="37"/>
                    <w:bidi w:val="0"/>
                    <w:rPr>
                      <w:rFonts w:hint="eastAsia" w:eastAsia="宋体"/>
                      <w:color w:val="auto"/>
                      <w:sz w:val="21"/>
                      <w:szCs w:val="21"/>
                      <w:highlight w:val="none"/>
                      <w:lang w:eastAsia="zh-CN"/>
                    </w:rPr>
                  </w:pPr>
                  <w:r>
                    <w:rPr>
                      <w:rFonts w:hint="eastAsia"/>
                      <w:color w:val="auto"/>
                      <w:sz w:val="21"/>
                      <w:szCs w:val="21"/>
                      <w:highlight w:val="none"/>
                      <w:lang w:eastAsia="zh-CN"/>
                    </w:rPr>
                    <w:t>预</w:t>
                  </w:r>
                  <w:r>
                    <w:rPr>
                      <w:rFonts w:hint="default"/>
                      <w:color w:val="auto"/>
                      <w:sz w:val="21"/>
                      <w:szCs w:val="21"/>
                      <w:highlight w:val="none"/>
                    </w:rPr>
                    <w:t>脱脂槽渣</w:t>
                  </w:r>
                </w:p>
              </w:tc>
              <w:tc>
                <w:tcPr>
                  <w:tcW w:w="1946" w:type="dxa"/>
                  <w:vAlign w:val="center"/>
                </w:tcPr>
                <w:p w14:paraId="383D113D">
                  <w:pPr>
                    <w:pStyle w:val="37"/>
                    <w:bidi w:val="0"/>
                    <w:rPr>
                      <w:rFonts w:hint="eastAsia"/>
                      <w:color w:val="auto"/>
                      <w:sz w:val="21"/>
                      <w:szCs w:val="21"/>
                      <w:highlight w:val="none"/>
                      <w:lang w:eastAsia="zh-CN"/>
                    </w:rPr>
                  </w:pPr>
                  <w:r>
                    <w:rPr>
                      <w:rFonts w:hint="eastAsia"/>
                      <w:color w:val="auto"/>
                      <w:sz w:val="21"/>
                      <w:szCs w:val="21"/>
                      <w:highlight w:val="none"/>
                      <w:lang w:eastAsia="zh-CN"/>
                    </w:rPr>
                    <w:t>预脱脂</w:t>
                  </w:r>
                </w:p>
              </w:tc>
              <w:tc>
                <w:tcPr>
                  <w:tcW w:w="3425" w:type="dxa"/>
                  <w:vAlign w:val="center"/>
                </w:tcPr>
                <w:p w14:paraId="4252CADE">
                  <w:pPr>
                    <w:pStyle w:val="37"/>
                    <w:bidi w:val="0"/>
                    <w:rPr>
                      <w:rFonts w:hint="eastAsia" w:eastAsia="宋体"/>
                      <w:color w:val="auto"/>
                      <w:sz w:val="21"/>
                      <w:szCs w:val="21"/>
                      <w:highlight w:val="none"/>
                      <w:lang w:eastAsia="zh-CN"/>
                    </w:rPr>
                  </w:pPr>
                  <w:r>
                    <w:rPr>
                      <w:rFonts w:hint="eastAsia"/>
                      <w:color w:val="auto"/>
                      <w:sz w:val="21"/>
                      <w:szCs w:val="21"/>
                      <w:highlight w:val="none"/>
                      <w:lang w:eastAsia="zh-CN"/>
                    </w:rPr>
                    <w:t>预</w:t>
                  </w:r>
                  <w:r>
                    <w:rPr>
                      <w:rFonts w:hint="default"/>
                      <w:color w:val="auto"/>
                      <w:sz w:val="21"/>
                      <w:szCs w:val="21"/>
                      <w:highlight w:val="none"/>
                    </w:rPr>
                    <w:t>脱脂槽渣</w:t>
                  </w:r>
                </w:p>
              </w:tc>
            </w:tr>
            <w:tr w14:paraId="6ECC8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7969785F">
                  <w:pPr>
                    <w:pStyle w:val="37"/>
                    <w:bidi w:val="0"/>
                    <w:rPr>
                      <w:color w:val="auto"/>
                      <w:sz w:val="21"/>
                      <w:szCs w:val="21"/>
                      <w:highlight w:val="none"/>
                    </w:rPr>
                  </w:pPr>
                </w:p>
              </w:tc>
              <w:tc>
                <w:tcPr>
                  <w:tcW w:w="750" w:type="dxa"/>
                  <w:shd w:val="clear" w:color="auto" w:fill="auto"/>
                  <w:vAlign w:val="center"/>
                </w:tcPr>
                <w:p w14:paraId="76562170">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S</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3</w:t>
                  </w:r>
                </w:p>
              </w:tc>
              <w:tc>
                <w:tcPr>
                  <w:tcW w:w="1695" w:type="dxa"/>
                  <w:vAlign w:val="center"/>
                </w:tcPr>
                <w:p w14:paraId="47153198">
                  <w:pPr>
                    <w:pStyle w:val="37"/>
                    <w:bidi w:val="0"/>
                    <w:rPr>
                      <w:rFonts w:hint="eastAsia" w:eastAsia="宋体"/>
                      <w:color w:val="auto"/>
                      <w:sz w:val="21"/>
                      <w:szCs w:val="21"/>
                      <w:highlight w:val="none"/>
                      <w:lang w:eastAsia="zh-CN"/>
                    </w:rPr>
                  </w:pPr>
                  <w:r>
                    <w:rPr>
                      <w:rFonts w:hint="eastAsia"/>
                      <w:color w:val="auto"/>
                      <w:sz w:val="21"/>
                      <w:szCs w:val="21"/>
                      <w:highlight w:val="none"/>
                      <w:lang w:eastAsia="zh-CN"/>
                    </w:rPr>
                    <w:t>主</w:t>
                  </w:r>
                  <w:r>
                    <w:rPr>
                      <w:rFonts w:hint="default"/>
                      <w:color w:val="auto"/>
                      <w:sz w:val="21"/>
                      <w:szCs w:val="21"/>
                      <w:highlight w:val="none"/>
                    </w:rPr>
                    <w:t>脱脂槽渣</w:t>
                  </w:r>
                </w:p>
              </w:tc>
              <w:tc>
                <w:tcPr>
                  <w:tcW w:w="1946" w:type="dxa"/>
                  <w:vAlign w:val="center"/>
                </w:tcPr>
                <w:p w14:paraId="5ED20771">
                  <w:pPr>
                    <w:pStyle w:val="37"/>
                    <w:bidi w:val="0"/>
                    <w:rPr>
                      <w:rFonts w:hint="eastAsia"/>
                      <w:color w:val="auto"/>
                      <w:sz w:val="21"/>
                      <w:szCs w:val="21"/>
                      <w:highlight w:val="none"/>
                      <w:lang w:eastAsia="zh-CN"/>
                    </w:rPr>
                  </w:pPr>
                  <w:r>
                    <w:rPr>
                      <w:rFonts w:hint="eastAsia"/>
                      <w:color w:val="auto"/>
                      <w:sz w:val="21"/>
                      <w:szCs w:val="21"/>
                      <w:highlight w:val="none"/>
                      <w:lang w:eastAsia="zh-CN"/>
                    </w:rPr>
                    <w:t>主脱脂</w:t>
                  </w:r>
                </w:p>
              </w:tc>
              <w:tc>
                <w:tcPr>
                  <w:tcW w:w="3425" w:type="dxa"/>
                  <w:vAlign w:val="center"/>
                </w:tcPr>
                <w:p w14:paraId="7C82DDD9">
                  <w:pPr>
                    <w:pStyle w:val="37"/>
                    <w:bidi w:val="0"/>
                    <w:rPr>
                      <w:rFonts w:hint="eastAsia"/>
                      <w:color w:val="auto"/>
                      <w:sz w:val="21"/>
                      <w:szCs w:val="21"/>
                      <w:highlight w:val="none"/>
                      <w:lang w:eastAsia="zh-CN"/>
                    </w:rPr>
                  </w:pPr>
                  <w:r>
                    <w:rPr>
                      <w:rFonts w:hint="eastAsia"/>
                      <w:color w:val="auto"/>
                      <w:sz w:val="21"/>
                      <w:szCs w:val="21"/>
                      <w:highlight w:val="none"/>
                      <w:lang w:eastAsia="zh-CN"/>
                    </w:rPr>
                    <w:t>主</w:t>
                  </w:r>
                  <w:r>
                    <w:rPr>
                      <w:rFonts w:hint="default"/>
                      <w:color w:val="auto"/>
                      <w:sz w:val="21"/>
                      <w:szCs w:val="21"/>
                      <w:highlight w:val="none"/>
                    </w:rPr>
                    <w:t>脱脂槽渣</w:t>
                  </w:r>
                </w:p>
              </w:tc>
            </w:tr>
            <w:tr w14:paraId="6BC2D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7D1A696B">
                  <w:pPr>
                    <w:pStyle w:val="37"/>
                    <w:bidi w:val="0"/>
                    <w:rPr>
                      <w:color w:val="auto"/>
                      <w:sz w:val="21"/>
                      <w:szCs w:val="21"/>
                      <w:highlight w:val="none"/>
                    </w:rPr>
                  </w:pPr>
                </w:p>
              </w:tc>
              <w:tc>
                <w:tcPr>
                  <w:tcW w:w="750" w:type="dxa"/>
                  <w:shd w:val="clear" w:color="auto" w:fill="auto"/>
                  <w:vAlign w:val="center"/>
                </w:tcPr>
                <w:p w14:paraId="4F3AF392">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S</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4</w:t>
                  </w:r>
                </w:p>
              </w:tc>
              <w:tc>
                <w:tcPr>
                  <w:tcW w:w="1695" w:type="dxa"/>
                  <w:vAlign w:val="center"/>
                </w:tcPr>
                <w:p w14:paraId="2ECA352C">
                  <w:pPr>
                    <w:pStyle w:val="37"/>
                    <w:bidi w:val="0"/>
                    <w:rPr>
                      <w:color w:val="auto"/>
                      <w:sz w:val="21"/>
                      <w:szCs w:val="21"/>
                      <w:highlight w:val="none"/>
                    </w:rPr>
                  </w:pPr>
                  <w:r>
                    <w:rPr>
                      <w:rFonts w:hint="eastAsia"/>
                      <w:color w:val="auto"/>
                      <w:sz w:val="21"/>
                      <w:szCs w:val="21"/>
                      <w:highlight w:val="none"/>
                    </w:rPr>
                    <w:t>表调槽渣</w:t>
                  </w:r>
                </w:p>
              </w:tc>
              <w:tc>
                <w:tcPr>
                  <w:tcW w:w="1946" w:type="dxa"/>
                  <w:vAlign w:val="center"/>
                </w:tcPr>
                <w:p w14:paraId="7AC6CA2F">
                  <w:pPr>
                    <w:pStyle w:val="37"/>
                    <w:bidi w:val="0"/>
                    <w:rPr>
                      <w:color w:val="auto"/>
                      <w:sz w:val="21"/>
                      <w:szCs w:val="21"/>
                      <w:highlight w:val="none"/>
                    </w:rPr>
                  </w:pPr>
                  <w:r>
                    <w:rPr>
                      <w:color w:val="auto"/>
                      <w:sz w:val="21"/>
                      <w:szCs w:val="21"/>
                      <w:highlight w:val="none"/>
                    </w:rPr>
                    <w:t>表调</w:t>
                  </w:r>
                </w:p>
              </w:tc>
              <w:tc>
                <w:tcPr>
                  <w:tcW w:w="3425" w:type="dxa"/>
                  <w:vAlign w:val="center"/>
                </w:tcPr>
                <w:p w14:paraId="170B858C">
                  <w:pPr>
                    <w:pStyle w:val="37"/>
                    <w:bidi w:val="0"/>
                    <w:rPr>
                      <w:color w:val="auto"/>
                      <w:sz w:val="21"/>
                      <w:szCs w:val="21"/>
                      <w:highlight w:val="none"/>
                    </w:rPr>
                  </w:pPr>
                  <w:r>
                    <w:rPr>
                      <w:rFonts w:hint="eastAsia"/>
                      <w:color w:val="auto"/>
                      <w:sz w:val="21"/>
                      <w:szCs w:val="21"/>
                      <w:highlight w:val="none"/>
                    </w:rPr>
                    <w:t>表调槽渣</w:t>
                  </w:r>
                </w:p>
              </w:tc>
            </w:tr>
            <w:tr w14:paraId="1B2A4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3256A820">
                  <w:pPr>
                    <w:pStyle w:val="37"/>
                    <w:bidi w:val="0"/>
                    <w:rPr>
                      <w:color w:val="auto"/>
                      <w:sz w:val="21"/>
                      <w:szCs w:val="21"/>
                      <w:highlight w:val="none"/>
                    </w:rPr>
                  </w:pPr>
                </w:p>
              </w:tc>
              <w:tc>
                <w:tcPr>
                  <w:tcW w:w="750" w:type="dxa"/>
                  <w:shd w:val="clear" w:color="auto" w:fill="auto"/>
                  <w:vAlign w:val="center"/>
                </w:tcPr>
                <w:p w14:paraId="58DBD35A">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S</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5</w:t>
                  </w:r>
                </w:p>
              </w:tc>
              <w:tc>
                <w:tcPr>
                  <w:tcW w:w="1695" w:type="dxa"/>
                  <w:vAlign w:val="center"/>
                </w:tcPr>
                <w:p w14:paraId="7DE69CF7">
                  <w:pPr>
                    <w:pStyle w:val="37"/>
                    <w:bidi w:val="0"/>
                    <w:rPr>
                      <w:color w:val="auto"/>
                      <w:sz w:val="21"/>
                      <w:szCs w:val="21"/>
                      <w:highlight w:val="none"/>
                    </w:rPr>
                  </w:pPr>
                  <w:r>
                    <w:rPr>
                      <w:rFonts w:hint="eastAsia"/>
                      <w:color w:val="auto"/>
                      <w:sz w:val="21"/>
                      <w:szCs w:val="21"/>
                      <w:highlight w:val="none"/>
                      <w:lang w:eastAsia="zh-CN"/>
                    </w:rPr>
                    <w:t>锌系</w:t>
                  </w:r>
                  <w:r>
                    <w:rPr>
                      <w:rFonts w:hint="default"/>
                      <w:color w:val="auto"/>
                      <w:sz w:val="21"/>
                      <w:szCs w:val="21"/>
                      <w:highlight w:val="none"/>
                    </w:rPr>
                    <w:t>磷化槽渣</w:t>
                  </w:r>
                </w:p>
              </w:tc>
              <w:tc>
                <w:tcPr>
                  <w:tcW w:w="1946" w:type="dxa"/>
                  <w:vAlign w:val="center"/>
                </w:tcPr>
                <w:p w14:paraId="0420E563">
                  <w:pPr>
                    <w:pStyle w:val="37"/>
                    <w:bidi w:val="0"/>
                    <w:rPr>
                      <w:color w:val="auto"/>
                      <w:sz w:val="21"/>
                      <w:szCs w:val="21"/>
                      <w:highlight w:val="none"/>
                    </w:rPr>
                  </w:pPr>
                  <w:r>
                    <w:rPr>
                      <w:rFonts w:hint="eastAsia"/>
                      <w:color w:val="auto"/>
                      <w:sz w:val="21"/>
                      <w:szCs w:val="21"/>
                      <w:highlight w:val="none"/>
                      <w:lang w:eastAsia="zh-CN"/>
                    </w:rPr>
                    <w:t>锌系</w:t>
                  </w:r>
                  <w:r>
                    <w:rPr>
                      <w:rFonts w:hint="default"/>
                      <w:color w:val="auto"/>
                      <w:sz w:val="21"/>
                      <w:szCs w:val="21"/>
                      <w:highlight w:val="none"/>
                    </w:rPr>
                    <w:t>磷化</w:t>
                  </w:r>
                </w:p>
              </w:tc>
              <w:tc>
                <w:tcPr>
                  <w:tcW w:w="3425" w:type="dxa"/>
                  <w:vAlign w:val="center"/>
                </w:tcPr>
                <w:p w14:paraId="07BDE182">
                  <w:pPr>
                    <w:pStyle w:val="37"/>
                    <w:bidi w:val="0"/>
                    <w:rPr>
                      <w:color w:val="auto"/>
                      <w:sz w:val="21"/>
                      <w:szCs w:val="21"/>
                      <w:highlight w:val="none"/>
                    </w:rPr>
                  </w:pPr>
                  <w:r>
                    <w:rPr>
                      <w:rFonts w:hint="eastAsia"/>
                      <w:color w:val="auto"/>
                      <w:sz w:val="21"/>
                      <w:szCs w:val="21"/>
                      <w:highlight w:val="none"/>
                      <w:lang w:eastAsia="zh-CN"/>
                    </w:rPr>
                    <w:t>锌系</w:t>
                  </w:r>
                  <w:r>
                    <w:rPr>
                      <w:rFonts w:hint="default"/>
                      <w:color w:val="auto"/>
                      <w:sz w:val="21"/>
                      <w:szCs w:val="21"/>
                      <w:highlight w:val="none"/>
                    </w:rPr>
                    <w:t>磷化槽渣</w:t>
                  </w:r>
                </w:p>
              </w:tc>
            </w:tr>
            <w:tr w14:paraId="4E3F8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1B528D0F">
                  <w:pPr>
                    <w:pStyle w:val="37"/>
                    <w:bidi w:val="0"/>
                    <w:rPr>
                      <w:color w:val="auto"/>
                      <w:sz w:val="21"/>
                      <w:szCs w:val="21"/>
                      <w:highlight w:val="none"/>
                    </w:rPr>
                  </w:pPr>
                </w:p>
              </w:tc>
              <w:tc>
                <w:tcPr>
                  <w:tcW w:w="750" w:type="dxa"/>
                  <w:vAlign w:val="center"/>
                </w:tcPr>
                <w:p w14:paraId="67EFFE0D">
                  <w:pPr>
                    <w:pStyle w:val="37"/>
                    <w:bidi w:val="0"/>
                    <w:rPr>
                      <w:rFonts w:hint="eastAsia"/>
                      <w:color w:val="auto"/>
                      <w:sz w:val="21"/>
                      <w:szCs w:val="21"/>
                      <w:highlight w:val="none"/>
                      <w:lang w:eastAsia="zh-CN"/>
                    </w:rPr>
                  </w:pPr>
                  <w:r>
                    <w:rPr>
                      <w:color w:val="auto"/>
                      <w:sz w:val="21"/>
                      <w:szCs w:val="21"/>
                      <w:highlight w:val="none"/>
                    </w:rPr>
                    <w:t>S</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6</w:t>
                  </w:r>
                </w:p>
              </w:tc>
              <w:tc>
                <w:tcPr>
                  <w:tcW w:w="1695" w:type="dxa"/>
                  <w:vAlign w:val="center"/>
                </w:tcPr>
                <w:p w14:paraId="2CACAB8B">
                  <w:pPr>
                    <w:pStyle w:val="37"/>
                    <w:bidi w:val="0"/>
                    <w:rPr>
                      <w:rFonts w:hint="eastAsia" w:eastAsia="宋体"/>
                      <w:color w:val="auto"/>
                      <w:sz w:val="21"/>
                      <w:szCs w:val="21"/>
                      <w:highlight w:val="none"/>
                      <w:lang w:eastAsia="zh-CN"/>
                    </w:rPr>
                  </w:pPr>
                  <w:r>
                    <w:rPr>
                      <w:rFonts w:hint="default"/>
                      <w:color w:val="auto"/>
                      <w:sz w:val="21"/>
                      <w:szCs w:val="21"/>
                      <w:highlight w:val="none"/>
                    </w:rPr>
                    <w:t>电泳</w:t>
                  </w:r>
                  <w:r>
                    <w:rPr>
                      <w:rFonts w:hint="eastAsia"/>
                      <w:color w:val="auto"/>
                      <w:sz w:val="21"/>
                      <w:szCs w:val="21"/>
                      <w:highlight w:val="none"/>
                      <w:lang w:eastAsia="zh-CN"/>
                    </w:rPr>
                    <w:t>漆</w:t>
                  </w:r>
                  <w:r>
                    <w:rPr>
                      <w:rFonts w:hint="default"/>
                      <w:color w:val="auto"/>
                      <w:sz w:val="21"/>
                      <w:szCs w:val="21"/>
                      <w:highlight w:val="none"/>
                    </w:rPr>
                    <w:t>渣</w:t>
                  </w:r>
                </w:p>
              </w:tc>
              <w:tc>
                <w:tcPr>
                  <w:tcW w:w="1946" w:type="dxa"/>
                  <w:vAlign w:val="center"/>
                </w:tcPr>
                <w:p w14:paraId="35DD6847">
                  <w:pPr>
                    <w:pStyle w:val="37"/>
                    <w:bidi w:val="0"/>
                    <w:rPr>
                      <w:rFonts w:hint="eastAsia"/>
                      <w:color w:val="auto"/>
                      <w:sz w:val="21"/>
                      <w:szCs w:val="21"/>
                      <w:highlight w:val="none"/>
                      <w:lang w:eastAsia="zh-CN"/>
                    </w:rPr>
                  </w:pPr>
                  <w:r>
                    <w:rPr>
                      <w:rFonts w:hint="eastAsia"/>
                      <w:color w:val="auto"/>
                      <w:sz w:val="21"/>
                      <w:szCs w:val="21"/>
                      <w:highlight w:val="none"/>
                      <w:lang w:eastAsia="zh-CN"/>
                    </w:rPr>
                    <w:t>阴极电泳</w:t>
                  </w:r>
                </w:p>
              </w:tc>
              <w:tc>
                <w:tcPr>
                  <w:tcW w:w="3425" w:type="dxa"/>
                  <w:vAlign w:val="center"/>
                </w:tcPr>
                <w:p w14:paraId="1A8A1044">
                  <w:pPr>
                    <w:pStyle w:val="37"/>
                    <w:bidi w:val="0"/>
                    <w:rPr>
                      <w:rFonts w:hint="eastAsia" w:eastAsia="宋体"/>
                      <w:color w:val="auto"/>
                      <w:sz w:val="21"/>
                      <w:szCs w:val="21"/>
                      <w:highlight w:val="none"/>
                      <w:lang w:eastAsia="zh-CN"/>
                    </w:rPr>
                  </w:pPr>
                  <w:r>
                    <w:rPr>
                      <w:rFonts w:hint="default"/>
                      <w:color w:val="auto"/>
                      <w:sz w:val="21"/>
                      <w:szCs w:val="21"/>
                      <w:highlight w:val="none"/>
                    </w:rPr>
                    <w:t>电泳</w:t>
                  </w:r>
                  <w:r>
                    <w:rPr>
                      <w:rFonts w:hint="eastAsia"/>
                      <w:color w:val="auto"/>
                      <w:sz w:val="21"/>
                      <w:szCs w:val="21"/>
                      <w:highlight w:val="none"/>
                      <w:lang w:eastAsia="zh-CN"/>
                    </w:rPr>
                    <w:t>漆</w:t>
                  </w:r>
                  <w:r>
                    <w:rPr>
                      <w:rFonts w:hint="default"/>
                      <w:color w:val="auto"/>
                      <w:sz w:val="21"/>
                      <w:szCs w:val="21"/>
                      <w:highlight w:val="none"/>
                    </w:rPr>
                    <w:t>渣</w:t>
                  </w:r>
                </w:p>
              </w:tc>
            </w:tr>
            <w:tr w14:paraId="12304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6AAA7234">
                  <w:pPr>
                    <w:pStyle w:val="37"/>
                    <w:bidi w:val="0"/>
                    <w:rPr>
                      <w:color w:val="auto"/>
                      <w:sz w:val="21"/>
                      <w:szCs w:val="21"/>
                      <w:highlight w:val="none"/>
                    </w:rPr>
                  </w:pPr>
                </w:p>
              </w:tc>
              <w:tc>
                <w:tcPr>
                  <w:tcW w:w="750" w:type="dxa"/>
                  <w:tcBorders>
                    <w:bottom w:val="single" w:color="auto" w:sz="4" w:space="0"/>
                  </w:tcBorders>
                  <w:shd w:val="clear" w:color="auto" w:fill="auto"/>
                  <w:vAlign w:val="center"/>
                </w:tcPr>
                <w:p w14:paraId="229CDDFE">
                  <w:pPr>
                    <w:pStyle w:val="37"/>
                    <w:bidi w:val="0"/>
                    <w:rPr>
                      <w:rFonts w:hint="eastAsia"/>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7</w:t>
                  </w:r>
                </w:p>
              </w:tc>
              <w:tc>
                <w:tcPr>
                  <w:tcW w:w="1695" w:type="dxa"/>
                  <w:shd w:val="clear" w:color="auto" w:fill="auto"/>
                  <w:vAlign w:val="center"/>
                </w:tcPr>
                <w:p w14:paraId="2A653846">
                  <w:pPr>
                    <w:pStyle w:val="37"/>
                    <w:bidi w:val="0"/>
                    <w:rPr>
                      <w:rFonts w:hint="default"/>
                      <w:color w:val="auto"/>
                      <w:sz w:val="21"/>
                      <w:szCs w:val="21"/>
                      <w:highlight w:val="none"/>
                      <w:lang w:val="en-US" w:eastAsia="zh-CN"/>
                    </w:rPr>
                  </w:pPr>
                  <w:r>
                    <w:rPr>
                      <w:rFonts w:hint="default"/>
                      <w:color w:val="auto"/>
                      <w:sz w:val="21"/>
                      <w:szCs w:val="21"/>
                      <w:highlight w:val="none"/>
                    </w:rPr>
                    <w:t>废超滤膜</w:t>
                  </w:r>
                </w:p>
              </w:tc>
              <w:tc>
                <w:tcPr>
                  <w:tcW w:w="1946" w:type="dxa"/>
                  <w:shd w:val="clear" w:color="auto" w:fill="auto"/>
                  <w:vAlign w:val="center"/>
                </w:tcPr>
                <w:p w14:paraId="54A2AE32">
                  <w:pPr>
                    <w:pStyle w:val="37"/>
                    <w:bidi w:val="0"/>
                    <w:rPr>
                      <w:rFonts w:hint="eastAsia"/>
                      <w:color w:val="auto"/>
                      <w:sz w:val="21"/>
                      <w:szCs w:val="21"/>
                      <w:highlight w:val="none"/>
                      <w:lang w:val="en-US" w:eastAsia="zh-CN"/>
                    </w:rPr>
                  </w:pPr>
                  <w:r>
                    <w:rPr>
                      <w:rFonts w:hint="eastAsia"/>
                      <w:color w:val="auto"/>
                      <w:sz w:val="21"/>
                      <w:szCs w:val="21"/>
                      <w:highlight w:val="none"/>
                      <w:lang w:eastAsia="zh-CN"/>
                    </w:rPr>
                    <w:t>UF</w:t>
                  </w:r>
                  <w:r>
                    <w:rPr>
                      <w:color w:val="auto"/>
                      <w:sz w:val="21"/>
                      <w:szCs w:val="21"/>
                      <w:highlight w:val="none"/>
                    </w:rPr>
                    <w:t>水洗</w:t>
                  </w:r>
                </w:p>
              </w:tc>
              <w:tc>
                <w:tcPr>
                  <w:tcW w:w="3425" w:type="dxa"/>
                  <w:shd w:val="clear" w:color="auto" w:fill="auto"/>
                  <w:vAlign w:val="center"/>
                </w:tcPr>
                <w:p w14:paraId="28119B13">
                  <w:pPr>
                    <w:pStyle w:val="37"/>
                    <w:bidi w:val="0"/>
                    <w:rPr>
                      <w:rFonts w:hint="default"/>
                      <w:color w:val="auto"/>
                      <w:sz w:val="21"/>
                      <w:szCs w:val="21"/>
                      <w:highlight w:val="none"/>
                      <w:lang w:val="en-US" w:eastAsia="zh-CN"/>
                    </w:rPr>
                  </w:pPr>
                  <w:r>
                    <w:rPr>
                      <w:rFonts w:hint="default"/>
                      <w:color w:val="auto"/>
                      <w:sz w:val="21"/>
                      <w:szCs w:val="21"/>
                      <w:highlight w:val="none"/>
                    </w:rPr>
                    <w:t>废超滤膜</w:t>
                  </w:r>
                </w:p>
              </w:tc>
            </w:tr>
            <w:tr w14:paraId="589F3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bottom w:val="single" w:color="auto" w:sz="4" w:space="0"/>
                  </w:tcBorders>
                  <w:vAlign w:val="center"/>
                </w:tcPr>
                <w:p w14:paraId="3E21ADBD">
                  <w:pPr>
                    <w:pStyle w:val="37"/>
                    <w:bidi w:val="0"/>
                    <w:rPr>
                      <w:color w:val="auto"/>
                      <w:sz w:val="21"/>
                      <w:szCs w:val="21"/>
                      <w:highlight w:val="none"/>
                    </w:rPr>
                  </w:pPr>
                </w:p>
              </w:tc>
              <w:tc>
                <w:tcPr>
                  <w:tcW w:w="750" w:type="dxa"/>
                  <w:tcBorders>
                    <w:bottom w:val="single" w:color="auto" w:sz="4" w:space="0"/>
                  </w:tcBorders>
                  <w:shd w:val="clear" w:color="auto" w:fill="auto"/>
                  <w:vAlign w:val="center"/>
                </w:tcPr>
                <w:p w14:paraId="57705100">
                  <w:pPr>
                    <w:pStyle w:val="37"/>
                    <w:bidi w:val="0"/>
                    <w:rPr>
                      <w:rFonts w:hint="default" w:eastAsia="宋体"/>
                      <w:color w:val="auto"/>
                      <w:sz w:val="21"/>
                      <w:szCs w:val="21"/>
                      <w:highlight w:val="none"/>
                      <w:lang w:val="en-US" w:eastAsia="zh-CN"/>
                    </w:rPr>
                  </w:pPr>
                  <w:r>
                    <w:rPr>
                      <w:rFonts w:hint="eastAsia"/>
                      <w:color w:val="auto"/>
                      <w:sz w:val="21"/>
                      <w:szCs w:val="21"/>
                      <w:highlight w:val="none"/>
                      <w:lang w:val="en-US" w:eastAsia="zh-CN"/>
                    </w:rPr>
                    <w:t>S4-8</w:t>
                  </w:r>
                </w:p>
              </w:tc>
              <w:tc>
                <w:tcPr>
                  <w:tcW w:w="1695" w:type="dxa"/>
                  <w:shd w:val="clear" w:color="auto" w:fill="auto"/>
                  <w:vAlign w:val="center"/>
                </w:tcPr>
                <w:p w14:paraId="4CA4550A">
                  <w:pPr>
                    <w:pStyle w:val="37"/>
                    <w:bidi w:val="0"/>
                    <w:rPr>
                      <w:rFonts w:hint="default"/>
                      <w:color w:val="auto"/>
                      <w:sz w:val="21"/>
                      <w:szCs w:val="21"/>
                      <w:highlight w:val="none"/>
                    </w:rPr>
                  </w:pPr>
                  <w:r>
                    <w:rPr>
                      <w:rFonts w:hint="eastAsia"/>
                      <w:color w:val="auto"/>
                      <w:highlight w:val="none"/>
                      <w:lang w:eastAsia="zh-CN"/>
                    </w:rPr>
                    <w:t>热洁炉废渣</w:t>
                  </w:r>
                </w:p>
              </w:tc>
              <w:tc>
                <w:tcPr>
                  <w:tcW w:w="1946" w:type="dxa"/>
                  <w:shd w:val="clear" w:color="auto" w:fill="auto"/>
                  <w:vAlign w:val="center"/>
                </w:tcPr>
                <w:p w14:paraId="495E65C6">
                  <w:pPr>
                    <w:pStyle w:val="37"/>
                    <w:bidi w:val="0"/>
                    <w:rPr>
                      <w:rFonts w:hint="eastAsia"/>
                      <w:color w:val="auto"/>
                      <w:sz w:val="21"/>
                      <w:szCs w:val="21"/>
                      <w:highlight w:val="none"/>
                      <w:lang w:eastAsia="zh-CN"/>
                    </w:rPr>
                  </w:pPr>
                  <w:r>
                    <w:rPr>
                      <w:rFonts w:hint="eastAsia"/>
                      <w:color w:val="auto"/>
                      <w:lang w:eastAsia="zh-CN"/>
                    </w:rPr>
                    <w:t>热洁炉退漆</w:t>
                  </w:r>
                </w:p>
              </w:tc>
              <w:tc>
                <w:tcPr>
                  <w:tcW w:w="3425" w:type="dxa"/>
                  <w:shd w:val="clear" w:color="auto" w:fill="auto"/>
                  <w:vAlign w:val="center"/>
                </w:tcPr>
                <w:p w14:paraId="3E5323A7">
                  <w:pPr>
                    <w:pStyle w:val="37"/>
                    <w:bidi w:val="0"/>
                    <w:rPr>
                      <w:rFonts w:hint="default"/>
                      <w:color w:val="auto"/>
                      <w:sz w:val="21"/>
                      <w:szCs w:val="21"/>
                      <w:highlight w:val="none"/>
                    </w:rPr>
                  </w:pPr>
                  <w:r>
                    <w:rPr>
                      <w:rFonts w:hint="eastAsia"/>
                      <w:color w:val="auto"/>
                      <w:highlight w:val="none"/>
                      <w:lang w:eastAsia="zh-CN"/>
                    </w:rPr>
                    <w:t>热洁炉废渣</w:t>
                  </w:r>
                </w:p>
              </w:tc>
            </w:tr>
            <w:tr w14:paraId="44280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tcBorders>
                    <w:top w:val="single" w:color="auto" w:sz="4" w:space="0"/>
                    <w:left w:val="single" w:color="auto" w:sz="4" w:space="0"/>
                    <w:bottom w:val="single" w:color="auto" w:sz="4" w:space="0"/>
                  </w:tcBorders>
                  <w:vAlign w:val="center"/>
                </w:tcPr>
                <w:p w14:paraId="5565764D">
                  <w:pPr>
                    <w:pStyle w:val="37"/>
                    <w:bidi w:val="0"/>
                    <w:rPr>
                      <w:rFonts w:hint="eastAsia"/>
                      <w:color w:val="auto"/>
                      <w:sz w:val="21"/>
                      <w:szCs w:val="21"/>
                      <w:highlight w:val="none"/>
                      <w:lang w:eastAsia="zh-CN"/>
                    </w:rPr>
                  </w:pPr>
                  <w:r>
                    <w:rPr>
                      <w:rFonts w:hint="eastAsia"/>
                      <w:color w:val="auto"/>
                      <w:sz w:val="21"/>
                      <w:szCs w:val="21"/>
                      <w:highlight w:val="none"/>
                      <w:lang w:eastAsia="zh-CN"/>
                    </w:rPr>
                    <w:t>噪声</w:t>
                  </w:r>
                </w:p>
              </w:tc>
              <w:tc>
                <w:tcPr>
                  <w:tcW w:w="750" w:type="dxa"/>
                  <w:tcBorders>
                    <w:top w:val="single" w:color="auto" w:sz="4" w:space="0"/>
                    <w:bottom w:val="single" w:color="auto" w:sz="4" w:space="0"/>
                    <w:right w:val="single" w:color="auto" w:sz="4" w:space="0"/>
                  </w:tcBorders>
                  <w:vAlign w:val="center"/>
                </w:tcPr>
                <w:p w14:paraId="002F6431">
                  <w:pPr>
                    <w:pStyle w:val="37"/>
                    <w:bidi w:val="0"/>
                    <w:rPr>
                      <w:rFonts w:hint="eastAsia"/>
                      <w:color w:val="auto"/>
                      <w:sz w:val="21"/>
                      <w:szCs w:val="21"/>
                      <w:highlight w:val="none"/>
                      <w:lang w:val="en-US" w:eastAsia="zh-CN"/>
                    </w:rPr>
                  </w:pPr>
                  <w:r>
                    <w:rPr>
                      <w:rFonts w:hint="eastAsia"/>
                      <w:color w:val="auto"/>
                      <w:sz w:val="21"/>
                      <w:szCs w:val="21"/>
                      <w:highlight w:val="none"/>
                      <w:lang w:val="en-US" w:eastAsia="zh-CN"/>
                    </w:rPr>
                    <w:t>N</w:t>
                  </w:r>
                </w:p>
              </w:tc>
              <w:tc>
                <w:tcPr>
                  <w:tcW w:w="1695" w:type="dxa"/>
                  <w:tcBorders>
                    <w:left w:val="single" w:color="auto" w:sz="4" w:space="0"/>
                  </w:tcBorders>
                  <w:vAlign w:val="center"/>
                </w:tcPr>
                <w:p w14:paraId="7A5D3ABE">
                  <w:pPr>
                    <w:pStyle w:val="37"/>
                    <w:bidi w:val="0"/>
                    <w:rPr>
                      <w:rFonts w:hint="default"/>
                      <w:color w:val="auto"/>
                      <w:sz w:val="21"/>
                      <w:szCs w:val="21"/>
                      <w:highlight w:val="none"/>
                      <w:lang w:val="en-US" w:eastAsia="zh-CN"/>
                    </w:rPr>
                  </w:pPr>
                  <w:r>
                    <w:rPr>
                      <w:rFonts w:hint="default"/>
                      <w:color w:val="auto"/>
                      <w:sz w:val="21"/>
                      <w:szCs w:val="21"/>
                      <w:highlight w:val="none"/>
                    </w:rPr>
                    <w:t>设备噪声</w:t>
                  </w:r>
                </w:p>
              </w:tc>
              <w:tc>
                <w:tcPr>
                  <w:tcW w:w="1946" w:type="dxa"/>
                  <w:vAlign w:val="center"/>
                </w:tcPr>
                <w:p w14:paraId="71944820">
                  <w:pPr>
                    <w:pStyle w:val="37"/>
                    <w:bidi w:val="0"/>
                    <w:rPr>
                      <w:rFonts w:hint="eastAsia"/>
                      <w:color w:val="auto"/>
                      <w:sz w:val="21"/>
                      <w:szCs w:val="21"/>
                      <w:highlight w:val="none"/>
                      <w:lang w:eastAsia="zh-CN"/>
                    </w:rPr>
                  </w:pPr>
                  <w:r>
                    <w:rPr>
                      <w:rFonts w:hint="eastAsia"/>
                      <w:color w:val="auto"/>
                      <w:sz w:val="21"/>
                      <w:szCs w:val="21"/>
                      <w:highlight w:val="none"/>
                      <w:lang w:eastAsia="zh-CN"/>
                    </w:rPr>
                    <w:t>抛丸</w:t>
                  </w:r>
                </w:p>
              </w:tc>
              <w:tc>
                <w:tcPr>
                  <w:tcW w:w="3425" w:type="dxa"/>
                  <w:vAlign w:val="center"/>
                </w:tcPr>
                <w:p w14:paraId="1BED94F6">
                  <w:pPr>
                    <w:pStyle w:val="37"/>
                    <w:bidi w:val="0"/>
                    <w:rPr>
                      <w:rFonts w:hint="eastAsia"/>
                      <w:color w:val="auto"/>
                      <w:sz w:val="21"/>
                      <w:szCs w:val="21"/>
                      <w:highlight w:val="none"/>
                      <w:lang w:eastAsia="zh-CN"/>
                    </w:rPr>
                  </w:pPr>
                  <w:r>
                    <w:rPr>
                      <w:rFonts w:hint="eastAsia"/>
                      <w:color w:val="auto"/>
                      <w:sz w:val="21"/>
                      <w:szCs w:val="21"/>
                      <w:highlight w:val="none"/>
                      <w:lang w:eastAsia="zh-CN"/>
                    </w:rPr>
                    <w:t>噪声</w:t>
                  </w:r>
                </w:p>
              </w:tc>
            </w:tr>
          </w:tbl>
          <w:p w14:paraId="0022E8F3">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70" w:firstLineChars="200"/>
              <w:textAlignment w:val="auto"/>
              <w:rPr>
                <w:rFonts w:hint="default" w:ascii="Times New Roman" w:hAnsi="Times New Roman" w:eastAsia="宋体" w:cs="Times New Roman"/>
                <w:color w:val="auto"/>
              </w:rPr>
            </w:pPr>
            <w:r>
              <w:rPr>
                <w:rFonts w:hint="eastAsia" w:ascii="Times New Roman" w:hAnsi="Times New Roman" w:cs="Times New Roman"/>
                <w:b/>
                <w:bCs/>
                <w:color w:val="auto"/>
                <w:spacing w:val="-3"/>
                <w:lang w:val="en-US" w:eastAsia="zh-CN"/>
              </w:rPr>
              <w:t>（5）</w:t>
            </w:r>
            <w:r>
              <w:rPr>
                <w:rFonts w:hint="default" w:ascii="Times New Roman" w:hAnsi="Times New Roman" w:eastAsia="宋体" w:cs="Times New Roman"/>
                <w:b/>
                <w:bCs/>
                <w:color w:val="auto"/>
                <w:spacing w:val="-3"/>
              </w:rPr>
              <w:t>其他产污环节识别：</w:t>
            </w:r>
          </w:p>
          <w:p w14:paraId="15C88BAD">
            <w:pPr>
              <w:pStyle w:val="73"/>
              <w:keepNext w:val="0"/>
              <w:keepLines w:val="0"/>
              <w:pageBreakBefore w:val="0"/>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508" w:firstLineChars="200"/>
              <w:textAlignment w:val="auto"/>
              <w:rPr>
                <w:rFonts w:hint="default" w:ascii="Times New Roman" w:hAnsi="Times New Roman" w:eastAsia="宋体" w:cs="Times New Roman"/>
                <w:color w:val="auto"/>
                <w:spacing w:val="-1"/>
              </w:rPr>
            </w:pPr>
            <w:r>
              <w:rPr>
                <w:rFonts w:hint="default" w:ascii="Times New Roman" w:hAnsi="Times New Roman" w:eastAsia="宋体" w:cs="Times New Roman"/>
                <w:color w:val="auto"/>
                <w:spacing w:val="7"/>
              </w:rPr>
              <w:t>蒸汽发生器蒸汽制备过程中产生</w:t>
            </w:r>
            <w:r>
              <w:rPr>
                <w:rFonts w:hint="default" w:ascii="Times New Roman" w:hAnsi="Times New Roman" w:eastAsia="宋体" w:cs="Times New Roman"/>
                <w:color w:val="auto"/>
                <w:spacing w:val="7"/>
                <w:lang w:eastAsia="zh-CN"/>
              </w:rPr>
              <w:t>的</w:t>
            </w:r>
            <w:r>
              <w:rPr>
                <w:rFonts w:hint="default" w:ascii="Times New Roman" w:hAnsi="Times New Roman" w:eastAsia="宋体" w:cs="Times New Roman"/>
                <w:b/>
                <w:bCs/>
                <w:color w:val="auto"/>
                <w:spacing w:val="7"/>
              </w:rPr>
              <w:t>锅炉</w:t>
            </w:r>
            <w:r>
              <w:rPr>
                <w:rFonts w:hint="default" w:ascii="Times New Roman" w:hAnsi="Times New Roman" w:eastAsia="宋体" w:cs="Times New Roman"/>
                <w:b/>
                <w:bCs/>
                <w:color w:val="auto"/>
                <w:spacing w:val="6"/>
              </w:rPr>
              <w:t>废水</w:t>
            </w:r>
            <w:r>
              <w:rPr>
                <w:rFonts w:hint="default" w:ascii="Times New Roman" w:hAnsi="Times New Roman" w:eastAsia="宋体" w:cs="Times New Roman"/>
                <w:b/>
                <w:bCs/>
                <w:color w:val="auto"/>
                <w:spacing w:val="-1"/>
              </w:rPr>
              <w:t>W</w:t>
            </w:r>
            <w:r>
              <w:rPr>
                <w:rFonts w:hint="eastAsia" w:ascii="Times New Roman" w:hAnsi="Times New Roman" w:cs="Times New Roman"/>
                <w:b/>
                <w:bCs/>
                <w:color w:val="auto"/>
                <w:spacing w:val="-1"/>
                <w:lang w:val="en-US" w:eastAsia="zh-CN"/>
              </w:rPr>
              <w:t>5</w:t>
            </w:r>
            <w:r>
              <w:rPr>
                <w:rFonts w:hint="default" w:ascii="Times New Roman" w:hAnsi="Times New Roman" w:eastAsia="宋体" w:cs="Times New Roman"/>
                <w:b/>
                <w:bCs/>
                <w:color w:val="auto"/>
                <w:spacing w:val="-1"/>
              </w:rPr>
              <w:t>-1</w:t>
            </w:r>
            <w:r>
              <w:rPr>
                <w:rFonts w:hint="eastAsia" w:ascii="Times New Roman" w:hAnsi="Times New Roman" w:eastAsia="宋体" w:cs="Times New Roman"/>
                <w:color w:val="auto"/>
                <w:spacing w:val="-1"/>
                <w:lang w:eastAsia="zh-CN"/>
              </w:rPr>
              <w:t>、</w:t>
            </w:r>
            <w:r>
              <w:rPr>
                <w:rFonts w:hint="eastAsia" w:ascii="Times New Roman" w:hAnsi="Times New Roman" w:eastAsia="宋体" w:cs="Times New Roman"/>
                <w:b/>
                <w:bCs/>
                <w:color w:val="auto"/>
                <w:spacing w:val="-1"/>
                <w:lang w:eastAsia="zh-CN"/>
              </w:rPr>
              <w:t>蒸汽制备天然气燃烧废气</w:t>
            </w:r>
            <w:r>
              <w:rPr>
                <w:rFonts w:hint="default" w:ascii="Times New Roman" w:hAnsi="Times New Roman" w:eastAsia="宋体" w:cs="Times New Roman"/>
                <w:b/>
                <w:bCs/>
                <w:color w:val="auto"/>
                <w:spacing w:val="-2"/>
              </w:rPr>
              <w:t>G6-</w:t>
            </w:r>
            <w:r>
              <w:rPr>
                <w:rFonts w:hint="default" w:ascii="Times New Roman" w:hAnsi="Times New Roman" w:eastAsia="宋体" w:cs="Times New Roman"/>
                <w:b/>
                <w:bCs/>
                <w:color w:val="auto"/>
                <w:spacing w:val="-2"/>
                <w:lang w:val="en-US" w:eastAsia="zh-CN"/>
              </w:rPr>
              <w:t>1</w:t>
            </w:r>
            <w:r>
              <w:rPr>
                <w:rFonts w:hint="default" w:ascii="Times New Roman" w:hAnsi="Times New Roman" w:eastAsia="宋体" w:cs="Times New Roman"/>
                <w:color w:val="auto"/>
                <w:spacing w:val="-1"/>
              </w:rPr>
              <w:t>。</w:t>
            </w:r>
          </w:p>
          <w:p w14:paraId="120C728A">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2"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纯水机纯水制备过程中产生</w:t>
            </w:r>
            <w:r>
              <w:rPr>
                <w:rFonts w:hint="default" w:ascii="Times New Roman" w:hAnsi="Times New Roman" w:eastAsia="宋体" w:cs="Times New Roman"/>
                <w:b/>
                <w:bCs/>
                <w:color w:val="auto"/>
                <w:spacing w:val="-2"/>
              </w:rPr>
              <w:t>浓水W</w:t>
            </w:r>
            <w:r>
              <w:rPr>
                <w:rFonts w:hint="eastAsia" w:ascii="Times New Roman" w:hAnsi="Times New Roman" w:cs="Times New Roman"/>
                <w:b/>
                <w:bCs/>
                <w:color w:val="auto"/>
                <w:spacing w:val="-2"/>
                <w:lang w:val="en-US" w:eastAsia="zh-CN"/>
              </w:rPr>
              <w:t>5</w:t>
            </w:r>
            <w:r>
              <w:rPr>
                <w:rFonts w:hint="default" w:ascii="Times New Roman" w:hAnsi="Times New Roman" w:eastAsia="宋体" w:cs="Times New Roman"/>
                <w:b/>
                <w:bCs/>
                <w:color w:val="auto"/>
                <w:spacing w:val="-2"/>
              </w:rPr>
              <w:t>-2</w:t>
            </w:r>
            <w:r>
              <w:rPr>
                <w:rFonts w:hint="default" w:ascii="Times New Roman" w:hAnsi="Times New Roman" w:eastAsia="宋体" w:cs="Times New Roman"/>
                <w:color w:val="auto"/>
                <w:spacing w:val="-2"/>
              </w:rPr>
              <w:t>，产生</w:t>
            </w:r>
            <w:r>
              <w:rPr>
                <w:rFonts w:hint="default" w:ascii="Times New Roman" w:hAnsi="Times New Roman" w:eastAsia="宋体" w:cs="Times New Roman"/>
                <w:b/>
                <w:bCs/>
                <w:color w:val="auto"/>
                <w:spacing w:val="-2"/>
              </w:rPr>
              <w:t>废RO反渗透膜S6-1</w:t>
            </w:r>
            <w:r>
              <w:rPr>
                <w:rFonts w:hint="default" w:ascii="Times New Roman" w:hAnsi="Times New Roman" w:eastAsia="宋体" w:cs="Times New Roman"/>
                <w:color w:val="auto"/>
                <w:spacing w:val="-2"/>
              </w:rPr>
              <w:t>；</w:t>
            </w:r>
          </w:p>
          <w:p w14:paraId="7C9DBDD0">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2"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highlight w:val="none"/>
              </w:rPr>
              <w:t>项目喷淋塔循环水每月更换，产生</w:t>
            </w:r>
            <w:r>
              <w:rPr>
                <w:rFonts w:hint="default" w:ascii="Times New Roman" w:hAnsi="Times New Roman" w:eastAsia="宋体" w:cs="Times New Roman"/>
                <w:b/>
                <w:bCs/>
                <w:color w:val="auto"/>
                <w:spacing w:val="-2"/>
                <w:highlight w:val="none"/>
              </w:rPr>
              <w:t>喷淋塔废水W</w:t>
            </w:r>
            <w:r>
              <w:rPr>
                <w:rFonts w:hint="eastAsia" w:ascii="Times New Roman" w:hAnsi="Times New Roman" w:cs="Times New Roman"/>
                <w:b/>
                <w:bCs/>
                <w:color w:val="auto"/>
                <w:spacing w:val="-2"/>
                <w:highlight w:val="none"/>
                <w:lang w:val="en-US" w:eastAsia="zh-CN"/>
              </w:rPr>
              <w:t>5</w:t>
            </w:r>
            <w:r>
              <w:rPr>
                <w:rFonts w:hint="default" w:ascii="Times New Roman" w:hAnsi="Times New Roman" w:eastAsia="宋体" w:cs="Times New Roman"/>
                <w:b/>
                <w:bCs/>
                <w:color w:val="auto"/>
                <w:spacing w:val="-2"/>
                <w:highlight w:val="none"/>
              </w:rPr>
              <w:t>-</w:t>
            </w:r>
            <w:r>
              <w:rPr>
                <w:rFonts w:hint="eastAsia" w:ascii="Times New Roman" w:hAnsi="Times New Roman" w:cs="Times New Roman"/>
                <w:b/>
                <w:bCs/>
                <w:color w:val="auto"/>
                <w:spacing w:val="-2"/>
                <w:highlight w:val="none"/>
                <w:lang w:val="en-US" w:eastAsia="zh-CN"/>
              </w:rPr>
              <w:t>3</w:t>
            </w:r>
            <w:r>
              <w:rPr>
                <w:rFonts w:hint="default" w:ascii="Times New Roman" w:hAnsi="Times New Roman" w:eastAsia="宋体" w:cs="Times New Roman"/>
                <w:color w:val="auto"/>
                <w:spacing w:val="-2"/>
                <w:highlight w:val="none"/>
              </w:rPr>
              <w:t>。</w:t>
            </w:r>
          </w:p>
          <w:p w14:paraId="0E91EB5F">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2"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原辅材料使用过程中产生废包装材料，其中分为</w:t>
            </w:r>
            <w:r>
              <w:rPr>
                <w:rFonts w:hint="default" w:ascii="Times New Roman" w:hAnsi="Times New Roman" w:eastAsia="宋体" w:cs="Times New Roman"/>
                <w:b/>
                <w:bCs/>
                <w:color w:val="auto"/>
                <w:spacing w:val="-2"/>
              </w:rPr>
              <w:t>非危化品包装材料S6-</w:t>
            </w:r>
            <w:r>
              <w:rPr>
                <w:rFonts w:hint="eastAsia" w:ascii="Times New Roman" w:hAnsi="Times New Roman" w:cs="Times New Roman"/>
                <w:b/>
                <w:bCs/>
                <w:color w:val="auto"/>
                <w:spacing w:val="-2"/>
                <w:lang w:val="en-US" w:eastAsia="zh-CN"/>
              </w:rPr>
              <w:t>2</w:t>
            </w:r>
            <w:r>
              <w:rPr>
                <w:rFonts w:hint="default" w:ascii="Times New Roman" w:hAnsi="Times New Roman" w:eastAsia="宋体" w:cs="Times New Roman"/>
                <w:color w:val="auto"/>
                <w:spacing w:val="-2"/>
                <w:lang w:eastAsia="zh-CN"/>
              </w:rPr>
              <w:t>，</w:t>
            </w:r>
            <w:r>
              <w:rPr>
                <w:rFonts w:hint="default" w:ascii="Times New Roman" w:hAnsi="Times New Roman" w:eastAsia="宋体" w:cs="Times New Roman"/>
                <w:b/>
                <w:bCs/>
                <w:color w:val="auto"/>
                <w:spacing w:val="-2"/>
              </w:rPr>
              <w:t>危化品包装桶S6-</w:t>
            </w:r>
            <w:r>
              <w:rPr>
                <w:rFonts w:hint="eastAsia" w:ascii="Times New Roman" w:hAnsi="Times New Roman" w:cs="Times New Roman"/>
                <w:b/>
                <w:bCs/>
                <w:color w:val="auto"/>
                <w:spacing w:val="-2"/>
                <w:lang w:val="en-US" w:eastAsia="zh-CN"/>
              </w:rPr>
              <w:t>3</w:t>
            </w:r>
            <w:r>
              <w:rPr>
                <w:rFonts w:hint="default" w:ascii="Times New Roman" w:hAnsi="Times New Roman" w:eastAsia="宋体" w:cs="Times New Roman"/>
                <w:color w:val="auto"/>
                <w:spacing w:val="-2"/>
              </w:rPr>
              <w:t>。</w:t>
            </w:r>
          </w:p>
          <w:p w14:paraId="01C2F867">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2"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各类生产设备维护保养会产生</w:t>
            </w:r>
            <w:r>
              <w:rPr>
                <w:rFonts w:hint="default" w:ascii="Times New Roman" w:hAnsi="Times New Roman" w:eastAsia="宋体" w:cs="Times New Roman"/>
                <w:b/>
                <w:bCs/>
                <w:color w:val="auto"/>
                <w:spacing w:val="-2"/>
              </w:rPr>
              <w:t>废含油棉纱和手套S6-</w:t>
            </w:r>
            <w:r>
              <w:rPr>
                <w:rFonts w:hint="eastAsia" w:ascii="Times New Roman" w:hAnsi="Times New Roman" w:cs="Times New Roman"/>
                <w:b/>
                <w:bCs/>
                <w:color w:val="auto"/>
                <w:spacing w:val="-2"/>
                <w:lang w:val="en-US" w:eastAsia="zh-CN"/>
              </w:rPr>
              <w:t>4</w:t>
            </w:r>
            <w:r>
              <w:rPr>
                <w:rFonts w:hint="default" w:ascii="Times New Roman" w:hAnsi="Times New Roman" w:eastAsia="宋体" w:cs="Times New Roman"/>
                <w:color w:val="auto"/>
                <w:spacing w:val="-2"/>
              </w:rPr>
              <w:t>、</w:t>
            </w:r>
            <w:r>
              <w:rPr>
                <w:rFonts w:hint="default" w:ascii="Times New Roman" w:hAnsi="Times New Roman" w:eastAsia="宋体" w:cs="Times New Roman"/>
                <w:b/>
                <w:bCs/>
                <w:color w:val="auto"/>
                <w:spacing w:val="-2"/>
              </w:rPr>
              <w:t>废润滑油S6-</w:t>
            </w:r>
            <w:r>
              <w:rPr>
                <w:rFonts w:hint="eastAsia" w:ascii="Times New Roman" w:hAnsi="Times New Roman" w:cs="Times New Roman"/>
                <w:b/>
                <w:bCs/>
                <w:color w:val="auto"/>
                <w:spacing w:val="-2"/>
                <w:lang w:val="en-US" w:eastAsia="zh-CN"/>
              </w:rPr>
              <w:t>5</w:t>
            </w:r>
            <w:r>
              <w:rPr>
                <w:rFonts w:hint="default" w:ascii="Times New Roman" w:hAnsi="Times New Roman" w:eastAsia="宋体" w:cs="Times New Roman"/>
                <w:color w:val="auto"/>
                <w:spacing w:val="-2"/>
              </w:rPr>
              <w:t>。</w:t>
            </w:r>
          </w:p>
          <w:p w14:paraId="079A7383">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2"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空压机：设备运行中压缩气体带有小部分水分子，当这种高速运动的水分子遇到储气罐壁时，会凝结变成水，历经一段时间的累积，底端会出现少量含油废液，空压机自带有一个集水器，</w:t>
            </w:r>
            <w:r>
              <w:rPr>
                <w:rFonts w:hint="eastAsia" w:ascii="Times New Roman" w:hAnsi="Times New Roman" w:eastAsia="宋体" w:cs="Times New Roman"/>
                <w:color w:val="auto"/>
                <w:spacing w:val="-2"/>
                <w:lang w:eastAsia="zh-CN"/>
              </w:rPr>
              <w:t>产生</w:t>
            </w:r>
            <w:r>
              <w:rPr>
                <w:rFonts w:hint="default" w:ascii="Times New Roman" w:hAnsi="Times New Roman" w:eastAsia="宋体" w:cs="Times New Roman"/>
                <w:b/>
                <w:bCs/>
                <w:color w:val="auto"/>
                <w:spacing w:val="-2"/>
              </w:rPr>
              <w:t>少量空压机废油</w:t>
            </w:r>
            <w:r>
              <w:rPr>
                <w:rFonts w:hint="eastAsia" w:ascii="Times New Roman" w:hAnsi="Times New Roman" w:eastAsia="宋体" w:cs="Times New Roman"/>
                <w:b/>
                <w:bCs/>
                <w:color w:val="auto"/>
                <w:spacing w:val="-2"/>
                <w:lang w:eastAsia="zh-CN"/>
              </w:rPr>
              <w:t>液</w:t>
            </w:r>
            <w:r>
              <w:rPr>
                <w:rFonts w:hint="default" w:ascii="Times New Roman" w:hAnsi="Times New Roman" w:eastAsia="宋体" w:cs="Times New Roman"/>
                <w:b/>
                <w:bCs/>
                <w:color w:val="auto"/>
                <w:spacing w:val="-2"/>
              </w:rPr>
              <w:t>S6-</w:t>
            </w:r>
            <w:r>
              <w:rPr>
                <w:rFonts w:hint="eastAsia" w:ascii="Times New Roman" w:hAnsi="Times New Roman" w:cs="Times New Roman"/>
                <w:b/>
                <w:bCs/>
                <w:color w:val="auto"/>
                <w:spacing w:val="-2"/>
                <w:lang w:val="en-US" w:eastAsia="zh-CN"/>
              </w:rPr>
              <w:t>6</w:t>
            </w:r>
            <w:r>
              <w:rPr>
                <w:rFonts w:hint="default" w:ascii="Times New Roman" w:hAnsi="Times New Roman" w:eastAsia="宋体" w:cs="Times New Roman"/>
                <w:color w:val="auto"/>
                <w:spacing w:val="-2"/>
              </w:rPr>
              <w:t>，空压机运行产生</w:t>
            </w:r>
            <w:r>
              <w:rPr>
                <w:rFonts w:hint="default" w:ascii="Times New Roman" w:hAnsi="Times New Roman" w:eastAsia="宋体" w:cs="Times New Roman"/>
                <w:b/>
                <w:bCs/>
                <w:color w:val="auto"/>
                <w:spacing w:val="-2"/>
              </w:rPr>
              <w:t>设备噪声N</w:t>
            </w:r>
            <w:r>
              <w:rPr>
                <w:rFonts w:hint="default" w:ascii="Times New Roman" w:hAnsi="Times New Roman" w:eastAsia="宋体" w:cs="Times New Roman"/>
                <w:color w:val="auto"/>
                <w:spacing w:val="-2"/>
              </w:rPr>
              <w:t>。</w:t>
            </w:r>
          </w:p>
          <w:p w14:paraId="42424156">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4"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b/>
                <w:bCs/>
                <w:color w:val="auto"/>
                <w:spacing w:val="-2"/>
                <w:highlight w:val="none"/>
                <w:lang w:eastAsia="zh-CN"/>
              </w:rPr>
              <w:t>生活污水</w:t>
            </w:r>
            <w:r>
              <w:rPr>
                <w:rFonts w:hint="default" w:ascii="Times New Roman" w:hAnsi="Times New Roman" w:eastAsia="宋体" w:cs="Times New Roman"/>
                <w:b/>
                <w:bCs/>
                <w:color w:val="auto"/>
                <w:spacing w:val="-2"/>
                <w:highlight w:val="none"/>
              </w:rPr>
              <w:t>浮油S6-</w:t>
            </w:r>
            <w:r>
              <w:rPr>
                <w:rFonts w:hint="eastAsia" w:ascii="Times New Roman" w:hAnsi="Times New Roman" w:cs="Times New Roman"/>
                <w:b/>
                <w:bCs/>
                <w:color w:val="auto"/>
                <w:spacing w:val="-2"/>
                <w:highlight w:val="none"/>
                <w:lang w:val="en-US" w:eastAsia="zh-CN"/>
              </w:rPr>
              <w:t>7</w:t>
            </w:r>
            <w:r>
              <w:rPr>
                <w:rFonts w:hint="default" w:ascii="Times New Roman" w:hAnsi="Times New Roman" w:eastAsia="宋体" w:cs="Times New Roman"/>
                <w:color w:val="auto"/>
                <w:spacing w:val="-2"/>
                <w:highlight w:val="none"/>
              </w:rPr>
              <w:t>，</w:t>
            </w:r>
            <w:r>
              <w:rPr>
                <w:rFonts w:hint="default" w:ascii="Times New Roman" w:hAnsi="Times New Roman" w:eastAsia="宋体" w:cs="Times New Roman"/>
                <w:color w:val="auto"/>
                <w:spacing w:val="-2"/>
                <w:highlight w:val="none"/>
                <w:lang w:eastAsia="zh-CN"/>
              </w:rPr>
              <w:t>生活</w:t>
            </w:r>
            <w:r>
              <w:rPr>
                <w:rFonts w:hint="default" w:ascii="Times New Roman" w:hAnsi="Times New Roman" w:eastAsia="宋体" w:cs="Times New Roman"/>
                <w:color w:val="auto"/>
                <w:spacing w:val="-2"/>
                <w:highlight w:val="none"/>
              </w:rPr>
              <w:t>污水</w:t>
            </w:r>
            <w:r>
              <w:rPr>
                <w:rFonts w:hint="default" w:ascii="Times New Roman" w:hAnsi="Times New Roman" w:eastAsia="宋体" w:cs="Times New Roman"/>
                <w:color w:val="auto"/>
                <w:spacing w:val="-2"/>
                <w:highlight w:val="none"/>
                <w:lang w:eastAsia="zh-CN"/>
              </w:rPr>
              <w:t>经隔油池处理产生的</w:t>
            </w:r>
            <w:r>
              <w:rPr>
                <w:rFonts w:hint="default" w:ascii="Times New Roman" w:hAnsi="Times New Roman" w:eastAsia="宋体" w:cs="Times New Roman"/>
                <w:color w:val="auto"/>
                <w:spacing w:val="-2"/>
                <w:highlight w:val="none"/>
              </w:rPr>
              <w:t>浮油定期打捞。</w:t>
            </w:r>
          </w:p>
          <w:p w14:paraId="1A68BFDE">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4"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b/>
                <w:bCs/>
                <w:color w:val="auto"/>
                <w:spacing w:val="-2"/>
                <w:lang w:eastAsia="zh-CN"/>
              </w:rPr>
              <w:t>生活废水中的</w:t>
            </w:r>
            <w:r>
              <w:rPr>
                <w:rFonts w:hint="default" w:ascii="Times New Roman" w:hAnsi="Times New Roman" w:eastAsia="宋体" w:cs="Times New Roman"/>
                <w:b/>
                <w:bCs/>
                <w:color w:val="auto"/>
                <w:spacing w:val="-2"/>
              </w:rPr>
              <w:t>浮油S6-</w:t>
            </w:r>
            <w:r>
              <w:rPr>
                <w:rFonts w:hint="eastAsia" w:ascii="Times New Roman" w:hAnsi="Times New Roman" w:cs="Times New Roman"/>
                <w:b/>
                <w:bCs/>
                <w:color w:val="auto"/>
                <w:spacing w:val="-2"/>
                <w:lang w:val="en-US" w:eastAsia="zh-CN"/>
              </w:rPr>
              <w:t>8</w:t>
            </w:r>
            <w:r>
              <w:rPr>
                <w:rFonts w:hint="default" w:ascii="Times New Roman" w:hAnsi="Times New Roman" w:eastAsia="宋体" w:cs="Times New Roman"/>
                <w:color w:val="auto"/>
                <w:spacing w:val="-2"/>
                <w:lang w:eastAsia="zh-CN"/>
              </w:rPr>
              <w:t>和</w:t>
            </w:r>
            <w:r>
              <w:rPr>
                <w:rFonts w:hint="default" w:ascii="Times New Roman" w:hAnsi="Times New Roman" w:eastAsia="宋体" w:cs="Times New Roman"/>
                <w:b/>
                <w:bCs/>
                <w:color w:val="auto"/>
                <w:spacing w:val="-2"/>
                <w:lang w:eastAsia="zh-CN"/>
              </w:rPr>
              <w:t>污水处理站产生的</w:t>
            </w:r>
            <w:r>
              <w:rPr>
                <w:rFonts w:hint="default" w:ascii="Times New Roman" w:hAnsi="Times New Roman" w:eastAsia="宋体" w:cs="Times New Roman"/>
                <w:b/>
                <w:bCs/>
                <w:color w:val="auto"/>
                <w:spacing w:val="-2"/>
              </w:rPr>
              <w:t>污泥S6-</w:t>
            </w:r>
            <w:r>
              <w:rPr>
                <w:rFonts w:hint="eastAsia" w:ascii="Times New Roman" w:hAnsi="Times New Roman" w:cs="Times New Roman"/>
                <w:b/>
                <w:bCs/>
                <w:color w:val="auto"/>
                <w:spacing w:val="-2"/>
                <w:lang w:val="en-US" w:eastAsia="zh-CN"/>
              </w:rPr>
              <w:t>9</w:t>
            </w:r>
            <w:r>
              <w:rPr>
                <w:rFonts w:hint="default" w:ascii="Times New Roman" w:hAnsi="Times New Roman" w:eastAsia="宋体" w:cs="Times New Roman"/>
                <w:color w:val="auto"/>
                <w:spacing w:val="-2"/>
                <w:lang w:eastAsia="zh-CN"/>
              </w:rPr>
              <w:t>，污水处理站产生的生产废水浮油</w:t>
            </w:r>
            <w:r>
              <w:rPr>
                <w:rFonts w:hint="default" w:ascii="Times New Roman" w:hAnsi="Times New Roman" w:eastAsia="宋体" w:cs="Times New Roman"/>
                <w:color w:val="auto"/>
                <w:spacing w:val="-2"/>
              </w:rPr>
              <w:t>定期打捞</w:t>
            </w:r>
            <w:r>
              <w:rPr>
                <w:rFonts w:hint="default" w:ascii="Times New Roman" w:hAnsi="Times New Roman" w:eastAsia="宋体" w:cs="Times New Roman"/>
                <w:color w:val="auto"/>
                <w:spacing w:val="-2"/>
                <w:lang w:eastAsia="zh-CN"/>
              </w:rPr>
              <w:t>，</w:t>
            </w:r>
            <w:r>
              <w:rPr>
                <w:rFonts w:hint="default" w:ascii="Times New Roman" w:hAnsi="Times New Roman" w:eastAsia="宋体" w:cs="Times New Roman"/>
                <w:color w:val="auto"/>
                <w:spacing w:val="-2"/>
              </w:rPr>
              <w:t>污水处理站污泥S6-</w:t>
            </w:r>
            <w:r>
              <w:rPr>
                <w:rFonts w:hint="default" w:ascii="Times New Roman" w:hAnsi="Times New Roman" w:eastAsia="宋体" w:cs="Times New Roman"/>
                <w:color w:val="auto"/>
                <w:spacing w:val="-2"/>
                <w:lang w:val="en-US" w:eastAsia="zh-CN"/>
              </w:rPr>
              <w:t>10</w:t>
            </w:r>
            <w:r>
              <w:rPr>
                <w:rFonts w:hint="default" w:ascii="Times New Roman" w:hAnsi="Times New Roman" w:eastAsia="宋体" w:cs="Times New Roman"/>
                <w:color w:val="auto"/>
                <w:spacing w:val="-2"/>
              </w:rPr>
              <w:t>由压滤机制成泥饼，S6-</w:t>
            </w:r>
            <w:r>
              <w:rPr>
                <w:rFonts w:hint="default" w:ascii="Times New Roman" w:hAnsi="Times New Roman" w:eastAsia="宋体" w:cs="Times New Roman"/>
                <w:color w:val="auto"/>
                <w:spacing w:val="-2"/>
                <w:lang w:val="en-US" w:eastAsia="zh-CN"/>
              </w:rPr>
              <w:t>9和</w:t>
            </w:r>
            <w:r>
              <w:rPr>
                <w:rFonts w:hint="default" w:ascii="Times New Roman" w:hAnsi="Times New Roman" w:eastAsia="宋体" w:cs="Times New Roman"/>
                <w:color w:val="auto"/>
                <w:spacing w:val="-2"/>
              </w:rPr>
              <w:t>S6-</w:t>
            </w:r>
            <w:r>
              <w:rPr>
                <w:rFonts w:hint="default" w:ascii="Times New Roman" w:hAnsi="Times New Roman" w:eastAsia="宋体" w:cs="Times New Roman"/>
                <w:color w:val="auto"/>
                <w:spacing w:val="-2"/>
                <w:lang w:val="en-US" w:eastAsia="zh-CN"/>
              </w:rPr>
              <w:t>10均</w:t>
            </w:r>
            <w:r>
              <w:rPr>
                <w:rFonts w:hint="default" w:ascii="Times New Roman" w:hAnsi="Times New Roman" w:eastAsia="宋体" w:cs="Times New Roman"/>
                <w:color w:val="auto"/>
                <w:spacing w:val="-2"/>
              </w:rPr>
              <w:t>交</w:t>
            </w:r>
            <w:r>
              <w:rPr>
                <w:rFonts w:hint="default" w:ascii="Times New Roman" w:hAnsi="Times New Roman" w:eastAsia="宋体" w:cs="Times New Roman"/>
                <w:color w:val="auto"/>
                <w:spacing w:val="-2"/>
                <w:lang w:eastAsia="zh-CN"/>
              </w:rPr>
              <w:t>给</w:t>
            </w:r>
            <w:r>
              <w:rPr>
                <w:rFonts w:hint="default" w:ascii="Times New Roman" w:hAnsi="Times New Roman" w:eastAsia="宋体" w:cs="Times New Roman"/>
                <w:color w:val="auto"/>
                <w:spacing w:val="-2"/>
              </w:rPr>
              <w:t>有资质单位处置。</w:t>
            </w:r>
          </w:p>
          <w:p w14:paraId="3FAD3198">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2"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废气处理设施运行过程中，抛丸废气治理产生</w:t>
            </w:r>
            <w:r>
              <w:rPr>
                <w:rFonts w:hint="default" w:ascii="Times New Roman" w:hAnsi="Times New Roman" w:eastAsia="宋体" w:cs="Times New Roman"/>
                <w:b/>
                <w:bCs/>
                <w:color w:val="auto"/>
                <w:spacing w:val="-2"/>
              </w:rPr>
              <w:t>抛丸除尘灰S6-1</w:t>
            </w:r>
            <w:r>
              <w:rPr>
                <w:rFonts w:hint="eastAsia" w:ascii="Times New Roman" w:hAnsi="Times New Roman" w:cs="Times New Roman"/>
                <w:b/>
                <w:bCs/>
                <w:color w:val="auto"/>
                <w:spacing w:val="-2"/>
                <w:lang w:val="en-US" w:eastAsia="zh-CN"/>
              </w:rPr>
              <w:t>0</w:t>
            </w:r>
            <w:r>
              <w:rPr>
                <w:rFonts w:hint="default" w:ascii="Times New Roman" w:hAnsi="Times New Roman" w:eastAsia="宋体" w:cs="Times New Roman"/>
                <w:color w:val="auto"/>
                <w:spacing w:val="-2"/>
              </w:rPr>
              <w:t>，</w:t>
            </w:r>
            <w:r>
              <w:rPr>
                <w:rFonts w:hint="eastAsia" w:ascii="Times New Roman" w:hAnsi="Times New Roman" w:cs="Times New Roman"/>
                <w:color w:val="auto"/>
                <w:spacing w:val="-2"/>
                <w:lang w:eastAsia="zh-CN"/>
              </w:rPr>
              <w:t>喷塑废气</w:t>
            </w:r>
            <w:r>
              <w:rPr>
                <w:rFonts w:hint="default" w:ascii="Times New Roman" w:hAnsi="Times New Roman" w:eastAsia="宋体" w:cs="Times New Roman"/>
                <w:color w:val="auto"/>
                <w:spacing w:val="-2"/>
              </w:rPr>
              <w:t>治理产生</w:t>
            </w:r>
            <w:r>
              <w:rPr>
                <w:rFonts w:hint="default" w:ascii="Times New Roman" w:hAnsi="Times New Roman" w:eastAsia="宋体" w:cs="Times New Roman"/>
                <w:b/>
                <w:bCs/>
                <w:color w:val="auto"/>
                <w:spacing w:val="-2"/>
              </w:rPr>
              <w:t>喷粉除尘灰S6-1</w:t>
            </w:r>
            <w:r>
              <w:rPr>
                <w:rFonts w:hint="eastAsia" w:ascii="Times New Roman" w:hAnsi="Times New Roman" w:cs="Times New Roman"/>
                <w:b/>
                <w:bCs/>
                <w:color w:val="auto"/>
                <w:spacing w:val="-2"/>
                <w:lang w:val="en-US" w:eastAsia="zh-CN"/>
              </w:rPr>
              <w:t>1</w:t>
            </w:r>
            <w:r>
              <w:rPr>
                <w:rFonts w:hint="default" w:ascii="Times New Roman" w:hAnsi="Times New Roman" w:eastAsia="宋体" w:cs="Times New Roman"/>
                <w:color w:val="auto"/>
                <w:spacing w:val="-2"/>
              </w:rPr>
              <w:t>，干式过滤器吸附介质定期更换，产生</w:t>
            </w:r>
            <w:r>
              <w:rPr>
                <w:rFonts w:hint="default" w:ascii="Times New Roman" w:hAnsi="Times New Roman" w:eastAsia="宋体" w:cs="Times New Roman"/>
                <w:b/>
                <w:bCs/>
                <w:color w:val="auto"/>
                <w:spacing w:val="-2"/>
              </w:rPr>
              <w:t>废吸附材料S6-1</w:t>
            </w:r>
            <w:r>
              <w:rPr>
                <w:rFonts w:hint="eastAsia" w:ascii="Times New Roman" w:hAnsi="Times New Roman" w:cs="Times New Roman"/>
                <w:b/>
                <w:bCs/>
                <w:color w:val="auto"/>
                <w:spacing w:val="-2"/>
                <w:lang w:val="en-US" w:eastAsia="zh-CN"/>
              </w:rPr>
              <w:t>2</w:t>
            </w:r>
            <w:r>
              <w:rPr>
                <w:rFonts w:hint="default" w:ascii="Times New Roman" w:hAnsi="Times New Roman" w:eastAsia="宋体" w:cs="Times New Roman"/>
                <w:color w:val="auto"/>
                <w:spacing w:val="-2"/>
              </w:rPr>
              <w:t>，有机废气治理产生</w:t>
            </w:r>
            <w:r>
              <w:rPr>
                <w:rFonts w:hint="default" w:ascii="Times New Roman" w:hAnsi="Times New Roman" w:eastAsia="宋体" w:cs="Times New Roman"/>
                <w:b/>
                <w:bCs/>
                <w:color w:val="auto"/>
                <w:spacing w:val="-2"/>
              </w:rPr>
              <w:t>废活性炭S6-1</w:t>
            </w:r>
            <w:r>
              <w:rPr>
                <w:rFonts w:hint="eastAsia" w:ascii="Times New Roman" w:hAnsi="Times New Roman" w:cs="Times New Roman"/>
                <w:b/>
                <w:bCs/>
                <w:color w:val="auto"/>
                <w:spacing w:val="-2"/>
                <w:lang w:val="en-US" w:eastAsia="zh-CN"/>
              </w:rPr>
              <w:t>3</w:t>
            </w:r>
            <w:r>
              <w:rPr>
                <w:rFonts w:hint="default" w:ascii="Times New Roman" w:hAnsi="Times New Roman" w:eastAsia="宋体" w:cs="Times New Roman"/>
                <w:color w:val="auto"/>
                <w:spacing w:val="-2"/>
              </w:rPr>
              <w:t>。风机设备运行产生</w:t>
            </w:r>
            <w:r>
              <w:rPr>
                <w:rFonts w:hint="default" w:ascii="Times New Roman" w:hAnsi="Times New Roman" w:eastAsia="宋体" w:cs="Times New Roman"/>
                <w:b/>
                <w:bCs/>
                <w:color w:val="auto"/>
                <w:spacing w:val="-2"/>
              </w:rPr>
              <w:t>设备噪声N</w:t>
            </w:r>
            <w:r>
              <w:rPr>
                <w:rFonts w:hint="default" w:ascii="Times New Roman" w:hAnsi="Times New Roman" w:eastAsia="宋体" w:cs="Times New Roman"/>
                <w:color w:val="auto"/>
                <w:spacing w:val="-2"/>
              </w:rPr>
              <w:t>。</w:t>
            </w:r>
          </w:p>
          <w:p w14:paraId="48B623B4">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4"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b/>
                <w:bCs/>
                <w:color w:val="auto"/>
                <w:spacing w:val="-2"/>
              </w:rPr>
              <w:t>污水处理站臭气G6-</w:t>
            </w:r>
            <w:r>
              <w:rPr>
                <w:rFonts w:hint="eastAsia" w:ascii="Times New Roman" w:hAnsi="Times New Roman" w:cs="Times New Roman"/>
                <w:b/>
                <w:bCs/>
                <w:color w:val="auto"/>
                <w:spacing w:val="-2"/>
                <w:lang w:val="en-US" w:eastAsia="zh-CN"/>
              </w:rPr>
              <w:t>2</w:t>
            </w:r>
            <w:r>
              <w:rPr>
                <w:rFonts w:hint="eastAsia" w:ascii="Times New Roman" w:hAnsi="Times New Roman" w:eastAsia="宋体" w:cs="Times New Roman"/>
                <w:color w:val="auto"/>
                <w:spacing w:val="-2"/>
                <w:lang w:val="en-US" w:eastAsia="zh-CN"/>
              </w:rPr>
              <w:t>和</w:t>
            </w:r>
            <w:r>
              <w:rPr>
                <w:rFonts w:hint="eastAsia" w:ascii="Times New Roman" w:hAnsi="Times New Roman" w:eastAsia="宋体" w:cs="Times New Roman"/>
                <w:b/>
                <w:bCs/>
                <w:color w:val="auto"/>
                <w:spacing w:val="-2"/>
                <w:lang w:val="en-US" w:eastAsia="zh-CN"/>
              </w:rPr>
              <w:t>生化池臭气</w:t>
            </w:r>
            <w:r>
              <w:rPr>
                <w:rFonts w:hint="default" w:ascii="Times New Roman" w:hAnsi="Times New Roman" w:eastAsia="宋体" w:cs="Times New Roman"/>
                <w:b/>
                <w:bCs/>
                <w:color w:val="auto"/>
                <w:spacing w:val="-2"/>
              </w:rPr>
              <w:t>G6-</w:t>
            </w:r>
            <w:r>
              <w:rPr>
                <w:rFonts w:hint="eastAsia" w:ascii="Times New Roman" w:hAnsi="Times New Roman" w:cs="Times New Roman"/>
                <w:b/>
                <w:bCs/>
                <w:color w:val="auto"/>
                <w:spacing w:val="-2"/>
                <w:lang w:val="en-US" w:eastAsia="zh-CN"/>
              </w:rPr>
              <w:t>3</w:t>
            </w:r>
            <w:r>
              <w:rPr>
                <w:rFonts w:hint="eastAsia" w:ascii="Times New Roman" w:hAnsi="Times New Roman" w:cs="Times New Roman"/>
                <w:color w:val="auto"/>
                <w:spacing w:val="-2"/>
                <w:lang w:val="en-US" w:eastAsia="zh-CN"/>
              </w:rPr>
              <w:t>，</w:t>
            </w:r>
            <w:r>
              <w:rPr>
                <w:rFonts w:hint="default" w:ascii="Times New Roman" w:hAnsi="Times New Roman" w:eastAsia="宋体" w:cs="Times New Roman"/>
                <w:color w:val="auto"/>
                <w:spacing w:val="-2"/>
              </w:rPr>
              <w:t>污水处理站</w:t>
            </w:r>
            <w:r>
              <w:rPr>
                <w:rFonts w:hint="eastAsia" w:ascii="Times New Roman" w:hAnsi="Times New Roman" w:eastAsia="宋体" w:cs="Times New Roman"/>
                <w:color w:val="auto"/>
                <w:spacing w:val="-2"/>
                <w:lang w:eastAsia="zh-CN"/>
              </w:rPr>
              <w:t>和生化池在</w:t>
            </w:r>
            <w:r>
              <w:rPr>
                <w:rFonts w:hint="default" w:ascii="Times New Roman" w:hAnsi="Times New Roman" w:eastAsia="宋体" w:cs="Times New Roman"/>
                <w:color w:val="auto"/>
                <w:spacing w:val="-2"/>
              </w:rPr>
              <w:t>运行过程中有少量臭气散发。</w:t>
            </w:r>
          </w:p>
          <w:p w14:paraId="6FAEEA3E">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4"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b/>
                <w:bCs/>
                <w:color w:val="auto"/>
                <w:spacing w:val="-2"/>
                <w:lang w:eastAsia="zh-CN"/>
              </w:rPr>
              <w:t>食堂油烟</w:t>
            </w:r>
            <w:r>
              <w:rPr>
                <w:rFonts w:hint="default" w:ascii="Times New Roman" w:hAnsi="Times New Roman" w:eastAsia="宋体" w:cs="Times New Roman"/>
                <w:b/>
                <w:bCs/>
                <w:color w:val="auto"/>
                <w:spacing w:val="-2"/>
              </w:rPr>
              <w:t>废气G</w:t>
            </w:r>
            <w:r>
              <w:rPr>
                <w:rFonts w:hint="eastAsia" w:ascii="Times New Roman" w:hAnsi="Times New Roman" w:cs="Times New Roman"/>
                <w:b/>
                <w:bCs/>
                <w:color w:val="auto"/>
                <w:spacing w:val="-2"/>
                <w:lang w:val="en-US" w:eastAsia="zh-CN"/>
              </w:rPr>
              <w:t>7</w:t>
            </w:r>
            <w:r>
              <w:rPr>
                <w:rFonts w:hint="default" w:ascii="Times New Roman" w:hAnsi="Times New Roman" w:eastAsia="宋体" w:cs="Times New Roman"/>
                <w:color w:val="auto"/>
                <w:spacing w:val="-2"/>
              </w:rPr>
              <w:t>，</w:t>
            </w:r>
            <w:r>
              <w:rPr>
                <w:rFonts w:hint="default" w:ascii="Times New Roman" w:hAnsi="Times New Roman" w:eastAsia="宋体" w:cs="Times New Roman"/>
                <w:color w:val="auto"/>
                <w:spacing w:val="-2"/>
                <w:lang w:eastAsia="zh-CN"/>
              </w:rPr>
              <w:t>员工产生的</w:t>
            </w:r>
            <w:r>
              <w:rPr>
                <w:rFonts w:hint="default" w:ascii="Times New Roman" w:hAnsi="Times New Roman" w:eastAsia="宋体" w:cs="Times New Roman"/>
                <w:b/>
                <w:bCs/>
                <w:color w:val="auto"/>
                <w:spacing w:val="-2"/>
              </w:rPr>
              <w:t>生活垃圾S</w:t>
            </w:r>
            <w:r>
              <w:rPr>
                <w:rFonts w:hint="eastAsia" w:ascii="Times New Roman" w:hAnsi="Times New Roman" w:cs="Times New Roman"/>
                <w:b/>
                <w:bCs/>
                <w:color w:val="auto"/>
                <w:spacing w:val="-2"/>
                <w:lang w:val="en-US" w:eastAsia="zh-CN"/>
              </w:rPr>
              <w:t>7</w:t>
            </w:r>
            <w:r>
              <w:rPr>
                <w:rFonts w:hint="default" w:ascii="Times New Roman" w:hAnsi="Times New Roman" w:eastAsia="宋体" w:cs="Times New Roman"/>
                <w:color w:val="auto"/>
                <w:spacing w:val="-2"/>
              </w:rPr>
              <w:t>以及</w:t>
            </w:r>
            <w:r>
              <w:rPr>
                <w:rFonts w:hint="default" w:ascii="Times New Roman" w:hAnsi="Times New Roman" w:eastAsia="宋体" w:cs="Times New Roman"/>
                <w:b/>
                <w:bCs/>
                <w:color w:val="auto"/>
                <w:spacing w:val="-2"/>
              </w:rPr>
              <w:t>生活</w:t>
            </w:r>
            <w:r>
              <w:rPr>
                <w:rFonts w:hint="eastAsia" w:ascii="Times New Roman" w:hAnsi="Times New Roman" w:eastAsia="宋体" w:cs="Times New Roman"/>
                <w:b/>
                <w:bCs/>
                <w:color w:val="auto"/>
                <w:spacing w:val="-2"/>
                <w:lang w:eastAsia="zh-CN"/>
              </w:rPr>
              <w:t>污</w:t>
            </w:r>
            <w:r>
              <w:rPr>
                <w:rFonts w:hint="default" w:ascii="Times New Roman" w:hAnsi="Times New Roman" w:eastAsia="宋体" w:cs="Times New Roman"/>
                <w:b/>
                <w:bCs/>
                <w:color w:val="auto"/>
                <w:spacing w:val="-2"/>
              </w:rPr>
              <w:t>水W</w:t>
            </w:r>
            <w:r>
              <w:rPr>
                <w:rFonts w:hint="eastAsia" w:ascii="Times New Roman" w:hAnsi="Times New Roman" w:cs="Times New Roman"/>
                <w:b/>
                <w:bCs/>
                <w:color w:val="auto"/>
                <w:spacing w:val="-2"/>
                <w:lang w:val="en-US" w:eastAsia="zh-CN"/>
              </w:rPr>
              <w:t>6</w:t>
            </w:r>
            <w:r>
              <w:rPr>
                <w:rFonts w:hint="default" w:ascii="Times New Roman" w:hAnsi="Times New Roman" w:eastAsia="宋体" w:cs="Times New Roman"/>
                <w:color w:val="auto"/>
                <w:spacing w:val="-2"/>
              </w:rPr>
              <w:t>。</w:t>
            </w:r>
          </w:p>
          <w:p w14:paraId="3B42739A">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72" w:firstLineChars="200"/>
              <w:jc w:val="left"/>
              <w:textAlignment w:val="auto"/>
              <w:rPr>
                <w:rFonts w:hint="default"/>
                <w:color w:val="auto"/>
                <w:spacing w:val="-2"/>
              </w:rPr>
            </w:pPr>
            <w:r>
              <w:rPr>
                <w:rFonts w:hint="eastAsia"/>
                <w:color w:val="auto"/>
                <w:spacing w:val="-2"/>
                <w:lang w:eastAsia="zh-CN"/>
              </w:rPr>
              <w:t>综上，</w:t>
            </w:r>
            <w:r>
              <w:rPr>
                <w:rFonts w:hint="eastAsia"/>
                <w:color w:val="auto"/>
                <w:spacing w:val="-2"/>
              </w:rPr>
              <w:t>本项目其他环节</w:t>
            </w:r>
            <w:r>
              <w:rPr>
                <w:rFonts w:hint="eastAsia" w:ascii="Times New Roman" w:hAnsi="Times New Roman" w:eastAsia="宋体" w:cs="Times New Roman"/>
                <w:color w:val="auto"/>
                <w:spacing w:val="-1"/>
                <w:lang w:eastAsia="zh-CN"/>
              </w:rPr>
              <w:t>产生的</w:t>
            </w:r>
            <w:r>
              <w:rPr>
                <w:rFonts w:hint="default" w:ascii="Times New Roman" w:hAnsi="Times New Roman" w:eastAsia="宋体" w:cs="Times New Roman"/>
                <w:color w:val="auto"/>
                <w:spacing w:val="-1"/>
              </w:rPr>
              <w:t>主要污染</w:t>
            </w:r>
            <w:r>
              <w:rPr>
                <w:rFonts w:hint="eastAsia" w:ascii="Times New Roman" w:hAnsi="Times New Roman" w:eastAsia="宋体" w:cs="Times New Roman"/>
                <w:color w:val="auto"/>
                <w:spacing w:val="-1"/>
                <w:lang w:eastAsia="zh-CN"/>
              </w:rPr>
              <w:t>物</w:t>
            </w:r>
            <w:r>
              <w:rPr>
                <w:rFonts w:hint="eastAsia" w:ascii="Times New Roman" w:hAnsi="Times New Roman" w:cs="Times New Roman"/>
                <w:color w:val="auto"/>
                <w:spacing w:val="-1"/>
                <w:lang w:eastAsia="zh-CN"/>
              </w:rPr>
              <w:t>详</w:t>
            </w:r>
            <w:r>
              <w:rPr>
                <w:rFonts w:hint="eastAsia"/>
                <w:color w:val="auto"/>
                <w:spacing w:val="-2"/>
              </w:rPr>
              <w:t>见下表。</w:t>
            </w:r>
          </w:p>
          <w:p w14:paraId="696227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表</w:t>
            </w:r>
            <w:r>
              <w:rPr>
                <w:rFonts w:hint="eastAsia" w:ascii="Times New Roman" w:hAnsi="Times New Roman" w:eastAsia="宋体" w:cs="宋体"/>
                <w:b/>
                <w:bCs/>
                <w:color w:val="auto"/>
                <w:kern w:val="2"/>
                <w:sz w:val="21"/>
                <w:szCs w:val="21"/>
                <w:lang w:val="en-US" w:eastAsia="zh-CN" w:bidi="ar-SA"/>
              </w:rPr>
              <w:t>2.14-5</w:t>
            </w:r>
            <w:r>
              <w:rPr>
                <w:rFonts w:hint="default" w:ascii="Times New Roman" w:hAnsi="Times New Roman" w:eastAsia="宋体" w:cs="宋体"/>
                <w:b/>
                <w:bCs/>
                <w:color w:val="auto"/>
                <w:kern w:val="2"/>
                <w:sz w:val="21"/>
                <w:szCs w:val="21"/>
                <w:lang w:val="en-US" w:eastAsia="zh-CN" w:bidi="ar-SA"/>
              </w:rPr>
              <w:t>项目其他环节主要污染</w:t>
            </w:r>
            <w:r>
              <w:rPr>
                <w:rFonts w:hint="eastAsia" w:ascii="Times New Roman" w:hAnsi="Times New Roman" w:eastAsia="宋体" w:cs="宋体"/>
                <w:b/>
                <w:bCs/>
                <w:color w:val="auto"/>
                <w:kern w:val="2"/>
                <w:sz w:val="21"/>
                <w:szCs w:val="21"/>
                <w:lang w:val="en-US" w:eastAsia="zh-CN" w:bidi="ar-SA"/>
              </w:rPr>
              <w:t>物</w:t>
            </w:r>
            <w:r>
              <w:rPr>
                <w:rFonts w:hint="default" w:ascii="Times New Roman" w:hAnsi="Times New Roman" w:eastAsia="宋体" w:cs="宋体"/>
                <w:b/>
                <w:bCs/>
                <w:color w:val="auto"/>
                <w:kern w:val="2"/>
                <w:sz w:val="21"/>
                <w:szCs w:val="21"/>
                <w:lang w:val="en-US" w:eastAsia="zh-CN" w:bidi="ar-SA"/>
              </w:rPr>
              <w:t>汇总</w:t>
            </w:r>
            <w:r>
              <w:rPr>
                <w:rFonts w:hint="eastAsia" w:ascii="Times New Roman" w:hAnsi="Times New Roman" w:eastAsia="宋体" w:cs="宋体"/>
                <w:b/>
                <w:bCs/>
                <w:color w:val="auto"/>
                <w:kern w:val="2"/>
                <w:sz w:val="21"/>
                <w:szCs w:val="21"/>
                <w:lang w:val="en-US" w:eastAsia="zh-CN" w:bidi="ar-SA"/>
              </w:rPr>
              <w:t>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723"/>
              <w:gridCol w:w="815"/>
              <w:gridCol w:w="2036"/>
              <w:gridCol w:w="1679"/>
              <w:gridCol w:w="2362"/>
            </w:tblGrid>
            <w:tr w14:paraId="59CE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Align w:val="center"/>
                </w:tcPr>
                <w:p w14:paraId="2DC6672A">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生产</w:t>
                  </w:r>
                </w:p>
                <w:p w14:paraId="45BEB66A">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单元</w:t>
                  </w:r>
                </w:p>
              </w:tc>
              <w:tc>
                <w:tcPr>
                  <w:tcW w:w="723" w:type="dxa"/>
                  <w:vAlign w:val="center"/>
                </w:tcPr>
                <w:p w14:paraId="5915D526">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污染</w:t>
                  </w:r>
                </w:p>
                <w:p w14:paraId="55F9F220">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类别</w:t>
                  </w:r>
                </w:p>
              </w:tc>
              <w:tc>
                <w:tcPr>
                  <w:tcW w:w="815" w:type="dxa"/>
                  <w:vAlign w:val="center"/>
                </w:tcPr>
                <w:p w14:paraId="604137B6">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编号</w:t>
                  </w:r>
                </w:p>
              </w:tc>
              <w:tc>
                <w:tcPr>
                  <w:tcW w:w="2036" w:type="dxa"/>
                  <w:vAlign w:val="center"/>
                </w:tcPr>
                <w:p w14:paraId="082A66BC">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名称</w:t>
                  </w:r>
                </w:p>
              </w:tc>
              <w:tc>
                <w:tcPr>
                  <w:tcW w:w="1679" w:type="dxa"/>
                  <w:vAlign w:val="center"/>
                </w:tcPr>
                <w:p w14:paraId="45844172">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产污环节</w:t>
                  </w:r>
                </w:p>
              </w:tc>
              <w:tc>
                <w:tcPr>
                  <w:tcW w:w="2362" w:type="dxa"/>
                  <w:vAlign w:val="center"/>
                </w:tcPr>
                <w:p w14:paraId="41743588">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主要污染因子</w:t>
                  </w:r>
                </w:p>
              </w:tc>
            </w:tr>
            <w:tr w14:paraId="017C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restart"/>
                  <w:vAlign w:val="center"/>
                </w:tcPr>
                <w:p w14:paraId="5EE5F73E">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其他</w:t>
                  </w:r>
                </w:p>
                <w:p w14:paraId="0C755FC9">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产污</w:t>
                  </w:r>
                </w:p>
                <w:p w14:paraId="5C5E9F59">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环节</w:t>
                  </w:r>
                </w:p>
              </w:tc>
              <w:tc>
                <w:tcPr>
                  <w:tcW w:w="723" w:type="dxa"/>
                  <w:vMerge w:val="restart"/>
                  <w:vAlign w:val="center"/>
                </w:tcPr>
                <w:p w14:paraId="2B74F37A">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lang w:eastAsia="zh-CN"/>
                    </w:rPr>
                    <w:t>废气</w:t>
                  </w:r>
                </w:p>
              </w:tc>
              <w:tc>
                <w:tcPr>
                  <w:tcW w:w="815" w:type="dxa"/>
                  <w:shd w:val="clear" w:color="auto" w:fill="auto"/>
                  <w:vAlign w:val="center"/>
                </w:tcPr>
                <w:p w14:paraId="5BA08DC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G6-1</w:t>
                  </w:r>
                </w:p>
              </w:tc>
              <w:tc>
                <w:tcPr>
                  <w:tcW w:w="2036" w:type="dxa"/>
                  <w:shd w:val="clear" w:color="auto" w:fill="auto"/>
                  <w:vAlign w:val="center"/>
                </w:tcPr>
                <w:p w14:paraId="59D46C5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蒸汽制备天然气燃烧废气</w:t>
                  </w:r>
                </w:p>
              </w:tc>
              <w:tc>
                <w:tcPr>
                  <w:tcW w:w="1679" w:type="dxa"/>
                  <w:shd w:val="clear" w:color="auto" w:fill="auto"/>
                  <w:vAlign w:val="center"/>
                </w:tcPr>
                <w:p w14:paraId="2EC0BA7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蒸汽制备</w:t>
                  </w:r>
                </w:p>
              </w:tc>
              <w:tc>
                <w:tcPr>
                  <w:tcW w:w="2362" w:type="dxa"/>
                  <w:shd w:val="clear" w:color="auto" w:fill="auto"/>
                  <w:vAlign w:val="center"/>
                </w:tcPr>
                <w:p w14:paraId="3A13EC91">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颗粒物、二氧化硫、氮氧化物</w:t>
                  </w:r>
                </w:p>
              </w:tc>
            </w:tr>
            <w:tr w14:paraId="305C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214E10DC">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284F8E97">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2AFA0188">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default"/>
                      <w:color w:val="auto"/>
                      <w:sz w:val="21"/>
                      <w:szCs w:val="21"/>
                    </w:rPr>
                    <w:t>G6-</w:t>
                  </w:r>
                  <w:r>
                    <w:rPr>
                      <w:rFonts w:hint="eastAsia"/>
                      <w:color w:val="auto"/>
                      <w:sz w:val="21"/>
                      <w:szCs w:val="21"/>
                      <w:lang w:val="en-US" w:eastAsia="zh-CN"/>
                    </w:rPr>
                    <w:t>2</w:t>
                  </w:r>
                </w:p>
              </w:tc>
              <w:tc>
                <w:tcPr>
                  <w:tcW w:w="2036" w:type="dxa"/>
                  <w:shd w:val="clear" w:color="auto" w:fill="auto"/>
                  <w:vAlign w:val="center"/>
                </w:tcPr>
                <w:p w14:paraId="1034B56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污水处理站臭气</w:t>
                  </w:r>
                </w:p>
              </w:tc>
              <w:tc>
                <w:tcPr>
                  <w:tcW w:w="1679" w:type="dxa"/>
                  <w:shd w:val="clear" w:color="auto" w:fill="auto"/>
                  <w:vAlign w:val="center"/>
                </w:tcPr>
                <w:p w14:paraId="1A9C41E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生产</w:t>
                  </w:r>
                  <w:r>
                    <w:rPr>
                      <w:rFonts w:hint="default"/>
                      <w:color w:val="auto"/>
                      <w:sz w:val="21"/>
                      <w:szCs w:val="21"/>
                    </w:rPr>
                    <w:t>废水处理</w:t>
                  </w:r>
                </w:p>
              </w:tc>
              <w:tc>
                <w:tcPr>
                  <w:tcW w:w="2362" w:type="dxa"/>
                  <w:shd w:val="clear" w:color="auto" w:fill="auto"/>
                  <w:vAlign w:val="center"/>
                </w:tcPr>
                <w:p w14:paraId="52CB12C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臭气浓度、硫化氢</w:t>
                  </w:r>
                  <w:r>
                    <w:rPr>
                      <w:rFonts w:hint="eastAsia"/>
                      <w:color w:val="auto"/>
                      <w:sz w:val="21"/>
                      <w:szCs w:val="21"/>
                      <w:lang w:eastAsia="zh-CN"/>
                    </w:rPr>
                    <w:t>、</w:t>
                  </w:r>
                  <w:r>
                    <w:rPr>
                      <w:rFonts w:hint="default"/>
                      <w:color w:val="auto"/>
                      <w:sz w:val="21"/>
                      <w:szCs w:val="21"/>
                    </w:rPr>
                    <w:t>氨</w:t>
                  </w:r>
                </w:p>
              </w:tc>
            </w:tr>
            <w:tr w14:paraId="21F7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65E1BE30">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6A0E26D3">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76B1542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G6-</w:t>
                  </w:r>
                  <w:r>
                    <w:rPr>
                      <w:rFonts w:hint="eastAsia"/>
                      <w:color w:val="auto"/>
                      <w:sz w:val="21"/>
                      <w:szCs w:val="21"/>
                      <w:lang w:val="en-US" w:eastAsia="zh-CN"/>
                    </w:rPr>
                    <w:t>3</w:t>
                  </w:r>
                </w:p>
              </w:tc>
              <w:tc>
                <w:tcPr>
                  <w:tcW w:w="2036" w:type="dxa"/>
                  <w:shd w:val="clear" w:color="auto" w:fill="auto"/>
                  <w:vAlign w:val="center"/>
                </w:tcPr>
                <w:p w14:paraId="7A7A0B4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生化池</w:t>
                  </w:r>
                  <w:r>
                    <w:rPr>
                      <w:rFonts w:hint="default"/>
                      <w:color w:val="auto"/>
                      <w:sz w:val="21"/>
                      <w:szCs w:val="21"/>
                    </w:rPr>
                    <w:t>臭气</w:t>
                  </w:r>
                </w:p>
              </w:tc>
              <w:tc>
                <w:tcPr>
                  <w:tcW w:w="1679" w:type="dxa"/>
                  <w:shd w:val="clear" w:color="auto" w:fill="auto"/>
                  <w:vAlign w:val="center"/>
                </w:tcPr>
                <w:p w14:paraId="70282FF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生活污水</w:t>
                  </w:r>
                  <w:r>
                    <w:rPr>
                      <w:rFonts w:hint="default"/>
                      <w:color w:val="auto"/>
                      <w:sz w:val="21"/>
                      <w:szCs w:val="21"/>
                    </w:rPr>
                    <w:t>处理</w:t>
                  </w:r>
                </w:p>
              </w:tc>
              <w:tc>
                <w:tcPr>
                  <w:tcW w:w="2362" w:type="dxa"/>
                  <w:shd w:val="clear" w:color="auto" w:fill="auto"/>
                  <w:vAlign w:val="center"/>
                </w:tcPr>
                <w:p w14:paraId="798E71F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臭气浓度、硫化氢</w:t>
                  </w:r>
                  <w:r>
                    <w:rPr>
                      <w:rFonts w:hint="eastAsia"/>
                      <w:color w:val="auto"/>
                      <w:sz w:val="21"/>
                      <w:szCs w:val="21"/>
                      <w:lang w:eastAsia="zh-CN"/>
                    </w:rPr>
                    <w:t>、</w:t>
                  </w:r>
                  <w:r>
                    <w:rPr>
                      <w:rFonts w:hint="default"/>
                      <w:color w:val="auto"/>
                      <w:sz w:val="21"/>
                      <w:szCs w:val="21"/>
                    </w:rPr>
                    <w:t>氨</w:t>
                  </w:r>
                </w:p>
              </w:tc>
            </w:tr>
            <w:tr w14:paraId="39A7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4843E2E1">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24BEC099">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70105A6C">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val="en-US" w:eastAsia="zh-CN"/>
                    </w:rPr>
                  </w:pPr>
                  <w:r>
                    <w:rPr>
                      <w:rFonts w:hint="default"/>
                      <w:color w:val="auto"/>
                      <w:sz w:val="21"/>
                      <w:szCs w:val="21"/>
                    </w:rPr>
                    <w:t>G</w:t>
                  </w:r>
                  <w:r>
                    <w:rPr>
                      <w:rFonts w:hint="eastAsia"/>
                      <w:color w:val="auto"/>
                      <w:sz w:val="21"/>
                      <w:szCs w:val="21"/>
                      <w:lang w:val="en-US" w:eastAsia="zh-CN"/>
                    </w:rPr>
                    <w:t>7</w:t>
                  </w:r>
                </w:p>
              </w:tc>
              <w:tc>
                <w:tcPr>
                  <w:tcW w:w="2036" w:type="dxa"/>
                  <w:shd w:val="clear" w:color="auto" w:fill="auto"/>
                  <w:vAlign w:val="center"/>
                </w:tcPr>
                <w:p w14:paraId="006CCBA1">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食堂</w:t>
                  </w:r>
                  <w:r>
                    <w:rPr>
                      <w:rFonts w:hint="eastAsia"/>
                      <w:color w:val="auto"/>
                      <w:sz w:val="21"/>
                      <w:szCs w:val="21"/>
                      <w:lang w:eastAsia="zh-CN"/>
                    </w:rPr>
                    <w:t>油烟</w:t>
                  </w:r>
                  <w:r>
                    <w:rPr>
                      <w:rFonts w:hint="default"/>
                      <w:color w:val="auto"/>
                      <w:sz w:val="21"/>
                      <w:szCs w:val="21"/>
                    </w:rPr>
                    <w:t>废气</w:t>
                  </w:r>
                </w:p>
              </w:tc>
              <w:tc>
                <w:tcPr>
                  <w:tcW w:w="1679" w:type="dxa"/>
                  <w:shd w:val="clear" w:color="auto" w:fill="auto"/>
                  <w:vAlign w:val="center"/>
                </w:tcPr>
                <w:p w14:paraId="70C16EDB">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食堂</w:t>
                  </w:r>
                </w:p>
              </w:tc>
              <w:tc>
                <w:tcPr>
                  <w:tcW w:w="2362" w:type="dxa"/>
                  <w:shd w:val="clear" w:color="auto" w:fill="auto"/>
                  <w:vAlign w:val="center"/>
                </w:tcPr>
                <w:p w14:paraId="4008D42E">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油烟、非甲烷总烃</w:t>
                  </w:r>
                </w:p>
              </w:tc>
            </w:tr>
            <w:tr w14:paraId="3133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6ED8BAD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restart"/>
                  <w:vAlign w:val="center"/>
                </w:tcPr>
                <w:p w14:paraId="11CD9900">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lang w:eastAsia="zh-CN"/>
                    </w:rPr>
                    <w:t>废水</w:t>
                  </w:r>
                </w:p>
              </w:tc>
              <w:tc>
                <w:tcPr>
                  <w:tcW w:w="815" w:type="dxa"/>
                  <w:shd w:val="clear" w:color="auto" w:fill="auto"/>
                  <w:vAlign w:val="center"/>
                </w:tcPr>
                <w:p w14:paraId="5CF1C37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w:t>
                  </w:r>
                  <w:r>
                    <w:rPr>
                      <w:rFonts w:hint="eastAsia"/>
                      <w:color w:val="auto"/>
                      <w:sz w:val="21"/>
                      <w:szCs w:val="21"/>
                      <w:lang w:val="en-US" w:eastAsia="zh-CN"/>
                    </w:rPr>
                    <w:t>5</w:t>
                  </w:r>
                  <w:r>
                    <w:rPr>
                      <w:rFonts w:hint="default"/>
                      <w:color w:val="auto"/>
                      <w:sz w:val="21"/>
                      <w:szCs w:val="21"/>
                    </w:rPr>
                    <w:t>-1</w:t>
                  </w:r>
                </w:p>
              </w:tc>
              <w:tc>
                <w:tcPr>
                  <w:tcW w:w="2036" w:type="dxa"/>
                  <w:shd w:val="clear" w:color="auto" w:fill="auto"/>
                  <w:vAlign w:val="center"/>
                </w:tcPr>
                <w:p w14:paraId="1EC9BDAC">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蒸汽制备废水</w:t>
                  </w:r>
                </w:p>
              </w:tc>
              <w:tc>
                <w:tcPr>
                  <w:tcW w:w="1679" w:type="dxa"/>
                  <w:shd w:val="clear" w:color="auto" w:fill="auto"/>
                  <w:vAlign w:val="center"/>
                </w:tcPr>
                <w:p w14:paraId="37AB7559">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蒸汽发生器排水</w:t>
                  </w:r>
                </w:p>
              </w:tc>
              <w:tc>
                <w:tcPr>
                  <w:tcW w:w="2362" w:type="dxa"/>
                  <w:shd w:val="clear" w:color="auto" w:fill="auto"/>
                  <w:vAlign w:val="center"/>
                </w:tcPr>
                <w:p w14:paraId="2987F33C">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COD、SS</w:t>
                  </w:r>
                </w:p>
              </w:tc>
            </w:tr>
            <w:tr w14:paraId="2A00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0CF05E4A">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54ED00A7">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19F88A9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w:t>
                  </w:r>
                  <w:r>
                    <w:rPr>
                      <w:rFonts w:hint="eastAsia"/>
                      <w:color w:val="auto"/>
                      <w:sz w:val="21"/>
                      <w:szCs w:val="21"/>
                      <w:lang w:val="en-US" w:eastAsia="zh-CN"/>
                    </w:rPr>
                    <w:t>5</w:t>
                  </w:r>
                  <w:r>
                    <w:rPr>
                      <w:rFonts w:hint="default"/>
                      <w:color w:val="auto"/>
                      <w:sz w:val="21"/>
                      <w:szCs w:val="21"/>
                    </w:rPr>
                    <w:t>-2</w:t>
                  </w:r>
                </w:p>
              </w:tc>
              <w:tc>
                <w:tcPr>
                  <w:tcW w:w="2036" w:type="dxa"/>
                  <w:shd w:val="clear" w:color="auto" w:fill="auto"/>
                  <w:vAlign w:val="center"/>
                </w:tcPr>
                <w:p w14:paraId="23EF0AA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纯水制备浓水</w:t>
                  </w:r>
                </w:p>
              </w:tc>
              <w:tc>
                <w:tcPr>
                  <w:tcW w:w="1679" w:type="dxa"/>
                  <w:shd w:val="clear" w:color="auto" w:fill="auto"/>
                  <w:vAlign w:val="center"/>
                </w:tcPr>
                <w:p w14:paraId="1B1FDA1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纯水制备</w:t>
                  </w:r>
                </w:p>
              </w:tc>
              <w:tc>
                <w:tcPr>
                  <w:tcW w:w="2362" w:type="dxa"/>
                  <w:shd w:val="clear" w:color="auto" w:fill="auto"/>
                  <w:vAlign w:val="center"/>
                </w:tcPr>
                <w:p w14:paraId="660A17C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COD、SS</w:t>
                  </w:r>
                </w:p>
              </w:tc>
            </w:tr>
            <w:tr w14:paraId="5BE6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05301D8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576002F6">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4480407D">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val="en-US" w:eastAsia="zh-CN"/>
                    </w:rPr>
                  </w:pPr>
                  <w:r>
                    <w:rPr>
                      <w:rFonts w:hint="default"/>
                      <w:color w:val="auto"/>
                      <w:sz w:val="21"/>
                      <w:szCs w:val="21"/>
                    </w:rPr>
                    <w:t>W</w:t>
                  </w:r>
                  <w:r>
                    <w:rPr>
                      <w:rFonts w:hint="eastAsia"/>
                      <w:color w:val="auto"/>
                      <w:sz w:val="21"/>
                      <w:szCs w:val="21"/>
                      <w:lang w:val="en-US" w:eastAsia="zh-CN"/>
                    </w:rPr>
                    <w:t>5</w:t>
                  </w:r>
                  <w:r>
                    <w:rPr>
                      <w:rFonts w:hint="default"/>
                      <w:color w:val="auto"/>
                      <w:sz w:val="21"/>
                      <w:szCs w:val="21"/>
                    </w:rPr>
                    <w:t>-</w:t>
                  </w:r>
                  <w:r>
                    <w:rPr>
                      <w:rFonts w:hint="eastAsia"/>
                      <w:color w:val="auto"/>
                      <w:sz w:val="21"/>
                      <w:szCs w:val="21"/>
                      <w:lang w:val="en-US" w:eastAsia="zh-CN"/>
                    </w:rPr>
                    <w:t>3</w:t>
                  </w:r>
                </w:p>
              </w:tc>
              <w:tc>
                <w:tcPr>
                  <w:tcW w:w="2036" w:type="dxa"/>
                  <w:shd w:val="clear" w:color="auto" w:fill="auto"/>
                  <w:vAlign w:val="center"/>
                </w:tcPr>
                <w:p w14:paraId="7B914639">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喷淋塔废水</w:t>
                  </w:r>
                </w:p>
              </w:tc>
              <w:tc>
                <w:tcPr>
                  <w:tcW w:w="1679" w:type="dxa"/>
                  <w:shd w:val="clear" w:color="auto" w:fill="auto"/>
                  <w:vAlign w:val="center"/>
                </w:tcPr>
                <w:p w14:paraId="07E9346C">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废气治理</w:t>
                  </w:r>
                </w:p>
              </w:tc>
              <w:tc>
                <w:tcPr>
                  <w:tcW w:w="2362" w:type="dxa"/>
                  <w:shd w:val="clear" w:color="auto" w:fill="auto"/>
                  <w:vAlign w:val="center"/>
                </w:tcPr>
                <w:p w14:paraId="50DBBFE3">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pH、COD、</w:t>
                  </w:r>
                  <w:r>
                    <w:rPr>
                      <w:rFonts w:hint="eastAsia"/>
                      <w:color w:val="auto"/>
                      <w:sz w:val="21"/>
                      <w:szCs w:val="21"/>
                      <w:lang w:eastAsia="zh-CN"/>
                    </w:rPr>
                    <w:t>BOD</w:t>
                  </w:r>
                  <w:r>
                    <w:rPr>
                      <w:rFonts w:hint="eastAsia"/>
                      <w:color w:val="auto"/>
                      <w:sz w:val="21"/>
                      <w:szCs w:val="21"/>
                      <w:vertAlign w:val="subscript"/>
                      <w:lang w:eastAsia="zh-CN"/>
                    </w:rPr>
                    <w:t>5</w:t>
                  </w:r>
                  <w:r>
                    <w:rPr>
                      <w:rFonts w:hint="default"/>
                      <w:color w:val="auto"/>
                      <w:sz w:val="21"/>
                      <w:szCs w:val="21"/>
                    </w:rPr>
                    <w:t>、SS</w:t>
                  </w:r>
                </w:p>
              </w:tc>
            </w:tr>
            <w:tr w14:paraId="0E54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3A710D79">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361ABEEC">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6D4F5E89">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val="en-US" w:eastAsia="zh-CN"/>
                    </w:rPr>
                  </w:pPr>
                  <w:r>
                    <w:rPr>
                      <w:rFonts w:hint="default"/>
                      <w:color w:val="auto"/>
                      <w:sz w:val="21"/>
                      <w:szCs w:val="21"/>
                    </w:rPr>
                    <w:t>W</w:t>
                  </w:r>
                  <w:r>
                    <w:rPr>
                      <w:rFonts w:hint="eastAsia"/>
                      <w:color w:val="auto"/>
                      <w:sz w:val="21"/>
                      <w:szCs w:val="21"/>
                      <w:lang w:val="en-US" w:eastAsia="zh-CN"/>
                    </w:rPr>
                    <w:t>6</w:t>
                  </w:r>
                </w:p>
              </w:tc>
              <w:tc>
                <w:tcPr>
                  <w:tcW w:w="2036" w:type="dxa"/>
                  <w:shd w:val="clear" w:color="auto" w:fill="auto"/>
                  <w:vAlign w:val="center"/>
                </w:tcPr>
                <w:p w14:paraId="1AB563F0">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生活污水</w:t>
                  </w:r>
                </w:p>
              </w:tc>
              <w:tc>
                <w:tcPr>
                  <w:tcW w:w="1679" w:type="dxa"/>
                  <w:shd w:val="clear" w:color="auto" w:fill="auto"/>
                  <w:vAlign w:val="center"/>
                </w:tcPr>
                <w:p w14:paraId="636024CE">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员工生活</w:t>
                  </w:r>
                </w:p>
              </w:tc>
              <w:tc>
                <w:tcPr>
                  <w:tcW w:w="2362" w:type="dxa"/>
                  <w:shd w:val="clear" w:color="auto" w:fill="auto"/>
                  <w:vAlign w:val="center"/>
                </w:tcPr>
                <w:p w14:paraId="37AB7EBF">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pH、COD、</w:t>
                  </w:r>
                  <w:r>
                    <w:rPr>
                      <w:rFonts w:hint="eastAsia"/>
                      <w:color w:val="auto"/>
                      <w:sz w:val="21"/>
                      <w:szCs w:val="21"/>
                      <w:lang w:eastAsia="zh-CN"/>
                    </w:rPr>
                    <w:t>BOD</w:t>
                  </w:r>
                  <w:r>
                    <w:rPr>
                      <w:rFonts w:hint="eastAsia"/>
                      <w:color w:val="auto"/>
                      <w:sz w:val="21"/>
                      <w:szCs w:val="21"/>
                      <w:vertAlign w:val="subscript"/>
                      <w:lang w:eastAsia="zh-CN"/>
                    </w:rPr>
                    <w:t>5</w:t>
                  </w:r>
                  <w:r>
                    <w:rPr>
                      <w:rFonts w:hint="default"/>
                      <w:color w:val="auto"/>
                      <w:sz w:val="21"/>
                      <w:szCs w:val="21"/>
                    </w:rPr>
                    <w:t>、SS、氨氮、TP、动植物油</w:t>
                  </w:r>
                </w:p>
              </w:tc>
            </w:tr>
            <w:tr w14:paraId="45D2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66AE0658">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restart"/>
                  <w:vAlign w:val="center"/>
                </w:tcPr>
                <w:p w14:paraId="39377EDE">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lang w:eastAsia="zh-CN"/>
                    </w:rPr>
                    <w:t>固废</w:t>
                  </w:r>
                </w:p>
              </w:tc>
              <w:tc>
                <w:tcPr>
                  <w:tcW w:w="815" w:type="dxa"/>
                  <w:shd w:val="clear" w:color="auto" w:fill="auto"/>
                  <w:vAlign w:val="center"/>
                </w:tcPr>
                <w:p w14:paraId="38E4748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S6-1</w:t>
                  </w:r>
                </w:p>
              </w:tc>
              <w:tc>
                <w:tcPr>
                  <w:tcW w:w="2036" w:type="dxa"/>
                  <w:shd w:val="clear" w:color="auto" w:fill="auto"/>
                  <w:vAlign w:val="center"/>
                </w:tcPr>
                <w:p w14:paraId="247B254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废RO反渗透膜</w:t>
                  </w:r>
                </w:p>
              </w:tc>
              <w:tc>
                <w:tcPr>
                  <w:tcW w:w="1679" w:type="dxa"/>
                  <w:shd w:val="clear" w:color="auto" w:fill="auto"/>
                  <w:vAlign w:val="center"/>
                </w:tcPr>
                <w:p w14:paraId="6CE65BFC">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纯水制备</w:t>
                  </w:r>
                </w:p>
              </w:tc>
              <w:tc>
                <w:tcPr>
                  <w:tcW w:w="2362" w:type="dxa"/>
                  <w:shd w:val="clear" w:color="auto" w:fill="auto"/>
                  <w:vAlign w:val="center"/>
                </w:tcPr>
                <w:p w14:paraId="240A6110">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废RO反渗透膜</w:t>
                  </w:r>
                </w:p>
              </w:tc>
            </w:tr>
            <w:tr w14:paraId="37FF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22E47E9C">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06E3D0BF">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7950DE6E">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S6-2</w:t>
                  </w:r>
                </w:p>
              </w:tc>
              <w:tc>
                <w:tcPr>
                  <w:tcW w:w="2036" w:type="dxa"/>
                  <w:shd w:val="clear" w:color="auto" w:fill="auto"/>
                  <w:vAlign w:val="center"/>
                </w:tcPr>
                <w:p w14:paraId="132E8E59">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非危化品废包装材料</w:t>
                  </w:r>
                </w:p>
              </w:tc>
              <w:tc>
                <w:tcPr>
                  <w:tcW w:w="1679" w:type="dxa"/>
                  <w:shd w:val="clear" w:color="auto" w:fill="auto"/>
                  <w:vAlign w:val="center"/>
                </w:tcPr>
                <w:p w14:paraId="0675A8BF">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原辅材料使用</w:t>
                  </w:r>
                </w:p>
              </w:tc>
              <w:tc>
                <w:tcPr>
                  <w:tcW w:w="2362" w:type="dxa"/>
                  <w:shd w:val="clear" w:color="auto" w:fill="auto"/>
                  <w:vAlign w:val="center"/>
                </w:tcPr>
                <w:p w14:paraId="1B59EE97">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非危化品废包装材料</w:t>
                  </w:r>
                </w:p>
              </w:tc>
            </w:tr>
            <w:tr w14:paraId="4465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0789E83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2A09FC16">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3F1D6BD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S6-3</w:t>
                  </w:r>
                </w:p>
              </w:tc>
              <w:tc>
                <w:tcPr>
                  <w:tcW w:w="2036" w:type="dxa"/>
                  <w:shd w:val="clear" w:color="auto" w:fill="auto"/>
                  <w:vAlign w:val="center"/>
                </w:tcPr>
                <w:p w14:paraId="62D9D7C7">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危化品废包装材料</w:t>
                  </w:r>
                </w:p>
              </w:tc>
              <w:tc>
                <w:tcPr>
                  <w:tcW w:w="1679" w:type="dxa"/>
                  <w:shd w:val="clear" w:color="auto" w:fill="auto"/>
                  <w:vAlign w:val="center"/>
                </w:tcPr>
                <w:p w14:paraId="4642E917">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原辅材料使用</w:t>
                  </w:r>
                </w:p>
              </w:tc>
              <w:tc>
                <w:tcPr>
                  <w:tcW w:w="2362" w:type="dxa"/>
                  <w:shd w:val="clear" w:color="auto" w:fill="auto"/>
                  <w:vAlign w:val="center"/>
                </w:tcPr>
                <w:p w14:paraId="43298247">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危化品废包装材料</w:t>
                  </w:r>
                </w:p>
              </w:tc>
            </w:tr>
            <w:tr w14:paraId="0B8E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04D99E13">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08B900D9">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687D897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S6-4</w:t>
                  </w:r>
                </w:p>
              </w:tc>
              <w:tc>
                <w:tcPr>
                  <w:tcW w:w="2036" w:type="dxa"/>
                  <w:shd w:val="clear" w:color="auto" w:fill="auto"/>
                  <w:vAlign w:val="center"/>
                </w:tcPr>
                <w:p w14:paraId="3A23AF3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废含油棉纱和手套</w:t>
                  </w:r>
                </w:p>
              </w:tc>
              <w:tc>
                <w:tcPr>
                  <w:tcW w:w="1679" w:type="dxa"/>
                  <w:shd w:val="clear" w:color="auto" w:fill="auto"/>
                  <w:vAlign w:val="center"/>
                </w:tcPr>
                <w:p w14:paraId="3FA45E9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设备维护</w:t>
                  </w:r>
                </w:p>
              </w:tc>
              <w:tc>
                <w:tcPr>
                  <w:tcW w:w="2362" w:type="dxa"/>
                  <w:shd w:val="clear" w:color="auto" w:fill="auto"/>
                  <w:vAlign w:val="center"/>
                </w:tcPr>
                <w:p w14:paraId="33F22D5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废含油棉纱和手套</w:t>
                  </w:r>
                </w:p>
              </w:tc>
            </w:tr>
            <w:tr w14:paraId="23F3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53BEE1B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0AB9F6FB">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5C7CB2B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S6-5</w:t>
                  </w:r>
                </w:p>
              </w:tc>
              <w:tc>
                <w:tcPr>
                  <w:tcW w:w="2036" w:type="dxa"/>
                  <w:shd w:val="clear" w:color="auto" w:fill="auto"/>
                  <w:vAlign w:val="center"/>
                </w:tcPr>
                <w:p w14:paraId="021486B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废润滑油</w:t>
                  </w:r>
                </w:p>
              </w:tc>
              <w:tc>
                <w:tcPr>
                  <w:tcW w:w="1679" w:type="dxa"/>
                  <w:shd w:val="clear" w:color="auto" w:fill="auto"/>
                  <w:vAlign w:val="center"/>
                </w:tcPr>
                <w:p w14:paraId="718D478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设备维护</w:t>
                  </w:r>
                </w:p>
              </w:tc>
              <w:tc>
                <w:tcPr>
                  <w:tcW w:w="2362" w:type="dxa"/>
                  <w:shd w:val="clear" w:color="auto" w:fill="auto"/>
                  <w:vAlign w:val="center"/>
                </w:tcPr>
                <w:p w14:paraId="505EB47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废润滑油</w:t>
                  </w:r>
                </w:p>
              </w:tc>
            </w:tr>
            <w:tr w14:paraId="67D7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5D450CB1">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595EC6E8">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208F470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S6-6</w:t>
                  </w:r>
                </w:p>
              </w:tc>
              <w:tc>
                <w:tcPr>
                  <w:tcW w:w="2036" w:type="dxa"/>
                  <w:shd w:val="clear" w:color="auto" w:fill="auto"/>
                  <w:vAlign w:val="center"/>
                </w:tcPr>
                <w:p w14:paraId="1E7780D0">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en-US"/>
                    </w:rPr>
                  </w:pPr>
                  <w:r>
                    <w:rPr>
                      <w:rFonts w:hint="default"/>
                      <w:color w:val="auto"/>
                      <w:sz w:val="21"/>
                      <w:szCs w:val="21"/>
                    </w:rPr>
                    <w:t>空压机废油</w:t>
                  </w:r>
                  <w:r>
                    <w:rPr>
                      <w:rFonts w:hint="eastAsia"/>
                      <w:color w:val="auto"/>
                      <w:sz w:val="21"/>
                      <w:szCs w:val="21"/>
                      <w:lang w:eastAsia="zh-CN"/>
                    </w:rPr>
                    <w:t>液</w:t>
                  </w:r>
                </w:p>
              </w:tc>
              <w:tc>
                <w:tcPr>
                  <w:tcW w:w="1679" w:type="dxa"/>
                  <w:shd w:val="clear" w:color="auto" w:fill="auto"/>
                  <w:vAlign w:val="center"/>
                </w:tcPr>
                <w:p w14:paraId="1537700A">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en-US"/>
                    </w:rPr>
                  </w:pPr>
                  <w:r>
                    <w:rPr>
                      <w:rFonts w:hint="default"/>
                      <w:color w:val="auto"/>
                      <w:sz w:val="21"/>
                      <w:szCs w:val="21"/>
                    </w:rPr>
                    <w:t>空压机运行</w:t>
                  </w:r>
                </w:p>
              </w:tc>
              <w:tc>
                <w:tcPr>
                  <w:tcW w:w="2362" w:type="dxa"/>
                  <w:shd w:val="clear" w:color="auto" w:fill="auto"/>
                  <w:vAlign w:val="center"/>
                </w:tcPr>
                <w:p w14:paraId="12591065">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en-US"/>
                    </w:rPr>
                  </w:pPr>
                  <w:r>
                    <w:rPr>
                      <w:rFonts w:hint="default"/>
                      <w:color w:val="auto"/>
                      <w:sz w:val="21"/>
                      <w:szCs w:val="21"/>
                    </w:rPr>
                    <w:t>空压机废油</w:t>
                  </w:r>
                  <w:r>
                    <w:rPr>
                      <w:rFonts w:hint="eastAsia"/>
                      <w:color w:val="auto"/>
                      <w:sz w:val="21"/>
                      <w:szCs w:val="21"/>
                      <w:lang w:eastAsia="zh-CN"/>
                    </w:rPr>
                    <w:t>液</w:t>
                  </w:r>
                </w:p>
              </w:tc>
            </w:tr>
            <w:tr w14:paraId="0003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7DA59BF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0A9DEC8F">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4B31580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S6-7</w:t>
                  </w:r>
                </w:p>
              </w:tc>
              <w:tc>
                <w:tcPr>
                  <w:tcW w:w="2036" w:type="dxa"/>
                  <w:shd w:val="clear" w:color="auto" w:fill="auto"/>
                  <w:vAlign w:val="center"/>
                </w:tcPr>
                <w:p w14:paraId="7CD7B65F">
                  <w:pPr>
                    <w:pStyle w:val="37"/>
                    <w:keepNext w:val="0"/>
                    <w:keepLines w:val="0"/>
                    <w:suppressLineNumbers w:val="0"/>
                    <w:bidi w:val="0"/>
                    <w:spacing w:before="0" w:beforeAutospacing="0" w:after="0" w:afterAutospacing="0"/>
                    <w:ind w:left="0" w:leftChars="0" w:right="0" w:rightChars="0"/>
                    <w:rPr>
                      <w:rFonts w:hint="eastAsia"/>
                      <w:color w:val="auto"/>
                      <w:sz w:val="21"/>
                      <w:szCs w:val="21"/>
                      <w:lang w:val="en-US" w:eastAsia="zh-CN"/>
                    </w:rPr>
                  </w:pPr>
                  <w:r>
                    <w:rPr>
                      <w:rFonts w:hint="default"/>
                      <w:color w:val="auto"/>
                      <w:sz w:val="21"/>
                      <w:szCs w:val="21"/>
                      <w:lang w:eastAsia="zh-CN"/>
                    </w:rPr>
                    <w:t>生活污水</w:t>
                  </w:r>
                  <w:r>
                    <w:rPr>
                      <w:rFonts w:hint="default"/>
                      <w:color w:val="auto"/>
                      <w:sz w:val="21"/>
                      <w:szCs w:val="21"/>
                    </w:rPr>
                    <w:t>浮油</w:t>
                  </w:r>
                </w:p>
              </w:tc>
              <w:tc>
                <w:tcPr>
                  <w:tcW w:w="1679" w:type="dxa"/>
                  <w:shd w:val="clear" w:color="auto" w:fill="auto"/>
                  <w:vAlign w:val="center"/>
                </w:tcPr>
                <w:p w14:paraId="536DED61">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en-US"/>
                    </w:rPr>
                  </w:pPr>
                  <w:r>
                    <w:rPr>
                      <w:rFonts w:hint="eastAsia"/>
                      <w:color w:val="auto"/>
                      <w:sz w:val="21"/>
                      <w:szCs w:val="21"/>
                      <w:lang w:eastAsia="zh-CN"/>
                    </w:rPr>
                    <w:t>生化池</w:t>
                  </w:r>
                  <w:r>
                    <w:rPr>
                      <w:rFonts w:hint="default"/>
                      <w:color w:val="auto"/>
                      <w:sz w:val="21"/>
                      <w:szCs w:val="21"/>
                    </w:rPr>
                    <w:t>运行</w:t>
                  </w:r>
                </w:p>
              </w:tc>
              <w:tc>
                <w:tcPr>
                  <w:tcW w:w="2362" w:type="dxa"/>
                  <w:shd w:val="clear" w:color="auto" w:fill="auto"/>
                  <w:vAlign w:val="center"/>
                </w:tcPr>
                <w:p w14:paraId="7D367D37">
                  <w:pPr>
                    <w:pStyle w:val="37"/>
                    <w:keepNext w:val="0"/>
                    <w:keepLines w:val="0"/>
                    <w:suppressLineNumbers w:val="0"/>
                    <w:bidi w:val="0"/>
                    <w:spacing w:before="0" w:beforeAutospacing="0" w:after="0" w:afterAutospacing="0"/>
                    <w:ind w:left="0" w:leftChars="0" w:right="0" w:rightChars="0"/>
                    <w:rPr>
                      <w:rFonts w:hint="eastAsia"/>
                      <w:color w:val="auto"/>
                      <w:sz w:val="21"/>
                      <w:szCs w:val="21"/>
                      <w:lang w:val="en-US" w:eastAsia="zh-CN"/>
                    </w:rPr>
                  </w:pPr>
                  <w:r>
                    <w:rPr>
                      <w:rFonts w:hint="default"/>
                      <w:color w:val="auto"/>
                      <w:sz w:val="21"/>
                      <w:szCs w:val="21"/>
                      <w:lang w:eastAsia="zh-CN"/>
                    </w:rPr>
                    <w:t>生活污水</w:t>
                  </w:r>
                  <w:r>
                    <w:rPr>
                      <w:rFonts w:hint="default"/>
                      <w:color w:val="auto"/>
                      <w:sz w:val="21"/>
                      <w:szCs w:val="21"/>
                    </w:rPr>
                    <w:t>浮油</w:t>
                  </w:r>
                </w:p>
              </w:tc>
            </w:tr>
            <w:tr w14:paraId="1C6C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33E4838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05EE0117">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34DD7050">
                  <w:pPr>
                    <w:pStyle w:val="37"/>
                    <w:keepNext w:val="0"/>
                    <w:keepLines w:val="0"/>
                    <w:suppressLineNumbers w:val="0"/>
                    <w:bidi w:val="0"/>
                    <w:spacing w:before="0" w:beforeAutospacing="0" w:after="0" w:afterAutospacing="0"/>
                    <w:ind w:left="0" w:right="0"/>
                    <w:rPr>
                      <w:rFonts w:hint="eastAsia" w:eastAsia="宋体"/>
                      <w:color w:val="auto"/>
                      <w:sz w:val="21"/>
                      <w:szCs w:val="21"/>
                      <w:lang w:eastAsia="zh-CN"/>
                    </w:rPr>
                  </w:pPr>
                  <w:r>
                    <w:rPr>
                      <w:rFonts w:hint="default"/>
                      <w:color w:val="auto"/>
                      <w:sz w:val="21"/>
                      <w:szCs w:val="21"/>
                    </w:rPr>
                    <w:t>S6-</w:t>
                  </w:r>
                  <w:r>
                    <w:rPr>
                      <w:rFonts w:hint="eastAsia"/>
                      <w:color w:val="auto"/>
                      <w:sz w:val="21"/>
                      <w:szCs w:val="21"/>
                      <w:lang w:val="en-US" w:eastAsia="zh-CN"/>
                    </w:rPr>
                    <w:t>8</w:t>
                  </w:r>
                </w:p>
              </w:tc>
              <w:tc>
                <w:tcPr>
                  <w:tcW w:w="2036" w:type="dxa"/>
                  <w:shd w:val="clear" w:color="auto" w:fill="auto"/>
                  <w:vAlign w:val="center"/>
                </w:tcPr>
                <w:p w14:paraId="32040E1E">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eastAsia="zh-CN"/>
                    </w:rPr>
                    <w:t>生</w:t>
                  </w:r>
                  <w:r>
                    <w:rPr>
                      <w:rFonts w:hint="eastAsia"/>
                      <w:color w:val="auto"/>
                      <w:sz w:val="21"/>
                      <w:szCs w:val="21"/>
                      <w:lang w:eastAsia="zh-CN"/>
                    </w:rPr>
                    <w:t>产废</w:t>
                  </w:r>
                  <w:r>
                    <w:rPr>
                      <w:rFonts w:hint="default"/>
                      <w:color w:val="auto"/>
                      <w:sz w:val="21"/>
                      <w:szCs w:val="21"/>
                      <w:lang w:eastAsia="zh-CN"/>
                    </w:rPr>
                    <w:t>水</w:t>
                  </w:r>
                  <w:r>
                    <w:rPr>
                      <w:rFonts w:hint="default"/>
                      <w:color w:val="auto"/>
                      <w:sz w:val="21"/>
                      <w:szCs w:val="21"/>
                    </w:rPr>
                    <w:t>浮油</w:t>
                  </w:r>
                </w:p>
              </w:tc>
              <w:tc>
                <w:tcPr>
                  <w:tcW w:w="1679" w:type="dxa"/>
                  <w:vMerge w:val="restart"/>
                  <w:shd w:val="clear" w:color="auto" w:fill="auto"/>
                  <w:vAlign w:val="center"/>
                </w:tcPr>
                <w:p w14:paraId="50B99754">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污水处理站</w:t>
                  </w:r>
                  <w:r>
                    <w:rPr>
                      <w:rFonts w:hint="default"/>
                      <w:color w:val="auto"/>
                      <w:sz w:val="21"/>
                      <w:szCs w:val="21"/>
                    </w:rPr>
                    <w:t>运行</w:t>
                  </w:r>
                </w:p>
              </w:tc>
              <w:tc>
                <w:tcPr>
                  <w:tcW w:w="2362" w:type="dxa"/>
                  <w:shd w:val="clear" w:color="auto" w:fill="auto"/>
                  <w:vAlign w:val="center"/>
                </w:tcPr>
                <w:p w14:paraId="4FEE310B">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eastAsia="zh-CN"/>
                    </w:rPr>
                    <w:t>生</w:t>
                  </w:r>
                  <w:r>
                    <w:rPr>
                      <w:rFonts w:hint="eastAsia"/>
                      <w:color w:val="auto"/>
                      <w:sz w:val="21"/>
                      <w:szCs w:val="21"/>
                      <w:lang w:eastAsia="zh-CN"/>
                    </w:rPr>
                    <w:t>产废</w:t>
                  </w:r>
                  <w:r>
                    <w:rPr>
                      <w:rFonts w:hint="default"/>
                      <w:color w:val="auto"/>
                      <w:sz w:val="21"/>
                      <w:szCs w:val="21"/>
                      <w:lang w:eastAsia="zh-CN"/>
                    </w:rPr>
                    <w:t>水</w:t>
                  </w:r>
                  <w:r>
                    <w:rPr>
                      <w:rFonts w:hint="default"/>
                      <w:color w:val="auto"/>
                      <w:sz w:val="21"/>
                      <w:szCs w:val="21"/>
                    </w:rPr>
                    <w:t>浮油</w:t>
                  </w:r>
                </w:p>
              </w:tc>
            </w:tr>
            <w:tr w14:paraId="47F8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198C9923">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35A5FA23">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4867457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w:t>
                  </w:r>
                  <w:r>
                    <w:rPr>
                      <w:rFonts w:hint="eastAsia"/>
                      <w:color w:val="auto"/>
                      <w:sz w:val="21"/>
                      <w:szCs w:val="21"/>
                      <w:lang w:val="en-US" w:eastAsia="zh-CN"/>
                    </w:rPr>
                    <w:t>9</w:t>
                  </w:r>
                </w:p>
              </w:tc>
              <w:tc>
                <w:tcPr>
                  <w:tcW w:w="2036" w:type="dxa"/>
                  <w:shd w:val="clear" w:color="auto" w:fill="auto"/>
                  <w:vAlign w:val="center"/>
                </w:tcPr>
                <w:p w14:paraId="7667429A">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污泥</w:t>
                  </w:r>
                </w:p>
              </w:tc>
              <w:tc>
                <w:tcPr>
                  <w:tcW w:w="1679" w:type="dxa"/>
                  <w:vMerge w:val="continue"/>
                  <w:shd w:val="clear" w:color="auto" w:fill="auto"/>
                  <w:vAlign w:val="center"/>
                </w:tcPr>
                <w:p w14:paraId="64144FC6">
                  <w:pPr>
                    <w:pStyle w:val="37"/>
                    <w:keepNext w:val="0"/>
                    <w:keepLines w:val="0"/>
                    <w:suppressLineNumbers w:val="0"/>
                    <w:bidi w:val="0"/>
                    <w:spacing w:before="0" w:beforeAutospacing="0" w:after="0" w:afterAutospacing="0"/>
                    <w:ind w:left="0" w:right="0"/>
                    <w:rPr>
                      <w:rFonts w:hint="default"/>
                      <w:color w:val="auto"/>
                      <w:sz w:val="21"/>
                      <w:szCs w:val="21"/>
                    </w:rPr>
                  </w:pPr>
                </w:p>
              </w:tc>
              <w:tc>
                <w:tcPr>
                  <w:tcW w:w="2362" w:type="dxa"/>
                  <w:shd w:val="clear" w:color="auto" w:fill="auto"/>
                  <w:vAlign w:val="center"/>
                </w:tcPr>
                <w:p w14:paraId="0BFD9394">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污泥</w:t>
                  </w:r>
                </w:p>
              </w:tc>
            </w:tr>
            <w:tr w14:paraId="529F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10184606">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5202B27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64A80934">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S6-1</w:t>
                  </w:r>
                  <w:r>
                    <w:rPr>
                      <w:rFonts w:hint="eastAsia"/>
                      <w:color w:val="auto"/>
                      <w:sz w:val="21"/>
                      <w:szCs w:val="21"/>
                      <w:lang w:val="en-US" w:eastAsia="zh-CN"/>
                    </w:rPr>
                    <w:t>0</w:t>
                  </w:r>
                </w:p>
              </w:tc>
              <w:tc>
                <w:tcPr>
                  <w:tcW w:w="2036" w:type="dxa"/>
                  <w:shd w:val="clear" w:color="auto" w:fill="auto"/>
                  <w:vAlign w:val="center"/>
                </w:tcPr>
                <w:p w14:paraId="2649845B">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抛丸除尘灰</w:t>
                  </w:r>
                </w:p>
              </w:tc>
              <w:tc>
                <w:tcPr>
                  <w:tcW w:w="1679" w:type="dxa"/>
                  <w:vMerge w:val="restart"/>
                  <w:shd w:val="clear" w:color="auto" w:fill="auto"/>
                  <w:vAlign w:val="center"/>
                </w:tcPr>
                <w:p w14:paraId="72B5965E">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废气处理设施运行</w:t>
                  </w:r>
                </w:p>
              </w:tc>
              <w:tc>
                <w:tcPr>
                  <w:tcW w:w="2362" w:type="dxa"/>
                  <w:shd w:val="clear" w:color="auto" w:fill="auto"/>
                  <w:vAlign w:val="center"/>
                </w:tcPr>
                <w:p w14:paraId="43C9387C">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抛丸除尘灰</w:t>
                  </w:r>
                </w:p>
              </w:tc>
            </w:tr>
            <w:tr w14:paraId="050C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55BDD6E1">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01ADA11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67B142F9">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S6-1</w:t>
                  </w:r>
                  <w:r>
                    <w:rPr>
                      <w:rFonts w:hint="eastAsia"/>
                      <w:color w:val="auto"/>
                      <w:sz w:val="21"/>
                      <w:szCs w:val="21"/>
                      <w:lang w:val="en-US" w:eastAsia="zh-CN"/>
                    </w:rPr>
                    <w:t>1</w:t>
                  </w:r>
                </w:p>
              </w:tc>
              <w:tc>
                <w:tcPr>
                  <w:tcW w:w="2036" w:type="dxa"/>
                  <w:shd w:val="clear" w:color="auto" w:fill="auto"/>
                  <w:vAlign w:val="center"/>
                </w:tcPr>
                <w:p w14:paraId="06AD0CAA">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喷粉除尘灰</w:t>
                  </w:r>
                </w:p>
              </w:tc>
              <w:tc>
                <w:tcPr>
                  <w:tcW w:w="1679" w:type="dxa"/>
                  <w:vMerge w:val="continue"/>
                  <w:shd w:val="clear" w:color="auto" w:fill="auto"/>
                  <w:vAlign w:val="center"/>
                </w:tcPr>
                <w:p w14:paraId="2E5F5CBF">
                  <w:pPr>
                    <w:pStyle w:val="37"/>
                    <w:keepNext w:val="0"/>
                    <w:keepLines w:val="0"/>
                    <w:suppressLineNumbers w:val="0"/>
                    <w:bidi w:val="0"/>
                    <w:spacing w:before="0" w:beforeAutospacing="0" w:after="0" w:afterAutospacing="0"/>
                    <w:ind w:left="0" w:right="0"/>
                    <w:rPr>
                      <w:rFonts w:hint="default"/>
                      <w:color w:val="auto"/>
                      <w:sz w:val="21"/>
                      <w:szCs w:val="21"/>
                    </w:rPr>
                  </w:pPr>
                </w:p>
              </w:tc>
              <w:tc>
                <w:tcPr>
                  <w:tcW w:w="2362" w:type="dxa"/>
                  <w:shd w:val="clear" w:color="auto" w:fill="auto"/>
                  <w:vAlign w:val="center"/>
                </w:tcPr>
                <w:p w14:paraId="765E3541">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喷粉除尘灰</w:t>
                  </w:r>
                </w:p>
              </w:tc>
            </w:tr>
            <w:tr w14:paraId="367E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011951D4">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3D9B8AE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0A8C81A8">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S6-1</w:t>
                  </w:r>
                  <w:r>
                    <w:rPr>
                      <w:rFonts w:hint="eastAsia"/>
                      <w:color w:val="auto"/>
                      <w:sz w:val="21"/>
                      <w:szCs w:val="21"/>
                      <w:lang w:val="en-US" w:eastAsia="zh-CN"/>
                    </w:rPr>
                    <w:t>2</w:t>
                  </w:r>
                </w:p>
              </w:tc>
              <w:tc>
                <w:tcPr>
                  <w:tcW w:w="2036" w:type="dxa"/>
                  <w:shd w:val="clear" w:color="auto" w:fill="auto"/>
                  <w:vAlign w:val="center"/>
                </w:tcPr>
                <w:p w14:paraId="37E8F2DB">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废吸附材料</w:t>
                  </w:r>
                </w:p>
              </w:tc>
              <w:tc>
                <w:tcPr>
                  <w:tcW w:w="1679" w:type="dxa"/>
                  <w:vMerge w:val="continue"/>
                  <w:shd w:val="clear" w:color="auto" w:fill="auto"/>
                  <w:vAlign w:val="center"/>
                </w:tcPr>
                <w:p w14:paraId="54D8C442">
                  <w:pPr>
                    <w:pStyle w:val="37"/>
                    <w:keepNext w:val="0"/>
                    <w:keepLines w:val="0"/>
                    <w:suppressLineNumbers w:val="0"/>
                    <w:bidi w:val="0"/>
                    <w:spacing w:before="0" w:beforeAutospacing="0" w:after="0" w:afterAutospacing="0"/>
                    <w:ind w:left="0" w:right="0"/>
                    <w:rPr>
                      <w:rFonts w:hint="default"/>
                      <w:color w:val="auto"/>
                      <w:sz w:val="21"/>
                      <w:szCs w:val="21"/>
                    </w:rPr>
                  </w:pPr>
                </w:p>
              </w:tc>
              <w:tc>
                <w:tcPr>
                  <w:tcW w:w="2362" w:type="dxa"/>
                  <w:shd w:val="clear" w:color="auto" w:fill="auto"/>
                  <w:vAlign w:val="center"/>
                </w:tcPr>
                <w:p w14:paraId="23C95EC5">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废吸附材料</w:t>
                  </w:r>
                </w:p>
              </w:tc>
            </w:tr>
            <w:tr w14:paraId="0928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1A255FE5">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6BE20B89">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5A00A2D0">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S6-1</w:t>
                  </w:r>
                  <w:r>
                    <w:rPr>
                      <w:rFonts w:hint="eastAsia"/>
                      <w:color w:val="auto"/>
                      <w:sz w:val="21"/>
                      <w:szCs w:val="21"/>
                      <w:lang w:val="en-US" w:eastAsia="zh-CN"/>
                    </w:rPr>
                    <w:t>3</w:t>
                  </w:r>
                </w:p>
              </w:tc>
              <w:tc>
                <w:tcPr>
                  <w:tcW w:w="2036" w:type="dxa"/>
                  <w:shd w:val="clear" w:color="auto" w:fill="auto"/>
                  <w:vAlign w:val="center"/>
                </w:tcPr>
                <w:p w14:paraId="3D42E8B0">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废活性炭</w:t>
                  </w:r>
                </w:p>
              </w:tc>
              <w:tc>
                <w:tcPr>
                  <w:tcW w:w="1679" w:type="dxa"/>
                  <w:vMerge w:val="continue"/>
                  <w:shd w:val="clear" w:color="auto" w:fill="auto"/>
                  <w:vAlign w:val="center"/>
                </w:tcPr>
                <w:p w14:paraId="465E523D">
                  <w:pPr>
                    <w:pStyle w:val="37"/>
                    <w:keepNext w:val="0"/>
                    <w:keepLines w:val="0"/>
                    <w:suppressLineNumbers w:val="0"/>
                    <w:bidi w:val="0"/>
                    <w:spacing w:before="0" w:beforeAutospacing="0" w:after="0" w:afterAutospacing="0"/>
                    <w:ind w:left="0" w:right="0"/>
                    <w:rPr>
                      <w:rFonts w:hint="default"/>
                      <w:color w:val="auto"/>
                      <w:sz w:val="21"/>
                      <w:szCs w:val="21"/>
                    </w:rPr>
                  </w:pPr>
                </w:p>
              </w:tc>
              <w:tc>
                <w:tcPr>
                  <w:tcW w:w="2362" w:type="dxa"/>
                  <w:shd w:val="clear" w:color="auto" w:fill="auto"/>
                  <w:vAlign w:val="center"/>
                </w:tcPr>
                <w:p w14:paraId="069A8B93">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废活性炭</w:t>
                  </w:r>
                </w:p>
              </w:tc>
            </w:tr>
            <w:tr w14:paraId="2275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6A9A963C">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6EEF0794">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774DF2E6">
                  <w:pPr>
                    <w:pStyle w:val="37"/>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S7</w:t>
                  </w:r>
                </w:p>
              </w:tc>
              <w:tc>
                <w:tcPr>
                  <w:tcW w:w="2036" w:type="dxa"/>
                  <w:shd w:val="clear" w:color="auto" w:fill="auto"/>
                  <w:vAlign w:val="center"/>
                </w:tcPr>
                <w:p w14:paraId="1710C602">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生活垃圾</w:t>
                  </w:r>
                </w:p>
              </w:tc>
              <w:tc>
                <w:tcPr>
                  <w:tcW w:w="1679" w:type="dxa"/>
                  <w:shd w:val="clear" w:color="auto" w:fill="auto"/>
                  <w:vAlign w:val="center"/>
                </w:tcPr>
                <w:p w14:paraId="04602185">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员工生活</w:t>
                  </w:r>
                </w:p>
              </w:tc>
              <w:tc>
                <w:tcPr>
                  <w:tcW w:w="2362" w:type="dxa"/>
                  <w:shd w:val="clear" w:color="auto" w:fill="auto"/>
                  <w:vAlign w:val="center"/>
                </w:tcPr>
                <w:p w14:paraId="2A47A9F8">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生活垃圾</w:t>
                  </w:r>
                </w:p>
              </w:tc>
            </w:tr>
            <w:tr w14:paraId="24DF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shd w:val="clear" w:color="auto" w:fill="auto"/>
                  <w:vAlign w:val="center"/>
                </w:tcPr>
                <w:p w14:paraId="727C113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723" w:type="dxa"/>
                  <w:shd w:val="clear" w:color="auto" w:fill="auto"/>
                  <w:vAlign w:val="center"/>
                </w:tcPr>
                <w:p w14:paraId="4B0F9E6B">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噪声</w:t>
                  </w:r>
                </w:p>
              </w:tc>
              <w:tc>
                <w:tcPr>
                  <w:tcW w:w="815" w:type="dxa"/>
                  <w:shd w:val="clear" w:color="auto" w:fill="auto"/>
                  <w:vAlign w:val="center"/>
                </w:tcPr>
                <w:p w14:paraId="6B0FB38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N</w:t>
                  </w:r>
                </w:p>
              </w:tc>
              <w:tc>
                <w:tcPr>
                  <w:tcW w:w="2036" w:type="dxa"/>
                  <w:shd w:val="clear" w:color="auto" w:fill="auto"/>
                  <w:vAlign w:val="center"/>
                </w:tcPr>
                <w:p w14:paraId="4BC6D699">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设备噪声</w:t>
                  </w:r>
                </w:p>
              </w:tc>
              <w:tc>
                <w:tcPr>
                  <w:tcW w:w="1679" w:type="dxa"/>
                  <w:shd w:val="clear" w:color="auto" w:fill="auto"/>
                  <w:vAlign w:val="center"/>
                </w:tcPr>
                <w:p w14:paraId="38BFA20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eastAsia"/>
                      <w:color w:val="auto"/>
                      <w:sz w:val="21"/>
                      <w:szCs w:val="21"/>
                      <w:lang w:eastAsia="zh-CN"/>
                    </w:rPr>
                    <w:t>空压机、风机</w:t>
                  </w:r>
                  <w:r>
                    <w:rPr>
                      <w:rFonts w:hint="default"/>
                      <w:color w:val="auto"/>
                      <w:sz w:val="21"/>
                      <w:szCs w:val="21"/>
                    </w:rPr>
                    <w:t>运行</w:t>
                  </w:r>
                </w:p>
              </w:tc>
              <w:tc>
                <w:tcPr>
                  <w:tcW w:w="2362" w:type="dxa"/>
                  <w:shd w:val="clear" w:color="auto" w:fill="auto"/>
                  <w:vAlign w:val="center"/>
                </w:tcPr>
                <w:p w14:paraId="6EFABB6E">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等效A声级</w:t>
                  </w:r>
                </w:p>
              </w:tc>
            </w:tr>
          </w:tbl>
          <w:p w14:paraId="40EA43DA">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宋体" w:hAnsi="宋体" w:eastAsia="宋体" w:cs="Times New Roman"/>
                <w:color w:val="auto"/>
                <w:spacing w:val="-2"/>
                <w:kern w:val="0"/>
                <w:sz w:val="24"/>
                <w:szCs w:val="20"/>
                <w:lang w:val="en-US" w:eastAsia="zh-CN" w:bidi="ar-SA"/>
              </w:rPr>
            </w:pPr>
          </w:p>
        </w:tc>
      </w:tr>
      <w:tr w14:paraId="7762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9" w:hRule="atLeast"/>
        </w:trPr>
        <w:tc>
          <w:tcPr>
            <w:tcW w:w="838" w:type="dxa"/>
            <w:shd w:val="clear" w:color="auto" w:fill="auto"/>
            <w:vAlign w:val="top"/>
          </w:tcPr>
          <w:p w14:paraId="45AC85AA">
            <w:pPr>
              <w:pStyle w:val="73"/>
              <w:keepNext w:val="0"/>
              <w:keepLines w:val="0"/>
              <w:suppressLineNumbers w:val="0"/>
              <w:spacing w:before="78" w:beforeAutospacing="0" w:after="0" w:afterAutospacing="0" w:line="220" w:lineRule="auto"/>
              <w:ind w:left="91" w:right="0"/>
              <w:rPr>
                <w:rFonts w:hint="default" w:ascii="宋体" w:hAnsi="宋体" w:eastAsia="宋体" w:cs="宋体"/>
                <w:b/>
                <w:bCs/>
                <w:color w:val="auto"/>
                <w:spacing w:val="-8"/>
                <w:kern w:val="2"/>
                <w:sz w:val="24"/>
                <w:szCs w:val="24"/>
                <w:lang w:val="en-US" w:eastAsia="en-US" w:bidi="ar-SA"/>
              </w:rPr>
            </w:pPr>
            <w:r>
              <w:rPr>
                <w:rFonts w:hint="default"/>
                <w:b w:val="0"/>
                <w:bCs w:val="0"/>
                <w:color w:val="auto"/>
                <w:spacing w:val="-10"/>
              </w:rPr>
              <w:t>与项</w:t>
            </w:r>
            <w:r>
              <w:rPr>
                <w:rFonts w:hint="default"/>
                <w:b w:val="0"/>
                <w:bCs w:val="0"/>
                <w:color w:val="auto"/>
                <w:spacing w:val="-31"/>
              </w:rPr>
              <w:t>目有</w:t>
            </w:r>
            <w:r>
              <w:rPr>
                <w:rFonts w:hint="default"/>
                <w:b w:val="0"/>
                <w:bCs w:val="0"/>
                <w:color w:val="auto"/>
                <w:spacing w:val="-10"/>
              </w:rPr>
              <w:t>关的</w:t>
            </w:r>
            <w:r>
              <w:rPr>
                <w:rFonts w:hint="default"/>
                <w:b w:val="0"/>
                <w:bCs w:val="0"/>
                <w:color w:val="auto"/>
                <w:spacing w:val="-11"/>
              </w:rPr>
              <w:t>原有</w:t>
            </w:r>
            <w:r>
              <w:rPr>
                <w:rFonts w:hint="default"/>
                <w:b w:val="0"/>
                <w:bCs w:val="0"/>
                <w:color w:val="auto"/>
                <w:spacing w:val="-8"/>
              </w:rPr>
              <w:t>环境</w:t>
            </w:r>
            <w:r>
              <w:rPr>
                <w:rFonts w:hint="default"/>
                <w:b w:val="0"/>
                <w:bCs w:val="0"/>
                <w:color w:val="auto"/>
                <w:spacing w:val="-9"/>
              </w:rPr>
              <w:t>污染</w:t>
            </w:r>
            <w:r>
              <w:rPr>
                <w:rFonts w:hint="default"/>
                <w:b w:val="0"/>
                <w:bCs w:val="0"/>
                <w:color w:val="auto"/>
                <w:spacing w:val="-21"/>
              </w:rPr>
              <w:t>问题</w:t>
            </w:r>
          </w:p>
        </w:tc>
        <w:tc>
          <w:tcPr>
            <w:tcW w:w="8222" w:type="dxa"/>
            <w:shd w:val="clear" w:color="auto" w:fill="auto"/>
            <w:vAlign w:val="top"/>
          </w:tcPr>
          <w:p w14:paraId="0A322D0F">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与本项目有关的原有污染情况及主要环境问题</w:t>
            </w:r>
          </w:p>
          <w:p w14:paraId="207AD8B9">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本</w:t>
            </w:r>
            <w:r>
              <w:rPr>
                <w:rFonts w:hint="default"/>
                <w:color w:val="auto"/>
              </w:rPr>
              <w:t>项目租用重庆同瑞标准件制造有限公司于九龙坡区西彭镇森迪大道143号的已建厂房建设“金属零部件表面处理及配套设施建设项目”。</w:t>
            </w:r>
          </w:p>
          <w:p w14:paraId="6AF92942">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租赁厂房为重庆同瑞标准件制造有限公司自建厂房，厂房分为1栋生产厂房（共1层）和1栋综合楼（共4层），原为同瑞标准件年产5000万套紧固件生产基地，于2017年8月9日取得</w:t>
            </w:r>
            <w:r>
              <w:rPr>
                <w:rFonts w:hint="eastAsia"/>
                <w:color w:val="auto"/>
                <w:lang w:eastAsia="zh-CN"/>
              </w:rPr>
              <w:t>重庆市</w:t>
            </w:r>
            <w:r>
              <w:rPr>
                <w:rFonts w:hint="default"/>
                <w:color w:val="auto"/>
              </w:rPr>
              <w:t>九龙坡区生态环境局下发的环评批复</w:t>
            </w:r>
            <w:r>
              <w:rPr>
                <w:rFonts w:hint="eastAsia"/>
                <w:color w:val="auto"/>
                <w:lang w:eastAsia="zh-CN"/>
              </w:rPr>
              <w:t>《</w:t>
            </w:r>
            <w:r>
              <w:rPr>
                <w:rFonts w:hint="default"/>
                <w:color w:val="auto"/>
              </w:rPr>
              <w:t>渝（九）环准〔2017〕112号</w:t>
            </w:r>
            <w:r>
              <w:rPr>
                <w:rFonts w:hint="eastAsia"/>
                <w:color w:val="auto"/>
                <w:lang w:eastAsia="zh-CN"/>
              </w:rPr>
              <w:t>》</w:t>
            </w:r>
            <w:r>
              <w:rPr>
                <w:rFonts w:hint="default"/>
                <w:color w:val="auto"/>
              </w:rPr>
              <w:t>，厂房建成后，受市场影响，该项目未正式投产。</w:t>
            </w:r>
          </w:p>
          <w:p w14:paraId="1C2A6A20">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重庆泓强同用科技有限公司于2021年在此建设“重庆泓强同用科技有限公司汽车零部件制造及表面处理配套设施项目”，委托重庆重大建设工程质量检测有限公司编制《重庆泓强同用科技有限公司汽车零部件制造及表面处理配套设施项目环境影响报告表》</w:t>
            </w:r>
            <w:r>
              <w:rPr>
                <w:rFonts w:hint="eastAsia"/>
                <w:color w:val="auto"/>
                <w:lang w:eastAsia="zh-CN"/>
              </w:rPr>
              <w:t>，并</w:t>
            </w:r>
            <w:r>
              <w:rPr>
                <w:rFonts w:hint="default"/>
                <w:color w:val="auto"/>
              </w:rPr>
              <w:t>于2021年10月14日取得</w:t>
            </w:r>
            <w:r>
              <w:rPr>
                <w:rFonts w:hint="eastAsia"/>
                <w:color w:val="auto"/>
                <w:lang w:eastAsia="zh-CN"/>
              </w:rPr>
              <w:t>重庆市</w:t>
            </w:r>
            <w:r>
              <w:rPr>
                <w:rFonts w:hint="default"/>
                <w:color w:val="auto"/>
              </w:rPr>
              <w:t>九龙坡区生态环境局下发的《重庆市建设项目环境影响评价文件批准书》（渝（九）环准〔2021〕092号）。未进行竣工环境保护验收。</w:t>
            </w:r>
          </w:p>
          <w:p w14:paraId="40B47E2F">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重庆泓强同用科技有限公司已</w:t>
            </w:r>
            <w:r>
              <w:rPr>
                <w:rFonts w:hint="eastAsia"/>
                <w:color w:val="auto"/>
                <w:lang w:eastAsia="zh-CN"/>
              </w:rPr>
              <w:t>于</w:t>
            </w:r>
            <w:r>
              <w:rPr>
                <w:rFonts w:hint="default"/>
                <w:color w:val="auto"/>
                <w:lang w:val="en-US" w:eastAsia="zh-CN"/>
              </w:rPr>
              <w:t>2023年9月2日</w:t>
            </w:r>
            <w:r>
              <w:rPr>
                <w:rFonts w:hint="default"/>
                <w:color w:val="auto"/>
              </w:rPr>
              <w:t>退租，留存有两条前处理生产线，</w:t>
            </w:r>
            <w:r>
              <w:rPr>
                <w:rFonts w:hint="eastAsia"/>
                <w:color w:val="auto"/>
                <w:lang w:eastAsia="zh-CN"/>
              </w:rPr>
              <w:t>一</w:t>
            </w:r>
            <w:r>
              <w:rPr>
                <w:rFonts w:hint="default"/>
                <w:color w:val="auto"/>
              </w:rPr>
              <w:t>条喷塑固化生产线以及配套脱水炉、蒸汽发生器、纯水机、抛丸机等设备。重庆振强同用科技有限公司已与其达成协议，利用原租客现有基础设施及设备，加以改造及添置新设备，建设“金属零部件表面处理及配套设施建设项目”</w:t>
            </w:r>
            <w:r>
              <w:rPr>
                <w:rFonts w:hint="eastAsia"/>
                <w:color w:val="auto"/>
                <w:lang w:eastAsia="zh-CN"/>
              </w:rPr>
              <w:t>，</w:t>
            </w:r>
            <w:r>
              <w:rPr>
                <w:rFonts w:hint="default"/>
                <w:color w:val="auto"/>
              </w:rPr>
              <w:t>建成一条自动磷化线、一条手动磷化线、一条电泳线、</w:t>
            </w:r>
            <w:r>
              <w:rPr>
                <w:rFonts w:hint="eastAsia"/>
                <w:color w:val="auto"/>
                <w:lang w:eastAsia="zh-CN"/>
              </w:rPr>
              <w:t>两</w:t>
            </w:r>
            <w:r>
              <w:rPr>
                <w:rFonts w:hint="default"/>
                <w:color w:val="auto"/>
              </w:rPr>
              <w:t>条喷塑固化线，设置</w:t>
            </w:r>
            <w:r>
              <w:rPr>
                <w:rFonts w:hint="eastAsia"/>
                <w:color w:val="auto"/>
                <w:lang w:eastAsia="zh-CN"/>
              </w:rPr>
              <w:t>一条</w:t>
            </w:r>
            <w:r>
              <w:rPr>
                <w:rFonts w:hint="default"/>
                <w:color w:val="auto"/>
              </w:rPr>
              <w:t>酸洗褪漆线、热洁炉褪漆设备、抛丸机、蒸汽发生器以及配套设施，实施金属零部件表面处理及配套设施建设项目。重庆振强同用科技有限公司委托重庆</w:t>
            </w:r>
            <w:r>
              <w:rPr>
                <w:rFonts w:hint="eastAsia"/>
                <w:color w:val="auto"/>
                <w:lang w:eastAsia="zh-CN"/>
              </w:rPr>
              <w:t>展亚环保工程</w:t>
            </w:r>
            <w:r>
              <w:rPr>
                <w:rFonts w:hint="default"/>
                <w:color w:val="auto"/>
              </w:rPr>
              <w:t>有限公司编制《</w:t>
            </w:r>
            <w:r>
              <w:rPr>
                <w:rFonts w:hint="eastAsia"/>
                <w:color w:val="auto"/>
                <w:lang w:eastAsia="zh-CN"/>
              </w:rPr>
              <w:t>金属</w:t>
            </w:r>
            <w:r>
              <w:rPr>
                <w:rFonts w:hint="default"/>
                <w:color w:val="auto"/>
              </w:rPr>
              <w:t>零部件表面处理</w:t>
            </w:r>
            <w:r>
              <w:rPr>
                <w:rFonts w:hint="eastAsia"/>
                <w:color w:val="auto"/>
                <w:lang w:eastAsia="zh-CN"/>
              </w:rPr>
              <w:t>及</w:t>
            </w:r>
            <w:r>
              <w:rPr>
                <w:rFonts w:hint="default"/>
                <w:color w:val="auto"/>
              </w:rPr>
              <w:t>配套设施</w:t>
            </w:r>
            <w:r>
              <w:rPr>
                <w:rFonts w:hint="eastAsia"/>
                <w:color w:val="auto"/>
                <w:lang w:eastAsia="zh-CN"/>
              </w:rPr>
              <w:t>建设</w:t>
            </w:r>
            <w:r>
              <w:rPr>
                <w:rFonts w:hint="default"/>
                <w:color w:val="auto"/>
              </w:rPr>
              <w:t>项目环境影响报告表》</w:t>
            </w:r>
            <w:r>
              <w:rPr>
                <w:rFonts w:hint="eastAsia"/>
                <w:color w:val="auto"/>
                <w:lang w:eastAsia="zh-CN"/>
              </w:rPr>
              <w:t>，并</w:t>
            </w:r>
            <w:r>
              <w:rPr>
                <w:rFonts w:hint="default"/>
                <w:color w:val="auto"/>
              </w:rPr>
              <w:t>于202</w:t>
            </w:r>
            <w:r>
              <w:rPr>
                <w:rFonts w:hint="eastAsia"/>
                <w:color w:val="auto"/>
                <w:lang w:val="en-US" w:eastAsia="zh-CN"/>
              </w:rPr>
              <w:t>4</w:t>
            </w:r>
            <w:r>
              <w:rPr>
                <w:rFonts w:hint="default"/>
                <w:color w:val="auto"/>
              </w:rPr>
              <w:t>年</w:t>
            </w:r>
            <w:r>
              <w:rPr>
                <w:rFonts w:hint="eastAsia"/>
                <w:color w:val="auto"/>
                <w:lang w:val="en-US" w:eastAsia="zh-CN"/>
              </w:rPr>
              <w:t>5</w:t>
            </w:r>
            <w:r>
              <w:rPr>
                <w:rFonts w:hint="default"/>
                <w:color w:val="auto"/>
              </w:rPr>
              <w:t>月</w:t>
            </w:r>
            <w:r>
              <w:rPr>
                <w:rFonts w:hint="eastAsia"/>
                <w:color w:val="auto"/>
                <w:lang w:val="en-US" w:eastAsia="zh-CN"/>
              </w:rPr>
              <w:t>2</w:t>
            </w:r>
            <w:r>
              <w:rPr>
                <w:rFonts w:hint="default"/>
                <w:color w:val="auto"/>
              </w:rPr>
              <w:t>4日取得</w:t>
            </w:r>
            <w:r>
              <w:rPr>
                <w:rFonts w:hint="eastAsia"/>
                <w:color w:val="auto"/>
                <w:lang w:eastAsia="zh-CN"/>
              </w:rPr>
              <w:t>重庆市</w:t>
            </w:r>
            <w:r>
              <w:rPr>
                <w:rFonts w:hint="default"/>
                <w:color w:val="auto"/>
              </w:rPr>
              <w:t>九龙坡区生态环境局下发的《重庆市建设项目环境影响评价文件批准书》（渝（九）环准〔202</w:t>
            </w:r>
            <w:r>
              <w:rPr>
                <w:rFonts w:hint="eastAsia"/>
                <w:color w:val="auto"/>
                <w:lang w:val="en-US" w:eastAsia="zh-CN"/>
              </w:rPr>
              <w:t>4</w:t>
            </w:r>
            <w:r>
              <w:rPr>
                <w:rFonts w:hint="default"/>
                <w:color w:val="auto"/>
              </w:rPr>
              <w:t>〕</w:t>
            </w:r>
            <w:r>
              <w:rPr>
                <w:rFonts w:hint="eastAsia"/>
                <w:color w:val="auto"/>
                <w:lang w:val="en-US" w:eastAsia="zh-CN"/>
              </w:rPr>
              <w:t>2</w:t>
            </w:r>
            <w:r>
              <w:rPr>
                <w:rFonts w:hint="default"/>
                <w:color w:val="auto"/>
              </w:rPr>
              <w:t>2号）。未进行竣工环境保护验收。</w:t>
            </w:r>
          </w:p>
          <w:p w14:paraId="6FC81BB1">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w:t>
            </w:r>
            <w:r>
              <w:rPr>
                <w:rFonts w:hint="default" w:ascii="Times New Roman" w:hAnsi="Times New Roman" w:eastAsia="宋体" w:cs="Times New Roman"/>
                <w:bCs/>
                <w:color w:val="auto"/>
                <w:kern w:val="2"/>
                <w:sz w:val="24"/>
                <w:szCs w:val="24"/>
                <w:lang w:val="en-US" w:eastAsia="zh-CN" w:bidi="ar-SA"/>
              </w:rPr>
              <w:t>02</w:t>
            </w:r>
            <w:r>
              <w:rPr>
                <w:rFonts w:hint="eastAsia" w:cs="Times New Roman"/>
                <w:bCs/>
                <w:color w:val="auto"/>
                <w:kern w:val="2"/>
                <w:sz w:val="24"/>
                <w:szCs w:val="24"/>
                <w:lang w:val="en-US" w:eastAsia="zh-CN" w:bidi="ar-SA"/>
              </w:rPr>
              <w:t>5</w:t>
            </w:r>
            <w:r>
              <w:rPr>
                <w:rFonts w:hint="default" w:ascii="Times New Roman" w:hAnsi="Times New Roman" w:eastAsia="宋体" w:cs="Times New Roman"/>
                <w:bCs/>
                <w:color w:val="auto"/>
                <w:kern w:val="2"/>
                <w:sz w:val="24"/>
                <w:szCs w:val="24"/>
                <w:lang w:val="en-US" w:eastAsia="zh-CN" w:bidi="ar-SA"/>
              </w:rPr>
              <w:t>年，建设单位改变了实施方案，对照《污染影响类建设项目重大变动清单（试行）》（环办环评函【2020】688号），属于重大变动，应当重新报批环境影响评价文件。</w:t>
            </w:r>
            <w:r>
              <w:rPr>
                <w:rFonts w:hint="eastAsia" w:cs="Times New Roman"/>
                <w:bCs/>
                <w:color w:val="auto"/>
                <w:kern w:val="2"/>
                <w:sz w:val="24"/>
                <w:szCs w:val="24"/>
                <w:lang w:val="en-US" w:eastAsia="zh-CN" w:bidi="ar-SA"/>
              </w:rPr>
              <w:t>项目</w:t>
            </w:r>
            <w:r>
              <w:rPr>
                <w:rFonts w:hint="default"/>
                <w:color w:val="auto"/>
              </w:rPr>
              <w:t>无需对原租客建设项目进行评价，根据现场勘查，项目厂区四周为工业企业，厂房完好，干净整洁，供水、供电等基础设施完善。</w:t>
            </w:r>
          </w:p>
          <w:p w14:paraId="7AFC9732">
            <w:pPr>
              <w:pStyle w:val="96"/>
              <w:keepNext w:val="0"/>
              <w:keepLines w:val="0"/>
              <w:suppressLineNumbers w:val="0"/>
              <w:bidi w:val="0"/>
              <w:spacing w:before="0" w:beforeAutospacing="0" w:after="0" w:afterAutospacing="0"/>
              <w:ind w:left="0" w:right="0"/>
              <w:rPr>
                <w:rFonts w:hint="default" w:ascii="宋体" w:hAnsi="宋体" w:eastAsia="宋体" w:cs="Times New Roman"/>
                <w:color w:val="auto"/>
                <w:spacing w:val="-1"/>
                <w:kern w:val="0"/>
                <w:szCs w:val="20"/>
                <w:lang w:val="en-US" w:eastAsia="zh-CN" w:bidi="ar-SA"/>
              </w:rPr>
            </w:pPr>
            <w:r>
              <w:rPr>
                <w:rFonts w:hint="default"/>
                <w:color w:val="auto"/>
              </w:rPr>
              <w:t>原租客重庆泓强同用科技有限公司未正常运行污水处理设施，污染物排放超标，收到重庆市九龙坡区生态环境局《九环罚字〔2023号〕19号》处罚。本项目应引以为鉴，严格设置废水处理设施，加强环境管理</w:t>
            </w:r>
            <w:r>
              <w:rPr>
                <w:rFonts w:hint="eastAsia"/>
                <w:color w:val="auto"/>
                <w:lang w:eastAsia="zh-CN"/>
              </w:rPr>
              <w:t>，</w:t>
            </w:r>
            <w:r>
              <w:rPr>
                <w:rFonts w:hint="default"/>
                <w:color w:val="auto"/>
              </w:rPr>
              <w:t>保证污染物稳定达标排放</w:t>
            </w:r>
            <w:r>
              <w:rPr>
                <w:rFonts w:hint="eastAsia"/>
                <w:color w:val="auto"/>
                <w:lang w:eastAsia="zh-CN"/>
              </w:rPr>
              <w:t>。项目现有环保设施与本报告描述的一致，此处不加赘述</w:t>
            </w:r>
            <w:r>
              <w:rPr>
                <w:rFonts w:hint="default"/>
                <w:color w:val="auto"/>
              </w:rPr>
              <w:t>。</w:t>
            </w:r>
          </w:p>
        </w:tc>
      </w:tr>
    </w:tbl>
    <w:p w14:paraId="78255825">
      <w:pPr>
        <w:pStyle w:val="26"/>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276F181">
      <w:pPr>
        <w:pStyle w:val="134"/>
        <w:rPr>
          <w:rFonts w:hint="default" w:ascii="Times New Roman" w:hAnsi="Times New Roman" w:eastAsia="宋体" w:cs="Times New Roman"/>
          <w:color w:val="auto"/>
        </w:rPr>
      </w:pPr>
      <w:r>
        <w:rPr>
          <w:rFonts w:hint="default" w:ascii="Times New Roman" w:hAnsi="Times New Roman" w:eastAsia="宋体" w:cs="Times New Roman"/>
          <w:color w:val="auto"/>
        </w:rPr>
        <w:t>区域环境质量现状、环境保护目标及评价标准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522"/>
      </w:tblGrid>
      <w:tr w14:paraId="27DD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9" w:type="dxa"/>
            <w:noWrap w:val="0"/>
            <w:vAlign w:val="center"/>
          </w:tcPr>
          <w:p w14:paraId="77585FC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 w:val="0"/>
                <w:bCs w:val="0"/>
                <w:color w:val="auto"/>
                <w:sz w:val="24"/>
                <w:szCs w:val="24"/>
                <w:highlight w:val="none"/>
              </w:rPr>
              <w:t>区域环境质量现状</w:t>
            </w:r>
          </w:p>
        </w:tc>
        <w:tc>
          <w:tcPr>
            <w:tcW w:w="8522" w:type="dxa"/>
            <w:noWrap w:val="0"/>
            <w:vAlign w:val="center"/>
          </w:tcPr>
          <w:p w14:paraId="7127B56E">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区域环境质量现状</w:t>
            </w:r>
          </w:p>
          <w:p w14:paraId="7AC2FB1E">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环境空气质量现状</w:t>
            </w:r>
          </w:p>
          <w:p w14:paraId="0C06495C">
            <w:pPr>
              <w:pStyle w:val="96"/>
              <w:keepNext w:val="0"/>
              <w:keepLines w:val="0"/>
              <w:suppressLineNumbers w:val="0"/>
              <w:bidi w:val="0"/>
              <w:spacing w:before="0" w:beforeAutospacing="0" w:after="0" w:afterAutospacing="0"/>
              <w:ind w:left="0" w:right="0"/>
              <w:rPr>
                <w:rFonts w:hint="default"/>
                <w:b/>
                <w:bCs w:val="0"/>
                <w:color w:val="auto"/>
                <w:lang w:val="en-US" w:eastAsia="zh-CN"/>
              </w:rPr>
            </w:pPr>
            <w:r>
              <w:rPr>
                <w:rFonts w:hint="eastAsia"/>
                <w:b/>
                <w:bCs w:val="0"/>
                <w:color w:val="auto"/>
                <w:lang w:eastAsia="zh-CN"/>
              </w:rPr>
              <w:t>（</w:t>
            </w:r>
            <w:r>
              <w:rPr>
                <w:rFonts w:hint="eastAsia"/>
                <w:b/>
                <w:bCs w:val="0"/>
                <w:color w:val="auto"/>
                <w:lang w:val="en-US" w:eastAsia="zh-CN"/>
              </w:rPr>
              <w:t>1</w:t>
            </w:r>
            <w:r>
              <w:rPr>
                <w:rFonts w:hint="eastAsia"/>
                <w:b/>
                <w:bCs w:val="0"/>
                <w:color w:val="auto"/>
                <w:lang w:eastAsia="zh-CN"/>
              </w:rPr>
              <w:t>）</w:t>
            </w:r>
            <w:r>
              <w:rPr>
                <w:rFonts w:hint="eastAsia"/>
                <w:b/>
                <w:bCs w:val="0"/>
                <w:color w:val="auto"/>
                <w:lang w:val="en-US" w:eastAsia="zh-CN"/>
              </w:rPr>
              <w:t>基本污染物环境质量现状</w:t>
            </w:r>
          </w:p>
          <w:p w14:paraId="34D14446">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根据《重庆市人民政府关于印发重庆市环境空气质量功能区划分规定的通知》（渝府发〔2016〕19号），本项目</w:t>
            </w:r>
            <w:r>
              <w:rPr>
                <w:rFonts w:hint="eastAsia"/>
                <w:color w:val="auto"/>
                <w:lang w:eastAsia="zh-CN"/>
              </w:rPr>
              <w:t>位于重庆市九龙坡区，</w:t>
            </w:r>
            <w:r>
              <w:rPr>
                <w:rFonts w:hint="default"/>
                <w:color w:val="auto"/>
              </w:rPr>
              <w:t>所在地环境空气功能区划为二类区，环境空气质量常规因子SO</w:t>
            </w:r>
            <w:r>
              <w:rPr>
                <w:rFonts w:hint="default"/>
                <w:color w:val="auto"/>
                <w:vertAlign w:val="subscript"/>
              </w:rPr>
              <w:t>2</w:t>
            </w:r>
            <w:r>
              <w:rPr>
                <w:rFonts w:hint="default"/>
                <w:color w:val="auto"/>
              </w:rPr>
              <w:t>、NO</w:t>
            </w:r>
            <w:r>
              <w:rPr>
                <w:rFonts w:hint="default"/>
                <w:color w:val="auto"/>
                <w:vertAlign w:val="subscript"/>
              </w:rPr>
              <w:t>2</w:t>
            </w:r>
            <w:r>
              <w:rPr>
                <w:rFonts w:hint="default"/>
                <w:color w:val="auto"/>
              </w:rPr>
              <w:t>、PM10、PM</w:t>
            </w:r>
            <w:r>
              <w:rPr>
                <w:rFonts w:hint="default"/>
                <w:color w:val="auto"/>
                <w:vertAlign w:val="subscript"/>
              </w:rPr>
              <w:t>2.5</w:t>
            </w:r>
            <w:r>
              <w:rPr>
                <w:rFonts w:hint="default"/>
                <w:color w:val="auto"/>
              </w:rPr>
              <w:t>、O</w:t>
            </w:r>
            <w:r>
              <w:rPr>
                <w:rFonts w:hint="default"/>
                <w:color w:val="auto"/>
                <w:vertAlign w:val="subscript"/>
              </w:rPr>
              <w:t>3</w:t>
            </w:r>
            <w:r>
              <w:rPr>
                <w:rFonts w:hint="default"/>
                <w:color w:val="auto"/>
              </w:rPr>
              <w:t>、CO</w:t>
            </w:r>
            <w:r>
              <w:rPr>
                <w:rFonts w:hint="eastAsia"/>
                <w:color w:val="auto"/>
              </w:rPr>
              <w:t>执行</w:t>
            </w:r>
            <w:r>
              <w:rPr>
                <w:rFonts w:hint="default"/>
                <w:color w:val="auto"/>
              </w:rPr>
              <w:t>《环境空气质量标准》（GB3095-2012）二级标准</w:t>
            </w:r>
            <w:r>
              <w:rPr>
                <w:rFonts w:hint="eastAsia"/>
                <w:color w:val="auto"/>
                <w:lang w:eastAsia="zh-CN"/>
              </w:rPr>
              <w:t>，</w:t>
            </w:r>
            <w:r>
              <w:rPr>
                <w:rFonts w:hint="eastAsia"/>
                <w:color w:val="auto"/>
                <w:lang w:val="en-US" w:eastAsia="zh-CN"/>
              </w:rPr>
              <w:t>项目引用《2024重庆市生态环境状况公报》中九龙坡区环境空气质量现状数据，监测统计结果见下表。</w:t>
            </w:r>
          </w:p>
          <w:p w14:paraId="6BD392B8">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表3</w:t>
            </w:r>
            <w:r>
              <w:rPr>
                <w:rFonts w:hint="eastAsia"/>
                <w:b/>
                <w:bCs/>
                <w:color w:val="auto"/>
                <w:sz w:val="22"/>
                <w:szCs w:val="22"/>
                <w:lang w:val="en-US" w:eastAsia="zh-CN"/>
              </w:rPr>
              <w:t>.1</w:t>
            </w:r>
            <w:r>
              <w:rPr>
                <w:rFonts w:hint="default" w:eastAsia="宋体"/>
                <w:b/>
                <w:bCs/>
                <w:color w:val="auto"/>
                <w:sz w:val="22"/>
                <w:szCs w:val="22"/>
                <w:lang w:val="en-US" w:eastAsia="zh-CN"/>
              </w:rPr>
              <w:t>-1常规基本因子环境空气质量监测统计结果表</w:t>
            </w:r>
          </w:p>
          <w:tbl>
            <w:tblPr>
              <w:tblStyle w:val="30"/>
              <w:tblW w:w="48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960"/>
              <w:gridCol w:w="1419"/>
              <w:gridCol w:w="1103"/>
              <w:gridCol w:w="1476"/>
              <w:gridCol w:w="1090"/>
            </w:tblGrid>
            <w:tr w14:paraId="54B06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9" w:type="pct"/>
                  <w:tcBorders>
                    <w:top w:val="single" w:color="auto" w:sz="6" w:space="0"/>
                    <w:left w:val="single" w:color="auto" w:sz="0" w:space="0"/>
                    <w:bottom w:val="single" w:color="auto" w:sz="6" w:space="0"/>
                    <w:right w:val="single" w:color="auto" w:sz="6" w:space="0"/>
                  </w:tcBorders>
                  <w:noWrap w:val="0"/>
                  <w:vAlign w:val="center"/>
                </w:tcPr>
                <w:p w14:paraId="36C3FD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监测因子</w:t>
                  </w:r>
                </w:p>
              </w:tc>
              <w:tc>
                <w:tcPr>
                  <w:tcW w:w="1204" w:type="pct"/>
                  <w:tcBorders>
                    <w:top w:val="single" w:color="auto" w:sz="6" w:space="0"/>
                    <w:left w:val="single" w:color="auto" w:sz="6" w:space="0"/>
                    <w:bottom w:val="single" w:color="auto" w:sz="6" w:space="0"/>
                    <w:right w:val="single" w:color="auto" w:sz="6" w:space="0"/>
                  </w:tcBorders>
                  <w:noWrap w:val="0"/>
                  <w:vAlign w:val="center"/>
                </w:tcPr>
                <w:p w14:paraId="25835F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lang w:val="zh-CN"/>
                    </w:rPr>
                    <w:t>年评价指标</w:t>
                  </w:r>
                </w:p>
              </w:tc>
              <w:tc>
                <w:tcPr>
                  <w:tcW w:w="871" w:type="pct"/>
                  <w:tcBorders>
                    <w:top w:val="single" w:color="auto" w:sz="6" w:space="0"/>
                    <w:left w:val="single" w:color="auto" w:sz="6" w:space="0"/>
                    <w:bottom w:val="single" w:color="auto" w:sz="6" w:space="0"/>
                    <w:right w:val="single" w:color="auto" w:sz="6" w:space="0"/>
                  </w:tcBorders>
                  <w:noWrap w:val="0"/>
                  <w:vAlign w:val="center"/>
                </w:tcPr>
                <w:p w14:paraId="54E624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现状浓度</w:t>
                  </w:r>
                </w:p>
                <w:p w14:paraId="543E0A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1"/>
                      <w:szCs w:val="21"/>
                      <w:lang w:eastAsia="zh-CN"/>
                    </w:rPr>
                  </w:pPr>
                  <w:r>
                    <w:rPr>
                      <w:rFonts w:hint="eastAsia"/>
                      <w:color w:val="auto"/>
                      <w:sz w:val="21"/>
                      <w:szCs w:val="21"/>
                      <w:lang w:eastAsia="zh-CN"/>
                    </w:rPr>
                    <w:t>（</w:t>
                  </w:r>
                  <w:r>
                    <w:rPr>
                      <w:rFonts w:hint="default"/>
                      <w:color w:val="auto"/>
                      <w:sz w:val="21"/>
                      <w:szCs w:val="21"/>
                    </w:rPr>
                    <w:t>µg/</w:t>
                  </w:r>
                  <w:r>
                    <w:rPr>
                      <w:rFonts w:hint="eastAsia"/>
                      <w:color w:val="auto"/>
                      <w:sz w:val="21"/>
                      <w:szCs w:val="21"/>
                      <w:lang w:eastAsia="zh-CN"/>
                    </w:rPr>
                    <w:t>m</w:t>
                  </w:r>
                  <w:r>
                    <w:rPr>
                      <w:rFonts w:hint="eastAsia"/>
                      <w:color w:val="auto"/>
                      <w:sz w:val="21"/>
                      <w:szCs w:val="21"/>
                      <w:vertAlign w:val="superscript"/>
                      <w:lang w:eastAsia="zh-CN"/>
                    </w:rPr>
                    <w:t>3</w:t>
                  </w:r>
                  <w:r>
                    <w:rPr>
                      <w:rFonts w:hint="eastAsia"/>
                      <w:color w:val="auto"/>
                      <w:sz w:val="21"/>
                      <w:szCs w:val="21"/>
                      <w:lang w:eastAsia="zh-CN"/>
                    </w:rPr>
                    <w:t>）</w:t>
                  </w:r>
                </w:p>
              </w:tc>
              <w:tc>
                <w:tcPr>
                  <w:tcW w:w="677" w:type="pct"/>
                  <w:tcBorders>
                    <w:top w:val="single" w:color="auto" w:sz="6" w:space="0"/>
                    <w:left w:val="single" w:color="auto" w:sz="6" w:space="0"/>
                    <w:bottom w:val="single" w:color="auto" w:sz="6" w:space="0"/>
                    <w:right w:val="single" w:color="auto" w:sz="6" w:space="0"/>
                  </w:tcBorders>
                  <w:noWrap w:val="0"/>
                  <w:vAlign w:val="center"/>
                </w:tcPr>
                <w:p w14:paraId="4D8806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标准值</w:t>
                  </w:r>
                </w:p>
                <w:p w14:paraId="556D1B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1"/>
                      <w:szCs w:val="21"/>
                      <w:lang w:eastAsia="zh-CN"/>
                    </w:rPr>
                  </w:pPr>
                  <w:r>
                    <w:rPr>
                      <w:rFonts w:hint="eastAsia"/>
                      <w:color w:val="auto"/>
                      <w:sz w:val="21"/>
                      <w:szCs w:val="21"/>
                      <w:lang w:eastAsia="zh-CN"/>
                    </w:rPr>
                    <w:t>（</w:t>
                  </w:r>
                  <w:r>
                    <w:rPr>
                      <w:rFonts w:hint="default"/>
                      <w:color w:val="auto"/>
                      <w:sz w:val="21"/>
                      <w:szCs w:val="21"/>
                    </w:rPr>
                    <w:t>µg/</w:t>
                  </w:r>
                  <w:r>
                    <w:rPr>
                      <w:rFonts w:hint="eastAsia"/>
                      <w:color w:val="auto"/>
                      <w:sz w:val="21"/>
                      <w:szCs w:val="21"/>
                      <w:lang w:eastAsia="zh-CN"/>
                    </w:rPr>
                    <w:t>m</w:t>
                  </w:r>
                  <w:r>
                    <w:rPr>
                      <w:rFonts w:hint="eastAsia"/>
                      <w:color w:val="auto"/>
                      <w:sz w:val="21"/>
                      <w:szCs w:val="21"/>
                      <w:vertAlign w:val="superscript"/>
                      <w:lang w:eastAsia="zh-CN"/>
                    </w:rPr>
                    <w:t>3</w:t>
                  </w:r>
                  <w:r>
                    <w:rPr>
                      <w:rFonts w:hint="eastAsia"/>
                      <w:color w:val="auto"/>
                      <w:sz w:val="21"/>
                      <w:szCs w:val="21"/>
                      <w:lang w:eastAsia="zh-CN"/>
                    </w:rPr>
                    <w:t>）</w:t>
                  </w:r>
                </w:p>
              </w:tc>
              <w:tc>
                <w:tcPr>
                  <w:tcW w:w="906" w:type="pct"/>
                  <w:tcBorders>
                    <w:top w:val="single" w:color="auto" w:sz="6" w:space="0"/>
                    <w:left w:val="single" w:color="auto" w:sz="6" w:space="0"/>
                    <w:bottom w:val="single" w:color="auto" w:sz="6" w:space="0"/>
                    <w:right w:val="single" w:color="auto" w:sz="6" w:space="0"/>
                  </w:tcBorders>
                  <w:noWrap w:val="0"/>
                  <w:vAlign w:val="center"/>
                </w:tcPr>
                <w:p w14:paraId="42C58C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最大浓度占标率（P</w:t>
                  </w:r>
                  <w:r>
                    <w:rPr>
                      <w:rFonts w:hint="default"/>
                      <w:color w:val="auto"/>
                      <w:sz w:val="21"/>
                      <w:szCs w:val="21"/>
                      <w:vertAlign w:val="subscript"/>
                    </w:rPr>
                    <w:t>i</w:t>
                  </w:r>
                  <w:r>
                    <w:rPr>
                      <w:rFonts w:hint="default"/>
                      <w:color w:val="auto"/>
                      <w:sz w:val="21"/>
                      <w:szCs w:val="21"/>
                    </w:rPr>
                    <w:t>）</w:t>
                  </w:r>
                </w:p>
              </w:tc>
              <w:tc>
                <w:tcPr>
                  <w:tcW w:w="669" w:type="pct"/>
                  <w:tcBorders>
                    <w:top w:val="single" w:color="auto" w:sz="6" w:space="0"/>
                    <w:left w:val="single" w:color="auto" w:sz="6" w:space="0"/>
                    <w:bottom w:val="single" w:color="auto" w:sz="6" w:space="0"/>
                    <w:right w:val="single" w:color="auto" w:sz="6" w:space="0"/>
                  </w:tcBorders>
                  <w:noWrap w:val="0"/>
                  <w:vAlign w:val="center"/>
                </w:tcPr>
                <w:p w14:paraId="00DB38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达标情况</w:t>
                  </w:r>
                </w:p>
              </w:tc>
            </w:tr>
            <w:tr w14:paraId="35746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9" w:type="pct"/>
                  <w:tcBorders>
                    <w:top w:val="single" w:color="auto" w:sz="6" w:space="0"/>
                    <w:left w:val="single" w:color="auto" w:sz="4" w:space="0"/>
                    <w:bottom w:val="single" w:color="auto" w:sz="6" w:space="0"/>
                    <w:right w:val="single" w:color="auto" w:sz="6" w:space="0"/>
                  </w:tcBorders>
                  <w:noWrap w:val="0"/>
                  <w:vAlign w:val="center"/>
                </w:tcPr>
                <w:p w14:paraId="4FA662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PM</w:t>
                  </w:r>
                  <w:r>
                    <w:rPr>
                      <w:rFonts w:hint="default"/>
                      <w:color w:val="auto"/>
                      <w:sz w:val="21"/>
                      <w:szCs w:val="21"/>
                      <w:vertAlign w:val="subscript"/>
                    </w:rPr>
                    <w:t>10</w:t>
                  </w:r>
                </w:p>
              </w:tc>
              <w:tc>
                <w:tcPr>
                  <w:tcW w:w="1204" w:type="pct"/>
                  <w:vMerge w:val="restart"/>
                  <w:tcBorders>
                    <w:top w:val="single" w:color="auto" w:sz="6" w:space="0"/>
                    <w:left w:val="single" w:color="auto" w:sz="6" w:space="0"/>
                    <w:bottom w:val="single" w:color="auto" w:sz="6" w:space="0"/>
                    <w:right w:val="single" w:color="auto" w:sz="6" w:space="0"/>
                  </w:tcBorders>
                  <w:noWrap w:val="0"/>
                  <w:vAlign w:val="center"/>
                </w:tcPr>
                <w:p w14:paraId="15D365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年平均质量浓度</w:t>
                  </w:r>
                </w:p>
              </w:tc>
              <w:tc>
                <w:tcPr>
                  <w:tcW w:w="871" w:type="pct"/>
                  <w:tcBorders>
                    <w:top w:val="single" w:color="auto" w:sz="6" w:space="0"/>
                    <w:left w:val="single" w:color="auto" w:sz="6" w:space="0"/>
                    <w:bottom w:val="single" w:color="auto" w:sz="6" w:space="0"/>
                    <w:right w:val="single" w:color="auto" w:sz="6" w:space="0"/>
                  </w:tcBorders>
                  <w:noWrap w:val="0"/>
                  <w:vAlign w:val="center"/>
                </w:tcPr>
                <w:p w14:paraId="4F0864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sz w:val="21"/>
                      <w:szCs w:val="21"/>
                      <w:lang w:val="en-US" w:eastAsia="zh-CN"/>
                    </w:rPr>
                    <w:t>51</w:t>
                  </w:r>
                </w:p>
              </w:tc>
              <w:tc>
                <w:tcPr>
                  <w:tcW w:w="677" w:type="pct"/>
                  <w:tcBorders>
                    <w:top w:val="single" w:color="auto" w:sz="6" w:space="0"/>
                    <w:left w:val="single" w:color="auto" w:sz="6" w:space="0"/>
                    <w:bottom w:val="single" w:color="auto" w:sz="6" w:space="0"/>
                    <w:right w:val="single" w:color="auto" w:sz="6" w:space="0"/>
                  </w:tcBorders>
                  <w:noWrap w:val="0"/>
                  <w:vAlign w:val="center"/>
                </w:tcPr>
                <w:p w14:paraId="11140F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kern w:val="0"/>
                      <w:sz w:val="21"/>
                      <w:szCs w:val="21"/>
                      <w:lang w:val="en-US" w:eastAsia="zh-CN"/>
                    </w:rPr>
                    <w:t>70</w:t>
                  </w:r>
                </w:p>
              </w:tc>
              <w:tc>
                <w:tcPr>
                  <w:tcW w:w="906" w:type="pct"/>
                  <w:tcBorders>
                    <w:top w:val="single" w:color="auto" w:sz="6" w:space="0"/>
                    <w:left w:val="single" w:color="auto" w:sz="6" w:space="0"/>
                    <w:bottom w:val="single" w:color="auto" w:sz="6" w:space="0"/>
                    <w:right w:val="single" w:color="auto" w:sz="6" w:space="0"/>
                  </w:tcBorders>
                  <w:noWrap w:val="0"/>
                  <w:vAlign w:val="center"/>
                </w:tcPr>
                <w:p w14:paraId="59F1E3C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72.86%</w:t>
                  </w:r>
                </w:p>
              </w:tc>
              <w:tc>
                <w:tcPr>
                  <w:tcW w:w="669" w:type="pct"/>
                  <w:tcBorders>
                    <w:top w:val="single" w:color="auto" w:sz="6" w:space="0"/>
                    <w:left w:val="single" w:color="auto" w:sz="6" w:space="0"/>
                    <w:bottom w:val="single" w:color="auto" w:sz="6" w:space="0"/>
                    <w:right w:val="single" w:color="auto" w:sz="6" w:space="0"/>
                  </w:tcBorders>
                  <w:noWrap w:val="0"/>
                  <w:vAlign w:val="center"/>
                </w:tcPr>
                <w:p w14:paraId="38E221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达标</w:t>
                  </w:r>
                </w:p>
              </w:tc>
            </w:tr>
            <w:tr w14:paraId="38F47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9" w:type="pct"/>
                  <w:tcBorders>
                    <w:top w:val="single" w:color="auto" w:sz="6" w:space="0"/>
                    <w:left w:val="single" w:color="auto" w:sz="4" w:space="0"/>
                    <w:bottom w:val="single" w:color="auto" w:sz="6" w:space="0"/>
                    <w:right w:val="single" w:color="auto" w:sz="6" w:space="0"/>
                  </w:tcBorders>
                  <w:noWrap w:val="0"/>
                  <w:vAlign w:val="center"/>
                </w:tcPr>
                <w:p w14:paraId="2D423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PM</w:t>
                  </w:r>
                  <w:r>
                    <w:rPr>
                      <w:rFonts w:hint="default"/>
                      <w:color w:val="auto"/>
                      <w:sz w:val="21"/>
                      <w:szCs w:val="21"/>
                      <w:vertAlign w:val="subscript"/>
                    </w:rPr>
                    <w:t>2.5</w:t>
                  </w:r>
                </w:p>
              </w:tc>
              <w:tc>
                <w:tcPr>
                  <w:tcW w:w="1204" w:type="pct"/>
                  <w:vMerge w:val="continue"/>
                  <w:tcBorders>
                    <w:top w:val="single" w:color="auto" w:sz="6" w:space="0"/>
                    <w:left w:val="single" w:color="auto" w:sz="6" w:space="0"/>
                    <w:bottom w:val="single" w:color="auto" w:sz="6" w:space="0"/>
                    <w:right w:val="single" w:color="auto" w:sz="6" w:space="0"/>
                  </w:tcBorders>
                  <w:noWrap w:val="0"/>
                  <w:vAlign w:val="center"/>
                </w:tcPr>
                <w:p w14:paraId="6255AF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p>
              </w:tc>
              <w:tc>
                <w:tcPr>
                  <w:tcW w:w="871" w:type="pct"/>
                  <w:tcBorders>
                    <w:top w:val="single" w:color="auto" w:sz="6" w:space="0"/>
                    <w:left w:val="single" w:color="auto" w:sz="6" w:space="0"/>
                    <w:bottom w:val="single" w:color="auto" w:sz="6" w:space="0"/>
                    <w:right w:val="single" w:color="auto" w:sz="6" w:space="0"/>
                  </w:tcBorders>
                  <w:noWrap w:val="0"/>
                  <w:vAlign w:val="center"/>
                </w:tcPr>
                <w:p w14:paraId="1A900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sz w:val="21"/>
                      <w:szCs w:val="21"/>
                      <w:lang w:val="en-US" w:eastAsia="zh-CN"/>
                    </w:rPr>
                    <w:t>32.3</w:t>
                  </w:r>
                </w:p>
              </w:tc>
              <w:tc>
                <w:tcPr>
                  <w:tcW w:w="677" w:type="pct"/>
                  <w:tcBorders>
                    <w:top w:val="single" w:color="auto" w:sz="6" w:space="0"/>
                    <w:left w:val="single" w:color="auto" w:sz="6" w:space="0"/>
                    <w:bottom w:val="single" w:color="auto" w:sz="6" w:space="0"/>
                    <w:right w:val="single" w:color="auto" w:sz="6" w:space="0"/>
                  </w:tcBorders>
                  <w:noWrap w:val="0"/>
                  <w:vAlign w:val="center"/>
                </w:tcPr>
                <w:p w14:paraId="75C87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kern w:val="0"/>
                      <w:sz w:val="21"/>
                      <w:szCs w:val="21"/>
                      <w:lang w:val="en-US" w:eastAsia="zh-CN"/>
                    </w:rPr>
                    <w:t>35</w:t>
                  </w:r>
                </w:p>
              </w:tc>
              <w:tc>
                <w:tcPr>
                  <w:tcW w:w="906" w:type="pct"/>
                  <w:tcBorders>
                    <w:top w:val="single" w:color="auto" w:sz="6" w:space="0"/>
                    <w:left w:val="single" w:color="auto" w:sz="6" w:space="0"/>
                    <w:bottom w:val="single" w:color="auto" w:sz="6" w:space="0"/>
                    <w:right w:val="single" w:color="auto" w:sz="6" w:space="0"/>
                  </w:tcBorders>
                  <w:noWrap w:val="0"/>
                  <w:vAlign w:val="center"/>
                </w:tcPr>
                <w:p w14:paraId="7C1CB96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92.29%</w:t>
                  </w:r>
                </w:p>
              </w:tc>
              <w:tc>
                <w:tcPr>
                  <w:tcW w:w="669" w:type="pct"/>
                  <w:tcBorders>
                    <w:top w:val="single" w:color="auto" w:sz="6" w:space="0"/>
                    <w:left w:val="single" w:color="auto" w:sz="6" w:space="0"/>
                    <w:bottom w:val="single" w:color="auto" w:sz="6" w:space="0"/>
                    <w:right w:val="single" w:color="auto" w:sz="6" w:space="0"/>
                  </w:tcBorders>
                  <w:noWrap w:val="0"/>
                  <w:vAlign w:val="center"/>
                </w:tcPr>
                <w:p w14:paraId="61E651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1"/>
                      <w:szCs w:val="21"/>
                      <w:lang w:eastAsia="zh-CN"/>
                    </w:rPr>
                  </w:pPr>
                  <w:r>
                    <w:rPr>
                      <w:rFonts w:hint="eastAsia"/>
                      <w:color w:val="auto"/>
                      <w:sz w:val="21"/>
                      <w:szCs w:val="21"/>
                      <w:lang w:val="en-US" w:eastAsia="zh-CN"/>
                    </w:rPr>
                    <w:t>达标</w:t>
                  </w:r>
                </w:p>
              </w:tc>
            </w:tr>
            <w:tr w14:paraId="32559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pct"/>
                  <w:tcBorders>
                    <w:top w:val="single" w:color="auto" w:sz="6" w:space="0"/>
                    <w:left w:val="single" w:color="auto" w:sz="4" w:space="0"/>
                    <w:bottom w:val="single" w:color="auto" w:sz="6" w:space="0"/>
                    <w:right w:val="single" w:color="auto" w:sz="6" w:space="0"/>
                  </w:tcBorders>
                  <w:noWrap w:val="0"/>
                  <w:vAlign w:val="center"/>
                </w:tcPr>
                <w:p w14:paraId="4277B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SO</w:t>
                  </w:r>
                  <w:r>
                    <w:rPr>
                      <w:rFonts w:hint="default"/>
                      <w:color w:val="auto"/>
                      <w:sz w:val="21"/>
                      <w:szCs w:val="21"/>
                      <w:vertAlign w:val="subscript"/>
                    </w:rPr>
                    <w:t>2</w:t>
                  </w:r>
                </w:p>
              </w:tc>
              <w:tc>
                <w:tcPr>
                  <w:tcW w:w="1204" w:type="pct"/>
                  <w:vMerge w:val="continue"/>
                  <w:tcBorders>
                    <w:top w:val="single" w:color="auto" w:sz="6" w:space="0"/>
                    <w:left w:val="single" w:color="auto" w:sz="6" w:space="0"/>
                    <w:bottom w:val="single" w:color="auto" w:sz="6" w:space="0"/>
                    <w:right w:val="single" w:color="auto" w:sz="6" w:space="0"/>
                  </w:tcBorders>
                  <w:noWrap w:val="0"/>
                  <w:vAlign w:val="center"/>
                </w:tcPr>
                <w:p w14:paraId="220FF3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p>
              </w:tc>
              <w:tc>
                <w:tcPr>
                  <w:tcW w:w="871" w:type="pct"/>
                  <w:tcBorders>
                    <w:top w:val="single" w:color="auto" w:sz="6" w:space="0"/>
                    <w:left w:val="single" w:color="auto" w:sz="6" w:space="0"/>
                    <w:bottom w:val="single" w:color="auto" w:sz="6" w:space="0"/>
                    <w:right w:val="single" w:color="auto" w:sz="6" w:space="0"/>
                  </w:tcBorders>
                  <w:noWrap w:val="0"/>
                  <w:vAlign w:val="center"/>
                </w:tcPr>
                <w:p w14:paraId="4DABE2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sz w:val="21"/>
                      <w:szCs w:val="21"/>
                      <w:lang w:val="en-US" w:eastAsia="zh-CN"/>
                    </w:rPr>
                    <w:t>8</w:t>
                  </w:r>
                </w:p>
              </w:tc>
              <w:tc>
                <w:tcPr>
                  <w:tcW w:w="677" w:type="pct"/>
                  <w:tcBorders>
                    <w:top w:val="single" w:color="auto" w:sz="6" w:space="0"/>
                    <w:left w:val="single" w:color="auto" w:sz="6" w:space="0"/>
                    <w:bottom w:val="single" w:color="auto" w:sz="6" w:space="0"/>
                    <w:right w:val="single" w:color="auto" w:sz="6" w:space="0"/>
                  </w:tcBorders>
                  <w:noWrap w:val="0"/>
                  <w:vAlign w:val="center"/>
                </w:tcPr>
                <w:p w14:paraId="3EA9B8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kern w:val="0"/>
                      <w:sz w:val="21"/>
                      <w:szCs w:val="21"/>
                      <w:lang w:val="en-US" w:eastAsia="zh-CN"/>
                    </w:rPr>
                    <w:t>60</w:t>
                  </w:r>
                </w:p>
              </w:tc>
              <w:tc>
                <w:tcPr>
                  <w:tcW w:w="906" w:type="pct"/>
                  <w:tcBorders>
                    <w:top w:val="single" w:color="auto" w:sz="6" w:space="0"/>
                    <w:left w:val="single" w:color="auto" w:sz="6" w:space="0"/>
                    <w:bottom w:val="single" w:color="auto" w:sz="6" w:space="0"/>
                    <w:right w:val="single" w:color="auto" w:sz="6" w:space="0"/>
                  </w:tcBorders>
                  <w:noWrap w:val="0"/>
                  <w:vAlign w:val="center"/>
                </w:tcPr>
                <w:p w14:paraId="3B04020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13.33%</w:t>
                  </w:r>
                </w:p>
              </w:tc>
              <w:tc>
                <w:tcPr>
                  <w:tcW w:w="669" w:type="pct"/>
                  <w:tcBorders>
                    <w:top w:val="single" w:color="auto" w:sz="6" w:space="0"/>
                    <w:left w:val="single" w:color="auto" w:sz="6" w:space="0"/>
                    <w:bottom w:val="single" w:color="auto" w:sz="6" w:space="0"/>
                    <w:right w:val="single" w:color="auto" w:sz="6" w:space="0"/>
                  </w:tcBorders>
                  <w:noWrap w:val="0"/>
                  <w:vAlign w:val="center"/>
                </w:tcPr>
                <w:p w14:paraId="5772B6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达标</w:t>
                  </w:r>
                </w:p>
              </w:tc>
            </w:tr>
            <w:tr w14:paraId="2F9DC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9" w:type="pct"/>
                  <w:tcBorders>
                    <w:top w:val="single" w:color="auto" w:sz="6" w:space="0"/>
                    <w:left w:val="single" w:color="auto" w:sz="4" w:space="0"/>
                    <w:bottom w:val="single" w:color="auto" w:sz="6" w:space="0"/>
                    <w:right w:val="single" w:color="auto" w:sz="6" w:space="0"/>
                  </w:tcBorders>
                  <w:noWrap w:val="0"/>
                  <w:vAlign w:val="center"/>
                </w:tcPr>
                <w:p w14:paraId="65B3A4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NO</w:t>
                  </w:r>
                  <w:r>
                    <w:rPr>
                      <w:rFonts w:hint="default"/>
                      <w:color w:val="auto"/>
                      <w:sz w:val="21"/>
                      <w:szCs w:val="21"/>
                      <w:vertAlign w:val="subscript"/>
                    </w:rPr>
                    <w:t>2</w:t>
                  </w:r>
                </w:p>
              </w:tc>
              <w:tc>
                <w:tcPr>
                  <w:tcW w:w="1204" w:type="pct"/>
                  <w:vMerge w:val="continue"/>
                  <w:tcBorders>
                    <w:top w:val="single" w:color="auto" w:sz="6" w:space="0"/>
                    <w:left w:val="single" w:color="auto" w:sz="6" w:space="0"/>
                    <w:bottom w:val="single" w:color="auto" w:sz="6" w:space="0"/>
                    <w:right w:val="single" w:color="auto" w:sz="6" w:space="0"/>
                  </w:tcBorders>
                  <w:noWrap w:val="0"/>
                  <w:vAlign w:val="center"/>
                </w:tcPr>
                <w:p w14:paraId="488175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p>
              </w:tc>
              <w:tc>
                <w:tcPr>
                  <w:tcW w:w="871" w:type="pct"/>
                  <w:tcBorders>
                    <w:top w:val="single" w:color="auto" w:sz="6" w:space="0"/>
                    <w:left w:val="single" w:color="auto" w:sz="6" w:space="0"/>
                    <w:bottom w:val="single" w:color="auto" w:sz="6" w:space="0"/>
                    <w:right w:val="single" w:color="auto" w:sz="6" w:space="0"/>
                  </w:tcBorders>
                  <w:noWrap w:val="0"/>
                  <w:vAlign w:val="center"/>
                </w:tcPr>
                <w:p w14:paraId="7B0C5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sz w:val="21"/>
                      <w:szCs w:val="21"/>
                      <w:lang w:val="en-US" w:eastAsia="zh-CN"/>
                    </w:rPr>
                    <w:t>34</w:t>
                  </w:r>
                </w:p>
              </w:tc>
              <w:tc>
                <w:tcPr>
                  <w:tcW w:w="677" w:type="pct"/>
                  <w:tcBorders>
                    <w:top w:val="single" w:color="auto" w:sz="6" w:space="0"/>
                    <w:left w:val="single" w:color="auto" w:sz="6" w:space="0"/>
                    <w:bottom w:val="single" w:color="auto" w:sz="6" w:space="0"/>
                    <w:right w:val="single" w:color="auto" w:sz="6" w:space="0"/>
                  </w:tcBorders>
                  <w:noWrap w:val="0"/>
                  <w:vAlign w:val="center"/>
                </w:tcPr>
                <w:p w14:paraId="5F7FF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kern w:val="0"/>
                      <w:sz w:val="21"/>
                      <w:szCs w:val="21"/>
                      <w:lang w:val="en-US" w:eastAsia="zh-CN"/>
                    </w:rPr>
                    <w:t>40</w:t>
                  </w:r>
                </w:p>
              </w:tc>
              <w:tc>
                <w:tcPr>
                  <w:tcW w:w="906" w:type="pct"/>
                  <w:tcBorders>
                    <w:top w:val="single" w:color="auto" w:sz="6" w:space="0"/>
                    <w:left w:val="single" w:color="auto" w:sz="6" w:space="0"/>
                    <w:bottom w:val="single" w:color="auto" w:sz="6" w:space="0"/>
                    <w:right w:val="single" w:color="auto" w:sz="6" w:space="0"/>
                  </w:tcBorders>
                  <w:noWrap w:val="0"/>
                  <w:vAlign w:val="center"/>
                </w:tcPr>
                <w:p w14:paraId="42B3F86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85.00%</w:t>
                  </w:r>
                </w:p>
              </w:tc>
              <w:tc>
                <w:tcPr>
                  <w:tcW w:w="669" w:type="pct"/>
                  <w:tcBorders>
                    <w:top w:val="single" w:color="auto" w:sz="6" w:space="0"/>
                    <w:left w:val="single" w:color="auto" w:sz="6" w:space="0"/>
                    <w:bottom w:val="single" w:color="auto" w:sz="6" w:space="0"/>
                    <w:right w:val="single" w:color="auto" w:sz="6" w:space="0"/>
                  </w:tcBorders>
                  <w:noWrap w:val="0"/>
                  <w:vAlign w:val="center"/>
                </w:tcPr>
                <w:p w14:paraId="13B765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1"/>
                      <w:szCs w:val="21"/>
                      <w:lang w:eastAsia="zh-CN"/>
                    </w:rPr>
                  </w:pPr>
                  <w:r>
                    <w:rPr>
                      <w:rFonts w:hint="eastAsia"/>
                      <w:color w:val="auto"/>
                      <w:sz w:val="21"/>
                      <w:szCs w:val="21"/>
                      <w:lang w:val="en-US" w:eastAsia="zh-CN"/>
                    </w:rPr>
                    <w:t>达标</w:t>
                  </w:r>
                </w:p>
              </w:tc>
            </w:tr>
            <w:tr w14:paraId="5C071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9" w:type="pct"/>
                  <w:tcBorders>
                    <w:top w:val="single" w:color="auto" w:sz="6" w:space="0"/>
                    <w:left w:val="single" w:color="auto" w:sz="4" w:space="0"/>
                    <w:bottom w:val="single" w:color="auto" w:sz="6" w:space="0"/>
                    <w:right w:val="single" w:color="auto" w:sz="6" w:space="0"/>
                  </w:tcBorders>
                  <w:noWrap w:val="0"/>
                  <w:vAlign w:val="center"/>
                </w:tcPr>
                <w:p w14:paraId="68F7C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O</w:t>
                  </w:r>
                  <w:r>
                    <w:rPr>
                      <w:rFonts w:hint="default"/>
                      <w:color w:val="auto"/>
                      <w:sz w:val="21"/>
                      <w:szCs w:val="21"/>
                      <w:vertAlign w:val="subscript"/>
                    </w:rPr>
                    <w:t>3</w:t>
                  </w:r>
                </w:p>
              </w:tc>
              <w:tc>
                <w:tcPr>
                  <w:tcW w:w="1204" w:type="pct"/>
                  <w:tcBorders>
                    <w:top w:val="single" w:color="auto" w:sz="6" w:space="0"/>
                    <w:left w:val="single" w:color="auto" w:sz="6" w:space="0"/>
                    <w:bottom w:val="single" w:color="auto" w:sz="6" w:space="0"/>
                    <w:right w:val="single" w:color="auto" w:sz="6" w:space="0"/>
                  </w:tcBorders>
                  <w:noWrap w:val="0"/>
                  <w:vAlign w:val="center"/>
                </w:tcPr>
                <w:p w14:paraId="19747C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日最大8h平均浓度的第90百分位数</w:t>
                  </w:r>
                </w:p>
              </w:tc>
              <w:tc>
                <w:tcPr>
                  <w:tcW w:w="871" w:type="pct"/>
                  <w:tcBorders>
                    <w:top w:val="single" w:color="auto" w:sz="6" w:space="0"/>
                    <w:left w:val="single" w:color="auto" w:sz="6" w:space="0"/>
                    <w:bottom w:val="single" w:color="auto" w:sz="6" w:space="0"/>
                    <w:right w:val="single" w:color="auto" w:sz="6" w:space="0"/>
                  </w:tcBorders>
                  <w:noWrap w:val="0"/>
                  <w:vAlign w:val="center"/>
                </w:tcPr>
                <w:p w14:paraId="79E9A8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sz w:val="21"/>
                      <w:szCs w:val="21"/>
                      <w:lang w:val="en-US" w:eastAsia="zh-CN"/>
                    </w:rPr>
                    <w:t>140</w:t>
                  </w:r>
                </w:p>
              </w:tc>
              <w:tc>
                <w:tcPr>
                  <w:tcW w:w="677" w:type="pct"/>
                  <w:tcBorders>
                    <w:top w:val="single" w:color="auto" w:sz="6" w:space="0"/>
                    <w:left w:val="single" w:color="auto" w:sz="6" w:space="0"/>
                    <w:bottom w:val="single" w:color="auto" w:sz="6" w:space="0"/>
                    <w:right w:val="single" w:color="auto" w:sz="6" w:space="0"/>
                  </w:tcBorders>
                  <w:noWrap w:val="0"/>
                  <w:vAlign w:val="center"/>
                </w:tcPr>
                <w:p w14:paraId="3ED024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kern w:val="0"/>
                      <w:sz w:val="21"/>
                      <w:szCs w:val="21"/>
                      <w:lang w:val="en-US" w:eastAsia="zh-CN"/>
                    </w:rPr>
                    <w:t>160</w:t>
                  </w:r>
                </w:p>
              </w:tc>
              <w:tc>
                <w:tcPr>
                  <w:tcW w:w="906" w:type="pct"/>
                  <w:tcBorders>
                    <w:top w:val="single" w:color="auto" w:sz="6" w:space="0"/>
                    <w:left w:val="single" w:color="auto" w:sz="6" w:space="0"/>
                    <w:bottom w:val="single" w:color="auto" w:sz="6" w:space="0"/>
                    <w:right w:val="single" w:color="auto" w:sz="6" w:space="0"/>
                  </w:tcBorders>
                  <w:noWrap w:val="0"/>
                  <w:vAlign w:val="center"/>
                </w:tcPr>
                <w:p w14:paraId="289326F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87.50%</w:t>
                  </w:r>
                </w:p>
              </w:tc>
              <w:tc>
                <w:tcPr>
                  <w:tcW w:w="669" w:type="pct"/>
                  <w:tcBorders>
                    <w:top w:val="single" w:color="auto" w:sz="6" w:space="0"/>
                    <w:left w:val="single" w:color="auto" w:sz="6" w:space="0"/>
                    <w:bottom w:val="single" w:color="auto" w:sz="6" w:space="0"/>
                    <w:right w:val="single" w:color="auto" w:sz="6" w:space="0"/>
                  </w:tcBorders>
                  <w:noWrap w:val="0"/>
                  <w:vAlign w:val="center"/>
                </w:tcPr>
                <w:p w14:paraId="3234D5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达标</w:t>
                  </w:r>
                </w:p>
              </w:tc>
            </w:tr>
            <w:tr w14:paraId="58C04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9" w:type="pct"/>
                  <w:tcBorders>
                    <w:top w:val="single" w:color="auto" w:sz="6" w:space="0"/>
                    <w:left w:val="single" w:color="auto" w:sz="4" w:space="0"/>
                    <w:bottom w:val="single" w:color="auto" w:sz="6" w:space="0"/>
                    <w:right w:val="single" w:color="auto" w:sz="6" w:space="0"/>
                  </w:tcBorders>
                  <w:noWrap w:val="0"/>
                  <w:vAlign w:val="center"/>
                </w:tcPr>
                <w:p w14:paraId="627CA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CO（mg/</w:t>
                  </w:r>
                  <w:r>
                    <w:rPr>
                      <w:rFonts w:hint="eastAsia"/>
                      <w:color w:val="auto"/>
                      <w:sz w:val="21"/>
                      <w:szCs w:val="21"/>
                      <w:lang w:eastAsia="zh-CN"/>
                    </w:rPr>
                    <w:t>m</w:t>
                  </w:r>
                  <w:r>
                    <w:rPr>
                      <w:rFonts w:hint="eastAsia"/>
                      <w:color w:val="auto"/>
                      <w:sz w:val="21"/>
                      <w:szCs w:val="21"/>
                      <w:vertAlign w:val="superscript"/>
                      <w:lang w:eastAsia="zh-CN"/>
                    </w:rPr>
                    <w:t>3</w:t>
                  </w:r>
                  <w:r>
                    <w:rPr>
                      <w:rFonts w:hint="default"/>
                      <w:color w:val="auto"/>
                      <w:sz w:val="21"/>
                      <w:szCs w:val="21"/>
                    </w:rPr>
                    <w:t>）</w:t>
                  </w:r>
                </w:p>
              </w:tc>
              <w:tc>
                <w:tcPr>
                  <w:tcW w:w="1204" w:type="pct"/>
                  <w:tcBorders>
                    <w:top w:val="single" w:color="auto" w:sz="6" w:space="0"/>
                    <w:left w:val="single" w:color="auto" w:sz="6" w:space="0"/>
                    <w:bottom w:val="single" w:color="auto" w:sz="6" w:space="0"/>
                    <w:right w:val="single" w:color="auto" w:sz="6" w:space="0"/>
                  </w:tcBorders>
                  <w:noWrap w:val="0"/>
                  <w:vAlign w:val="center"/>
                </w:tcPr>
                <w:p w14:paraId="3F1AA4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日均浓度的第95百分位数</w:t>
                  </w:r>
                </w:p>
              </w:tc>
              <w:tc>
                <w:tcPr>
                  <w:tcW w:w="871" w:type="pct"/>
                  <w:tcBorders>
                    <w:top w:val="single" w:color="auto" w:sz="6" w:space="0"/>
                    <w:left w:val="single" w:color="auto" w:sz="6" w:space="0"/>
                    <w:bottom w:val="single" w:color="auto" w:sz="6" w:space="0"/>
                    <w:right w:val="single" w:color="auto" w:sz="6" w:space="0"/>
                  </w:tcBorders>
                  <w:noWrap w:val="0"/>
                  <w:vAlign w:val="center"/>
                </w:tcPr>
                <w:p w14:paraId="6BD203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sz w:val="21"/>
                      <w:szCs w:val="21"/>
                      <w:lang w:val="en-US" w:eastAsia="zh-CN"/>
                    </w:rPr>
                    <w:t>1.2</w:t>
                  </w:r>
                </w:p>
              </w:tc>
              <w:tc>
                <w:tcPr>
                  <w:tcW w:w="677" w:type="pct"/>
                  <w:tcBorders>
                    <w:top w:val="single" w:color="auto" w:sz="6" w:space="0"/>
                    <w:left w:val="single" w:color="auto" w:sz="6" w:space="0"/>
                    <w:bottom w:val="single" w:color="auto" w:sz="6" w:space="0"/>
                    <w:right w:val="single" w:color="auto" w:sz="6" w:space="0"/>
                  </w:tcBorders>
                  <w:noWrap w:val="0"/>
                  <w:vAlign w:val="center"/>
                </w:tcPr>
                <w:p w14:paraId="4AFA3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kern w:val="0"/>
                      <w:sz w:val="21"/>
                      <w:szCs w:val="21"/>
                      <w:lang w:val="en-US" w:eastAsia="zh-CN"/>
                    </w:rPr>
                    <w:t>4.0</w:t>
                  </w:r>
                </w:p>
              </w:tc>
              <w:tc>
                <w:tcPr>
                  <w:tcW w:w="906" w:type="pct"/>
                  <w:tcBorders>
                    <w:top w:val="single" w:color="auto" w:sz="6" w:space="0"/>
                    <w:left w:val="single" w:color="auto" w:sz="6" w:space="0"/>
                    <w:bottom w:val="single" w:color="auto" w:sz="6" w:space="0"/>
                    <w:right w:val="single" w:color="auto" w:sz="6" w:space="0"/>
                  </w:tcBorders>
                  <w:noWrap w:val="0"/>
                  <w:vAlign w:val="center"/>
                </w:tcPr>
                <w:p w14:paraId="23E96D5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30.00%</w:t>
                  </w:r>
                </w:p>
              </w:tc>
              <w:tc>
                <w:tcPr>
                  <w:tcW w:w="669" w:type="pct"/>
                  <w:tcBorders>
                    <w:top w:val="single" w:color="auto" w:sz="6" w:space="0"/>
                    <w:left w:val="single" w:color="auto" w:sz="6" w:space="0"/>
                    <w:bottom w:val="single" w:color="auto" w:sz="6" w:space="0"/>
                    <w:right w:val="single" w:color="auto" w:sz="6" w:space="0"/>
                  </w:tcBorders>
                  <w:noWrap w:val="0"/>
                  <w:vAlign w:val="center"/>
                </w:tcPr>
                <w:p w14:paraId="212FC6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达标</w:t>
                  </w:r>
                </w:p>
              </w:tc>
            </w:tr>
          </w:tbl>
          <w:p w14:paraId="38DA904E">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szCs w:val="24"/>
                <w:lang w:val="en-US" w:eastAsia="zh-CN"/>
              </w:rPr>
              <w:t>根据表3.1-1可知，项目所在区域</w:t>
            </w:r>
            <w:r>
              <w:rPr>
                <w:rFonts w:hint="default"/>
                <w:color w:val="auto"/>
                <w:szCs w:val="24"/>
              </w:rPr>
              <w:t>满足《环境空气质量标准》（GB3095-2012）的二级</w:t>
            </w:r>
            <w:r>
              <w:rPr>
                <w:rFonts w:hint="default"/>
                <w:color w:val="auto"/>
              </w:rPr>
              <w:t>标准，</w:t>
            </w:r>
            <w:r>
              <w:rPr>
                <w:rFonts w:hint="eastAsia"/>
                <w:color w:val="auto"/>
                <w:lang w:val="en-US" w:eastAsia="zh-CN"/>
              </w:rPr>
              <w:t>为达标区。</w:t>
            </w:r>
          </w:p>
          <w:p w14:paraId="55C71AA3">
            <w:pPr>
              <w:pStyle w:val="96"/>
              <w:keepNext w:val="0"/>
              <w:keepLines w:val="0"/>
              <w:suppressLineNumbers w:val="0"/>
              <w:bidi w:val="0"/>
              <w:spacing w:before="0" w:beforeAutospacing="0" w:after="0" w:afterAutospacing="0"/>
              <w:ind w:left="0" w:right="0"/>
              <w:rPr>
                <w:rFonts w:hint="eastAsia"/>
                <w:b/>
                <w:bCs w:val="0"/>
                <w:color w:val="auto"/>
                <w:lang w:val="en-US" w:eastAsia="zh-CN"/>
              </w:rPr>
            </w:pPr>
            <w:r>
              <w:rPr>
                <w:rFonts w:hint="eastAsia"/>
                <w:b/>
                <w:bCs w:val="0"/>
                <w:color w:val="auto"/>
                <w:lang w:val="en-US" w:eastAsia="zh-CN"/>
              </w:rPr>
              <w:t>（2）其他污染物环境质量现状</w:t>
            </w:r>
          </w:p>
          <w:p w14:paraId="1C470B3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为进一步了解项目影响范围内的环境空气质量现状，评价特征因子非甲烷总烃</w:t>
            </w:r>
            <w:r>
              <w:rPr>
                <w:rFonts w:hint="eastAsia"/>
                <w:color w:val="auto"/>
                <w:lang w:eastAsia="zh-CN"/>
              </w:rPr>
              <w:t>、</w:t>
            </w:r>
            <w:r>
              <w:rPr>
                <w:rFonts w:hint="default"/>
                <w:color w:val="auto"/>
              </w:rPr>
              <w:t>氯化氢引用《重庆市西彭工业园区C、D标准分区规划环境影响评价监测》（港庆(监)字【2024</w:t>
            </w:r>
            <w:r>
              <w:rPr>
                <w:rFonts w:hint="eastAsia"/>
                <w:color w:val="auto"/>
                <w:lang w:eastAsia="zh-CN"/>
              </w:rPr>
              <w:t>】</w:t>
            </w:r>
            <w:r>
              <w:rPr>
                <w:rFonts w:hint="default"/>
                <w:color w:val="auto"/>
              </w:rPr>
              <w:t>第07003-1-HP号</w:t>
            </w:r>
            <w:r>
              <w:rPr>
                <w:rFonts w:hint="eastAsia"/>
                <w:color w:val="auto"/>
                <w:lang w:eastAsia="zh-CN"/>
              </w:rPr>
              <w:t>，详见</w:t>
            </w:r>
            <w:r>
              <w:rPr>
                <w:rFonts w:hint="default"/>
                <w:color w:val="auto"/>
              </w:rPr>
              <w:t>附件17）“</w:t>
            </w:r>
            <w:r>
              <w:rPr>
                <w:rFonts w:hint="eastAsia"/>
                <w:color w:val="auto"/>
                <w:lang w:val="en-US" w:eastAsia="zh-CN"/>
              </w:rPr>
              <w:t>规划区内规划居住用地（编号G1）</w:t>
            </w:r>
            <w:r>
              <w:rPr>
                <w:rFonts w:hint="default"/>
                <w:color w:val="auto"/>
              </w:rPr>
              <w:t>”监测数据。监测时间为202</w:t>
            </w:r>
            <w:r>
              <w:rPr>
                <w:rFonts w:hint="eastAsia"/>
                <w:color w:val="auto"/>
                <w:lang w:val="en-US" w:eastAsia="zh-CN"/>
              </w:rPr>
              <w:t>4</w:t>
            </w:r>
            <w:r>
              <w:rPr>
                <w:rFonts w:hint="default"/>
                <w:color w:val="auto"/>
              </w:rPr>
              <w:t>年</w:t>
            </w:r>
            <w:r>
              <w:rPr>
                <w:rFonts w:hint="eastAsia"/>
                <w:color w:val="auto"/>
                <w:lang w:val="en-US" w:eastAsia="zh-CN"/>
              </w:rPr>
              <w:t>8</w:t>
            </w:r>
            <w:r>
              <w:rPr>
                <w:rFonts w:hint="default"/>
                <w:color w:val="auto"/>
              </w:rPr>
              <w:t>月</w:t>
            </w:r>
            <w:r>
              <w:rPr>
                <w:rFonts w:hint="eastAsia"/>
                <w:color w:val="auto"/>
                <w:lang w:val="en-US" w:eastAsia="zh-CN"/>
              </w:rPr>
              <w:t>16</w:t>
            </w:r>
            <w:r>
              <w:rPr>
                <w:rFonts w:hint="default"/>
                <w:color w:val="auto"/>
              </w:rPr>
              <w:t>日～</w:t>
            </w:r>
            <w:r>
              <w:rPr>
                <w:rFonts w:hint="eastAsia"/>
                <w:color w:val="auto"/>
                <w:lang w:val="en-US" w:eastAsia="zh-CN"/>
              </w:rPr>
              <w:t>23</w:t>
            </w:r>
            <w:r>
              <w:rPr>
                <w:rFonts w:hint="default"/>
                <w:color w:val="auto"/>
              </w:rPr>
              <w:t>日，监测数据未超过三年，监测点位于本项目</w:t>
            </w:r>
            <w:r>
              <w:rPr>
                <w:rFonts w:hint="eastAsia"/>
                <w:color w:val="auto"/>
                <w:lang w:eastAsia="zh-CN"/>
              </w:rPr>
              <w:t>东南</w:t>
            </w:r>
            <w:r>
              <w:rPr>
                <w:rFonts w:hint="default"/>
                <w:color w:val="auto"/>
              </w:rPr>
              <w:t>侧约</w:t>
            </w:r>
            <w:r>
              <w:rPr>
                <w:rFonts w:hint="eastAsia"/>
                <w:color w:val="auto"/>
                <w:lang w:val="en-US" w:eastAsia="zh-CN"/>
              </w:rPr>
              <w:t>4.19</w:t>
            </w:r>
            <w:r>
              <w:rPr>
                <w:rFonts w:hint="default"/>
                <w:color w:val="auto"/>
              </w:rPr>
              <w:t>km处，引用监测数据可行。具体情况如下：</w:t>
            </w:r>
          </w:p>
          <w:p w14:paraId="02C7AE6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①监测方案</w:t>
            </w:r>
          </w:p>
          <w:p w14:paraId="58270FDF">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监测地点：规划区内规划居住用地，编号为G1，项目</w:t>
            </w:r>
            <w:r>
              <w:rPr>
                <w:rFonts w:hint="eastAsia"/>
                <w:color w:val="auto"/>
                <w:lang w:eastAsia="zh-CN"/>
              </w:rPr>
              <w:t>东南</w:t>
            </w:r>
            <w:r>
              <w:rPr>
                <w:rFonts w:hint="default"/>
                <w:color w:val="auto"/>
              </w:rPr>
              <w:t>侧约</w:t>
            </w:r>
            <w:r>
              <w:rPr>
                <w:rFonts w:hint="eastAsia"/>
                <w:color w:val="auto"/>
                <w:lang w:val="en-US" w:eastAsia="zh-CN"/>
              </w:rPr>
              <w:t>4.19</w:t>
            </w:r>
            <w:r>
              <w:rPr>
                <w:rFonts w:hint="default"/>
                <w:color w:val="auto"/>
              </w:rPr>
              <w:t>km；</w:t>
            </w:r>
          </w:p>
          <w:p w14:paraId="471BEE1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引用监测因子：氯化氢、非甲烷总烃；</w:t>
            </w:r>
          </w:p>
          <w:p w14:paraId="72980AE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监测时间及频率：202</w:t>
            </w:r>
            <w:r>
              <w:rPr>
                <w:rFonts w:hint="eastAsia"/>
                <w:color w:val="auto"/>
                <w:lang w:val="en-US" w:eastAsia="zh-CN"/>
              </w:rPr>
              <w:t>4</w:t>
            </w:r>
            <w:r>
              <w:rPr>
                <w:rFonts w:hint="default"/>
                <w:color w:val="auto"/>
              </w:rPr>
              <w:t>年</w:t>
            </w:r>
            <w:r>
              <w:rPr>
                <w:rFonts w:hint="eastAsia"/>
                <w:color w:val="auto"/>
                <w:lang w:val="en-US" w:eastAsia="zh-CN"/>
              </w:rPr>
              <w:t>8</w:t>
            </w:r>
            <w:r>
              <w:rPr>
                <w:rFonts w:hint="default"/>
                <w:color w:val="auto"/>
              </w:rPr>
              <w:t>月</w:t>
            </w:r>
            <w:r>
              <w:rPr>
                <w:rFonts w:hint="eastAsia"/>
                <w:color w:val="auto"/>
                <w:lang w:val="en-US" w:eastAsia="zh-CN"/>
              </w:rPr>
              <w:t>16</w:t>
            </w:r>
            <w:r>
              <w:rPr>
                <w:rFonts w:hint="default"/>
                <w:color w:val="auto"/>
              </w:rPr>
              <w:t>日～</w:t>
            </w:r>
            <w:r>
              <w:rPr>
                <w:rFonts w:hint="eastAsia"/>
                <w:color w:val="auto"/>
                <w:lang w:val="en-US" w:eastAsia="zh-CN"/>
              </w:rPr>
              <w:t>23</w:t>
            </w:r>
            <w:r>
              <w:rPr>
                <w:rFonts w:hint="default"/>
                <w:color w:val="auto"/>
              </w:rPr>
              <w:t>日，连续监测7天，每天监测4次小时浓度。</w:t>
            </w:r>
          </w:p>
          <w:p w14:paraId="3610BAD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②评价方法</w:t>
            </w:r>
          </w:p>
          <w:p w14:paraId="46BD2025">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根据《环境影响评价技术导则大气环境》（HJ2.2-2018），采用占标率对项目所在区域环境空气质量进行评价。计算公式如下：</w:t>
            </w:r>
          </w:p>
          <w:p w14:paraId="340639C7">
            <w:pPr>
              <w:keepNext w:val="0"/>
              <w:keepLines w:val="0"/>
              <w:suppressLineNumbers w:val="0"/>
              <w:spacing w:before="0" w:beforeAutospacing="0" w:after="0" w:afterAutospacing="0" w:line="785" w:lineRule="exact"/>
              <w:ind w:left="0" w:right="0" w:firstLine="3090"/>
              <w:rPr>
                <w:rFonts w:hint="default"/>
                <w:color w:val="auto"/>
              </w:rPr>
            </w:pPr>
            <w:r>
              <w:rPr>
                <w:rFonts w:hint="default"/>
                <w:color w:val="auto"/>
                <w:position w:val="-15"/>
              </w:rPr>
              <w:drawing>
                <wp:inline distT="0" distB="0" distL="0" distR="0">
                  <wp:extent cx="1419860" cy="497840"/>
                  <wp:effectExtent l="0" t="0" r="8890" b="1651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3"/>
                          <a:stretch>
                            <a:fillRect/>
                          </a:stretch>
                        </pic:blipFill>
                        <pic:spPr>
                          <a:xfrm>
                            <a:off x="0" y="0"/>
                            <a:ext cx="1420367" cy="498347"/>
                          </a:xfrm>
                          <a:prstGeom prst="rect">
                            <a:avLst/>
                          </a:prstGeom>
                        </pic:spPr>
                      </pic:pic>
                    </a:graphicData>
                  </a:graphic>
                </wp:inline>
              </w:drawing>
            </w:r>
          </w:p>
          <w:p w14:paraId="6BB8B419">
            <w:pPr>
              <w:pStyle w:val="96"/>
              <w:keepNext w:val="0"/>
              <w:keepLines w:val="0"/>
              <w:suppressLineNumbers w:val="0"/>
              <w:bidi w:val="0"/>
              <w:spacing w:before="0" w:beforeAutospacing="0" w:after="0" w:afterAutospacing="0"/>
              <w:ind w:left="479" w:leftChars="228" w:right="0" w:firstLine="0" w:firstLineChars="0"/>
              <w:rPr>
                <w:rFonts w:hint="default"/>
                <w:color w:val="auto"/>
              </w:rPr>
            </w:pPr>
            <w:r>
              <w:rPr>
                <w:rFonts w:hint="default"/>
                <w:color w:val="auto"/>
              </w:rPr>
              <w:t>式中：P</w:t>
            </w:r>
            <w:r>
              <w:rPr>
                <w:rFonts w:hint="default"/>
                <w:color w:val="auto"/>
                <w:vertAlign w:val="subscript"/>
              </w:rPr>
              <w:t>i</w:t>
            </w:r>
            <w:r>
              <w:rPr>
                <w:rFonts w:hint="default"/>
                <w:color w:val="auto"/>
              </w:rPr>
              <w:t>——第i个污染物监测最大浓度占相应标准浓度限值的百分比，%；C</w:t>
            </w:r>
            <w:r>
              <w:rPr>
                <w:rFonts w:hint="default"/>
                <w:color w:val="auto"/>
                <w:vertAlign w:val="subscript"/>
              </w:rPr>
              <w:t>i</w:t>
            </w:r>
            <w:r>
              <w:rPr>
                <w:rFonts w:hint="default"/>
                <w:color w:val="auto"/>
              </w:rPr>
              <w:t>——第i个污染物的监测浓度值，mg/</w:t>
            </w:r>
            <w:r>
              <w:rPr>
                <w:rFonts w:hint="eastAsia"/>
                <w:color w:val="auto"/>
                <w:lang w:eastAsia="zh-CN"/>
              </w:rPr>
              <w:t>m</w:t>
            </w:r>
            <w:r>
              <w:rPr>
                <w:rFonts w:hint="eastAsia"/>
                <w:color w:val="auto"/>
                <w:vertAlign w:val="superscript"/>
                <w:lang w:eastAsia="zh-CN"/>
              </w:rPr>
              <w:t>3</w:t>
            </w:r>
            <w:r>
              <w:rPr>
                <w:rFonts w:hint="default"/>
                <w:color w:val="auto"/>
              </w:rPr>
              <w:t>；</w:t>
            </w:r>
          </w:p>
          <w:p w14:paraId="680BE68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C</w:t>
            </w:r>
            <w:r>
              <w:rPr>
                <w:rFonts w:hint="default"/>
                <w:color w:val="auto"/>
                <w:vertAlign w:val="subscript"/>
              </w:rPr>
              <w:t>0i</w:t>
            </w:r>
            <w:r>
              <w:rPr>
                <w:rFonts w:hint="default"/>
                <w:color w:val="auto"/>
              </w:rPr>
              <w:t>——第i个污染物的环境空气质量标准，mg/</w:t>
            </w:r>
            <w:r>
              <w:rPr>
                <w:rFonts w:hint="eastAsia"/>
                <w:color w:val="auto"/>
                <w:lang w:eastAsia="zh-CN"/>
              </w:rPr>
              <w:t>m</w:t>
            </w:r>
            <w:r>
              <w:rPr>
                <w:rFonts w:hint="eastAsia"/>
                <w:color w:val="auto"/>
                <w:vertAlign w:val="superscript"/>
                <w:lang w:eastAsia="zh-CN"/>
              </w:rPr>
              <w:t>3</w:t>
            </w:r>
            <w:r>
              <w:rPr>
                <w:rFonts w:hint="default"/>
                <w:color w:val="auto"/>
              </w:rPr>
              <w:t>。</w:t>
            </w:r>
          </w:p>
          <w:p w14:paraId="2324808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③监测结果及分析</w:t>
            </w:r>
          </w:p>
          <w:p w14:paraId="3A587630">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监测点环境空气质量现状</w:t>
            </w:r>
            <w:r>
              <w:rPr>
                <w:rFonts w:hint="default"/>
                <w:color w:val="auto"/>
              </w:rPr>
              <w:t>监测结果统计见表3</w:t>
            </w:r>
            <w:r>
              <w:rPr>
                <w:rFonts w:hint="eastAsia"/>
                <w:color w:val="auto"/>
                <w:lang w:val="en-US" w:eastAsia="zh-CN"/>
              </w:rPr>
              <w:t>.1-2</w:t>
            </w:r>
            <w:r>
              <w:rPr>
                <w:rFonts w:hint="default"/>
                <w:color w:val="auto"/>
              </w:rPr>
              <w:t>。</w:t>
            </w:r>
          </w:p>
          <w:p w14:paraId="423FFC7C">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p>
          <w:p w14:paraId="6D55899A">
            <w:pPr>
              <w:keepNext w:val="0"/>
              <w:keepLines w:val="0"/>
              <w:suppressLineNumbers w:val="0"/>
              <w:bidi w:val="0"/>
              <w:spacing w:before="0" w:beforeAutospacing="0" w:after="0" w:afterAutospacing="0"/>
              <w:ind w:left="0" w:right="0"/>
              <w:jc w:val="center"/>
              <w:rPr>
                <w:rFonts w:hint="eastAsia" w:eastAsia="宋体"/>
                <w:b/>
                <w:bCs/>
                <w:color w:val="auto"/>
                <w:sz w:val="22"/>
                <w:szCs w:val="22"/>
                <w:lang w:val="en-US" w:eastAsia="zh-CN"/>
              </w:rPr>
            </w:pPr>
            <w:r>
              <w:rPr>
                <w:rFonts w:hint="default" w:eastAsia="宋体"/>
                <w:b/>
                <w:bCs/>
                <w:color w:val="auto"/>
                <w:sz w:val="22"/>
                <w:szCs w:val="22"/>
                <w:lang w:val="en-US" w:eastAsia="zh-CN"/>
              </w:rPr>
              <w:t>表3</w:t>
            </w:r>
            <w:r>
              <w:rPr>
                <w:rFonts w:hint="eastAsia"/>
                <w:b/>
                <w:bCs/>
                <w:color w:val="auto"/>
                <w:sz w:val="22"/>
                <w:szCs w:val="22"/>
                <w:lang w:val="en-US" w:eastAsia="zh-CN"/>
              </w:rPr>
              <w:t>.1</w:t>
            </w:r>
            <w:r>
              <w:rPr>
                <w:rFonts w:hint="default" w:eastAsia="宋体"/>
                <w:b/>
                <w:bCs/>
                <w:color w:val="auto"/>
                <w:sz w:val="22"/>
                <w:szCs w:val="22"/>
                <w:lang w:val="en-US" w:eastAsia="zh-CN"/>
              </w:rPr>
              <w:t>-2其他污染物环境质量现状表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100"/>
              <w:gridCol w:w="1104"/>
              <w:gridCol w:w="1184"/>
              <w:gridCol w:w="1353"/>
              <w:gridCol w:w="1342"/>
              <w:gridCol w:w="863"/>
            </w:tblGrid>
            <w:tr w14:paraId="3B60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12" w:type="pct"/>
                  <w:vAlign w:val="center"/>
                </w:tcPr>
                <w:p w14:paraId="2EC4B305">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default"/>
                      <w:color w:val="auto"/>
                      <w:sz w:val="21"/>
                    </w:rPr>
                    <w:t>监测因子</w:t>
                  </w:r>
                </w:p>
              </w:tc>
              <w:tc>
                <w:tcPr>
                  <w:tcW w:w="663" w:type="pct"/>
                  <w:vAlign w:val="center"/>
                </w:tcPr>
                <w:p w14:paraId="0B97387C">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default"/>
                      <w:color w:val="auto"/>
                      <w:sz w:val="21"/>
                    </w:rPr>
                    <w:t>与本项目相对距离</w:t>
                  </w:r>
                </w:p>
              </w:tc>
              <w:tc>
                <w:tcPr>
                  <w:tcW w:w="665" w:type="pct"/>
                  <w:vAlign w:val="center"/>
                </w:tcPr>
                <w:p w14:paraId="35DFDDA8">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default"/>
                      <w:color w:val="auto"/>
                      <w:sz w:val="21"/>
                    </w:rPr>
                    <w:t>评价指标</w:t>
                  </w:r>
                </w:p>
              </w:tc>
              <w:tc>
                <w:tcPr>
                  <w:tcW w:w="713" w:type="pct"/>
                  <w:vAlign w:val="center"/>
                </w:tcPr>
                <w:p w14:paraId="5B89DDDC">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default"/>
                      <w:color w:val="auto"/>
                      <w:sz w:val="21"/>
                    </w:rPr>
                    <w:t>标准限值</w:t>
                  </w:r>
                </w:p>
              </w:tc>
              <w:tc>
                <w:tcPr>
                  <w:tcW w:w="815" w:type="pct"/>
                  <w:vAlign w:val="center"/>
                </w:tcPr>
                <w:p w14:paraId="31FE496F">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lang w:eastAsia="zh-CN"/>
                    </w:rPr>
                  </w:pPr>
                  <w:r>
                    <w:rPr>
                      <w:rFonts w:hint="default"/>
                      <w:color w:val="auto"/>
                      <w:sz w:val="21"/>
                    </w:rPr>
                    <w:t>现状浓度</w:t>
                  </w:r>
                  <w:r>
                    <w:rPr>
                      <w:rFonts w:hint="eastAsia"/>
                      <w:color w:val="auto"/>
                      <w:sz w:val="21"/>
                      <w:lang w:eastAsia="zh-CN"/>
                    </w:rPr>
                    <w:t>（</w:t>
                  </w:r>
                  <w:r>
                    <w:rPr>
                      <w:rFonts w:hint="default"/>
                      <w:color w:val="auto"/>
                      <w:sz w:val="21"/>
                    </w:rPr>
                    <w:t>mg/</w:t>
                  </w:r>
                  <w:r>
                    <w:rPr>
                      <w:rFonts w:hint="eastAsia"/>
                      <w:color w:val="auto"/>
                      <w:sz w:val="21"/>
                      <w:lang w:eastAsia="zh-CN"/>
                    </w:rPr>
                    <w:t>m</w:t>
                  </w:r>
                  <w:r>
                    <w:rPr>
                      <w:rFonts w:hint="eastAsia"/>
                      <w:color w:val="auto"/>
                      <w:sz w:val="21"/>
                      <w:vertAlign w:val="superscript"/>
                      <w:lang w:eastAsia="zh-CN"/>
                    </w:rPr>
                    <w:t>3</w:t>
                  </w:r>
                  <w:r>
                    <w:rPr>
                      <w:rFonts w:hint="eastAsia"/>
                      <w:color w:val="auto"/>
                      <w:sz w:val="21"/>
                      <w:lang w:eastAsia="zh-CN"/>
                    </w:rPr>
                    <w:t>）</w:t>
                  </w:r>
                </w:p>
              </w:tc>
              <w:tc>
                <w:tcPr>
                  <w:tcW w:w="809" w:type="pct"/>
                  <w:vAlign w:val="center"/>
                </w:tcPr>
                <w:p w14:paraId="5D35D63B">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lang w:eastAsia="zh-CN"/>
                    </w:rPr>
                  </w:pPr>
                  <w:r>
                    <w:rPr>
                      <w:rFonts w:hint="default"/>
                      <w:color w:val="auto"/>
                      <w:sz w:val="21"/>
                    </w:rPr>
                    <w:t>最大浓度占标率</w:t>
                  </w:r>
                  <w:r>
                    <w:rPr>
                      <w:rFonts w:hint="eastAsia"/>
                      <w:color w:val="auto"/>
                      <w:sz w:val="21"/>
                      <w:lang w:eastAsia="zh-CN"/>
                    </w:rPr>
                    <w:t>（</w:t>
                  </w:r>
                  <w:r>
                    <w:rPr>
                      <w:rFonts w:hint="eastAsia"/>
                      <w:color w:val="auto"/>
                      <w:sz w:val="21"/>
                      <w:lang w:val="en-US" w:eastAsia="zh-CN"/>
                    </w:rPr>
                    <w:t>%</w:t>
                  </w:r>
                  <w:r>
                    <w:rPr>
                      <w:rFonts w:hint="eastAsia"/>
                      <w:color w:val="auto"/>
                      <w:sz w:val="21"/>
                      <w:lang w:eastAsia="zh-CN"/>
                    </w:rPr>
                    <w:t>）</w:t>
                  </w:r>
                </w:p>
              </w:tc>
              <w:tc>
                <w:tcPr>
                  <w:tcW w:w="520" w:type="pct"/>
                  <w:vAlign w:val="center"/>
                </w:tcPr>
                <w:p w14:paraId="051E024A">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default"/>
                      <w:color w:val="auto"/>
                      <w:sz w:val="21"/>
                    </w:rPr>
                    <w:t>达标情况</w:t>
                  </w:r>
                </w:p>
              </w:tc>
            </w:tr>
            <w:tr w14:paraId="77C3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12" w:type="pct"/>
                  <w:vAlign w:val="center"/>
                </w:tcPr>
                <w:p w14:paraId="5514DBF4">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lang w:val="en-US" w:eastAsia="zh-CN"/>
                    </w:rPr>
                  </w:pPr>
                  <w:r>
                    <w:rPr>
                      <w:rFonts w:hint="eastAsia"/>
                      <w:color w:val="auto"/>
                      <w:sz w:val="21"/>
                      <w:lang w:eastAsia="zh-CN"/>
                    </w:rPr>
                    <w:t>非甲烷总烃</w:t>
                  </w:r>
                </w:p>
              </w:tc>
              <w:tc>
                <w:tcPr>
                  <w:tcW w:w="663" w:type="pct"/>
                  <w:vMerge w:val="restart"/>
                  <w:vAlign w:val="center"/>
                </w:tcPr>
                <w:p w14:paraId="7BED631F">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eastAsia"/>
                      <w:color w:val="auto"/>
                      <w:lang w:val="en-US" w:eastAsia="zh-CN"/>
                    </w:rPr>
                    <w:t>4.19</w:t>
                  </w:r>
                  <w:r>
                    <w:rPr>
                      <w:rFonts w:hint="default"/>
                      <w:color w:val="auto"/>
                    </w:rPr>
                    <w:t>km</w:t>
                  </w:r>
                </w:p>
              </w:tc>
              <w:tc>
                <w:tcPr>
                  <w:tcW w:w="665" w:type="pct"/>
                  <w:vMerge w:val="restart"/>
                  <w:vAlign w:val="center"/>
                </w:tcPr>
                <w:p w14:paraId="6614C7D8">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default"/>
                      <w:color w:val="auto"/>
                      <w:sz w:val="21"/>
                    </w:rPr>
                    <w:t>1h平均值</w:t>
                  </w:r>
                </w:p>
              </w:tc>
              <w:tc>
                <w:tcPr>
                  <w:tcW w:w="713" w:type="pct"/>
                  <w:vAlign w:val="center"/>
                </w:tcPr>
                <w:p w14:paraId="4634BA68">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lang w:eastAsia="zh-CN"/>
                    </w:rPr>
                  </w:pPr>
                  <w:r>
                    <w:rPr>
                      <w:rFonts w:hint="default"/>
                      <w:color w:val="auto"/>
                      <w:sz w:val="21"/>
                    </w:rPr>
                    <w:t>2.0mg/</w:t>
                  </w:r>
                  <w:r>
                    <w:rPr>
                      <w:rFonts w:hint="eastAsia"/>
                      <w:color w:val="auto"/>
                      <w:sz w:val="21"/>
                      <w:lang w:eastAsia="zh-CN"/>
                    </w:rPr>
                    <w:t>m</w:t>
                  </w:r>
                  <w:r>
                    <w:rPr>
                      <w:rFonts w:hint="eastAsia"/>
                      <w:color w:val="auto"/>
                      <w:sz w:val="21"/>
                      <w:vertAlign w:val="superscript"/>
                      <w:lang w:eastAsia="zh-CN"/>
                    </w:rPr>
                    <w:t>3</w:t>
                  </w:r>
                </w:p>
              </w:tc>
              <w:tc>
                <w:tcPr>
                  <w:tcW w:w="815" w:type="pct"/>
                  <w:vAlign w:val="center"/>
                </w:tcPr>
                <w:p w14:paraId="57B11C21">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lang w:val="en-US" w:eastAsia="zh-CN"/>
                    </w:rPr>
                  </w:pPr>
                  <w:r>
                    <w:rPr>
                      <w:rFonts w:hint="eastAsia"/>
                      <w:color w:val="auto"/>
                      <w:sz w:val="21"/>
                      <w:lang w:val="en-US" w:eastAsia="zh-CN"/>
                    </w:rPr>
                    <w:t>0.77</w:t>
                  </w:r>
                </w:p>
              </w:tc>
              <w:tc>
                <w:tcPr>
                  <w:tcW w:w="809" w:type="pct"/>
                  <w:vAlign w:val="center"/>
                </w:tcPr>
                <w:p w14:paraId="7D70AE69">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lang w:val="en-US" w:eastAsia="zh-CN"/>
                    </w:rPr>
                  </w:pPr>
                  <w:r>
                    <w:rPr>
                      <w:rFonts w:hint="eastAsia"/>
                      <w:color w:val="auto"/>
                      <w:sz w:val="21"/>
                      <w:lang w:val="en-US" w:eastAsia="zh-CN"/>
                    </w:rPr>
                    <w:t>38.5%</w:t>
                  </w:r>
                </w:p>
              </w:tc>
              <w:tc>
                <w:tcPr>
                  <w:tcW w:w="520" w:type="pct"/>
                  <w:vAlign w:val="center"/>
                </w:tcPr>
                <w:p w14:paraId="5CAB9345">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default"/>
                      <w:color w:val="auto"/>
                      <w:sz w:val="21"/>
                    </w:rPr>
                    <w:t>达标</w:t>
                  </w:r>
                </w:p>
              </w:tc>
            </w:tr>
            <w:tr w14:paraId="4BD5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12" w:type="pct"/>
                  <w:vAlign w:val="center"/>
                </w:tcPr>
                <w:p w14:paraId="61F74990">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eastAsia"/>
                      <w:color w:val="auto"/>
                      <w:sz w:val="21"/>
                      <w:lang w:val="en-US" w:eastAsia="zh-CN"/>
                    </w:rPr>
                    <w:t>氯化氢</w:t>
                  </w:r>
                </w:p>
              </w:tc>
              <w:tc>
                <w:tcPr>
                  <w:tcW w:w="663" w:type="pct"/>
                  <w:vMerge w:val="continue"/>
                  <w:vAlign w:val="center"/>
                </w:tcPr>
                <w:p w14:paraId="07E4091E">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p>
              </w:tc>
              <w:tc>
                <w:tcPr>
                  <w:tcW w:w="665" w:type="pct"/>
                  <w:vMerge w:val="continue"/>
                  <w:vAlign w:val="center"/>
                </w:tcPr>
                <w:p w14:paraId="26A37352">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p>
              </w:tc>
              <w:tc>
                <w:tcPr>
                  <w:tcW w:w="713" w:type="pct"/>
                  <w:vAlign w:val="center"/>
                </w:tcPr>
                <w:p w14:paraId="355BE4CC">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lang w:val="en-US" w:eastAsia="zh-CN"/>
                    </w:rPr>
                  </w:pPr>
                  <w:r>
                    <w:rPr>
                      <w:rFonts w:hint="default" w:ascii="Times New Roman" w:hAnsi="Times New Roman" w:eastAsia="Times New Roman" w:cs="Times New Roman"/>
                      <w:color w:val="auto"/>
                      <w:spacing w:val="3"/>
                      <w:sz w:val="20"/>
                      <w:szCs w:val="20"/>
                    </w:rPr>
                    <w:t>50μg/</w:t>
                  </w:r>
                  <w:r>
                    <w:rPr>
                      <w:rFonts w:hint="eastAsia" w:cs="Times New Roman"/>
                      <w:color w:val="auto"/>
                      <w:spacing w:val="3"/>
                      <w:sz w:val="20"/>
                      <w:szCs w:val="20"/>
                      <w:lang w:eastAsia="zh-CN"/>
                    </w:rPr>
                    <w:t>m</w:t>
                  </w:r>
                  <w:r>
                    <w:rPr>
                      <w:rFonts w:hint="eastAsia" w:cs="Times New Roman"/>
                      <w:color w:val="auto"/>
                      <w:spacing w:val="3"/>
                      <w:sz w:val="20"/>
                      <w:szCs w:val="20"/>
                      <w:vertAlign w:val="superscript"/>
                      <w:lang w:eastAsia="zh-CN"/>
                    </w:rPr>
                    <w:t>3</w:t>
                  </w:r>
                </w:p>
              </w:tc>
              <w:tc>
                <w:tcPr>
                  <w:tcW w:w="815" w:type="pct"/>
                  <w:vAlign w:val="center"/>
                </w:tcPr>
                <w:p w14:paraId="04BA8B82">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lang w:val="en-US" w:eastAsia="zh-CN"/>
                    </w:rPr>
                  </w:pPr>
                  <w:r>
                    <w:rPr>
                      <w:rFonts w:hint="eastAsia"/>
                      <w:color w:val="auto"/>
                      <w:sz w:val="21"/>
                      <w:lang w:val="en-US" w:eastAsia="zh-CN"/>
                    </w:rPr>
                    <w:t>0.037</w:t>
                  </w:r>
                </w:p>
              </w:tc>
              <w:tc>
                <w:tcPr>
                  <w:tcW w:w="809" w:type="pct"/>
                  <w:vAlign w:val="center"/>
                </w:tcPr>
                <w:p w14:paraId="2AA1B58B">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lang w:val="en-US" w:eastAsia="zh-CN"/>
                    </w:rPr>
                  </w:pPr>
                  <w:r>
                    <w:rPr>
                      <w:rFonts w:hint="eastAsia"/>
                      <w:color w:val="auto"/>
                      <w:sz w:val="21"/>
                      <w:lang w:val="en-US" w:eastAsia="zh-CN"/>
                    </w:rPr>
                    <w:t>74%</w:t>
                  </w:r>
                </w:p>
              </w:tc>
              <w:tc>
                <w:tcPr>
                  <w:tcW w:w="520" w:type="pct"/>
                  <w:vAlign w:val="center"/>
                </w:tcPr>
                <w:p w14:paraId="4B290088">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lang w:eastAsia="zh-CN"/>
                    </w:rPr>
                  </w:pPr>
                  <w:r>
                    <w:rPr>
                      <w:rFonts w:hint="eastAsia"/>
                      <w:color w:val="auto"/>
                      <w:sz w:val="21"/>
                      <w:lang w:eastAsia="zh-CN"/>
                    </w:rPr>
                    <w:t>达标</w:t>
                  </w:r>
                </w:p>
              </w:tc>
            </w:tr>
            <w:tr w14:paraId="529F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0" w:type="pct"/>
                  <w:gridSpan w:val="7"/>
                  <w:vAlign w:val="center"/>
                </w:tcPr>
                <w:p w14:paraId="6A6C72F3">
                  <w:pPr>
                    <w:keepNext w:val="0"/>
                    <w:keepLines w:val="0"/>
                    <w:suppressLineNumbers w:val="0"/>
                    <w:spacing w:before="0" w:beforeAutospacing="0" w:after="0" w:afterAutospacing="0" w:line="240" w:lineRule="auto"/>
                    <w:ind w:left="0" w:right="0" w:firstLine="0" w:firstLineChars="0"/>
                    <w:jc w:val="left"/>
                    <w:rPr>
                      <w:rFonts w:hint="default"/>
                      <w:color w:val="auto"/>
                      <w:sz w:val="21"/>
                    </w:rPr>
                  </w:pPr>
                  <w:r>
                    <w:rPr>
                      <w:rFonts w:hint="default"/>
                      <w:color w:val="auto"/>
                      <w:spacing w:val="8"/>
                      <w:sz w:val="20"/>
                      <w:szCs w:val="20"/>
                    </w:rPr>
                    <w:t>注：结果低于检出限，监测结果以检出限加“</w:t>
                  </w:r>
                  <w:r>
                    <w:rPr>
                      <w:rFonts w:hint="default" w:ascii="Times New Roman" w:hAnsi="Times New Roman" w:eastAsia="Times New Roman" w:cs="Times New Roman"/>
                      <w:color w:val="auto"/>
                      <w:spacing w:val="8"/>
                      <w:sz w:val="20"/>
                      <w:szCs w:val="20"/>
                    </w:rPr>
                    <w:t>L</w:t>
                  </w:r>
                  <w:r>
                    <w:rPr>
                      <w:rFonts w:hint="default"/>
                      <w:color w:val="auto"/>
                      <w:spacing w:val="8"/>
                      <w:sz w:val="20"/>
                      <w:szCs w:val="20"/>
                    </w:rPr>
                    <w:t>”</w:t>
                  </w:r>
                  <w:r>
                    <w:rPr>
                      <w:rFonts w:hint="default"/>
                      <w:color w:val="auto"/>
                      <w:spacing w:val="7"/>
                      <w:sz w:val="20"/>
                      <w:szCs w:val="20"/>
                    </w:rPr>
                    <w:t>标识。</w:t>
                  </w:r>
                </w:p>
              </w:tc>
            </w:tr>
          </w:tbl>
          <w:p w14:paraId="1B6E9255">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①数据有效性分析</w:t>
            </w:r>
          </w:p>
          <w:p w14:paraId="4142D4DF">
            <w:pPr>
              <w:pStyle w:val="96"/>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根据《建设项目环境影响报告表编制技术指南》（污染类）（试行）可知，排放国家、地方环境空气质量标准中有标准限值的特征污染物时，引用建设项目周边5千米范围内近3年的现有监测数据。根据调查，监测至今区域未新增大的排放同类污染物的污染源，区域环境空气质量未有明显变化，且监测数据在三年有效期内，监测点与本项目距离小于5km范围，监测因子也能够满足本次评价要求，因此，本次评价引用的监测数据是合理可行的。</w:t>
            </w:r>
          </w:p>
          <w:p w14:paraId="11A90B5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②评价方法</w:t>
            </w:r>
          </w:p>
          <w:p w14:paraId="30FECDAB">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非甲烷总烃参照执行河北省地方标准《环境空气质量非甲烷总烃限值》（DB13/1577-2012）二级标准。氯化氢</w:t>
            </w:r>
            <w:r>
              <w:rPr>
                <w:rFonts w:hint="eastAsia"/>
                <w:color w:val="auto"/>
                <w:lang w:eastAsia="zh-CN"/>
              </w:rPr>
              <w:t>执行</w:t>
            </w:r>
            <w:r>
              <w:rPr>
                <w:rFonts w:hint="default"/>
                <w:color w:val="auto"/>
              </w:rPr>
              <w:t>《环境影响评价技术导则大气环境》（HJ2.2－2018）附录D“其他污染物空气质量浓度参考限值”</w:t>
            </w:r>
            <w:r>
              <w:rPr>
                <w:rFonts w:hint="eastAsia"/>
                <w:color w:val="auto"/>
                <w:lang w:eastAsia="zh-CN"/>
              </w:rPr>
              <w:t>。</w:t>
            </w:r>
          </w:p>
          <w:p w14:paraId="0D42C0F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本评价采用《环境影响评价技术导则大气环境》（HJ2.2-2018）推荐的最大浓度占标率进行评价，计算公式如下：</w:t>
            </w:r>
          </w:p>
          <w:p w14:paraId="7BA1E0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position w:val="-30"/>
                <w:sz w:val="24"/>
                <w:szCs w:val="24"/>
                <w:highlight w:val="none"/>
              </w:rPr>
              <w:object>
                <v:shape id="_x0000_i1025" o:spt="75" type="#_x0000_t75" style="height:35pt;width:44pt;" o:ole="t" filled="f" o:preferrelative="t" stroked="f" coordsize="21600,21600">
                  <v:path/>
                  <v:fill on="f" focussize="0,0"/>
                  <v:stroke on="f"/>
                  <v:imagedata r:id="rId35" o:title=""/>
                  <o:lock v:ext="edit" grouping="f" rotation="f" text="f" aspectratio="t"/>
                  <w10:wrap type="none"/>
                  <w10:anchorlock/>
                </v:shape>
                <o:OLEObject Type="Embed" ProgID="Equation.3" ShapeID="_x0000_i1025" DrawAspect="Content" ObjectID="_1468075725" r:id="rId34">
                  <o:LockedField>false</o:LockedField>
                </o:OLEObject>
              </w:object>
            </w:r>
            <w:r>
              <w:rPr>
                <w:rFonts w:hint="default" w:ascii="Times New Roman" w:hAnsi="Times New Roman" w:cs="Times New Roman"/>
                <w:bCs/>
                <w:color w:val="auto"/>
                <w:sz w:val="24"/>
                <w:szCs w:val="24"/>
                <w:highlight w:val="none"/>
              </w:rPr>
              <w:t>×100％</w:t>
            </w:r>
          </w:p>
          <w:p w14:paraId="595E3653">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r>
              <w:rPr>
                <w:rFonts w:hint="default" w:ascii="Times New Roman" w:hAnsi="Times New Roman" w:cs="Times New Roman"/>
                <w:i/>
                <w:color w:val="auto"/>
                <w:sz w:val="24"/>
                <w:szCs w:val="24"/>
                <w:highlight w:val="none"/>
              </w:rPr>
              <w:t>P</w:t>
            </w:r>
            <w:r>
              <w:rPr>
                <w:rFonts w:hint="default" w:ascii="Times New Roman" w:hAnsi="Times New Roman" w:cs="Times New Roman"/>
                <w:i/>
                <w:color w:val="auto"/>
                <w:sz w:val="24"/>
                <w:szCs w:val="24"/>
                <w:highlight w:val="none"/>
                <w:vertAlign w:val="subscript"/>
              </w:rPr>
              <w:t>i</w:t>
            </w:r>
            <w:r>
              <w:rPr>
                <w:rFonts w:hint="default" w:ascii="Times New Roman" w:hAnsi="Times New Roman" w:cs="Times New Roman"/>
                <w:color w:val="auto"/>
                <w:sz w:val="24"/>
                <w:szCs w:val="24"/>
                <w:highlight w:val="none"/>
              </w:rPr>
              <w:t>——某污染物</w:t>
            </w:r>
            <w:r>
              <w:rPr>
                <w:rFonts w:hint="default" w:ascii="Times New Roman" w:hAnsi="Times New Roman" w:cs="Times New Roman"/>
                <w:i/>
                <w:color w:val="auto"/>
                <w:sz w:val="24"/>
                <w:szCs w:val="24"/>
                <w:highlight w:val="none"/>
              </w:rPr>
              <w:t>i</w:t>
            </w:r>
            <w:r>
              <w:rPr>
                <w:rFonts w:hint="default" w:ascii="Times New Roman" w:hAnsi="Times New Roman" w:cs="Times New Roman"/>
                <w:color w:val="auto"/>
                <w:sz w:val="24"/>
                <w:szCs w:val="24"/>
                <w:highlight w:val="none"/>
              </w:rPr>
              <w:t>的占标率；</w:t>
            </w:r>
          </w:p>
          <w:p w14:paraId="3C38AF49">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132" w:firstLineChars="472"/>
              <w:textAlignment w:val="auto"/>
              <w:rPr>
                <w:rFonts w:hint="default" w:ascii="Times New Roman" w:hAnsi="Times New Roman" w:cs="Times New Roman"/>
                <w:color w:val="auto"/>
                <w:sz w:val="24"/>
                <w:szCs w:val="24"/>
                <w:highlight w:val="none"/>
              </w:rPr>
            </w:pPr>
            <w:r>
              <w:rPr>
                <w:rFonts w:hint="default" w:ascii="Times New Roman" w:hAnsi="Times New Roman" w:cs="Times New Roman"/>
                <w:i/>
                <w:color w:val="auto"/>
                <w:sz w:val="24"/>
                <w:szCs w:val="24"/>
                <w:highlight w:val="none"/>
              </w:rPr>
              <w:t>C</w:t>
            </w:r>
            <w:r>
              <w:rPr>
                <w:rFonts w:hint="default" w:ascii="Times New Roman" w:hAnsi="Times New Roman" w:cs="Times New Roman"/>
                <w:i/>
                <w:color w:val="auto"/>
                <w:sz w:val="24"/>
                <w:szCs w:val="24"/>
                <w:highlight w:val="none"/>
                <w:vertAlign w:val="subscript"/>
              </w:rPr>
              <w:t>i</w:t>
            </w:r>
            <w:r>
              <w:rPr>
                <w:rFonts w:hint="default" w:ascii="Times New Roman" w:hAnsi="Times New Roman" w:cs="Times New Roman"/>
                <w:color w:val="auto"/>
                <w:sz w:val="24"/>
                <w:szCs w:val="24"/>
                <w:highlight w:val="none"/>
              </w:rPr>
              <w:t>——</w:t>
            </w:r>
            <w:r>
              <w:rPr>
                <w:rFonts w:hint="default" w:ascii="Times New Roman" w:hAnsi="Times New Roman" w:cs="Times New Roman"/>
                <w:i/>
                <w:color w:val="auto"/>
                <w:sz w:val="24"/>
                <w:szCs w:val="24"/>
                <w:highlight w:val="none"/>
              </w:rPr>
              <w:t>i</w:t>
            </w:r>
            <w:r>
              <w:rPr>
                <w:rFonts w:hint="default" w:ascii="Times New Roman" w:hAnsi="Times New Roman" w:cs="Times New Roman"/>
                <w:color w:val="auto"/>
                <w:sz w:val="24"/>
                <w:szCs w:val="24"/>
                <w:highlight w:val="none"/>
              </w:rPr>
              <w:t>污染物的监测浓度值，mg/</w:t>
            </w:r>
            <w:r>
              <w:rPr>
                <w:rFonts w:hint="eastAsia" w:cs="Times New Roman"/>
                <w:color w:val="auto"/>
                <w:sz w:val="24"/>
                <w:szCs w:val="24"/>
                <w:highlight w:val="none"/>
                <w:lang w:eastAsia="zh-CN"/>
              </w:rPr>
              <w:t>m</w:t>
            </w:r>
            <w:r>
              <w:rPr>
                <w:rFonts w:hint="eastAsia"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rPr>
              <w:t>；</w:t>
            </w:r>
          </w:p>
          <w:p w14:paraId="7EC8684F">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132" w:firstLineChars="472"/>
              <w:textAlignment w:val="auto"/>
              <w:rPr>
                <w:rFonts w:hint="default" w:ascii="Times New Roman" w:hAnsi="Times New Roman" w:cs="Times New Roman"/>
                <w:color w:val="auto"/>
                <w:sz w:val="24"/>
                <w:szCs w:val="24"/>
                <w:highlight w:val="none"/>
              </w:rPr>
            </w:pPr>
            <w:r>
              <w:rPr>
                <w:rFonts w:hint="default" w:ascii="Times New Roman" w:hAnsi="Times New Roman" w:cs="Times New Roman"/>
                <w:i/>
                <w:color w:val="auto"/>
                <w:sz w:val="24"/>
                <w:szCs w:val="24"/>
                <w:highlight w:val="none"/>
              </w:rPr>
              <w:t>C</w:t>
            </w:r>
            <w:r>
              <w:rPr>
                <w:rFonts w:hint="default" w:ascii="Times New Roman" w:hAnsi="Times New Roman" w:cs="Times New Roman"/>
                <w:i/>
                <w:color w:val="auto"/>
                <w:sz w:val="24"/>
                <w:szCs w:val="24"/>
                <w:highlight w:val="none"/>
                <w:vertAlign w:val="subscript"/>
              </w:rPr>
              <w:t>0i</w:t>
            </w:r>
            <w:r>
              <w:rPr>
                <w:rFonts w:hint="default" w:ascii="Times New Roman" w:hAnsi="Times New Roman" w:cs="Times New Roman"/>
                <w:color w:val="auto"/>
                <w:sz w:val="24"/>
                <w:szCs w:val="24"/>
                <w:highlight w:val="none"/>
              </w:rPr>
              <w:t>——</w:t>
            </w:r>
            <w:r>
              <w:rPr>
                <w:rFonts w:hint="default" w:ascii="Times New Roman" w:hAnsi="Times New Roman" w:cs="Times New Roman"/>
                <w:i/>
                <w:color w:val="auto"/>
                <w:sz w:val="24"/>
                <w:szCs w:val="24"/>
                <w:highlight w:val="none"/>
              </w:rPr>
              <w:t>i</w:t>
            </w:r>
            <w:r>
              <w:rPr>
                <w:rFonts w:hint="default" w:ascii="Times New Roman" w:hAnsi="Times New Roman" w:cs="Times New Roman"/>
                <w:color w:val="auto"/>
                <w:sz w:val="24"/>
                <w:szCs w:val="24"/>
                <w:highlight w:val="none"/>
              </w:rPr>
              <w:t>污染物相应的环境质量标准，mg/</w:t>
            </w:r>
            <w:r>
              <w:rPr>
                <w:rFonts w:hint="eastAsia" w:cs="Times New Roman"/>
                <w:color w:val="auto"/>
                <w:sz w:val="24"/>
                <w:szCs w:val="24"/>
                <w:highlight w:val="none"/>
                <w:lang w:eastAsia="zh-CN"/>
              </w:rPr>
              <w:t>m</w:t>
            </w:r>
            <w:r>
              <w:rPr>
                <w:rFonts w:hint="eastAsia"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rPr>
              <w:t>。</w:t>
            </w:r>
          </w:p>
          <w:p w14:paraId="1BCCE429">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地表水环境质量现状</w:t>
            </w:r>
          </w:p>
          <w:p w14:paraId="6E6501DE">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cs="Times New Roman"/>
                <w:color w:val="auto"/>
                <w:highlight w:val="none"/>
                <w:lang w:eastAsia="zh-CN"/>
              </w:rPr>
              <w:t>的</w:t>
            </w:r>
            <w:r>
              <w:rPr>
                <w:rFonts w:hint="default" w:ascii="Times New Roman" w:hAnsi="Times New Roman" w:cs="Times New Roman"/>
                <w:color w:val="auto"/>
                <w:highlight w:val="none"/>
              </w:rPr>
              <w:t>废水经西彭工业园区污水处理厂处理达标后排入桥头河，最终汇入</w:t>
            </w:r>
            <w:r>
              <w:rPr>
                <w:rFonts w:hint="eastAsia" w:cs="Times New Roman"/>
                <w:color w:val="auto"/>
                <w:highlight w:val="none"/>
                <w:lang w:eastAsia="zh-CN"/>
              </w:rPr>
              <w:t>长江</w:t>
            </w:r>
            <w:r>
              <w:rPr>
                <w:rFonts w:hint="default" w:ascii="Times New Roman" w:hAnsi="Times New Roman" w:cs="Times New Roman"/>
                <w:color w:val="auto"/>
                <w:highlight w:val="none"/>
              </w:rPr>
              <w:t>，根据《重庆西彭工业园区规划环境影响报告书》，项目所在区域桥头河未划分水域功能，</w:t>
            </w:r>
            <w:r>
              <w:rPr>
                <w:rFonts w:hint="eastAsia" w:cs="Times New Roman"/>
                <w:color w:val="auto"/>
                <w:highlight w:val="none"/>
                <w:lang w:eastAsia="zh-CN"/>
              </w:rPr>
              <w:t>所在水域范围为</w:t>
            </w:r>
            <w:r>
              <w:rPr>
                <w:rFonts w:hint="default" w:ascii="Times New Roman" w:hAnsi="Times New Roman" w:cs="Times New Roman"/>
                <w:color w:val="auto"/>
                <w:highlight w:val="none"/>
              </w:rPr>
              <w:t>长江新瓦房-大溪河口段</w:t>
            </w:r>
            <w:r>
              <w:rPr>
                <w:rFonts w:hint="eastAsia" w:cs="Times New Roman"/>
                <w:color w:val="auto"/>
                <w:highlight w:val="none"/>
                <w:lang w:eastAsia="zh-CN"/>
              </w:rPr>
              <w:t>，</w:t>
            </w:r>
            <w:r>
              <w:rPr>
                <w:rFonts w:hint="default" w:ascii="Times New Roman" w:hAnsi="Times New Roman" w:cs="Times New Roman"/>
                <w:color w:val="auto"/>
                <w:highlight w:val="none"/>
              </w:rPr>
              <w:t>根据《重庆市人民政府批转重庆市地表水环境功能类别调整方案的通知》（渝府发</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2012</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4号）可知，</w:t>
            </w:r>
            <w:r>
              <w:rPr>
                <w:rFonts w:hint="eastAsia" w:cs="Times New Roman"/>
                <w:color w:val="auto"/>
                <w:highlight w:val="none"/>
                <w:lang w:eastAsia="zh-CN"/>
              </w:rPr>
              <w:t>该</w:t>
            </w:r>
            <w:r>
              <w:rPr>
                <w:rFonts w:hint="default" w:ascii="Times New Roman" w:hAnsi="Times New Roman" w:cs="Times New Roman"/>
                <w:color w:val="auto"/>
                <w:highlight w:val="none"/>
              </w:rPr>
              <w:t>水域范围属</w:t>
            </w:r>
            <w:r>
              <w:rPr>
                <w:rFonts w:hint="eastAsia" w:cs="Times New Roman"/>
                <w:color w:val="auto"/>
                <w:highlight w:val="none"/>
                <w:lang w:eastAsia="zh-CN"/>
              </w:rPr>
              <w:t>于</w:t>
            </w:r>
            <w:r>
              <w:rPr>
                <w:rFonts w:hint="default" w:ascii="Times New Roman" w:hAnsi="Times New Roman" w:cs="Times New Roman"/>
                <w:color w:val="auto"/>
                <w:highlight w:val="none"/>
              </w:rPr>
              <w:t>Ⅱ类水域，执行《地表水环境质量标准》（GB3838-2002）Ⅱ类标准要求。</w:t>
            </w:r>
          </w:p>
          <w:p w14:paraId="3178591F">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auto"/>
              </w:rPr>
            </w:pPr>
            <w:r>
              <w:rPr>
                <w:rFonts w:hint="eastAsia" w:cs="Times New Roman"/>
                <w:color w:val="auto"/>
                <w:sz w:val="24"/>
                <w:szCs w:val="24"/>
                <w:highlight w:val="none"/>
                <w:lang w:eastAsia="zh-CN"/>
              </w:rPr>
              <w:t>根据重庆市生态环境局发布的2025年</w:t>
            </w:r>
            <w:r>
              <w:rPr>
                <w:rFonts w:hint="eastAsia" w:cs="Times New Roman"/>
                <w:color w:val="auto"/>
                <w:sz w:val="24"/>
                <w:szCs w:val="24"/>
                <w:highlight w:val="none"/>
                <w:lang w:val="en-US" w:eastAsia="zh-CN"/>
              </w:rPr>
              <w:t>6</w:t>
            </w:r>
            <w:r>
              <w:rPr>
                <w:rFonts w:hint="eastAsia" w:cs="Times New Roman"/>
                <w:color w:val="auto"/>
                <w:sz w:val="24"/>
                <w:szCs w:val="24"/>
                <w:highlight w:val="none"/>
                <w:lang w:eastAsia="zh-CN"/>
              </w:rPr>
              <w:t>月份重庆市水环境质量状况可知，长江</w:t>
            </w:r>
            <w:r>
              <w:rPr>
                <w:rFonts w:hint="eastAsia" w:cs="Times New Roman"/>
                <w:color w:val="auto"/>
                <w:sz w:val="24"/>
                <w:szCs w:val="24"/>
                <w:highlight w:val="none"/>
                <w:lang w:val="en-US" w:eastAsia="zh-CN"/>
              </w:rPr>
              <w:t>13个监测断面的水质类别均为</w:t>
            </w:r>
            <w:r>
              <w:rPr>
                <w:rFonts w:hint="default" w:ascii="Times New Roman" w:hAnsi="Times New Roman" w:cs="Times New Roman"/>
                <w:color w:val="auto"/>
                <w:sz w:val="24"/>
                <w:szCs w:val="24"/>
                <w:highlight w:val="none"/>
                <w:lang w:val="en-US" w:eastAsia="zh-CN"/>
              </w:rPr>
              <w:t>Ⅱ</w:t>
            </w:r>
            <w:r>
              <w:rPr>
                <w:rFonts w:hint="eastAsia" w:cs="Times New Roman"/>
                <w:color w:val="auto"/>
                <w:sz w:val="24"/>
                <w:szCs w:val="24"/>
                <w:highlight w:val="none"/>
                <w:lang w:val="en-US" w:eastAsia="zh-CN"/>
              </w:rPr>
              <w:t>类水质，</w:t>
            </w:r>
            <w:r>
              <w:rPr>
                <w:rFonts w:hint="eastAsia"/>
                <w:color w:val="auto"/>
                <w:lang w:val="en-US" w:eastAsia="zh-CN"/>
              </w:rPr>
              <w:t>满足其水域功能标准要求，地表水环境质量现状良好</w:t>
            </w:r>
            <w:r>
              <w:rPr>
                <w:rFonts w:hint="eastAsia" w:cs="Times New Roman"/>
                <w:color w:val="auto"/>
                <w:sz w:val="24"/>
                <w:szCs w:val="24"/>
                <w:highlight w:val="none"/>
                <w:lang w:val="en-US" w:eastAsia="zh-CN"/>
              </w:rPr>
              <w:t>。</w:t>
            </w:r>
          </w:p>
          <w:p w14:paraId="2D549EC5">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color w:val="auto"/>
              </w:rPr>
            </w:pPr>
            <w:r>
              <w:rPr>
                <w:rFonts w:hint="default"/>
                <w:color w:val="auto"/>
              </w:rPr>
              <w:drawing>
                <wp:inline distT="0" distB="0" distL="114300" distR="114300">
                  <wp:extent cx="5179060" cy="4617720"/>
                  <wp:effectExtent l="0" t="0" r="2540" b="1143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36"/>
                          <a:stretch>
                            <a:fillRect/>
                          </a:stretch>
                        </pic:blipFill>
                        <pic:spPr>
                          <a:xfrm>
                            <a:off x="0" y="0"/>
                            <a:ext cx="5179060" cy="4617720"/>
                          </a:xfrm>
                          <a:prstGeom prst="rect">
                            <a:avLst/>
                          </a:prstGeom>
                          <a:noFill/>
                          <a:ln>
                            <a:noFill/>
                          </a:ln>
                        </pic:spPr>
                      </pic:pic>
                    </a:graphicData>
                  </a:graphic>
                </wp:inline>
              </w:drawing>
            </w:r>
          </w:p>
          <w:p w14:paraId="158C2658">
            <w:pPr>
              <w:keepNext w:val="0"/>
              <w:keepLines w:val="0"/>
              <w:suppressLineNumbers w:val="0"/>
              <w:spacing w:before="0" w:beforeAutospacing="0" w:after="0" w:afterAutospacing="0"/>
              <w:ind w:left="0" w:right="0" w:firstLine="480"/>
              <w:rPr>
                <w:rFonts w:hint="default"/>
                <w:color w:val="auto"/>
                <w:lang w:val="en-US" w:eastAsia="zh-CN"/>
              </w:rPr>
            </w:pPr>
            <w:r>
              <w:rPr>
                <w:rFonts w:hint="default" w:ascii="Times New Roman" w:hAnsi="Times New Roman" w:eastAsia="宋体" w:cs="Times New Roman"/>
                <w:color w:val="auto"/>
                <w:kern w:val="2"/>
                <w:sz w:val="24"/>
                <w:szCs w:val="24"/>
                <w:lang w:val="en-US" w:eastAsia="zh-CN" w:bidi="ar-SA"/>
              </w:rPr>
              <w:t>因此，</w:t>
            </w:r>
            <w:r>
              <w:rPr>
                <w:rFonts w:hint="eastAsia" w:eastAsia="宋体" w:cs="Times New Roman"/>
                <w:color w:val="auto"/>
                <w:kern w:val="2"/>
                <w:sz w:val="24"/>
                <w:szCs w:val="24"/>
                <w:lang w:val="en-US" w:eastAsia="zh-CN" w:bidi="ar-SA"/>
              </w:rPr>
              <w:t>长江</w:t>
            </w:r>
            <w:r>
              <w:rPr>
                <w:rFonts w:hint="default" w:ascii="Times New Roman" w:hAnsi="Times New Roman" w:eastAsia="宋体" w:cs="Times New Roman"/>
                <w:color w:val="auto"/>
                <w:kern w:val="2"/>
                <w:sz w:val="24"/>
                <w:szCs w:val="24"/>
                <w:lang w:val="en-US" w:eastAsia="zh-CN" w:bidi="ar-SA"/>
              </w:rPr>
              <w:t>满足《地表水环境质量标准》（GB3838-2002）</w:t>
            </w:r>
            <w:r>
              <w:rPr>
                <w:rFonts w:hint="default" w:ascii="Times New Roman" w:hAnsi="Times New Roman" w:cs="Times New Roman"/>
                <w:color w:val="auto"/>
                <w:sz w:val="24"/>
                <w:szCs w:val="24"/>
                <w:highlight w:val="none"/>
                <w:lang w:val="en-US" w:eastAsia="zh-CN"/>
              </w:rPr>
              <w:t>Ⅱ</w:t>
            </w:r>
            <w:r>
              <w:rPr>
                <w:rFonts w:hint="eastAsia" w:cs="Times New Roman"/>
                <w:color w:val="auto"/>
                <w:sz w:val="24"/>
                <w:szCs w:val="24"/>
                <w:highlight w:val="none"/>
                <w:lang w:val="en-US" w:eastAsia="zh-CN"/>
              </w:rPr>
              <w:t>类</w:t>
            </w:r>
            <w:r>
              <w:rPr>
                <w:rFonts w:hint="default" w:ascii="Times New Roman" w:hAnsi="Times New Roman" w:eastAsia="宋体" w:cs="Times New Roman"/>
                <w:color w:val="auto"/>
                <w:kern w:val="2"/>
                <w:sz w:val="24"/>
                <w:szCs w:val="24"/>
                <w:lang w:val="en-US" w:eastAsia="zh-CN" w:bidi="ar-SA"/>
              </w:rPr>
              <w:t>水域功能要求。</w:t>
            </w:r>
          </w:p>
          <w:p w14:paraId="0F828158">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声环境质量现状</w:t>
            </w:r>
          </w:p>
          <w:p w14:paraId="44B95E61">
            <w:pPr>
              <w:pStyle w:val="96"/>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本项目厂</w:t>
            </w:r>
            <w:r>
              <w:rPr>
                <w:rFonts w:hint="default"/>
                <w:color w:val="auto"/>
                <w:lang w:val="en-US" w:eastAsia="zh-CN"/>
              </w:rPr>
              <w:t>界外50m范围内不存在声环境保护目标，故依据《建设项目环境影响报告表编制技术指南（污</w:t>
            </w:r>
            <w:r>
              <w:rPr>
                <w:rFonts w:hint="eastAsia"/>
                <w:color w:val="auto"/>
                <w:lang w:val="en-US" w:eastAsia="zh-CN"/>
              </w:rPr>
              <w:t>染影响类）（试行）》可不开展声环境质量现状评价。</w:t>
            </w:r>
          </w:p>
          <w:p w14:paraId="6825A2F6">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生态环境质量现状</w:t>
            </w:r>
          </w:p>
          <w:p w14:paraId="05944719">
            <w:pPr>
              <w:pStyle w:val="96"/>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项目</w:t>
            </w:r>
            <w:r>
              <w:rPr>
                <w:rFonts w:hint="default"/>
                <w:color w:val="auto"/>
                <w:lang w:val="en-US" w:eastAsia="zh-CN"/>
              </w:rPr>
              <w:t>位于</w:t>
            </w:r>
            <w:r>
              <w:rPr>
                <w:rFonts w:hint="eastAsia"/>
                <w:color w:val="auto"/>
                <w:lang w:val="en-US" w:eastAsia="zh-CN"/>
              </w:rPr>
              <w:t>厂区用地红线</w:t>
            </w:r>
            <w:r>
              <w:rPr>
                <w:rFonts w:hint="default"/>
                <w:color w:val="auto"/>
                <w:lang w:val="en-US" w:eastAsia="zh-CN"/>
              </w:rPr>
              <w:t>内</w:t>
            </w:r>
            <w:r>
              <w:rPr>
                <w:rFonts w:hint="eastAsia"/>
                <w:color w:val="auto"/>
                <w:lang w:val="en-US" w:eastAsia="zh-CN"/>
              </w:rPr>
              <w:t>，属于工业用地。用地范围内没有生态环境保护目标，因此根据《建设项目环境影响报告表编制技术指南（污染影响类）（试行）》要求，本次评价不进行生态环境质量现状监测与评价工作。</w:t>
            </w:r>
          </w:p>
          <w:p w14:paraId="42259C87">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地下水</w:t>
            </w:r>
            <w:r>
              <w:rPr>
                <w:rFonts w:hint="eastAsia" w:ascii="Times New Roman" w:hAnsi="Times New Roman" w:eastAsia="宋体" w:cs="Times New Roman"/>
                <w:color w:val="auto"/>
                <w:lang w:val="en-US" w:eastAsia="zh-CN"/>
              </w:rPr>
              <w:t>、土壤</w:t>
            </w:r>
            <w:r>
              <w:rPr>
                <w:rFonts w:hint="default" w:ascii="Times New Roman" w:hAnsi="Times New Roman" w:eastAsia="宋体" w:cs="Times New Roman"/>
                <w:color w:val="auto"/>
                <w:lang w:val="en-US" w:eastAsia="zh-CN"/>
              </w:rPr>
              <w:t>环境</w:t>
            </w:r>
          </w:p>
          <w:p w14:paraId="42558B51">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根据《建设项目环境影响报告表编制技术指南（污染影响类）（试行）》原则上可不开展环境质量现状调查，建设项目存在土壤、地下水环境污染途径的，应结合污染源、保护目标分布情况开展现状调查以留作背景值。</w:t>
            </w:r>
          </w:p>
          <w:p w14:paraId="3FBBC0E3">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项目位于工业园区内，厂房场地已硬化，周边均为工业企业，500m范围内不存在地下水环境敏感目标，同时根据项目可能泄漏至地面区域的污染物性质和生产单元的构筑方式，将</w:t>
            </w:r>
            <w:r>
              <w:rPr>
                <w:rFonts w:hint="eastAsia" w:cs="Times New Roman"/>
                <w:snapToGrid w:val="0"/>
                <w:color w:val="auto"/>
                <w:kern w:val="0"/>
                <w:sz w:val="24"/>
                <w:szCs w:val="24"/>
                <w:highlight w:val="none"/>
                <w:lang w:eastAsia="zh-CN"/>
              </w:rPr>
              <w:t>厂房</w:t>
            </w:r>
            <w:r>
              <w:rPr>
                <w:rFonts w:hint="default" w:ascii="Times New Roman" w:hAnsi="Times New Roman" w:cs="Times New Roman"/>
                <w:snapToGrid w:val="0"/>
                <w:color w:val="auto"/>
                <w:kern w:val="0"/>
                <w:sz w:val="24"/>
                <w:szCs w:val="24"/>
                <w:highlight w:val="none"/>
              </w:rPr>
              <w:t>划分为重点防渗区、一般防渗区和简单防渗区。确保不发生废水或废液渗漏现象，确保项目所在地的地下水及土壤不受污染。本项目在采取分区防渗等措施后，基本不存在土壤、地下水环境污染途径</w:t>
            </w:r>
            <w:r>
              <w:rPr>
                <w:rFonts w:hint="eastAsia" w:cs="Times New Roman"/>
                <w:snapToGrid w:val="0"/>
                <w:color w:val="auto"/>
                <w:kern w:val="0"/>
                <w:sz w:val="24"/>
                <w:szCs w:val="24"/>
                <w:highlight w:val="none"/>
                <w:lang w:eastAsia="zh-CN"/>
              </w:rPr>
              <w:t>，</w:t>
            </w:r>
            <w:r>
              <w:rPr>
                <w:rFonts w:hint="default" w:ascii="Times New Roman" w:hAnsi="Times New Roman" w:cs="Times New Roman"/>
                <w:snapToGrid w:val="0"/>
                <w:color w:val="auto"/>
                <w:kern w:val="0"/>
                <w:sz w:val="24"/>
                <w:szCs w:val="24"/>
                <w:highlight w:val="none"/>
              </w:rPr>
              <w:t>故可不开展地下水、土壤环境质量现状调查。</w:t>
            </w:r>
          </w:p>
          <w:p w14:paraId="675D79E7">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电磁辐射</w:t>
            </w:r>
          </w:p>
          <w:p w14:paraId="5E3604B7">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cs="Times New Roman"/>
                <w:snapToGrid w:val="0"/>
                <w:color w:val="auto"/>
                <w:kern w:val="0"/>
                <w:sz w:val="24"/>
                <w:szCs w:val="24"/>
                <w:highlight w:val="none"/>
                <w:lang w:eastAsia="zh-CN"/>
              </w:rPr>
            </w:pPr>
            <w:r>
              <w:rPr>
                <w:rFonts w:hint="eastAsia"/>
                <w:color w:val="auto"/>
              </w:rPr>
              <w:t>项目不属于新建或改建、扩建广播电台、差转台、电视塔台、卫星地球上行站、雷达等电磁辐射类项目，无需对电磁辐射现状开展监测与评价</w:t>
            </w:r>
            <w:r>
              <w:rPr>
                <w:rFonts w:hint="eastAsia"/>
                <w:color w:val="auto"/>
                <w:lang w:eastAsia="zh-CN"/>
              </w:rPr>
              <w:t>。</w:t>
            </w:r>
          </w:p>
        </w:tc>
      </w:tr>
      <w:tr w14:paraId="04FA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539" w:type="dxa"/>
            <w:noWrap w:val="0"/>
            <w:vAlign w:val="center"/>
          </w:tcPr>
          <w:p w14:paraId="2CC8DBC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8"/>
                <w:szCs w:val="28"/>
                <w:highlight w:val="none"/>
              </w:rPr>
            </w:pPr>
            <w:r>
              <w:rPr>
                <w:rFonts w:hint="default" w:ascii="Times New Roman" w:hAnsi="Times New Roman" w:cs="Times New Roman"/>
                <w:b w:val="0"/>
                <w:bCs w:val="0"/>
                <w:color w:val="auto"/>
                <w:sz w:val="24"/>
                <w:szCs w:val="24"/>
                <w:highlight w:val="none"/>
              </w:rPr>
              <w:t>环境保护目标</w:t>
            </w:r>
          </w:p>
        </w:tc>
        <w:tc>
          <w:tcPr>
            <w:tcW w:w="8522" w:type="dxa"/>
            <w:noWrap w:val="0"/>
            <w:vAlign w:val="center"/>
          </w:tcPr>
          <w:p w14:paraId="7A7459B3">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周边外环境及环境保护目标</w:t>
            </w:r>
          </w:p>
          <w:p w14:paraId="16B4B6FA">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外环境关系</w:t>
            </w:r>
          </w:p>
          <w:p w14:paraId="0DEB72A3">
            <w:pPr>
              <w:pStyle w:val="96"/>
              <w:keepNext w:val="0"/>
              <w:keepLines w:val="0"/>
              <w:suppressLineNumbers w:val="0"/>
              <w:spacing w:before="0" w:beforeAutospacing="0" w:after="0" w:afterAutospacing="0"/>
              <w:ind w:left="0" w:right="0"/>
              <w:rPr>
                <w:rFonts w:hint="default"/>
                <w:color w:val="auto"/>
              </w:rPr>
            </w:pPr>
            <w:r>
              <w:rPr>
                <w:rFonts w:hint="default"/>
                <w:color w:val="auto"/>
              </w:rPr>
              <w:t>根据现场调查，项目</w:t>
            </w:r>
            <w:r>
              <w:rPr>
                <w:rFonts w:hint="eastAsia"/>
                <w:color w:val="auto"/>
                <w:lang w:eastAsia="zh-CN"/>
              </w:rPr>
              <w:t>位于</w:t>
            </w:r>
            <w:r>
              <w:rPr>
                <w:rFonts w:hint="eastAsia"/>
                <w:color w:val="auto"/>
                <w:lang w:val="zh-CN"/>
              </w:rPr>
              <w:t>重庆市西彭工业园区西彭组团D标准分区</w:t>
            </w:r>
            <w:r>
              <w:rPr>
                <w:rFonts w:hint="eastAsia"/>
                <w:color w:val="auto"/>
                <w:lang w:eastAsia="zh-CN"/>
              </w:rPr>
              <w:t>，</w:t>
            </w:r>
            <w:r>
              <w:rPr>
                <w:rFonts w:hint="default"/>
                <w:color w:val="auto"/>
              </w:rPr>
              <w:t>经现场勘查，项目周边500m范围内未发现珍稀动植物、名木古树，无珍稀保护动物分布，评价范围内不涉及自然保护区、不涉及风景名胜区、不侵占基本农田保护区等敏感保护目标，不在</w:t>
            </w:r>
            <w:r>
              <w:rPr>
                <w:rFonts w:hint="eastAsia"/>
                <w:color w:val="auto"/>
                <w:lang w:val="en-US" w:eastAsia="zh-CN"/>
              </w:rPr>
              <w:t>九龙坡区区</w:t>
            </w:r>
            <w:r>
              <w:rPr>
                <w:rFonts w:hint="default"/>
                <w:color w:val="auto"/>
              </w:rPr>
              <w:t>生态保护红线范围内</w:t>
            </w:r>
            <w:r>
              <w:rPr>
                <w:rFonts w:hint="eastAsia"/>
                <w:color w:val="auto"/>
                <w:lang w:val="en-US" w:eastAsia="zh-CN"/>
              </w:rPr>
              <w:t>，本项目外环境关系详见表3-4。</w:t>
            </w:r>
          </w:p>
          <w:p w14:paraId="74EFFB9C">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表3</w:t>
            </w:r>
            <w:r>
              <w:rPr>
                <w:rFonts w:hint="eastAsia" w:eastAsia="宋体"/>
                <w:b/>
                <w:bCs/>
                <w:color w:val="auto"/>
                <w:sz w:val="22"/>
                <w:szCs w:val="22"/>
                <w:lang w:val="en-US" w:eastAsia="zh-CN"/>
              </w:rPr>
              <w:t>.2-1</w:t>
            </w:r>
            <w:r>
              <w:rPr>
                <w:rFonts w:hint="default" w:eastAsia="宋体"/>
                <w:b/>
                <w:bCs/>
                <w:color w:val="auto"/>
                <w:sz w:val="22"/>
                <w:szCs w:val="22"/>
                <w:lang w:val="en-US" w:eastAsia="zh-CN"/>
              </w:rPr>
              <w:t>项目外环境关系一览表</w:t>
            </w:r>
          </w:p>
          <w:tbl>
            <w:tblPr>
              <w:tblStyle w:val="30"/>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3285"/>
              <w:gridCol w:w="780"/>
              <w:gridCol w:w="1230"/>
              <w:gridCol w:w="2270"/>
            </w:tblGrid>
            <w:tr w14:paraId="4276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1BCEAE7F">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序号</w:t>
                  </w:r>
                </w:p>
              </w:tc>
              <w:tc>
                <w:tcPr>
                  <w:tcW w:w="3285" w:type="dxa"/>
                  <w:noWrap w:val="0"/>
                  <w:vAlign w:val="center"/>
                </w:tcPr>
                <w:p w14:paraId="493B8E5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名称</w:t>
                  </w:r>
                </w:p>
              </w:tc>
              <w:tc>
                <w:tcPr>
                  <w:tcW w:w="780" w:type="dxa"/>
                  <w:noWrap w:val="0"/>
                  <w:vAlign w:val="center"/>
                </w:tcPr>
                <w:p w14:paraId="66D5E29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方位</w:t>
                  </w:r>
                </w:p>
              </w:tc>
              <w:tc>
                <w:tcPr>
                  <w:tcW w:w="1230" w:type="dxa"/>
                  <w:noWrap w:val="0"/>
                  <w:vAlign w:val="center"/>
                </w:tcPr>
                <w:p w14:paraId="635AC2B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与项目</w:t>
                  </w:r>
                  <w:r>
                    <w:rPr>
                      <w:rFonts w:hint="eastAsia"/>
                      <w:color w:val="auto"/>
                      <w:lang w:eastAsia="zh-CN"/>
                    </w:rPr>
                    <w:t>厂界</w:t>
                  </w:r>
                  <w:r>
                    <w:rPr>
                      <w:rFonts w:hint="default"/>
                      <w:color w:val="auto"/>
                    </w:rPr>
                    <w:t>最近距离（m）</w:t>
                  </w:r>
                </w:p>
              </w:tc>
              <w:tc>
                <w:tcPr>
                  <w:tcW w:w="2270" w:type="dxa"/>
                  <w:noWrap w:val="0"/>
                  <w:vAlign w:val="center"/>
                </w:tcPr>
                <w:p w14:paraId="2D1E2B0D">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备注</w:t>
                  </w:r>
                </w:p>
              </w:tc>
            </w:tr>
            <w:tr w14:paraId="4419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1DA4C95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1</w:t>
                  </w:r>
                </w:p>
              </w:tc>
              <w:tc>
                <w:tcPr>
                  <w:tcW w:w="3285" w:type="dxa"/>
                  <w:noWrap w:val="0"/>
                  <w:vAlign w:val="center"/>
                </w:tcPr>
                <w:p w14:paraId="783158C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重庆市好利来金尚糕点厂</w:t>
                  </w:r>
                </w:p>
              </w:tc>
              <w:tc>
                <w:tcPr>
                  <w:tcW w:w="780" w:type="dxa"/>
                  <w:noWrap w:val="0"/>
                  <w:vAlign w:val="center"/>
                </w:tcPr>
                <w:p w14:paraId="71CFB0F0">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val="en-US" w:eastAsia="zh-CN"/>
                    </w:rPr>
                    <w:t>N</w:t>
                  </w:r>
                </w:p>
              </w:tc>
              <w:tc>
                <w:tcPr>
                  <w:tcW w:w="1230" w:type="dxa"/>
                  <w:noWrap w:val="0"/>
                  <w:vAlign w:val="center"/>
                </w:tcPr>
                <w:p w14:paraId="4CD8CB2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15</w:t>
                  </w:r>
                </w:p>
              </w:tc>
              <w:tc>
                <w:tcPr>
                  <w:tcW w:w="2270" w:type="dxa"/>
                  <w:noWrap w:val="0"/>
                  <w:vAlign w:val="center"/>
                </w:tcPr>
                <w:p w14:paraId="635E803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面包糕点生产</w:t>
                  </w:r>
                </w:p>
              </w:tc>
            </w:tr>
            <w:tr w14:paraId="042A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580786E1">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2</w:t>
                  </w:r>
                </w:p>
              </w:tc>
              <w:tc>
                <w:tcPr>
                  <w:tcW w:w="3285" w:type="dxa"/>
                  <w:noWrap w:val="0"/>
                  <w:vAlign w:val="center"/>
                </w:tcPr>
                <w:p w14:paraId="5D2EEB9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重庆亿宸金属制品有限公司</w:t>
                  </w:r>
                </w:p>
              </w:tc>
              <w:tc>
                <w:tcPr>
                  <w:tcW w:w="780" w:type="dxa"/>
                  <w:noWrap w:val="0"/>
                  <w:vAlign w:val="center"/>
                </w:tcPr>
                <w:p w14:paraId="3313084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EN</w:t>
                  </w:r>
                </w:p>
              </w:tc>
              <w:tc>
                <w:tcPr>
                  <w:tcW w:w="1230" w:type="dxa"/>
                  <w:noWrap w:val="0"/>
                  <w:vAlign w:val="center"/>
                </w:tcPr>
                <w:p w14:paraId="66607CE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20</w:t>
                  </w:r>
                </w:p>
              </w:tc>
              <w:tc>
                <w:tcPr>
                  <w:tcW w:w="2270" w:type="dxa"/>
                  <w:noWrap w:val="0"/>
                  <w:vAlign w:val="center"/>
                </w:tcPr>
                <w:p w14:paraId="1E290A1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金属制品生产</w:t>
                  </w:r>
                </w:p>
              </w:tc>
            </w:tr>
            <w:tr w14:paraId="090B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1129B4B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3</w:t>
                  </w:r>
                </w:p>
              </w:tc>
              <w:tc>
                <w:tcPr>
                  <w:tcW w:w="3285" w:type="dxa"/>
                  <w:noWrap w:val="0"/>
                  <w:vAlign w:val="center"/>
                </w:tcPr>
                <w:p w14:paraId="28B1109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重庆市彤跃电缆有限公司</w:t>
                  </w:r>
                </w:p>
              </w:tc>
              <w:tc>
                <w:tcPr>
                  <w:tcW w:w="780" w:type="dxa"/>
                  <w:noWrap w:val="0"/>
                  <w:vAlign w:val="center"/>
                </w:tcPr>
                <w:p w14:paraId="4E78DAF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WN</w:t>
                  </w:r>
                </w:p>
              </w:tc>
              <w:tc>
                <w:tcPr>
                  <w:tcW w:w="1230" w:type="dxa"/>
                  <w:noWrap w:val="0"/>
                  <w:vAlign w:val="center"/>
                </w:tcPr>
                <w:p w14:paraId="4EDFD54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40</w:t>
                  </w:r>
                </w:p>
              </w:tc>
              <w:tc>
                <w:tcPr>
                  <w:tcW w:w="2270" w:type="dxa"/>
                  <w:noWrap w:val="0"/>
                  <w:vAlign w:val="center"/>
                </w:tcPr>
                <w:p w14:paraId="2E872EC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线缆制造</w:t>
                  </w:r>
                </w:p>
              </w:tc>
            </w:tr>
            <w:tr w14:paraId="30CF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71E82C07">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4</w:t>
                  </w:r>
                </w:p>
              </w:tc>
              <w:tc>
                <w:tcPr>
                  <w:tcW w:w="3285" w:type="dxa"/>
                  <w:noWrap w:val="0"/>
                  <w:vAlign w:val="center"/>
                </w:tcPr>
                <w:p w14:paraId="347FF42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重庆大陆电线电缆有限公司</w:t>
                  </w:r>
                </w:p>
              </w:tc>
              <w:tc>
                <w:tcPr>
                  <w:tcW w:w="780" w:type="dxa"/>
                  <w:noWrap w:val="0"/>
                  <w:vAlign w:val="center"/>
                </w:tcPr>
                <w:p w14:paraId="760F78C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E</w:t>
                  </w:r>
                </w:p>
              </w:tc>
              <w:tc>
                <w:tcPr>
                  <w:tcW w:w="1230" w:type="dxa"/>
                  <w:noWrap w:val="0"/>
                  <w:vAlign w:val="center"/>
                </w:tcPr>
                <w:p w14:paraId="6C468CF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w:t>
                  </w:r>
                </w:p>
              </w:tc>
              <w:tc>
                <w:tcPr>
                  <w:tcW w:w="2270" w:type="dxa"/>
                  <w:noWrap w:val="0"/>
                  <w:vAlign w:val="center"/>
                </w:tcPr>
                <w:p w14:paraId="7E34991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线缆制造</w:t>
                  </w:r>
                </w:p>
              </w:tc>
            </w:tr>
            <w:tr w14:paraId="220C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552E314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w:t>
                  </w:r>
                </w:p>
              </w:tc>
              <w:tc>
                <w:tcPr>
                  <w:tcW w:w="3285" w:type="dxa"/>
                  <w:noWrap w:val="0"/>
                  <w:vAlign w:val="center"/>
                </w:tcPr>
                <w:p w14:paraId="1A794AC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重庆兴创木业有限公司</w:t>
                  </w:r>
                </w:p>
              </w:tc>
              <w:tc>
                <w:tcPr>
                  <w:tcW w:w="780" w:type="dxa"/>
                  <w:noWrap w:val="0"/>
                  <w:vAlign w:val="center"/>
                </w:tcPr>
                <w:p w14:paraId="0FD271E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E</w:t>
                  </w:r>
                </w:p>
              </w:tc>
              <w:tc>
                <w:tcPr>
                  <w:tcW w:w="1230" w:type="dxa"/>
                  <w:noWrap w:val="0"/>
                  <w:vAlign w:val="center"/>
                </w:tcPr>
                <w:p w14:paraId="6CF8D86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w:t>
                  </w:r>
                </w:p>
              </w:tc>
              <w:tc>
                <w:tcPr>
                  <w:tcW w:w="2270" w:type="dxa"/>
                  <w:noWrap w:val="0"/>
                  <w:vAlign w:val="center"/>
                </w:tcPr>
                <w:p w14:paraId="0932F1A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家具制造</w:t>
                  </w:r>
                </w:p>
              </w:tc>
            </w:tr>
            <w:tr w14:paraId="3FCD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465824B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w:t>
                  </w:r>
                </w:p>
              </w:tc>
              <w:tc>
                <w:tcPr>
                  <w:tcW w:w="3285" w:type="dxa"/>
                  <w:noWrap w:val="0"/>
                  <w:vAlign w:val="center"/>
                </w:tcPr>
                <w:p w14:paraId="6FDEAA2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重庆沃特森科技有限公司</w:t>
                  </w:r>
                </w:p>
              </w:tc>
              <w:tc>
                <w:tcPr>
                  <w:tcW w:w="780" w:type="dxa"/>
                  <w:noWrap w:val="0"/>
                  <w:vAlign w:val="center"/>
                </w:tcPr>
                <w:p w14:paraId="2661644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w:t>
                  </w:r>
                </w:p>
              </w:tc>
              <w:tc>
                <w:tcPr>
                  <w:tcW w:w="1230" w:type="dxa"/>
                  <w:noWrap w:val="0"/>
                  <w:vAlign w:val="center"/>
                </w:tcPr>
                <w:p w14:paraId="0DCA32C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w:t>
                  </w:r>
                </w:p>
              </w:tc>
              <w:tc>
                <w:tcPr>
                  <w:tcW w:w="2270" w:type="dxa"/>
                  <w:noWrap w:val="0"/>
                  <w:vAlign w:val="center"/>
                </w:tcPr>
                <w:p w14:paraId="246A238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电气机械和器材制造</w:t>
                  </w:r>
                </w:p>
              </w:tc>
            </w:tr>
            <w:tr w14:paraId="348A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54B75A9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w:t>
                  </w:r>
                </w:p>
              </w:tc>
              <w:tc>
                <w:tcPr>
                  <w:tcW w:w="3285" w:type="dxa"/>
                  <w:noWrap w:val="0"/>
                  <w:vAlign w:val="center"/>
                </w:tcPr>
                <w:p w14:paraId="76A9DBE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重庆国创轻合金研究院中试基地</w:t>
                  </w:r>
                </w:p>
              </w:tc>
              <w:tc>
                <w:tcPr>
                  <w:tcW w:w="780" w:type="dxa"/>
                  <w:noWrap w:val="0"/>
                  <w:vAlign w:val="center"/>
                </w:tcPr>
                <w:p w14:paraId="644A112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S</w:t>
                  </w:r>
                </w:p>
              </w:tc>
              <w:tc>
                <w:tcPr>
                  <w:tcW w:w="1230" w:type="dxa"/>
                  <w:noWrap w:val="0"/>
                  <w:vAlign w:val="center"/>
                </w:tcPr>
                <w:p w14:paraId="3AF7779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35</w:t>
                  </w:r>
                </w:p>
              </w:tc>
              <w:tc>
                <w:tcPr>
                  <w:tcW w:w="2270" w:type="dxa"/>
                  <w:noWrap w:val="0"/>
                  <w:vAlign w:val="center"/>
                </w:tcPr>
                <w:p w14:paraId="10BD2C2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铝合金等熔铸、测试</w:t>
                  </w:r>
                </w:p>
              </w:tc>
            </w:tr>
          </w:tbl>
          <w:p w14:paraId="2455A569">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大气环境</w:t>
            </w:r>
            <w:r>
              <w:rPr>
                <w:rFonts w:hint="default" w:ascii="Times New Roman" w:hAnsi="Times New Roman" w:eastAsia="宋体" w:cs="Times New Roman"/>
                <w:color w:val="auto"/>
                <w:lang w:val="en-US" w:eastAsia="zh-CN"/>
              </w:rPr>
              <w:t>保护目标</w:t>
            </w:r>
          </w:p>
          <w:p w14:paraId="70257290">
            <w:pPr>
              <w:pStyle w:val="96"/>
              <w:keepNext w:val="0"/>
              <w:keepLines w:val="0"/>
              <w:suppressLineNumbers w:val="0"/>
              <w:spacing w:before="0" w:beforeAutospacing="0" w:after="0" w:afterAutospacing="0"/>
              <w:ind w:left="0" w:right="0"/>
              <w:rPr>
                <w:rFonts w:hint="default"/>
                <w:color w:val="auto"/>
              </w:rPr>
            </w:pPr>
            <w:r>
              <w:rPr>
                <w:rFonts w:hint="eastAsia"/>
                <w:color w:val="auto"/>
              </w:rPr>
              <w:t>项目厂界外500米范围内有</w:t>
            </w:r>
            <w:r>
              <w:rPr>
                <w:rFonts w:hint="eastAsia"/>
                <w:color w:val="auto"/>
                <w:lang w:eastAsia="zh-CN"/>
              </w:rPr>
              <w:t>居民点</w:t>
            </w:r>
            <w:r>
              <w:rPr>
                <w:rFonts w:hint="eastAsia"/>
                <w:color w:val="auto"/>
              </w:rPr>
              <w:t>，大气环境保护目标及相对位置关系</w:t>
            </w:r>
            <w:r>
              <w:rPr>
                <w:rFonts w:hint="eastAsia"/>
                <w:color w:val="auto"/>
                <w:lang w:val="en-US" w:eastAsia="zh-CN"/>
              </w:rPr>
              <w:t>详见表3-5</w:t>
            </w:r>
            <w:r>
              <w:rPr>
                <w:rFonts w:hint="default"/>
                <w:color w:val="auto"/>
              </w:rPr>
              <w:t>。</w:t>
            </w:r>
          </w:p>
          <w:p w14:paraId="35FF951B">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表3</w:t>
            </w:r>
            <w:r>
              <w:rPr>
                <w:rFonts w:hint="eastAsia" w:eastAsia="宋体"/>
                <w:b/>
                <w:bCs/>
                <w:color w:val="auto"/>
                <w:sz w:val="22"/>
                <w:szCs w:val="22"/>
                <w:lang w:val="en-US" w:eastAsia="zh-CN"/>
              </w:rPr>
              <w:t>.2-2</w:t>
            </w:r>
            <w:r>
              <w:rPr>
                <w:rFonts w:hint="default" w:eastAsia="宋体"/>
                <w:b/>
                <w:bCs/>
                <w:color w:val="auto"/>
                <w:sz w:val="22"/>
                <w:szCs w:val="22"/>
                <w:lang w:val="en-US" w:eastAsia="zh-CN"/>
              </w:rPr>
              <w:t>项目</w:t>
            </w:r>
            <w:r>
              <w:rPr>
                <w:rFonts w:hint="eastAsia" w:eastAsia="宋体"/>
                <w:b/>
                <w:bCs/>
                <w:color w:val="auto"/>
                <w:sz w:val="22"/>
                <w:szCs w:val="22"/>
                <w:lang w:val="en-US" w:eastAsia="zh-CN"/>
              </w:rPr>
              <w:t>大气环境保护目标</w:t>
            </w:r>
            <w:r>
              <w:rPr>
                <w:rFonts w:hint="default" w:eastAsia="宋体"/>
                <w:b/>
                <w:bCs/>
                <w:color w:val="auto"/>
                <w:sz w:val="22"/>
                <w:szCs w:val="22"/>
                <w:lang w:val="en-US" w:eastAsia="zh-CN"/>
              </w:rPr>
              <w:t>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040"/>
              <w:gridCol w:w="660"/>
              <w:gridCol w:w="720"/>
              <w:gridCol w:w="735"/>
              <w:gridCol w:w="2010"/>
              <w:gridCol w:w="864"/>
              <w:gridCol w:w="738"/>
              <w:gridCol w:w="888"/>
            </w:tblGrid>
            <w:tr w14:paraId="77AB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2" w:type="dxa"/>
                  <w:vMerge w:val="restart"/>
                  <w:vAlign w:val="center"/>
                </w:tcPr>
                <w:p w14:paraId="2AFE6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序号</w:t>
                  </w:r>
                </w:p>
              </w:tc>
              <w:tc>
                <w:tcPr>
                  <w:tcW w:w="1040" w:type="dxa"/>
                  <w:vMerge w:val="restart"/>
                  <w:vAlign w:val="center"/>
                </w:tcPr>
                <w:p w14:paraId="6CE17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名称</w:t>
                  </w:r>
                </w:p>
              </w:tc>
              <w:tc>
                <w:tcPr>
                  <w:tcW w:w="1380" w:type="dxa"/>
                  <w:gridSpan w:val="2"/>
                  <w:vAlign w:val="center"/>
                </w:tcPr>
                <w:p w14:paraId="575316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坐标</w:t>
                  </w:r>
                </w:p>
              </w:tc>
              <w:tc>
                <w:tcPr>
                  <w:tcW w:w="735" w:type="dxa"/>
                  <w:vMerge w:val="restart"/>
                  <w:vAlign w:val="center"/>
                </w:tcPr>
                <w:p w14:paraId="2401C6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保护对象</w:t>
                  </w:r>
                </w:p>
              </w:tc>
              <w:tc>
                <w:tcPr>
                  <w:tcW w:w="2010" w:type="dxa"/>
                  <w:vMerge w:val="restart"/>
                  <w:vAlign w:val="center"/>
                </w:tcPr>
                <w:p w14:paraId="7019CA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保护内容</w:t>
                  </w:r>
                </w:p>
              </w:tc>
              <w:tc>
                <w:tcPr>
                  <w:tcW w:w="864" w:type="dxa"/>
                  <w:vMerge w:val="restart"/>
                  <w:vAlign w:val="center"/>
                </w:tcPr>
                <w:p w14:paraId="768C12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环境功能区</w:t>
                  </w:r>
                </w:p>
              </w:tc>
              <w:tc>
                <w:tcPr>
                  <w:tcW w:w="738" w:type="dxa"/>
                  <w:vMerge w:val="restart"/>
                  <w:vAlign w:val="center"/>
                </w:tcPr>
                <w:p w14:paraId="40E96B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相对厂址方位</w:t>
                  </w:r>
                </w:p>
              </w:tc>
              <w:tc>
                <w:tcPr>
                  <w:tcW w:w="888" w:type="dxa"/>
                  <w:vMerge w:val="restart"/>
                  <w:vAlign w:val="center"/>
                </w:tcPr>
                <w:p w14:paraId="686370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相对厂界距离/m</w:t>
                  </w:r>
                </w:p>
              </w:tc>
            </w:tr>
            <w:tr w14:paraId="0DD6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2" w:type="dxa"/>
                  <w:vMerge w:val="continue"/>
                  <w:vAlign w:val="center"/>
                </w:tcPr>
                <w:p w14:paraId="024C80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p>
              </w:tc>
              <w:tc>
                <w:tcPr>
                  <w:tcW w:w="1040" w:type="dxa"/>
                  <w:vMerge w:val="continue"/>
                  <w:vAlign w:val="center"/>
                </w:tcPr>
                <w:p w14:paraId="724A9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p>
              </w:tc>
              <w:tc>
                <w:tcPr>
                  <w:tcW w:w="660" w:type="dxa"/>
                  <w:vAlign w:val="center"/>
                </w:tcPr>
                <w:p w14:paraId="1BB9F1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X</w:t>
                  </w:r>
                </w:p>
              </w:tc>
              <w:tc>
                <w:tcPr>
                  <w:tcW w:w="720" w:type="dxa"/>
                  <w:vAlign w:val="center"/>
                </w:tcPr>
                <w:p w14:paraId="05D4E0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Y</w:t>
                  </w:r>
                </w:p>
              </w:tc>
              <w:tc>
                <w:tcPr>
                  <w:tcW w:w="735" w:type="dxa"/>
                  <w:vMerge w:val="continue"/>
                  <w:vAlign w:val="center"/>
                </w:tcPr>
                <w:p w14:paraId="2956D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010" w:type="dxa"/>
                  <w:vMerge w:val="continue"/>
                  <w:vAlign w:val="center"/>
                </w:tcPr>
                <w:p w14:paraId="69434D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64" w:type="dxa"/>
                  <w:vMerge w:val="continue"/>
                  <w:vAlign w:val="center"/>
                </w:tcPr>
                <w:p w14:paraId="315A8D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38" w:type="dxa"/>
                  <w:vMerge w:val="continue"/>
                  <w:vAlign w:val="center"/>
                </w:tcPr>
                <w:p w14:paraId="342740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88" w:type="dxa"/>
                  <w:vMerge w:val="continue"/>
                  <w:vAlign w:val="center"/>
                </w:tcPr>
                <w:p w14:paraId="00E8B4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r>
            <w:tr w14:paraId="1047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2" w:type="dxa"/>
                  <w:vAlign w:val="center"/>
                </w:tcPr>
                <w:p w14:paraId="5D35DE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1040" w:type="dxa"/>
                  <w:vAlign w:val="center"/>
                </w:tcPr>
                <w:p w14:paraId="34A3C7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eastAsia="zh-CN"/>
                    </w:rPr>
                    <w:t>居民点</w:t>
                  </w:r>
                  <w:r>
                    <w:rPr>
                      <w:rFonts w:hint="eastAsia" w:cs="Times New Roman"/>
                      <w:b w:val="0"/>
                      <w:bCs/>
                      <w:color w:val="auto"/>
                      <w:sz w:val="21"/>
                      <w:szCs w:val="21"/>
                      <w:highlight w:val="none"/>
                      <w:lang w:val="en-US" w:eastAsia="zh-CN"/>
                    </w:rPr>
                    <w:t>1</w:t>
                  </w:r>
                </w:p>
              </w:tc>
              <w:tc>
                <w:tcPr>
                  <w:tcW w:w="660" w:type="dxa"/>
                  <w:vAlign w:val="center"/>
                </w:tcPr>
                <w:p w14:paraId="18AF6B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41</w:t>
                  </w:r>
                </w:p>
              </w:tc>
              <w:tc>
                <w:tcPr>
                  <w:tcW w:w="720" w:type="dxa"/>
                  <w:vAlign w:val="center"/>
                </w:tcPr>
                <w:p w14:paraId="46B5E7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-443</w:t>
                  </w:r>
                </w:p>
              </w:tc>
              <w:tc>
                <w:tcPr>
                  <w:tcW w:w="735" w:type="dxa"/>
                  <w:vAlign w:val="center"/>
                </w:tcPr>
                <w:p w14:paraId="23A84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居民</w:t>
                  </w:r>
                </w:p>
              </w:tc>
              <w:tc>
                <w:tcPr>
                  <w:tcW w:w="2010" w:type="dxa"/>
                  <w:vAlign w:val="center"/>
                </w:tcPr>
                <w:p w14:paraId="0F4A77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lang w:val="en-US" w:eastAsia="zh-CN"/>
                    </w:rPr>
                    <w:t>约</w:t>
                  </w:r>
                  <w:r>
                    <w:rPr>
                      <w:rFonts w:hint="eastAsia" w:cs="Times New Roman"/>
                      <w:b w:val="0"/>
                      <w:bCs/>
                      <w:color w:val="auto"/>
                      <w:kern w:val="0"/>
                      <w:sz w:val="21"/>
                      <w:szCs w:val="21"/>
                      <w:highlight w:val="none"/>
                      <w:lang w:val="en-US" w:eastAsia="zh-CN"/>
                    </w:rPr>
                    <w:t>4</w:t>
                  </w:r>
                  <w:r>
                    <w:rPr>
                      <w:rFonts w:hint="default" w:ascii="Times New Roman" w:hAnsi="Times New Roman" w:eastAsia="宋体" w:cs="Times New Roman"/>
                      <w:b w:val="0"/>
                      <w:bCs/>
                      <w:color w:val="auto"/>
                      <w:kern w:val="0"/>
                      <w:sz w:val="21"/>
                      <w:szCs w:val="21"/>
                      <w:highlight w:val="none"/>
                      <w:lang w:val="en-US" w:eastAsia="zh-CN"/>
                    </w:rPr>
                    <w:t>户，居民</w:t>
                  </w:r>
                  <w:r>
                    <w:rPr>
                      <w:rFonts w:hint="eastAsia" w:cs="Times New Roman"/>
                      <w:b w:val="0"/>
                      <w:bCs/>
                      <w:color w:val="auto"/>
                      <w:kern w:val="0"/>
                      <w:sz w:val="21"/>
                      <w:szCs w:val="21"/>
                      <w:highlight w:val="none"/>
                      <w:lang w:val="en-US" w:eastAsia="zh-CN"/>
                    </w:rPr>
                    <w:t>14</w:t>
                  </w:r>
                  <w:r>
                    <w:rPr>
                      <w:rFonts w:hint="default" w:ascii="Times New Roman" w:hAnsi="Times New Roman" w:eastAsia="宋体" w:cs="Times New Roman"/>
                      <w:b w:val="0"/>
                      <w:bCs/>
                      <w:color w:val="auto"/>
                      <w:kern w:val="0"/>
                      <w:sz w:val="21"/>
                      <w:szCs w:val="21"/>
                      <w:highlight w:val="none"/>
                      <w:lang w:val="en-US" w:eastAsia="zh-CN"/>
                    </w:rPr>
                    <w:t>人</w:t>
                  </w:r>
                </w:p>
              </w:tc>
              <w:tc>
                <w:tcPr>
                  <w:tcW w:w="864" w:type="dxa"/>
                  <w:vMerge w:val="continue"/>
                  <w:vAlign w:val="center"/>
                </w:tcPr>
                <w:p w14:paraId="3861B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 w:val="0"/>
                      <w:bCs w:val="0"/>
                      <w:color w:val="auto"/>
                      <w:sz w:val="21"/>
                      <w:szCs w:val="21"/>
                      <w:highlight w:val="none"/>
                      <w:vertAlign w:val="baseline"/>
                      <w:lang w:val="en-US" w:eastAsia="zh-CN"/>
                    </w:rPr>
                  </w:pPr>
                </w:p>
              </w:tc>
              <w:tc>
                <w:tcPr>
                  <w:tcW w:w="738" w:type="dxa"/>
                  <w:vAlign w:val="center"/>
                </w:tcPr>
                <w:p w14:paraId="510D6D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lang w:val="en-US" w:eastAsia="zh-CN"/>
                    </w:rPr>
                    <w:t>S</w:t>
                  </w:r>
                  <w:r>
                    <w:rPr>
                      <w:rFonts w:hint="eastAsia" w:cs="Times New Roman"/>
                      <w:b w:val="0"/>
                      <w:bCs/>
                      <w:color w:val="auto"/>
                      <w:kern w:val="0"/>
                      <w:sz w:val="21"/>
                      <w:szCs w:val="21"/>
                      <w:highlight w:val="none"/>
                      <w:lang w:val="en-US" w:eastAsia="zh-CN"/>
                    </w:rPr>
                    <w:t>E</w:t>
                  </w:r>
                </w:p>
              </w:tc>
              <w:tc>
                <w:tcPr>
                  <w:tcW w:w="888" w:type="dxa"/>
                  <w:vAlign w:val="center"/>
                </w:tcPr>
                <w:p w14:paraId="2DFA7E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color w:val="auto"/>
                      <w:sz w:val="21"/>
                      <w:szCs w:val="21"/>
                      <w:highlight w:val="none"/>
                      <w:lang w:val="en-US" w:eastAsia="zh-CN" w:bidi="ar"/>
                    </w:rPr>
                    <w:t>444</w:t>
                  </w:r>
                </w:p>
              </w:tc>
            </w:tr>
            <w:tr w14:paraId="21CC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2" w:type="dxa"/>
                  <w:vAlign w:val="center"/>
                </w:tcPr>
                <w:p w14:paraId="41B7A0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040" w:type="dxa"/>
                  <w:vAlign w:val="center"/>
                </w:tcPr>
                <w:p w14:paraId="332E76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居民点</w:t>
                  </w:r>
                  <w:r>
                    <w:rPr>
                      <w:rFonts w:hint="eastAsia" w:cs="Times New Roman"/>
                      <w:b w:val="0"/>
                      <w:bCs/>
                      <w:color w:val="auto"/>
                      <w:sz w:val="21"/>
                      <w:szCs w:val="21"/>
                      <w:highlight w:val="none"/>
                      <w:lang w:val="en-US" w:eastAsia="zh-CN"/>
                    </w:rPr>
                    <w:t>2</w:t>
                  </w:r>
                </w:p>
              </w:tc>
              <w:tc>
                <w:tcPr>
                  <w:tcW w:w="660" w:type="dxa"/>
                  <w:shd w:val="clear" w:color="auto" w:fill="auto"/>
                  <w:vAlign w:val="center"/>
                </w:tcPr>
                <w:p w14:paraId="2DCCD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240</w:t>
                  </w:r>
                </w:p>
              </w:tc>
              <w:tc>
                <w:tcPr>
                  <w:tcW w:w="720" w:type="dxa"/>
                  <w:shd w:val="clear" w:color="auto" w:fill="auto"/>
                  <w:vAlign w:val="center"/>
                </w:tcPr>
                <w:p w14:paraId="4C986F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-300</w:t>
                  </w:r>
                </w:p>
              </w:tc>
              <w:tc>
                <w:tcPr>
                  <w:tcW w:w="735" w:type="dxa"/>
                  <w:shd w:val="clear" w:color="auto" w:fill="auto"/>
                  <w:vAlign w:val="center"/>
                </w:tcPr>
                <w:p w14:paraId="69F4F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居民</w:t>
                  </w:r>
                </w:p>
              </w:tc>
              <w:tc>
                <w:tcPr>
                  <w:tcW w:w="2010" w:type="dxa"/>
                  <w:vAlign w:val="center"/>
                </w:tcPr>
                <w:p w14:paraId="1198A5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约</w:t>
                  </w:r>
                  <w:r>
                    <w:rPr>
                      <w:rFonts w:hint="eastAsia" w:cs="Times New Roman"/>
                      <w:b w:val="0"/>
                      <w:bCs/>
                      <w:color w:val="auto"/>
                      <w:kern w:val="0"/>
                      <w:sz w:val="21"/>
                      <w:szCs w:val="21"/>
                      <w:highlight w:val="none"/>
                      <w:lang w:val="en-US" w:eastAsia="zh-CN"/>
                    </w:rPr>
                    <w:t>2</w:t>
                  </w:r>
                  <w:r>
                    <w:rPr>
                      <w:rFonts w:hint="default" w:ascii="Times New Roman" w:hAnsi="Times New Roman" w:eastAsia="宋体" w:cs="Times New Roman"/>
                      <w:b w:val="0"/>
                      <w:bCs/>
                      <w:color w:val="auto"/>
                      <w:kern w:val="0"/>
                      <w:sz w:val="21"/>
                      <w:szCs w:val="21"/>
                      <w:highlight w:val="none"/>
                      <w:lang w:val="en-US" w:eastAsia="zh-CN"/>
                    </w:rPr>
                    <w:t>户，居民</w:t>
                  </w:r>
                  <w:r>
                    <w:rPr>
                      <w:rFonts w:hint="eastAsia" w:cs="Times New Roman"/>
                      <w:b w:val="0"/>
                      <w:bCs/>
                      <w:color w:val="auto"/>
                      <w:kern w:val="0"/>
                      <w:sz w:val="21"/>
                      <w:szCs w:val="21"/>
                      <w:highlight w:val="none"/>
                      <w:lang w:val="en-US" w:eastAsia="zh-CN"/>
                    </w:rPr>
                    <w:t>7</w:t>
                  </w:r>
                  <w:r>
                    <w:rPr>
                      <w:rFonts w:hint="default" w:ascii="Times New Roman" w:hAnsi="Times New Roman" w:eastAsia="宋体" w:cs="Times New Roman"/>
                      <w:b w:val="0"/>
                      <w:bCs/>
                      <w:color w:val="auto"/>
                      <w:kern w:val="0"/>
                      <w:sz w:val="21"/>
                      <w:szCs w:val="21"/>
                      <w:highlight w:val="none"/>
                      <w:lang w:val="en-US" w:eastAsia="zh-CN"/>
                    </w:rPr>
                    <w:t>人</w:t>
                  </w:r>
                </w:p>
              </w:tc>
              <w:tc>
                <w:tcPr>
                  <w:tcW w:w="864" w:type="dxa"/>
                  <w:vMerge w:val="continue"/>
                  <w:vAlign w:val="center"/>
                </w:tcPr>
                <w:p w14:paraId="1690D2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 w:val="0"/>
                      <w:bCs w:val="0"/>
                      <w:color w:val="auto"/>
                      <w:sz w:val="21"/>
                      <w:szCs w:val="21"/>
                      <w:highlight w:val="none"/>
                      <w:vertAlign w:val="baseline"/>
                      <w:lang w:val="en-US" w:eastAsia="zh-CN"/>
                    </w:rPr>
                  </w:pPr>
                </w:p>
              </w:tc>
              <w:tc>
                <w:tcPr>
                  <w:tcW w:w="738" w:type="dxa"/>
                  <w:vAlign w:val="center"/>
                </w:tcPr>
                <w:p w14:paraId="257E8A5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S</w:t>
                  </w:r>
                  <w:r>
                    <w:rPr>
                      <w:rFonts w:hint="eastAsia" w:cs="Times New Roman"/>
                      <w:b w:val="0"/>
                      <w:bCs/>
                      <w:color w:val="auto"/>
                      <w:kern w:val="0"/>
                      <w:sz w:val="21"/>
                      <w:szCs w:val="21"/>
                      <w:highlight w:val="none"/>
                      <w:lang w:val="en-US" w:eastAsia="zh-CN"/>
                    </w:rPr>
                    <w:t>E</w:t>
                  </w:r>
                </w:p>
              </w:tc>
              <w:tc>
                <w:tcPr>
                  <w:tcW w:w="888" w:type="dxa"/>
                  <w:vAlign w:val="center"/>
                </w:tcPr>
                <w:p w14:paraId="27C49D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bidi="ar"/>
                    </w:rPr>
                  </w:pPr>
                  <w:r>
                    <w:rPr>
                      <w:rFonts w:hint="eastAsia" w:cs="Times New Roman"/>
                      <w:b w:val="0"/>
                      <w:bCs/>
                      <w:color w:val="auto"/>
                      <w:sz w:val="21"/>
                      <w:szCs w:val="21"/>
                      <w:highlight w:val="none"/>
                      <w:lang w:val="en-US" w:eastAsia="zh-CN" w:bidi="ar"/>
                    </w:rPr>
                    <w:t>384</w:t>
                  </w:r>
                </w:p>
              </w:tc>
            </w:tr>
            <w:tr w14:paraId="5B73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2" w:type="dxa"/>
                  <w:vAlign w:val="center"/>
                </w:tcPr>
                <w:p w14:paraId="016FF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040" w:type="dxa"/>
                  <w:vAlign w:val="center"/>
                </w:tcPr>
                <w:p w14:paraId="14BA9B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居民点</w:t>
                  </w:r>
                  <w:r>
                    <w:rPr>
                      <w:rFonts w:hint="eastAsia" w:cs="Times New Roman"/>
                      <w:b w:val="0"/>
                      <w:bCs/>
                      <w:color w:val="auto"/>
                      <w:sz w:val="21"/>
                      <w:szCs w:val="21"/>
                      <w:highlight w:val="none"/>
                      <w:lang w:val="en-US" w:eastAsia="zh-CN"/>
                    </w:rPr>
                    <w:t>3</w:t>
                  </w:r>
                </w:p>
              </w:tc>
              <w:tc>
                <w:tcPr>
                  <w:tcW w:w="660" w:type="dxa"/>
                  <w:shd w:val="clear" w:color="auto" w:fill="auto"/>
                  <w:vAlign w:val="center"/>
                </w:tcPr>
                <w:p w14:paraId="7DAD74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270</w:t>
                  </w:r>
                </w:p>
              </w:tc>
              <w:tc>
                <w:tcPr>
                  <w:tcW w:w="720" w:type="dxa"/>
                  <w:shd w:val="clear" w:color="auto" w:fill="auto"/>
                  <w:vAlign w:val="center"/>
                </w:tcPr>
                <w:p w14:paraId="62CBF7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-420</w:t>
                  </w:r>
                </w:p>
              </w:tc>
              <w:tc>
                <w:tcPr>
                  <w:tcW w:w="735" w:type="dxa"/>
                  <w:shd w:val="clear" w:color="auto" w:fill="auto"/>
                  <w:vAlign w:val="center"/>
                </w:tcPr>
                <w:p w14:paraId="66F05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居民</w:t>
                  </w:r>
                </w:p>
              </w:tc>
              <w:tc>
                <w:tcPr>
                  <w:tcW w:w="2010" w:type="dxa"/>
                  <w:vAlign w:val="center"/>
                </w:tcPr>
                <w:p w14:paraId="4F246F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约</w:t>
                  </w:r>
                  <w:r>
                    <w:rPr>
                      <w:rFonts w:hint="eastAsia" w:cs="Times New Roman"/>
                      <w:b w:val="0"/>
                      <w:bCs/>
                      <w:color w:val="auto"/>
                      <w:kern w:val="0"/>
                      <w:sz w:val="21"/>
                      <w:szCs w:val="21"/>
                      <w:highlight w:val="none"/>
                      <w:lang w:val="en-US" w:eastAsia="zh-CN"/>
                    </w:rPr>
                    <w:t>3</w:t>
                  </w:r>
                  <w:r>
                    <w:rPr>
                      <w:rFonts w:hint="default" w:ascii="Times New Roman" w:hAnsi="Times New Roman" w:eastAsia="宋体" w:cs="Times New Roman"/>
                      <w:b w:val="0"/>
                      <w:bCs/>
                      <w:color w:val="auto"/>
                      <w:kern w:val="0"/>
                      <w:sz w:val="21"/>
                      <w:szCs w:val="21"/>
                      <w:highlight w:val="none"/>
                      <w:lang w:val="en-US" w:eastAsia="zh-CN"/>
                    </w:rPr>
                    <w:t>户，居民</w:t>
                  </w:r>
                  <w:r>
                    <w:rPr>
                      <w:rFonts w:hint="eastAsia" w:cs="Times New Roman"/>
                      <w:b w:val="0"/>
                      <w:bCs/>
                      <w:color w:val="auto"/>
                      <w:kern w:val="0"/>
                      <w:sz w:val="21"/>
                      <w:szCs w:val="21"/>
                      <w:highlight w:val="none"/>
                      <w:lang w:val="en-US" w:eastAsia="zh-CN"/>
                    </w:rPr>
                    <w:t>11</w:t>
                  </w:r>
                  <w:r>
                    <w:rPr>
                      <w:rFonts w:hint="default" w:ascii="Times New Roman" w:hAnsi="Times New Roman" w:eastAsia="宋体" w:cs="Times New Roman"/>
                      <w:b w:val="0"/>
                      <w:bCs/>
                      <w:color w:val="auto"/>
                      <w:kern w:val="0"/>
                      <w:sz w:val="21"/>
                      <w:szCs w:val="21"/>
                      <w:highlight w:val="none"/>
                      <w:lang w:val="en-US" w:eastAsia="zh-CN"/>
                    </w:rPr>
                    <w:t>人</w:t>
                  </w:r>
                </w:p>
              </w:tc>
              <w:tc>
                <w:tcPr>
                  <w:tcW w:w="864" w:type="dxa"/>
                  <w:vMerge w:val="continue"/>
                  <w:vAlign w:val="center"/>
                </w:tcPr>
                <w:p w14:paraId="6F74D3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 w:val="0"/>
                      <w:bCs w:val="0"/>
                      <w:color w:val="auto"/>
                      <w:sz w:val="21"/>
                      <w:szCs w:val="21"/>
                      <w:highlight w:val="none"/>
                      <w:vertAlign w:val="baseline"/>
                      <w:lang w:val="en-US" w:eastAsia="zh-CN"/>
                    </w:rPr>
                  </w:pPr>
                </w:p>
              </w:tc>
              <w:tc>
                <w:tcPr>
                  <w:tcW w:w="738" w:type="dxa"/>
                  <w:vAlign w:val="center"/>
                </w:tcPr>
                <w:p w14:paraId="7A1189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S</w:t>
                  </w:r>
                  <w:r>
                    <w:rPr>
                      <w:rFonts w:hint="eastAsia" w:cs="Times New Roman"/>
                      <w:b w:val="0"/>
                      <w:bCs/>
                      <w:color w:val="auto"/>
                      <w:kern w:val="0"/>
                      <w:sz w:val="21"/>
                      <w:szCs w:val="21"/>
                      <w:highlight w:val="none"/>
                      <w:lang w:val="en-US" w:eastAsia="zh-CN"/>
                    </w:rPr>
                    <w:t>E</w:t>
                  </w:r>
                </w:p>
              </w:tc>
              <w:tc>
                <w:tcPr>
                  <w:tcW w:w="888" w:type="dxa"/>
                  <w:vAlign w:val="center"/>
                </w:tcPr>
                <w:p w14:paraId="5E47BC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bidi="ar"/>
                    </w:rPr>
                  </w:pPr>
                  <w:r>
                    <w:rPr>
                      <w:rFonts w:hint="eastAsia" w:cs="Times New Roman"/>
                      <w:b w:val="0"/>
                      <w:bCs/>
                      <w:color w:val="auto"/>
                      <w:sz w:val="21"/>
                      <w:szCs w:val="21"/>
                      <w:highlight w:val="none"/>
                      <w:lang w:val="en-US" w:eastAsia="zh-CN" w:bidi="ar"/>
                    </w:rPr>
                    <w:t>499</w:t>
                  </w:r>
                </w:p>
              </w:tc>
            </w:tr>
            <w:tr w14:paraId="1264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27" w:type="dxa"/>
                  <w:gridSpan w:val="9"/>
                  <w:vAlign w:val="center"/>
                </w:tcPr>
                <w:p w14:paraId="47E686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hint="default" w:ascii="Times New Roman" w:hAnsi="Times New Roman" w:eastAsia="宋体" w:cs="Times New Roman"/>
                      <w:b w:val="0"/>
                      <w:bCs/>
                      <w:color w:val="auto"/>
                      <w:sz w:val="21"/>
                      <w:szCs w:val="21"/>
                      <w:highlight w:val="none"/>
                      <w:lang w:val="en-US" w:eastAsia="zh-CN" w:bidi="ar"/>
                    </w:rPr>
                  </w:pPr>
                  <w:r>
                    <w:rPr>
                      <w:rFonts w:hint="eastAsia" w:cs="Times New Roman"/>
                      <w:b w:val="0"/>
                      <w:bCs/>
                      <w:color w:val="auto"/>
                      <w:sz w:val="21"/>
                      <w:szCs w:val="21"/>
                      <w:highlight w:val="none"/>
                      <w:lang w:val="en-US" w:eastAsia="zh-CN" w:bidi="ar"/>
                    </w:rPr>
                    <w:t>注：以厂界中心（106.298538，29.320131）为坐标原点。</w:t>
                  </w:r>
                </w:p>
              </w:tc>
            </w:tr>
          </w:tbl>
          <w:p w14:paraId="59C8242D">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声环境</w:t>
            </w:r>
            <w:r>
              <w:rPr>
                <w:rFonts w:hint="default" w:ascii="Times New Roman" w:hAnsi="Times New Roman" w:eastAsia="宋体" w:cs="Times New Roman"/>
                <w:color w:val="auto"/>
                <w:lang w:val="en-US" w:eastAsia="zh-CN"/>
              </w:rPr>
              <w:t>保护目标</w:t>
            </w:r>
          </w:p>
          <w:p w14:paraId="5E050E05">
            <w:pPr>
              <w:pStyle w:val="96"/>
              <w:keepNext w:val="0"/>
              <w:keepLines w:val="0"/>
              <w:suppressLineNumbers w:val="0"/>
              <w:spacing w:before="0" w:beforeAutospacing="0" w:after="0" w:afterAutospacing="0"/>
              <w:ind w:left="0" w:right="0"/>
              <w:rPr>
                <w:rFonts w:hint="eastAsia"/>
                <w:color w:val="auto"/>
                <w:lang w:eastAsia="zh-CN"/>
              </w:rPr>
            </w:pPr>
            <w:r>
              <w:rPr>
                <w:rFonts w:hint="eastAsia"/>
                <w:color w:val="auto"/>
              </w:rPr>
              <w:t>本项目场界外</w:t>
            </w:r>
            <w:r>
              <w:rPr>
                <w:rFonts w:hint="default"/>
                <w:color w:val="auto"/>
              </w:rPr>
              <w:t>50</w:t>
            </w:r>
            <w:r>
              <w:rPr>
                <w:rFonts w:hint="eastAsia"/>
                <w:color w:val="auto"/>
                <w:lang w:val="en-US" w:eastAsia="zh-CN"/>
              </w:rPr>
              <w:t>m</w:t>
            </w:r>
            <w:r>
              <w:rPr>
                <w:rFonts w:hint="default"/>
                <w:color w:val="auto"/>
              </w:rPr>
              <w:t>范围内</w:t>
            </w:r>
            <w:r>
              <w:rPr>
                <w:rFonts w:hint="eastAsia"/>
                <w:color w:val="auto"/>
                <w:lang w:eastAsia="zh-CN"/>
              </w:rPr>
              <w:t>无</w:t>
            </w:r>
            <w:r>
              <w:rPr>
                <w:rFonts w:hint="default"/>
                <w:color w:val="auto"/>
              </w:rPr>
              <w:t>声环境保护目标</w:t>
            </w:r>
            <w:r>
              <w:rPr>
                <w:rFonts w:hint="eastAsia"/>
                <w:color w:val="auto"/>
                <w:lang w:eastAsia="zh-CN"/>
              </w:rPr>
              <w:t>。</w:t>
            </w:r>
          </w:p>
          <w:p w14:paraId="42C65C94">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地下水</w:t>
            </w:r>
            <w:r>
              <w:rPr>
                <w:rFonts w:hint="default" w:ascii="Times New Roman" w:hAnsi="Times New Roman" w:eastAsia="宋体" w:cs="Times New Roman"/>
                <w:color w:val="auto"/>
                <w:lang w:val="en-US" w:eastAsia="zh-CN"/>
              </w:rPr>
              <w:t>保护目标</w:t>
            </w:r>
          </w:p>
          <w:p w14:paraId="7BC2C364">
            <w:pPr>
              <w:pStyle w:val="96"/>
              <w:keepNext w:val="0"/>
              <w:keepLines w:val="0"/>
              <w:suppressLineNumbers w:val="0"/>
              <w:spacing w:before="0" w:beforeAutospacing="0" w:after="0" w:afterAutospacing="0"/>
              <w:ind w:left="0" w:right="0"/>
              <w:rPr>
                <w:rFonts w:hint="eastAsia"/>
                <w:color w:val="auto"/>
                <w:lang w:val="zh-CN"/>
              </w:rPr>
            </w:pPr>
            <w:r>
              <w:rPr>
                <w:rFonts w:hint="eastAsia"/>
                <w:color w:val="auto"/>
                <w:lang w:val="zh-CN"/>
              </w:rPr>
              <w:t>本项目厂界外500m范围内无地下水集中式饮用水水源和热水、矿泉水、温泉等特殊地下水资源，无地下水环境保护目标。</w:t>
            </w:r>
          </w:p>
          <w:p w14:paraId="68BBF5BE">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生态环境</w:t>
            </w:r>
            <w:r>
              <w:rPr>
                <w:rFonts w:hint="default" w:ascii="Times New Roman" w:hAnsi="Times New Roman" w:eastAsia="宋体" w:cs="Times New Roman"/>
                <w:color w:val="auto"/>
                <w:lang w:val="en-US" w:eastAsia="zh-CN"/>
              </w:rPr>
              <w:t>目标</w:t>
            </w:r>
          </w:p>
          <w:p w14:paraId="4DD68BEB">
            <w:pPr>
              <w:pStyle w:val="96"/>
              <w:keepNext w:val="0"/>
              <w:keepLines w:val="0"/>
              <w:suppressLineNumbers w:val="0"/>
              <w:spacing w:before="0" w:beforeAutospacing="0" w:after="0" w:afterAutospacing="0"/>
              <w:ind w:left="0" w:right="0"/>
              <w:rPr>
                <w:rFonts w:hint="default" w:ascii="Times New Roman" w:hAnsi="Times New Roman" w:cs="Times New Roman"/>
                <w:b/>
                <w:bCs/>
                <w:color w:val="auto"/>
                <w:szCs w:val="28"/>
                <w:highlight w:val="none"/>
              </w:rPr>
            </w:pPr>
            <w:r>
              <w:rPr>
                <w:rFonts w:hint="eastAsia"/>
                <w:color w:val="auto"/>
              </w:rPr>
              <w:t>本项目位于</w:t>
            </w:r>
            <w:r>
              <w:rPr>
                <w:rFonts w:hint="eastAsia"/>
                <w:color w:val="auto"/>
                <w:lang w:val="zh-CN"/>
              </w:rPr>
              <w:t>重庆市西彭工业园区西彭组团D标准分区</w:t>
            </w:r>
            <w:r>
              <w:rPr>
                <w:rFonts w:hint="eastAsia"/>
                <w:color w:val="auto"/>
                <w:lang w:val="en-US" w:eastAsia="zh-CN"/>
              </w:rPr>
              <w:t>内</w:t>
            </w:r>
            <w:r>
              <w:rPr>
                <w:rFonts w:hint="eastAsia"/>
                <w:color w:val="auto"/>
                <w:lang w:val="en-US" w:eastAsia="en-US"/>
              </w:rPr>
              <w:t>，所在地为城市生态系统，周边植被单一，生态结构较简单、植被稀疏、多为人工植被，周边500米范围内无珍稀野生动植物分布，无自然保护区、风景名胜区分布，不涉及生态环境保护目标。</w:t>
            </w:r>
          </w:p>
        </w:tc>
      </w:tr>
      <w:tr w14:paraId="4208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9" w:type="dxa"/>
            <w:noWrap w:val="0"/>
            <w:vAlign w:val="center"/>
          </w:tcPr>
          <w:p w14:paraId="32919AD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8"/>
                <w:szCs w:val="28"/>
                <w:highlight w:val="none"/>
              </w:rPr>
            </w:pPr>
            <w:r>
              <w:rPr>
                <w:rFonts w:hint="default" w:ascii="Times New Roman" w:hAnsi="Times New Roman" w:cs="Times New Roman"/>
                <w:b w:val="0"/>
                <w:bCs w:val="0"/>
                <w:color w:val="auto"/>
                <w:sz w:val="24"/>
                <w:szCs w:val="24"/>
                <w:highlight w:val="none"/>
              </w:rPr>
              <w:t>污染物排放控制标准</w:t>
            </w:r>
          </w:p>
        </w:tc>
        <w:tc>
          <w:tcPr>
            <w:tcW w:w="8522" w:type="dxa"/>
            <w:noWrap w:val="0"/>
            <w:vAlign w:val="center"/>
          </w:tcPr>
          <w:p w14:paraId="16ECC2FD">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污染物排放控制标准</w:t>
            </w:r>
          </w:p>
          <w:p w14:paraId="034A5BB8">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废气</w:t>
            </w:r>
          </w:p>
          <w:p w14:paraId="56ACBFD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6" w:firstLineChars="200"/>
              <w:textAlignment w:val="auto"/>
              <w:outlineLvl w:val="1"/>
              <w:rPr>
                <w:rFonts w:hint="default" w:ascii="Times New Roman" w:hAnsi="Times New Roman" w:cs="Times New Roman"/>
                <w:b/>
                <w:bCs/>
                <w:color w:val="auto"/>
                <w:spacing w:val="-4"/>
              </w:rPr>
            </w:pPr>
            <w:r>
              <w:rPr>
                <w:rFonts w:hint="default" w:ascii="Times New Roman" w:hAnsi="Times New Roman" w:cs="Times New Roman"/>
                <w:b/>
                <w:bCs/>
                <w:color w:val="auto"/>
                <w:spacing w:val="-4"/>
                <w:lang w:eastAsia="zh-CN"/>
              </w:rPr>
              <w:t>（</w:t>
            </w:r>
            <w:r>
              <w:rPr>
                <w:rFonts w:hint="default" w:ascii="Times New Roman" w:hAnsi="Times New Roman" w:cs="Times New Roman"/>
                <w:b/>
                <w:bCs/>
                <w:color w:val="auto"/>
                <w:spacing w:val="-4"/>
                <w:lang w:val="en-US" w:eastAsia="zh-CN"/>
              </w:rPr>
              <w:t>1</w:t>
            </w:r>
            <w:r>
              <w:rPr>
                <w:rFonts w:hint="default" w:ascii="Times New Roman" w:hAnsi="Times New Roman" w:cs="Times New Roman"/>
                <w:b/>
                <w:bCs/>
                <w:color w:val="auto"/>
                <w:spacing w:val="-4"/>
                <w:lang w:eastAsia="zh-CN"/>
              </w:rPr>
              <w:t>）</w:t>
            </w:r>
            <w:r>
              <w:rPr>
                <w:rFonts w:hint="default" w:ascii="Times New Roman" w:hAnsi="Times New Roman" w:cs="Times New Roman"/>
                <w:b/>
                <w:bCs/>
                <w:color w:val="auto"/>
                <w:spacing w:val="-4"/>
              </w:rPr>
              <w:t>废气有组织排放标准</w:t>
            </w:r>
          </w:p>
          <w:p w14:paraId="7A79F46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1"/>
              <w:rPr>
                <w:rFonts w:hint="default" w:ascii="Times New Roman" w:hAnsi="Times New Roman" w:eastAsia="宋体" w:cs="Times New Roman"/>
                <w:b/>
                <w:bCs/>
                <w:color w:val="auto"/>
                <w:spacing w:val="-4"/>
                <w:lang w:eastAsia="zh-CN"/>
              </w:rPr>
            </w:pPr>
            <w:r>
              <w:rPr>
                <w:rFonts w:hint="default" w:ascii="Times New Roman" w:hAnsi="Times New Roman" w:cs="Times New Roman"/>
                <w:color w:val="auto"/>
              </w:rPr>
              <w:t>本项目位于重庆市沙坪坝区，位于主城区</w:t>
            </w:r>
            <w:r>
              <w:rPr>
                <w:rFonts w:hint="default" w:ascii="Times New Roman" w:hAnsi="Times New Roman" w:cs="Times New Roman"/>
                <w:color w:val="auto"/>
                <w:highlight w:val="none"/>
              </w:rPr>
              <w:t>范围内，</w:t>
            </w:r>
            <w:r>
              <w:rPr>
                <w:rFonts w:hint="default" w:ascii="Times New Roman" w:hAnsi="Times New Roman" w:cs="Times New Roman"/>
                <w:color w:val="auto"/>
                <w:highlight w:val="none"/>
                <w:lang w:eastAsia="zh-CN"/>
              </w:rPr>
              <w:t>运营期内：</w:t>
            </w:r>
          </w:p>
          <w:p w14:paraId="0898F29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0" w:firstLineChars="200"/>
              <w:jc w:val="both"/>
              <w:textAlignment w:val="auto"/>
              <w:outlineLvl w:val="1"/>
              <w:rPr>
                <w:rFonts w:hint="default" w:ascii="Times New Roman" w:hAnsi="Times New Roman" w:cs="Times New Roman"/>
                <w:color w:val="auto"/>
                <w:spacing w:val="-1"/>
                <w:highlight w:val="none"/>
                <w:lang w:eastAsia="zh-CN"/>
              </w:rPr>
            </w:pPr>
            <w:r>
              <w:rPr>
                <w:rFonts w:hint="default" w:ascii="Times New Roman" w:hAnsi="Times New Roman" w:cs="Times New Roman"/>
                <w:b/>
                <w:bCs/>
                <w:color w:val="auto"/>
                <w:spacing w:val="-3"/>
                <w:highlight w:val="none"/>
              </w:rPr>
              <w:t>手动磷化线除锈废气</w:t>
            </w:r>
            <w:r>
              <w:rPr>
                <w:rFonts w:hint="default" w:ascii="Times New Roman" w:hAnsi="Times New Roman" w:cs="Times New Roman"/>
                <w:b/>
                <w:bCs/>
                <w:color w:val="auto"/>
                <w:spacing w:val="2"/>
                <w:highlight w:val="none"/>
                <w:lang w:eastAsia="zh-CN"/>
              </w:rPr>
              <w:t>（</w:t>
            </w:r>
            <w:r>
              <w:rPr>
                <w:rFonts w:hint="default" w:ascii="Times New Roman" w:hAnsi="Times New Roman" w:cs="Times New Roman"/>
                <w:b/>
                <w:bCs/>
                <w:color w:val="auto"/>
                <w:spacing w:val="4"/>
                <w:highlight w:val="none"/>
              </w:rPr>
              <w:t>排放口</w:t>
            </w:r>
            <w:r>
              <w:rPr>
                <w:rFonts w:hint="default" w:ascii="Times New Roman" w:hAnsi="Times New Roman" w:cs="Times New Roman"/>
                <w:b/>
                <w:bCs/>
                <w:color w:val="auto"/>
                <w:spacing w:val="2"/>
                <w:highlight w:val="none"/>
                <w:lang w:val="en-US" w:eastAsia="zh-CN"/>
              </w:rPr>
              <w:t>DA001</w:t>
            </w:r>
            <w:r>
              <w:rPr>
                <w:rFonts w:hint="default" w:ascii="Times New Roman" w:hAnsi="Times New Roman" w:cs="Times New Roman"/>
                <w:b/>
                <w:bCs/>
                <w:color w:val="auto"/>
                <w:spacing w:val="2"/>
                <w:highlight w:val="none"/>
                <w:lang w:eastAsia="zh-CN"/>
              </w:rPr>
              <w:t>）：</w:t>
            </w:r>
            <w:r>
              <w:rPr>
                <w:rFonts w:hint="default" w:ascii="Times New Roman" w:hAnsi="Times New Roman" w:cs="Times New Roman"/>
                <w:color w:val="auto"/>
                <w:spacing w:val="1"/>
                <w:highlight w:val="none"/>
              </w:rPr>
              <w:t>污染物为氯化氢</w:t>
            </w:r>
            <w:r>
              <w:rPr>
                <w:rFonts w:hint="default" w:ascii="Times New Roman" w:hAnsi="Times New Roman" w:cs="Times New Roman"/>
                <w:color w:val="auto"/>
                <w:spacing w:val="30"/>
                <w:highlight w:val="none"/>
                <w:lang w:eastAsia="zh-CN"/>
              </w:rPr>
              <w:t>，</w:t>
            </w:r>
            <w:r>
              <w:rPr>
                <w:rFonts w:hint="default" w:ascii="Times New Roman" w:hAnsi="Times New Roman" w:cs="Times New Roman"/>
                <w:color w:val="auto"/>
                <w:spacing w:val="-1"/>
                <w:highlight w:val="none"/>
              </w:rPr>
              <w:t>排放限值执行《大气污染物综合排放标准》（</w:t>
            </w:r>
            <w:r>
              <w:rPr>
                <w:rFonts w:hint="default" w:ascii="Times New Roman" w:hAnsi="Times New Roman" w:eastAsia="Times New Roman" w:cs="Times New Roman"/>
                <w:color w:val="auto"/>
                <w:spacing w:val="-1"/>
                <w:highlight w:val="none"/>
              </w:rPr>
              <w:t>DB50/418-2016</w:t>
            </w:r>
            <w:r>
              <w:rPr>
                <w:rFonts w:hint="default" w:ascii="Times New Roman" w:hAnsi="Times New Roman" w:cs="Times New Roman"/>
                <w:color w:val="auto"/>
                <w:spacing w:val="-1"/>
                <w:highlight w:val="none"/>
              </w:rPr>
              <w:t>）</w:t>
            </w:r>
            <w:r>
              <w:rPr>
                <w:rFonts w:hint="default" w:ascii="Times New Roman" w:hAnsi="Times New Roman" w:cs="Times New Roman"/>
                <w:color w:val="auto"/>
                <w:spacing w:val="-1"/>
                <w:highlight w:val="none"/>
                <w:lang w:eastAsia="zh-CN"/>
              </w:rPr>
              <w:t>标准。</w:t>
            </w:r>
          </w:p>
          <w:p w14:paraId="733D00A8">
            <w:pPr>
              <w:pStyle w:val="9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58" w:firstLineChars="195"/>
              <w:textAlignment w:val="auto"/>
              <w:outlineLvl w:val="9"/>
              <w:rPr>
                <w:rFonts w:hint="default"/>
                <w:color w:val="auto"/>
              </w:rPr>
            </w:pPr>
            <w:r>
              <w:rPr>
                <w:rFonts w:hint="default" w:ascii="Times New Roman" w:hAnsi="Times New Roman" w:eastAsia="宋体" w:cs="Times New Roman"/>
                <w:b/>
                <w:bCs/>
                <w:color w:val="auto"/>
                <w:spacing w:val="-3"/>
                <w:highlight w:val="none"/>
                <w:lang w:val="en-US" w:eastAsia="zh-CN"/>
              </w:rPr>
              <w:t>热洁炉天然气燃烧废气（</w:t>
            </w:r>
            <w:r>
              <w:rPr>
                <w:rFonts w:hint="default" w:ascii="Times New Roman" w:hAnsi="Times New Roman" w:eastAsia="宋体" w:cs="Times New Roman"/>
                <w:b/>
                <w:bCs/>
                <w:color w:val="auto"/>
                <w:spacing w:val="-3"/>
                <w:highlight w:val="none"/>
              </w:rPr>
              <w:t>排放口</w:t>
            </w:r>
            <w:r>
              <w:rPr>
                <w:rFonts w:hint="default" w:ascii="Times New Roman" w:hAnsi="Times New Roman" w:eastAsia="宋体" w:cs="Times New Roman"/>
                <w:b/>
                <w:bCs/>
                <w:color w:val="auto"/>
                <w:spacing w:val="-3"/>
                <w:highlight w:val="none"/>
                <w:lang w:val="en-US" w:eastAsia="zh-CN"/>
              </w:rPr>
              <w:t>DA002）：</w:t>
            </w:r>
            <w:r>
              <w:rPr>
                <w:rFonts w:hint="default"/>
                <w:color w:val="auto"/>
              </w:rPr>
              <w:t>污染物</w:t>
            </w:r>
            <w:r>
              <w:rPr>
                <w:rFonts w:hint="default"/>
                <w:color w:val="auto"/>
                <w:lang w:eastAsia="zh-CN"/>
              </w:rPr>
              <w:t>分别</w:t>
            </w:r>
            <w:r>
              <w:rPr>
                <w:rFonts w:hint="default"/>
                <w:color w:val="auto"/>
              </w:rPr>
              <w:t>为</w:t>
            </w:r>
            <w:r>
              <w:rPr>
                <w:rFonts w:hint="default"/>
                <w:color w:val="auto"/>
                <w:lang w:eastAsia="zh-CN"/>
              </w:rPr>
              <w:t>非甲烷总烃、颗粒物、</w:t>
            </w:r>
            <w:r>
              <w:rPr>
                <w:rFonts w:hint="default"/>
                <w:color w:val="auto"/>
              </w:rPr>
              <w:t>二氧化硫、氮氧化物</w:t>
            </w:r>
            <w:r>
              <w:rPr>
                <w:rFonts w:hint="default"/>
                <w:color w:val="auto"/>
                <w:lang w:eastAsia="zh-CN"/>
              </w:rPr>
              <w:t>。</w:t>
            </w:r>
            <w:r>
              <w:rPr>
                <w:rFonts w:hint="default"/>
                <w:color w:val="auto"/>
              </w:rPr>
              <w:t>非甲烷总烃污染物排放限值执行《摩托车及汽车配件制造表面涂装大气污染物排放标准》（DB50/660-2016）</w:t>
            </w:r>
            <w:r>
              <w:rPr>
                <w:rFonts w:hint="default"/>
                <w:color w:val="auto"/>
                <w:lang w:eastAsia="zh-CN"/>
              </w:rPr>
              <w:t>，</w:t>
            </w:r>
            <w:r>
              <w:rPr>
                <w:rFonts w:hint="default"/>
                <w:color w:val="auto"/>
              </w:rPr>
              <w:t>颗粒物、二氧化硫、氮氧化物等污染物排放执行</w:t>
            </w:r>
            <w:r>
              <w:rPr>
                <w:rFonts w:hint="default"/>
                <w:color w:val="auto"/>
                <w:lang w:val="en-US" w:eastAsia="zh-CN"/>
              </w:rPr>
              <w:t>《大气污染物综合排放标准》（DB50/418-2016）</w:t>
            </w:r>
            <w:r>
              <w:rPr>
                <w:rFonts w:hint="default"/>
                <w:color w:val="auto"/>
              </w:rPr>
              <w:t>，</w:t>
            </w:r>
            <w:r>
              <w:rPr>
                <w:rFonts w:hint="eastAsia"/>
                <w:color w:val="auto"/>
                <w:lang w:val="en-US" w:eastAsia="zh-CN"/>
              </w:rPr>
              <w:t>（其中的天然气燃烧废气因为是直接加热，因此执行两者兼适用的</w:t>
            </w:r>
            <w:r>
              <w:rPr>
                <w:rFonts w:hint="default"/>
                <w:color w:val="auto"/>
                <w:lang w:val="en-US" w:eastAsia="zh-CN"/>
              </w:rPr>
              <w:t>《大气污染物综合排放标准》（DB50/418-2016）</w:t>
            </w:r>
            <w:r>
              <w:rPr>
                <w:rFonts w:hint="eastAsia"/>
                <w:color w:val="auto"/>
                <w:lang w:val="en-US" w:eastAsia="zh-CN"/>
              </w:rPr>
              <w:t>），</w:t>
            </w:r>
            <w:r>
              <w:rPr>
                <w:rFonts w:hint="default"/>
                <w:color w:val="auto"/>
              </w:rPr>
              <w:t>要求烟气黑度满足限值。</w:t>
            </w:r>
          </w:p>
          <w:p w14:paraId="0DEB259A">
            <w:pPr>
              <w:pStyle w:val="96"/>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3"/>
                <w:highlight w:val="none"/>
              </w:rPr>
            </w:pPr>
            <w:r>
              <w:rPr>
                <w:rFonts w:hint="default"/>
                <w:b/>
                <w:bCs w:val="0"/>
                <w:color w:val="auto"/>
                <w:lang w:val="en-US" w:eastAsia="zh-CN"/>
              </w:rPr>
              <w:t>电泳线电泳废气（排放口DA003）：</w:t>
            </w:r>
            <w:r>
              <w:rPr>
                <w:rFonts w:hint="default"/>
                <w:color w:val="auto"/>
              </w:rPr>
              <w:t>污染物为</w:t>
            </w:r>
            <w:r>
              <w:rPr>
                <w:rFonts w:hint="default"/>
                <w:color w:val="auto"/>
                <w:lang w:eastAsia="zh-CN"/>
              </w:rPr>
              <w:t>非甲烷总烃，</w:t>
            </w:r>
            <w:r>
              <w:rPr>
                <w:rFonts w:hint="default"/>
                <w:color w:val="auto"/>
              </w:rPr>
              <w:t>非甲烷总烃污染物排放限值执行《摩托车及汽车配件制造表面涂装大气污染物排放标准》（DB50/660-2016）</w:t>
            </w:r>
            <w:r>
              <w:rPr>
                <w:rFonts w:hint="eastAsia"/>
                <w:color w:val="auto"/>
                <w:lang w:eastAsia="zh-CN"/>
              </w:rPr>
              <w:t>，</w:t>
            </w:r>
            <w:r>
              <w:rPr>
                <w:rFonts w:hint="default"/>
                <w:color w:val="auto"/>
              </w:rPr>
              <w:t>臭气浓度排放执行《恶臭污染物排放标准》（GB14554-93）。</w:t>
            </w:r>
          </w:p>
          <w:p w14:paraId="33AAE406">
            <w:pPr>
              <w:pStyle w:val="96"/>
              <w:keepNext w:val="0"/>
              <w:keepLines w:val="0"/>
              <w:suppressLineNumbers w:val="0"/>
              <w:spacing w:before="0" w:beforeAutospacing="0" w:after="0" w:afterAutospacing="0"/>
              <w:ind w:left="0" w:right="0"/>
              <w:rPr>
                <w:rFonts w:hint="default"/>
                <w:color w:val="auto"/>
              </w:rPr>
            </w:pPr>
            <w:r>
              <w:rPr>
                <w:rFonts w:hint="default"/>
                <w:b/>
                <w:bCs w:val="0"/>
                <w:color w:val="auto"/>
                <w:lang w:val="en-US" w:eastAsia="zh-CN"/>
              </w:rPr>
              <w:t>电泳线固化废气和天然气燃烧废气（排放口DA004）：</w:t>
            </w:r>
            <w:r>
              <w:rPr>
                <w:rFonts w:hint="default"/>
                <w:color w:val="auto"/>
              </w:rPr>
              <w:t>污染物</w:t>
            </w:r>
            <w:r>
              <w:rPr>
                <w:rFonts w:hint="default"/>
                <w:color w:val="auto"/>
                <w:lang w:eastAsia="zh-CN"/>
              </w:rPr>
              <w:t>分别</w:t>
            </w:r>
            <w:r>
              <w:rPr>
                <w:rFonts w:hint="default"/>
                <w:color w:val="auto"/>
              </w:rPr>
              <w:t>为</w:t>
            </w:r>
            <w:r>
              <w:rPr>
                <w:rFonts w:hint="default"/>
                <w:color w:val="auto"/>
                <w:lang w:eastAsia="zh-CN"/>
              </w:rPr>
              <w:t>非甲烷总烃、颗粒物、</w:t>
            </w:r>
            <w:r>
              <w:rPr>
                <w:rFonts w:hint="default"/>
                <w:color w:val="auto"/>
              </w:rPr>
              <w:t>二氧化硫、氮氧化物</w:t>
            </w:r>
            <w:r>
              <w:rPr>
                <w:rFonts w:hint="default"/>
                <w:color w:val="auto"/>
                <w:lang w:eastAsia="zh-CN"/>
              </w:rPr>
              <w:t>。</w:t>
            </w:r>
            <w:r>
              <w:rPr>
                <w:rFonts w:hint="default"/>
                <w:color w:val="auto"/>
              </w:rPr>
              <w:t>非甲烷总烃污染物排放限值执行《摩托车及汽车配件制造表面涂装大气污染物排放标准》（DB50/660-2016）</w:t>
            </w:r>
            <w:r>
              <w:rPr>
                <w:rFonts w:hint="eastAsia"/>
                <w:color w:val="auto"/>
                <w:lang w:eastAsia="zh-CN"/>
              </w:rPr>
              <w:t>，</w:t>
            </w:r>
            <w:r>
              <w:rPr>
                <w:rFonts w:hint="default"/>
                <w:color w:val="auto"/>
              </w:rPr>
              <w:t>颗粒物、二氧化硫、氮氧化物等污染物排放执行</w:t>
            </w:r>
            <w:r>
              <w:rPr>
                <w:rFonts w:hint="default"/>
                <w:color w:val="auto"/>
                <w:lang w:val="en-US" w:eastAsia="zh-CN"/>
              </w:rPr>
              <w:t>《大气污染物综合排放标准》（DB50/418-2016）</w:t>
            </w:r>
            <w:r>
              <w:rPr>
                <w:rFonts w:hint="default"/>
                <w:color w:val="auto"/>
              </w:rPr>
              <w:t>，</w:t>
            </w:r>
            <w:r>
              <w:rPr>
                <w:rFonts w:hint="default"/>
                <w:color w:val="auto"/>
                <w:lang w:val="en-US" w:eastAsia="zh-CN"/>
              </w:rPr>
              <w:t>（其中的天然气燃烧废气因为是直接加热，因此执行两者兼适用的《大气污染物综合排放标准》（DB50/418-2016））</w:t>
            </w:r>
            <w:r>
              <w:rPr>
                <w:rFonts w:hint="default"/>
                <w:color w:val="auto"/>
              </w:rPr>
              <w:t>，要求烟气黑度满足限值。臭气浓度排放执行《恶臭污染物排放标准》（GB14554-93）。</w:t>
            </w:r>
          </w:p>
          <w:p w14:paraId="0ED9228B">
            <w:pPr>
              <w:pStyle w:val="96"/>
              <w:keepNext w:val="0"/>
              <w:keepLines w:val="0"/>
              <w:suppressLineNumbers w:val="0"/>
              <w:spacing w:before="0" w:beforeAutospacing="0" w:after="0" w:afterAutospacing="0"/>
              <w:ind w:left="0" w:right="0"/>
              <w:rPr>
                <w:rFonts w:hint="default"/>
                <w:color w:val="auto"/>
              </w:rPr>
            </w:pPr>
            <w:r>
              <w:rPr>
                <w:rFonts w:hint="default"/>
                <w:b/>
                <w:bCs w:val="0"/>
                <w:color w:val="auto"/>
                <w:lang w:val="en-US" w:eastAsia="zh-CN"/>
              </w:rPr>
              <w:t>脱水炉天然气燃烧废气（排放口DA005）：</w:t>
            </w:r>
            <w:r>
              <w:rPr>
                <w:rFonts w:hint="default"/>
                <w:color w:val="auto"/>
              </w:rPr>
              <w:t>污染物</w:t>
            </w:r>
            <w:r>
              <w:rPr>
                <w:rFonts w:hint="default"/>
                <w:color w:val="auto"/>
                <w:lang w:eastAsia="zh-CN"/>
              </w:rPr>
              <w:t>分别</w:t>
            </w:r>
            <w:r>
              <w:rPr>
                <w:rFonts w:hint="default"/>
                <w:color w:val="auto"/>
              </w:rPr>
              <w:t>为</w:t>
            </w:r>
            <w:r>
              <w:rPr>
                <w:rFonts w:hint="default"/>
                <w:color w:val="auto"/>
                <w:lang w:eastAsia="zh-CN"/>
              </w:rPr>
              <w:t>颗粒物、</w:t>
            </w:r>
            <w:r>
              <w:rPr>
                <w:rFonts w:hint="default"/>
                <w:color w:val="auto"/>
              </w:rPr>
              <w:t>二氧化硫、氮氧化物</w:t>
            </w:r>
            <w:r>
              <w:rPr>
                <w:rFonts w:hint="default"/>
                <w:color w:val="auto"/>
                <w:lang w:eastAsia="zh-CN"/>
              </w:rPr>
              <w:t>。</w:t>
            </w:r>
            <w:r>
              <w:rPr>
                <w:rFonts w:hint="default"/>
                <w:color w:val="auto"/>
              </w:rPr>
              <w:t>颗粒物、二氧化硫、氮氧化物等污染物排放执行《工业炉窑大气污染物排放标准》（DB50/659-2016），要求烟气黑度满足限值。</w:t>
            </w:r>
          </w:p>
          <w:p w14:paraId="17AD8637">
            <w:pPr>
              <w:pStyle w:val="96"/>
              <w:keepNext w:val="0"/>
              <w:keepLines w:val="0"/>
              <w:suppressLineNumbers w:val="0"/>
              <w:spacing w:before="0" w:beforeAutospacing="0" w:after="0" w:afterAutospacing="0"/>
              <w:ind w:left="0" w:right="0"/>
              <w:rPr>
                <w:rFonts w:hint="default"/>
                <w:color w:val="auto"/>
              </w:rPr>
            </w:pPr>
            <w:r>
              <w:rPr>
                <w:rFonts w:hint="default"/>
                <w:b/>
                <w:bCs w:val="0"/>
                <w:color w:val="auto"/>
              </w:rPr>
              <w:t>蒸汽制备天然气燃烧废气</w:t>
            </w:r>
            <w:r>
              <w:rPr>
                <w:rFonts w:hint="default"/>
                <w:b/>
                <w:bCs w:val="0"/>
                <w:color w:val="auto"/>
                <w:lang w:eastAsia="zh-CN"/>
              </w:rPr>
              <w:t>（</w:t>
            </w:r>
            <w:r>
              <w:rPr>
                <w:rFonts w:hint="default"/>
                <w:b/>
                <w:bCs w:val="0"/>
                <w:color w:val="auto"/>
              </w:rPr>
              <w:t>排放口DA0</w:t>
            </w:r>
            <w:r>
              <w:rPr>
                <w:rFonts w:hint="default"/>
                <w:b/>
                <w:bCs w:val="0"/>
                <w:color w:val="auto"/>
                <w:lang w:val="en-US" w:eastAsia="zh-CN"/>
              </w:rPr>
              <w:t>06）：</w:t>
            </w:r>
            <w:r>
              <w:rPr>
                <w:rFonts w:hint="default"/>
                <w:color w:val="auto"/>
              </w:rPr>
              <w:t>主要污染物为颗粒物、二氧化硫、氮氧化物，执行《锅炉大气污染物排放标准》（DB50/658-2016）及其1号修改单标准，烟气黑度要求满足排放限值。</w:t>
            </w:r>
          </w:p>
          <w:p w14:paraId="03BA7BC8">
            <w:pPr>
              <w:pStyle w:val="96"/>
              <w:keepNext w:val="0"/>
              <w:keepLines w:val="0"/>
              <w:suppressLineNumbers w:val="0"/>
              <w:spacing w:before="0" w:beforeAutospacing="0" w:after="0" w:afterAutospacing="0"/>
              <w:ind w:left="0" w:right="0"/>
              <w:rPr>
                <w:rFonts w:hint="default"/>
                <w:color w:val="auto"/>
                <w:lang w:eastAsia="zh-CN"/>
              </w:rPr>
            </w:pPr>
            <w:r>
              <w:rPr>
                <w:rFonts w:hint="default"/>
                <w:b/>
                <w:bCs w:val="0"/>
                <w:color w:val="auto"/>
                <w:lang w:eastAsia="zh-CN"/>
              </w:rPr>
              <w:t>喷塑废气（排放口</w:t>
            </w:r>
            <w:r>
              <w:rPr>
                <w:rFonts w:hint="default"/>
                <w:b/>
                <w:bCs w:val="0"/>
                <w:color w:val="auto"/>
                <w:lang w:val="en-US" w:eastAsia="zh-CN"/>
              </w:rPr>
              <w:t>DA007</w:t>
            </w:r>
            <w:r>
              <w:rPr>
                <w:rFonts w:hint="default"/>
                <w:b/>
                <w:bCs w:val="0"/>
                <w:color w:val="auto"/>
                <w:lang w:eastAsia="zh-CN"/>
              </w:rPr>
              <w:t>）：</w:t>
            </w:r>
            <w:r>
              <w:rPr>
                <w:rFonts w:hint="default"/>
                <w:color w:val="auto"/>
              </w:rPr>
              <w:t>主要污染物为颗粒物</w:t>
            </w:r>
            <w:r>
              <w:rPr>
                <w:rFonts w:hint="default"/>
                <w:color w:val="auto"/>
                <w:lang w:eastAsia="zh-CN"/>
              </w:rPr>
              <w:t>，</w:t>
            </w:r>
            <w:r>
              <w:rPr>
                <w:rFonts w:hint="default"/>
                <w:color w:val="auto"/>
              </w:rPr>
              <w:t>污染物排放限值执行《大气污染物综合排放标准》（DB50/418-2016）</w:t>
            </w:r>
            <w:r>
              <w:rPr>
                <w:rFonts w:hint="default"/>
                <w:color w:val="auto"/>
                <w:lang w:eastAsia="zh-CN"/>
              </w:rPr>
              <w:t>中主城区标准。</w:t>
            </w:r>
          </w:p>
          <w:p w14:paraId="38A46D00">
            <w:pPr>
              <w:pStyle w:val="96"/>
              <w:keepNext w:val="0"/>
              <w:keepLines w:val="0"/>
              <w:suppressLineNumbers w:val="0"/>
              <w:spacing w:before="0" w:beforeAutospacing="0" w:after="0" w:afterAutospacing="0"/>
              <w:ind w:left="0" w:right="0"/>
              <w:rPr>
                <w:rFonts w:hint="default"/>
                <w:color w:val="auto"/>
              </w:rPr>
            </w:pPr>
            <w:r>
              <w:rPr>
                <w:rFonts w:hint="default"/>
                <w:b/>
                <w:bCs w:val="0"/>
                <w:color w:val="auto"/>
                <w:lang w:val="en-US" w:eastAsia="zh-CN"/>
              </w:rPr>
              <w:t>喷塑固化线固化废气（排放口DA008）：</w:t>
            </w:r>
            <w:r>
              <w:rPr>
                <w:rFonts w:hint="default"/>
                <w:color w:val="auto"/>
              </w:rPr>
              <w:t>污染物为</w:t>
            </w:r>
            <w:r>
              <w:rPr>
                <w:rFonts w:hint="default"/>
                <w:color w:val="auto"/>
                <w:lang w:eastAsia="zh-CN"/>
              </w:rPr>
              <w:t>非甲烷总烃。</w:t>
            </w:r>
            <w:r>
              <w:rPr>
                <w:rFonts w:hint="default"/>
                <w:color w:val="auto"/>
              </w:rPr>
              <w:t>非甲烷总烃污染物排放限值执行《摩托车及汽车配件制造表面涂装大气污染物排放标准》（DB50/660-2016）。</w:t>
            </w:r>
          </w:p>
          <w:p w14:paraId="07937E23">
            <w:pPr>
              <w:pStyle w:val="96"/>
              <w:keepNext w:val="0"/>
              <w:keepLines w:val="0"/>
              <w:suppressLineNumbers w:val="0"/>
              <w:spacing w:before="0" w:beforeAutospacing="0" w:after="0" w:afterAutospacing="0"/>
              <w:ind w:left="0" w:right="0"/>
              <w:rPr>
                <w:rFonts w:hint="default"/>
                <w:color w:val="auto"/>
              </w:rPr>
            </w:pPr>
            <w:r>
              <w:rPr>
                <w:rFonts w:hint="default"/>
                <w:b/>
                <w:bCs w:val="0"/>
                <w:color w:val="auto"/>
                <w:lang w:val="en-US" w:eastAsia="zh-CN"/>
              </w:rPr>
              <w:t>喷塑固化线天然气燃烧废气</w:t>
            </w:r>
            <w:r>
              <w:rPr>
                <w:rFonts w:hint="eastAsia"/>
                <w:b/>
                <w:bCs w:val="0"/>
                <w:color w:val="auto"/>
                <w:lang w:val="en-US" w:eastAsia="zh-CN"/>
              </w:rPr>
              <w:t>（预热+固化）</w:t>
            </w:r>
            <w:r>
              <w:rPr>
                <w:rFonts w:hint="default"/>
                <w:b/>
                <w:bCs w:val="0"/>
                <w:color w:val="auto"/>
                <w:lang w:val="en-US" w:eastAsia="zh-CN"/>
              </w:rPr>
              <w:t>（排放口DA00</w:t>
            </w:r>
            <w:r>
              <w:rPr>
                <w:rFonts w:hint="eastAsia"/>
                <w:b/>
                <w:bCs w:val="0"/>
                <w:color w:val="auto"/>
                <w:lang w:val="en-US" w:eastAsia="zh-CN"/>
              </w:rPr>
              <w:t>9</w:t>
            </w:r>
            <w:r>
              <w:rPr>
                <w:rFonts w:hint="default"/>
                <w:b/>
                <w:bCs w:val="0"/>
                <w:color w:val="auto"/>
                <w:lang w:val="en-US" w:eastAsia="zh-CN"/>
              </w:rPr>
              <w:t>）：</w:t>
            </w:r>
            <w:r>
              <w:rPr>
                <w:rFonts w:hint="default"/>
                <w:color w:val="auto"/>
                <w:lang w:eastAsia="zh-CN"/>
              </w:rPr>
              <w:t>污染物分别为颗粒物、二氧化硫、氮氧化物。喷塑固化线</w:t>
            </w:r>
            <w:r>
              <w:rPr>
                <w:rFonts w:hint="default"/>
                <w:color w:val="auto"/>
                <w:lang w:val="en-US" w:eastAsia="zh-CN"/>
              </w:rPr>
              <w:t>天然气燃烧废气因为是间接加热，因此执行《工业炉窑大气污染物排放标准》（DB50/659-2016）</w:t>
            </w:r>
            <w:r>
              <w:rPr>
                <w:rFonts w:hint="default"/>
                <w:color w:val="auto"/>
                <w:lang w:eastAsia="zh-CN"/>
              </w:rPr>
              <w:t>，要求烟气黑度满足限值。</w:t>
            </w:r>
          </w:p>
          <w:p w14:paraId="0C44186E">
            <w:pPr>
              <w:pStyle w:val="96"/>
              <w:keepNext w:val="0"/>
              <w:keepLines w:val="0"/>
              <w:suppressLineNumbers w:val="0"/>
              <w:spacing w:before="0" w:beforeAutospacing="0" w:after="0" w:afterAutospacing="0"/>
              <w:ind w:left="0" w:right="0"/>
              <w:rPr>
                <w:rFonts w:hint="default"/>
                <w:color w:val="auto"/>
                <w:lang w:eastAsia="zh-CN"/>
              </w:rPr>
            </w:pPr>
            <w:r>
              <w:rPr>
                <w:rFonts w:hint="default"/>
                <w:b/>
                <w:bCs w:val="0"/>
                <w:color w:val="auto"/>
                <w:lang w:val="en-US" w:eastAsia="zh-CN"/>
              </w:rPr>
              <w:t>全自动电泳线(电泳</w:t>
            </w:r>
            <w:r>
              <w:rPr>
                <w:rFonts w:hint="eastAsia"/>
                <w:b/>
                <w:bCs w:val="0"/>
                <w:color w:val="auto"/>
                <w:lang w:val="en-US" w:eastAsia="zh-CN"/>
              </w:rPr>
              <w:t>废气</w:t>
            </w:r>
            <w:r>
              <w:rPr>
                <w:rFonts w:hint="default"/>
                <w:b/>
                <w:bCs w:val="0"/>
                <w:color w:val="auto"/>
                <w:lang w:val="en-US" w:eastAsia="zh-CN"/>
              </w:rPr>
              <w:t>、电泳固化废气</w:t>
            </w:r>
            <w:r>
              <w:rPr>
                <w:rFonts w:hint="eastAsia"/>
                <w:b/>
                <w:bCs w:val="0"/>
                <w:color w:val="auto"/>
                <w:lang w:val="en-US" w:eastAsia="zh-CN"/>
              </w:rPr>
              <w:t>、天然气燃烧废气</w:t>
            </w:r>
            <w:r>
              <w:rPr>
                <w:rFonts w:hint="default"/>
                <w:b/>
                <w:bCs w:val="0"/>
                <w:color w:val="auto"/>
                <w:lang w:val="en-US" w:eastAsia="zh-CN"/>
              </w:rPr>
              <w:t>)（排放口DA0</w:t>
            </w:r>
            <w:r>
              <w:rPr>
                <w:rFonts w:hint="eastAsia"/>
                <w:b/>
                <w:bCs w:val="0"/>
                <w:color w:val="auto"/>
                <w:lang w:val="en-US" w:eastAsia="zh-CN"/>
              </w:rPr>
              <w:t>10</w:t>
            </w:r>
            <w:r>
              <w:rPr>
                <w:rFonts w:hint="default"/>
                <w:b/>
                <w:bCs w:val="0"/>
                <w:color w:val="auto"/>
                <w:lang w:val="en-US" w:eastAsia="zh-CN"/>
              </w:rPr>
              <w:t>）：</w:t>
            </w:r>
            <w:r>
              <w:rPr>
                <w:rFonts w:hint="default"/>
                <w:color w:val="auto"/>
                <w:lang w:eastAsia="zh-CN"/>
              </w:rPr>
              <w:t>污染物分别为非甲烷总烃、颗粒物、二氧化硫、氮氧化物。非甲烷总烃污染物排放限值执行《摩托车及汽车配件制造表面涂装大气污染物排放标准》（DB50/660-2016）</w:t>
            </w:r>
            <w:r>
              <w:rPr>
                <w:rFonts w:hint="eastAsia"/>
                <w:color w:val="auto"/>
                <w:lang w:eastAsia="zh-CN"/>
              </w:rPr>
              <w:t>，</w:t>
            </w:r>
            <w:r>
              <w:rPr>
                <w:rFonts w:hint="default"/>
                <w:color w:val="auto"/>
                <w:lang w:eastAsia="zh-CN"/>
              </w:rPr>
              <w:t>颗粒物、二氧化硫、氮氧化物等污染物排放执行</w:t>
            </w:r>
            <w:r>
              <w:rPr>
                <w:rFonts w:hint="default"/>
                <w:color w:val="auto"/>
                <w:lang w:val="en-US" w:eastAsia="zh-CN"/>
              </w:rPr>
              <w:t>《大气污染物综合排放标准》（DB50/418-2016）</w:t>
            </w:r>
            <w:r>
              <w:rPr>
                <w:rFonts w:hint="default"/>
                <w:color w:val="auto"/>
              </w:rPr>
              <w:t>，</w:t>
            </w:r>
            <w:r>
              <w:rPr>
                <w:rFonts w:hint="default"/>
                <w:color w:val="auto"/>
                <w:lang w:val="en-US" w:eastAsia="zh-CN"/>
              </w:rPr>
              <w:t>（其中的天然气燃烧废气因为是直接加热，因此执行两者兼适用的《大气污染物综合排放标准》（DB50/418-2016））</w:t>
            </w:r>
            <w:r>
              <w:rPr>
                <w:rFonts w:hint="default"/>
                <w:color w:val="auto"/>
                <w:lang w:eastAsia="zh-CN"/>
              </w:rPr>
              <w:t>要求烟气黑度满足限值。臭气浓度排放执行《恶臭污染物排放标准》（GB14554-93）。</w:t>
            </w:r>
          </w:p>
          <w:p w14:paraId="16B27D89">
            <w:pPr>
              <w:pStyle w:val="96"/>
              <w:keepNext w:val="0"/>
              <w:keepLines w:val="0"/>
              <w:suppressLineNumbers w:val="0"/>
              <w:spacing w:before="0" w:beforeAutospacing="0" w:after="0" w:afterAutospacing="0"/>
              <w:ind w:left="0" w:right="0"/>
              <w:rPr>
                <w:rFonts w:hint="default"/>
                <w:color w:val="auto"/>
                <w:lang w:eastAsia="zh-CN"/>
              </w:rPr>
            </w:pPr>
            <w:r>
              <w:rPr>
                <w:rFonts w:hint="default"/>
                <w:b/>
                <w:bCs w:val="0"/>
                <w:color w:val="auto"/>
              </w:rPr>
              <w:t>抛丸</w:t>
            </w:r>
            <w:r>
              <w:rPr>
                <w:rFonts w:hint="default"/>
                <w:b/>
                <w:bCs w:val="0"/>
                <w:color w:val="auto"/>
                <w:lang w:eastAsia="zh-CN"/>
              </w:rPr>
              <w:t>区</w:t>
            </w:r>
            <w:r>
              <w:rPr>
                <w:rFonts w:hint="default"/>
                <w:b/>
                <w:bCs w:val="0"/>
                <w:color w:val="auto"/>
              </w:rPr>
              <w:t>废气</w:t>
            </w:r>
            <w:r>
              <w:rPr>
                <w:rFonts w:hint="default"/>
                <w:b/>
                <w:bCs w:val="0"/>
                <w:color w:val="auto"/>
                <w:lang w:eastAsia="zh-CN"/>
              </w:rPr>
              <w:t>（</w:t>
            </w:r>
            <w:r>
              <w:rPr>
                <w:rFonts w:hint="eastAsia"/>
                <w:b/>
                <w:bCs w:val="0"/>
                <w:color w:val="auto"/>
                <w:lang w:val="en-US" w:eastAsia="zh-CN"/>
              </w:rPr>
              <w:t>排放口</w:t>
            </w:r>
            <w:r>
              <w:rPr>
                <w:rFonts w:hint="default"/>
                <w:b/>
                <w:bCs w:val="0"/>
                <w:color w:val="auto"/>
              </w:rPr>
              <w:t>DA</w:t>
            </w:r>
            <w:r>
              <w:rPr>
                <w:rFonts w:hint="eastAsia"/>
                <w:b/>
                <w:bCs w:val="0"/>
                <w:color w:val="auto"/>
                <w:lang w:val="en-US" w:eastAsia="zh-CN"/>
              </w:rPr>
              <w:t>011</w:t>
            </w:r>
            <w:r>
              <w:rPr>
                <w:rFonts w:hint="default"/>
                <w:b/>
                <w:bCs w:val="0"/>
                <w:color w:val="auto"/>
                <w:lang w:val="en-US" w:eastAsia="zh-CN"/>
              </w:rPr>
              <w:t>）：</w:t>
            </w:r>
            <w:r>
              <w:rPr>
                <w:rFonts w:hint="default"/>
                <w:color w:val="auto"/>
                <w:lang w:eastAsia="zh-CN"/>
              </w:rPr>
              <w:t>主要污染物为颗粒物，污染物排放限值执行《大气污染物综合排放标准》（DB50/418-2016）中主城区标准。</w:t>
            </w:r>
          </w:p>
          <w:p w14:paraId="69169A4A">
            <w:pPr>
              <w:pStyle w:val="96"/>
              <w:keepNext w:val="0"/>
              <w:keepLines w:val="0"/>
              <w:suppressLineNumbers w:val="0"/>
              <w:spacing w:before="0" w:beforeAutospacing="0" w:after="0" w:afterAutospacing="0"/>
              <w:ind w:left="0" w:right="0"/>
              <w:rPr>
                <w:rFonts w:hint="default"/>
                <w:color w:val="auto"/>
                <w:lang w:val="en-US" w:eastAsia="zh-CN"/>
              </w:rPr>
            </w:pPr>
            <w:r>
              <w:rPr>
                <w:rFonts w:hint="default"/>
                <w:b/>
                <w:bCs w:val="0"/>
                <w:color w:val="auto"/>
                <w:lang w:val="en-US" w:eastAsia="zh-CN"/>
              </w:rPr>
              <w:t>项目食堂油烟排放口</w:t>
            </w:r>
            <w:r>
              <w:rPr>
                <w:rFonts w:hint="eastAsia"/>
                <w:b/>
                <w:bCs w:val="0"/>
                <w:color w:val="auto"/>
                <w:lang w:val="en-US" w:eastAsia="zh-CN"/>
              </w:rPr>
              <w:t>（排放口</w:t>
            </w:r>
            <w:r>
              <w:rPr>
                <w:rFonts w:hint="default"/>
                <w:b/>
                <w:bCs w:val="0"/>
                <w:color w:val="auto"/>
                <w:lang w:val="en-US" w:eastAsia="zh-CN"/>
              </w:rPr>
              <w:t>DA01</w:t>
            </w:r>
            <w:r>
              <w:rPr>
                <w:rFonts w:hint="eastAsia"/>
                <w:b/>
                <w:bCs w:val="0"/>
                <w:color w:val="auto"/>
                <w:lang w:val="en-US" w:eastAsia="zh-CN"/>
              </w:rPr>
              <w:t>2）：</w:t>
            </w:r>
            <w:r>
              <w:rPr>
                <w:rFonts w:hint="default"/>
                <w:color w:val="auto"/>
                <w:lang w:eastAsia="zh-CN"/>
              </w:rPr>
              <w:t>主要污染物为油烟</w:t>
            </w:r>
            <w:r>
              <w:rPr>
                <w:rFonts w:hint="eastAsia"/>
                <w:color w:val="auto"/>
                <w:lang w:eastAsia="zh-CN"/>
              </w:rPr>
              <w:t>和</w:t>
            </w:r>
            <w:r>
              <w:rPr>
                <w:rFonts w:hint="default"/>
                <w:color w:val="auto"/>
                <w:lang w:eastAsia="zh-CN"/>
              </w:rPr>
              <w:t>非甲烷总烃，食堂基准灶头</w:t>
            </w:r>
            <w:r>
              <w:rPr>
                <w:rFonts w:hint="default"/>
                <w:color w:val="auto"/>
                <w:lang w:val="en-US" w:eastAsia="zh-CN"/>
              </w:rPr>
              <w:t>4个，就餐座位数约为</w:t>
            </w:r>
            <w:r>
              <w:rPr>
                <w:rFonts w:hint="eastAsia"/>
                <w:color w:val="auto"/>
                <w:lang w:val="en-US" w:eastAsia="zh-CN"/>
              </w:rPr>
              <w:t>60</w:t>
            </w:r>
            <w:r>
              <w:rPr>
                <w:rFonts w:hint="default"/>
                <w:color w:val="auto"/>
                <w:lang w:val="en-US" w:eastAsia="zh-CN"/>
              </w:rPr>
              <w:t>座，属于中型规模，因此食堂</w:t>
            </w:r>
            <w:r>
              <w:rPr>
                <w:rFonts w:hint="default"/>
                <w:color w:val="auto"/>
                <w:lang w:eastAsia="zh-CN"/>
              </w:rPr>
              <w:t>废气执行</w:t>
            </w:r>
            <w:r>
              <w:rPr>
                <w:rFonts w:hint="default"/>
                <w:color w:val="auto"/>
                <w:lang w:val="zh-CN" w:eastAsia="zh-CN"/>
              </w:rPr>
              <w:t>《餐饮业大气污染物排放标准》（DB50/859-</w:t>
            </w:r>
            <w:r>
              <w:rPr>
                <w:rFonts w:hint="default"/>
                <w:color w:val="auto"/>
                <w:lang w:val="zh-CN" w:eastAsia="zh-CN"/>
              </w:rPr>
              <w:t>2018）中型规模标准限值</w:t>
            </w:r>
            <w:r>
              <w:rPr>
                <w:rFonts w:hint="default"/>
                <w:color w:val="auto"/>
                <w:lang w:eastAsia="zh-CN"/>
              </w:rPr>
              <w:t>。</w:t>
            </w:r>
          </w:p>
          <w:p w14:paraId="7A5B489E">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表3.</w:t>
            </w:r>
            <w:r>
              <w:rPr>
                <w:rFonts w:hint="eastAsia" w:eastAsia="宋体"/>
                <w:b/>
                <w:bCs/>
                <w:color w:val="auto"/>
                <w:sz w:val="22"/>
                <w:szCs w:val="22"/>
                <w:lang w:val="en-US" w:eastAsia="zh-CN"/>
              </w:rPr>
              <w:t>3-1</w:t>
            </w:r>
            <w:r>
              <w:rPr>
                <w:rFonts w:hint="default" w:eastAsia="宋体"/>
                <w:b/>
                <w:bCs/>
                <w:color w:val="auto"/>
                <w:sz w:val="22"/>
                <w:szCs w:val="22"/>
                <w:lang w:val="en-US" w:eastAsia="zh-CN"/>
              </w:rPr>
              <w:t>大气污染物排放标准</w:t>
            </w:r>
          </w:p>
          <w:tbl>
            <w:tblPr>
              <w:tblStyle w:val="30"/>
              <w:tblW w:w="83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3"/>
              <w:gridCol w:w="1117"/>
              <w:gridCol w:w="1133"/>
              <w:gridCol w:w="934"/>
              <w:gridCol w:w="900"/>
              <w:gridCol w:w="483"/>
              <w:gridCol w:w="783"/>
              <w:gridCol w:w="2003"/>
            </w:tblGrid>
            <w:tr w14:paraId="57587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3A4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污染源</w:t>
                  </w:r>
                </w:p>
              </w:tc>
              <w:tc>
                <w:tcPr>
                  <w:tcW w:w="22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9AD2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污染物项目</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E2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最高允许排放浓度（mg/</w:t>
                  </w:r>
                  <w:r>
                    <w:rPr>
                      <w:rFonts w:hint="eastAsia" w:cs="Times New Roman"/>
                      <w:i w:val="0"/>
                      <w:iCs w:val="0"/>
                      <w:color w:val="auto"/>
                      <w:kern w:val="0"/>
                      <w:sz w:val="22"/>
                      <w:szCs w:val="22"/>
                      <w:u w:val="none"/>
                      <w:lang w:val="en-US" w:eastAsia="zh-CN" w:bidi="ar"/>
                    </w:rPr>
                    <w:t>m</w:t>
                  </w:r>
                  <w:r>
                    <w:rPr>
                      <w:rFonts w:hint="eastAsia" w:cs="Times New Roman"/>
                      <w:i w:val="0"/>
                      <w:iCs w:val="0"/>
                      <w:color w:val="auto"/>
                      <w:kern w:val="0"/>
                      <w:sz w:val="22"/>
                      <w:szCs w:val="22"/>
                      <w:u w:val="none"/>
                      <w:vertAlign w:val="superscript"/>
                      <w:lang w:val="en-US" w:eastAsia="zh-CN" w:bidi="ar"/>
                    </w:rPr>
                    <w:t>3</w:t>
                  </w:r>
                  <w:r>
                    <w:rPr>
                      <w:rFonts w:hint="default" w:ascii="Times New Roman" w:hAnsi="Times New Roman" w:eastAsia="宋体" w:cs="Times New Roman"/>
                      <w:i w:val="0"/>
                      <w:iCs w:val="0"/>
                      <w:color w:val="auto"/>
                      <w:kern w:val="0"/>
                      <w:sz w:val="22"/>
                      <w:szCs w:val="22"/>
                      <w:u w:val="none"/>
                      <w:lang w:val="en-US" w:eastAsia="zh-CN" w:bidi="ar"/>
                    </w:rPr>
                    <w:t>）</w:t>
                  </w:r>
                </w:p>
              </w:tc>
              <w:tc>
                <w:tcPr>
                  <w:tcW w:w="13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AF04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排气筒及其高度（m）</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015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排放速率限值（kg/h）</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649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执行标准</w:t>
                  </w:r>
                </w:p>
              </w:tc>
            </w:tr>
            <w:tr w14:paraId="24AB9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D1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手动磷化线除锈废气</w:t>
                  </w:r>
                </w:p>
              </w:tc>
              <w:tc>
                <w:tcPr>
                  <w:tcW w:w="1117" w:type="dxa"/>
                  <w:tcBorders>
                    <w:top w:val="single" w:color="000000" w:sz="4" w:space="0"/>
                    <w:left w:val="single" w:color="000000" w:sz="4" w:space="0"/>
                    <w:right w:val="single" w:color="000000" w:sz="4" w:space="0"/>
                  </w:tcBorders>
                  <w:shd w:val="clear" w:color="auto" w:fill="auto"/>
                  <w:vAlign w:val="center"/>
                </w:tcPr>
                <w:p w14:paraId="0EDF46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氯化氢</w:t>
                  </w:r>
                </w:p>
              </w:tc>
              <w:tc>
                <w:tcPr>
                  <w:tcW w:w="1133" w:type="dxa"/>
                  <w:tcBorders>
                    <w:top w:val="single" w:color="000000" w:sz="4" w:space="0"/>
                    <w:left w:val="single" w:color="000000" w:sz="4" w:space="0"/>
                    <w:right w:val="single" w:color="000000" w:sz="4" w:space="0"/>
                  </w:tcBorders>
                  <w:shd w:val="clear" w:color="auto" w:fill="auto"/>
                  <w:vAlign w:val="center"/>
                </w:tcPr>
                <w:p w14:paraId="4C32DD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34" w:type="dxa"/>
                  <w:tcBorders>
                    <w:top w:val="single" w:color="000000" w:sz="4" w:space="0"/>
                    <w:left w:val="single" w:color="000000" w:sz="4" w:space="0"/>
                    <w:right w:val="single" w:color="000000" w:sz="4" w:space="0"/>
                  </w:tcBorders>
                  <w:shd w:val="clear" w:color="auto" w:fill="auto"/>
                  <w:vAlign w:val="center"/>
                </w:tcPr>
                <w:p w14:paraId="7D2867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2E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DA001</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B8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A3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0.721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75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《大气污染物综合排放标准》（DB50/418-2016）</w:t>
                  </w:r>
                </w:p>
              </w:tc>
            </w:tr>
            <w:tr w14:paraId="73670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F9BD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热洁炉天然气燃烧废气和高温废气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82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1A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41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E929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DA002</w:t>
                  </w:r>
                </w:p>
              </w:tc>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8EA3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46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AAE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r>
            <w:tr w14:paraId="72BDE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A017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4B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934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7E95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50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D627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F885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809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1.83</w:t>
                  </w:r>
                </w:p>
              </w:tc>
              <w:tc>
                <w:tcPr>
                  <w:tcW w:w="20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EAB3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color w:val="auto"/>
                      <w:lang w:val="en-US" w:eastAsia="zh-CN"/>
                    </w:rPr>
                    <w:t>《大气</w:t>
                  </w:r>
                  <w:r>
                    <w:rPr>
                      <w:rFonts w:hint="default" w:ascii="Times New Roman" w:hAnsi="Times New Roman" w:cs="Times New Roman"/>
                      <w:color w:val="auto"/>
                      <w:lang w:val="en-US" w:eastAsia="zh-CN"/>
                    </w:rPr>
                    <w:t>污染物综合排放标准》（DB50/418-2016）</w:t>
                  </w:r>
                </w:p>
              </w:tc>
            </w:tr>
            <w:tr w14:paraId="09566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DB47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4C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B78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9059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8E1C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2EED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24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1.71</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16E9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7352C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3969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8C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88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30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FADD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318C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1E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0.57</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D46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29D11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E3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电泳线电泳废气</w:t>
                  </w:r>
                </w:p>
              </w:tc>
              <w:tc>
                <w:tcPr>
                  <w:tcW w:w="1117" w:type="dxa"/>
                  <w:tcBorders>
                    <w:top w:val="single" w:color="000000" w:sz="4" w:space="0"/>
                    <w:left w:val="single" w:color="000000" w:sz="4" w:space="0"/>
                    <w:right w:val="single" w:color="000000" w:sz="4" w:space="0"/>
                  </w:tcBorders>
                  <w:shd w:val="clear" w:color="auto" w:fill="auto"/>
                  <w:vAlign w:val="center"/>
                </w:tcPr>
                <w:p w14:paraId="20F8384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1133" w:type="dxa"/>
                  <w:tcBorders>
                    <w:top w:val="single" w:color="000000" w:sz="4" w:space="0"/>
                    <w:left w:val="single" w:color="000000" w:sz="4" w:space="0"/>
                    <w:right w:val="single" w:color="000000" w:sz="4" w:space="0"/>
                  </w:tcBorders>
                  <w:shd w:val="clear" w:color="auto" w:fill="auto"/>
                  <w:vAlign w:val="center"/>
                </w:tcPr>
                <w:p w14:paraId="6F0B90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right w:val="single" w:color="000000" w:sz="4" w:space="0"/>
                  </w:tcBorders>
                  <w:shd w:val="clear" w:color="auto" w:fill="auto"/>
                  <w:vAlign w:val="center"/>
                </w:tcPr>
                <w:p w14:paraId="07B1A7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7D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DA003</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81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F0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3.1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BA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r>
            <w:tr w14:paraId="54EEE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restart"/>
                  <w:tcBorders>
                    <w:top w:val="single" w:color="000000" w:sz="4" w:space="0"/>
                    <w:left w:val="single" w:color="000000" w:sz="4" w:space="0"/>
                    <w:right w:val="single" w:color="000000" w:sz="4" w:space="0"/>
                  </w:tcBorders>
                  <w:shd w:val="clear" w:color="auto" w:fill="auto"/>
                  <w:noWrap/>
                  <w:vAlign w:val="center"/>
                </w:tcPr>
                <w:p w14:paraId="5394B2F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w:t>
                  </w:r>
                  <w:r>
                    <w:rPr>
                      <w:rFonts w:hint="eastAsia" w:cs="Times New Roman"/>
                      <w:i w:val="0"/>
                      <w:iCs w:val="0"/>
                      <w:color w:val="auto"/>
                      <w:kern w:val="0"/>
                      <w:sz w:val="22"/>
                      <w:szCs w:val="22"/>
                      <w:u w:val="none"/>
                      <w:lang w:val="en-US" w:eastAsia="zh-CN" w:bidi="ar"/>
                    </w:rPr>
                    <w:t>线</w:t>
                  </w:r>
                  <w:r>
                    <w:rPr>
                      <w:rFonts w:hint="default" w:ascii="Times New Roman" w:hAnsi="Times New Roman" w:eastAsia="宋体" w:cs="Times New Roman"/>
                      <w:i w:val="0"/>
                      <w:iCs w:val="0"/>
                      <w:color w:val="auto"/>
                      <w:kern w:val="0"/>
                      <w:sz w:val="22"/>
                      <w:szCs w:val="22"/>
                      <w:u w:val="none"/>
                      <w:lang w:val="en-US" w:eastAsia="zh-CN" w:bidi="ar"/>
                    </w:rPr>
                    <w:t>固化废气</w:t>
                  </w:r>
                  <w:r>
                    <w:rPr>
                      <w:rFonts w:hint="eastAsia" w:cs="Times New Roman"/>
                      <w:i w:val="0"/>
                      <w:iCs w:val="0"/>
                      <w:color w:val="auto"/>
                      <w:kern w:val="0"/>
                      <w:sz w:val="22"/>
                      <w:szCs w:val="22"/>
                      <w:u w:val="none"/>
                      <w:lang w:val="en-US" w:eastAsia="zh-CN" w:bidi="ar"/>
                    </w:rPr>
                    <w:t>和天然气燃烧废气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D3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7829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FD0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vMerge w:val="restart"/>
                  <w:tcBorders>
                    <w:top w:val="single" w:color="000000" w:sz="4" w:space="0"/>
                    <w:left w:val="single" w:color="000000" w:sz="4" w:space="0"/>
                    <w:right w:val="single" w:color="000000" w:sz="4" w:space="0"/>
                  </w:tcBorders>
                  <w:shd w:val="clear" w:color="auto" w:fill="auto"/>
                  <w:vAlign w:val="center"/>
                </w:tcPr>
                <w:p w14:paraId="6E1FD29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DA004</w:t>
                  </w:r>
                </w:p>
              </w:tc>
              <w:tc>
                <w:tcPr>
                  <w:tcW w:w="483" w:type="dxa"/>
                  <w:vMerge w:val="restart"/>
                  <w:tcBorders>
                    <w:top w:val="single" w:color="000000" w:sz="4" w:space="0"/>
                    <w:left w:val="single" w:color="000000" w:sz="4" w:space="0"/>
                    <w:right w:val="single" w:color="000000" w:sz="4" w:space="0"/>
                  </w:tcBorders>
                  <w:shd w:val="clear" w:color="auto" w:fill="auto"/>
                  <w:vAlign w:val="center"/>
                </w:tcPr>
                <w:p w14:paraId="2D95B7C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21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8A4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16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r>
            <w:tr w14:paraId="73B1C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left w:val="single" w:color="000000" w:sz="4" w:space="0"/>
                    <w:right w:val="single" w:color="000000" w:sz="4" w:space="0"/>
                  </w:tcBorders>
                  <w:shd w:val="clear" w:color="auto" w:fill="auto"/>
                  <w:noWrap/>
                  <w:vAlign w:val="center"/>
                </w:tcPr>
                <w:p w14:paraId="355438C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2"/>
                      <w:szCs w:val="22"/>
                      <w:u w:val="none"/>
                      <w:lang w:val="en-US" w:eastAsia="zh-CN" w:bidi="ar"/>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D64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AA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3CB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50</w:t>
                  </w:r>
                </w:p>
              </w:tc>
              <w:tc>
                <w:tcPr>
                  <w:tcW w:w="900" w:type="dxa"/>
                  <w:vMerge w:val="continue"/>
                  <w:tcBorders>
                    <w:left w:val="single" w:color="000000" w:sz="4" w:space="0"/>
                    <w:right w:val="single" w:color="000000" w:sz="4" w:space="0"/>
                  </w:tcBorders>
                  <w:shd w:val="clear" w:color="auto" w:fill="auto"/>
                  <w:vAlign w:val="center"/>
                </w:tcPr>
                <w:p w14:paraId="797C61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p>
              </w:tc>
              <w:tc>
                <w:tcPr>
                  <w:tcW w:w="483" w:type="dxa"/>
                  <w:vMerge w:val="continue"/>
                  <w:tcBorders>
                    <w:left w:val="single" w:color="000000" w:sz="4" w:space="0"/>
                    <w:right w:val="single" w:color="000000" w:sz="4" w:space="0"/>
                  </w:tcBorders>
                  <w:shd w:val="clear" w:color="auto" w:fill="auto"/>
                  <w:vAlign w:val="center"/>
                </w:tcPr>
                <w:p w14:paraId="35C9885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FBC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1.83</w:t>
                  </w:r>
                </w:p>
              </w:tc>
              <w:tc>
                <w:tcPr>
                  <w:tcW w:w="2003" w:type="dxa"/>
                  <w:vMerge w:val="restart"/>
                  <w:tcBorders>
                    <w:top w:val="single" w:color="000000" w:sz="4" w:space="0"/>
                    <w:left w:val="single" w:color="000000" w:sz="4" w:space="0"/>
                    <w:right w:val="single" w:color="000000" w:sz="4" w:space="0"/>
                  </w:tcBorders>
                  <w:shd w:val="clear" w:color="auto" w:fill="auto"/>
                  <w:vAlign w:val="center"/>
                </w:tcPr>
                <w:p w14:paraId="06B22FD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color w:val="auto"/>
                      <w:lang w:val="en-US" w:eastAsia="zh-CN"/>
                    </w:rPr>
                    <w:t>《大气</w:t>
                  </w:r>
                  <w:r>
                    <w:rPr>
                      <w:rFonts w:hint="default" w:ascii="Times New Roman" w:hAnsi="Times New Roman" w:cs="Times New Roman"/>
                      <w:color w:val="auto"/>
                      <w:lang w:val="en-US" w:eastAsia="zh-CN"/>
                    </w:rPr>
                    <w:t>污染物综合排放标准》（DB50/418-2016）</w:t>
                  </w:r>
                </w:p>
              </w:tc>
            </w:tr>
            <w:tr w14:paraId="71C27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left w:val="single" w:color="000000" w:sz="4" w:space="0"/>
                    <w:right w:val="single" w:color="000000" w:sz="4" w:space="0"/>
                  </w:tcBorders>
                  <w:shd w:val="clear" w:color="auto" w:fill="auto"/>
                  <w:noWrap/>
                  <w:vAlign w:val="center"/>
                </w:tcPr>
                <w:p w14:paraId="1F9E5DD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841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06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4BA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900" w:type="dxa"/>
                  <w:vMerge w:val="continue"/>
                  <w:tcBorders>
                    <w:left w:val="single" w:color="000000" w:sz="4" w:space="0"/>
                    <w:right w:val="single" w:color="000000" w:sz="4" w:space="0"/>
                  </w:tcBorders>
                  <w:shd w:val="clear" w:color="auto" w:fill="auto"/>
                  <w:vAlign w:val="center"/>
                </w:tcPr>
                <w:p w14:paraId="6A54267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p>
              </w:tc>
              <w:tc>
                <w:tcPr>
                  <w:tcW w:w="483" w:type="dxa"/>
                  <w:vMerge w:val="continue"/>
                  <w:tcBorders>
                    <w:left w:val="single" w:color="000000" w:sz="4" w:space="0"/>
                    <w:right w:val="single" w:color="000000" w:sz="4" w:space="0"/>
                  </w:tcBorders>
                  <w:shd w:val="clear" w:color="auto" w:fill="auto"/>
                  <w:vAlign w:val="center"/>
                </w:tcPr>
                <w:p w14:paraId="1C22B55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16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1.71</w:t>
                  </w:r>
                </w:p>
              </w:tc>
              <w:tc>
                <w:tcPr>
                  <w:tcW w:w="2003" w:type="dxa"/>
                  <w:vMerge w:val="continue"/>
                  <w:tcBorders>
                    <w:left w:val="single" w:color="000000" w:sz="4" w:space="0"/>
                    <w:right w:val="single" w:color="000000" w:sz="4" w:space="0"/>
                  </w:tcBorders>
                  <w:shd w:val="clear" w:color="auto" w:fill="auto"/>
                  <w:vAlign w:val="center"/>
                </w:tcPr>
                <w:p w14:paraId="37969C3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6172B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left w:val="single" w:color="000000" w:sz="4" w:space="0"/>
                    <w:bottom w:val="single" w:color="000000" w:sz="4" w:space="0"/>
                    <w:right w:val="single" w:color="000000" w:sz="4" w:space="0"/>
                  </w:tcBorders>
                  <w:shd w:val="clear" w:color="auto" w:fill="auto"/>
                  <w:noWrap/>
                  <w:vAlign w:val="center"/>
                </w:tcPr>
                <w:p w14:paraId="1EE8F26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F1A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CD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50D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900" w:type="dxa"/>
                  <w:vMerge w:val="continue"/>
                  <w:tcBorders>
                    <w:left w:val="single" w:color="000000" w:sz="4" w:space="0"/>
                    <w:bottom w:val="single" w:color="000000" w:sz="4" w:space="0"/>
                    <w:right w:val="single" w:color="000000" w:sz="4" w:space="0"/>
                  </w:tcBorders>
                  <w:shd w:val="clear" w:color="auto" w:fill="auto"/>
                  <w:vAlign w:val="center"/>
                </w:tcPr>
                <w:p w14:paraId="1037E14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p>
              </w:tc>
              <w:tc>
                <w:tcPr>
                  <w:tcW w:w="483" w:type="dxa"/>
                  <w:vMerge w:val="continue"/>
                  <w:tcBorders>
                    <w:left w:val="single" w:color="000000" w:sz="4" w:space="0"/>
                    <w:bottom w:val="single" w:color="000000" w:sz="4" w:space="0"/>
                    <w:right w:val="single" w:color="000000" w:sz="4" w:space="0"/>
                  </w:tcBorders>
                  <w:shd w:val="clear" w:color="auto" w:fill="auto"/>
                  <w:vAlign w:val="center"/>
                </w:tcPr>
                <w:p w14:paraId="4873930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BC7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0.57</w:t>
                  </w:r>
                </w:p>
              </w:tc>
              <w:tc>
                <w:tcPr>
                  <w:tcW w:w="2003" w:type="dxa"/>
                  <w:vMerge w:val="continue"/>
                  <w:tcBorders>
                    <w:left w:val="single" w:color="000000" w:sz="4" w:space="0"/>
                    <w:bottom w:val="single" w:color="000000" w:sz="4" w:space="0"/>
                    <w:right w:val="single" w:color="000000" w:sz="4" w:space="0"/>
                  </w:tcBorders>
                  <w:shd w:val="clear" w:color="auto" w:fill="auto"/>
                  <w:vAlign w:val="center"/>
                </w:tcPr>
                <w:p w14:paraId="72CAC14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29669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99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脱水炉天然气燃烧废气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74E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CF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其他炉窑</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59E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7BD1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DA004</w:t>
                  </w:r>
                </w:p>
              </w:tc>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3369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18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4833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《工业炉窑大气污染物排放标准》（DB50/659-2016）</w:t>
                  </w:r>
                </w:p>
              </w:tc>
            </w:tr>
            <w:tr w14:paraId="08633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3998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5A7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DB2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燃气炉窑</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45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7DEA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0F85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35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52BB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62C33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4D9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49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D5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其他炉窑</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CE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310C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8022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D1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0FA5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09703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DEAF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蒸汽制备天然气燃烧废气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3CE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A24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93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9EDD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DA006</w:t>
                  </w:r>
                </w:p>
              </w:tc>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CDD1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82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95DF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《锅炉大气污染物排放标准》（DB50/658-2016）及其1号修改单标准</w:t>
                  </w:r>
                </w:p>
              </w:tc>
            </w:tr>
            <w:tr w14:paraId="2E840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660B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82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35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80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9886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099F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D8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5ECC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35E22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D55B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24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59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DF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w:t>
                  </w:r>
                  <w:r>
                    <w:rPr>
                      <w:rFonts w:hint="default" w:ascii="Times New Roman" w:hAnsi="Times New Roman" w:eastAsia="宋体" w:cs="Times New Roman"/>
                      <w:i w:val="0"/>
                      <w:iCs w:val="0"/>
                      <w:color w:val="auto"/>
                      <w:kern w:val="0"/>
                      <w:sz w:val="22"/>
                      <w:szCs w:val="22"/>
                      <w:u w:val="none"/>
                      <w:vertAlign w:val="superscript"/>
                      <w:lang w:val="en-US" w:eastAsia="zh-CN" w:bidi="ar"/>
                    </w:rPr>
                    <w:t>①</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3E54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0EA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B7D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2E33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167D0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34C7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22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02EF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烟气黑度（级）</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B33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0FF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A9C3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9C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1769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508CE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2EE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喷塑废气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E9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E14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F94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43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DA007</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A69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86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2.29</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3C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color w:val="auto"/>
                      <w:spacing w:val="-1"/>
                      <w:highlight w:val="none"/>
                    </w:rPr>
                    <w:t>《大气污染物综合排放标准》（</w:t>
                  </w:r>
                  <w:r>
                    <w:rPr>
                      <w:rFonts w:hint="default" w:ascii="Times New Roman" w:hAnsi="Times New Roman" w:eastAsia="Times New Roman" w:cs="Times New Roman"/>
                      <w:color w:val="auto"/>
                      <w:spacing w:val="-1"/>
                      <w:highlight w:val="none"/>
                    </w:rPr>
                    <w:t>DB50/418-2016</w:t>
                  </w:r>
                  <w:r>
                    <w:rPr>
                      <w:rFonts w:hint="default" w:ascii="Times New Roman" w:hAnsi="Times New Roman" w:cs="Times New Roman"/>
                      <w:color w:val="auto"/>
                      <w:spacing w:val="-1"/>
                      <w:highlight w:val="none"/>
                    </w:rPr>
                    <w:t>）</w:t>
                  </w:r>
                </w:p>
              </w:tc>
            </w:tr>
            <w:tr w14:paraId="6D495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B8F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喷塑固化线固化废气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85A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60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6D4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CFAD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DA008</w:t>
                  </w:r>
                </w:p>
              </w:tc>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460D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E85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86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r>
            <w:tr w14:paraId="4312F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restart"/>
                  <w:tcBorders>
                    <w:top w:val="single" w:color="000000" w:sz="4" w:space="0"/>
                    <w:left w:val="single" w:color="000000" w:sz="4" w:space="0"/>
                    <w:right w:val="single" w:color="000000" w:sz="4" w:space="0"/>
                  </w:tcBorders>
                  <w:shd w:val="clear" w:color="auto" w:fill="auto"/>
                  <w:vAlign w:val="center"/>
                </w:tcPr>
                <w:p w14:paraId="6A558E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天然气燃烧废气</w:t>
                  </w:r>
                  <w:r>
                    <w:rPr>
                      <w:rFonts w:hint="eastAsia" w:eastAsia="宋体" w:cs="Times New Roman"/>
                      <w:i w:val="0"/>
                      <w:iCs w:val="0"/>
                      <w:color w:val="auto"/>
                      <w:kern w:val="0"/>
                      <w:sz w:val="22"/>
                      <w:szCs w:val="22"/>
                      <w:u w:val="none"/>
                      <w:lang w:val="en-US" w:eastAsia="zh-CN" w:bidi="ar"/>
                    </w:rPr>
                    <w:t>（预热+固化）</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F9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33C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3B4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D215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42C7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B16C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2A93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color w:val="auto"/>
                    </w:rPr>
                    <w:t>《工业炉窑大气污染物排放标准》（DB50/659-2016）</w:t>
                  </w:r>
                </w:p>
              </w:tc>
            </w:tr>
            <w:tr w14:paraId="3A4EC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left w:val="single" w:color="000000" w:sz="4" w:space="0"/>
                    <w:right w:val="single" w:color="000000" w:sz="4" w:space="0"/>
                  </w:tcBorders>
                  <w:shd w:val="clear" w:color="auto" w:fill="auto"/>
                  <w:vAlign w:val="center"/>
                </w:tcPr>
                <w:p w14:paraId="078E51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A1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F26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015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7410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6B5F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79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7E8A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7E821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left w:val="single" w:color="000000" w:sz="4" w:space="0"/>
                    <w:bottom w:val="single" w:color="000000" w:sz="4" w:space="0"/>
                    <w:right w:val="single" w:color="000000" w:sz="4" w:space="0"/>
                  </w:tcBorders>
                  <w:shd w:val="clear" w:color="auto" w:fill="auto"/>
                  <w:vAlign w:val="center"/>
                </w:tcPr>
                <w:p w14:paraId="120C492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E0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8B8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184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619B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8D0E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0D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9AA3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28183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52B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全自动电泳线(电泳</w:t>
                  </w:r>
                  <w:r>
                    <w:rPr>
                      <w:rFonts w:hint="eastAsia" w:cs="Times New Roman"/>
                      <w:i w:val="0"/>
                      <w:iCs w:val="0"/>
                      <w:color w:val="auto"/>
                      <w:kern w:val="0"/>
                      <w:sz w:val="22"/>
                      <w:szCs w:val="22"/>
                      <w:u w:val="none"/>
                      <w:lang w:val="en-US" w:eastAsia="zh-CN" w:bidi="ar"/>
                    </w:rPr>
                    <w:t>废气</w:t>
                  </w:r>
                  <w:r>
                    <w:rPr>
                      <w:rFonts w:hint="default" w:ascii="Times New Roman" w:hAnsi="Times New Roman" w:eastAsia="宋体" w:cs="Times New Roman"/>
                      <w:i w:val="0"/>
                      <w:iCs w:val="0"/>
                      <w:color w:val="auto"/>
                      <w:kern w:val="0"/>
                      <w:sz w:val="22"/>
                      <w:szCs w:val="22"/>
                      <w:u w:val="none"/>
                      <w:lang w:val="en-US" w:eastAsia="zh-CN" w:bidi="ar"/>
                    </w:rPr>
                    <w:t>、电泳固化废气</w:t>
                  </w:r>
                  <w:r>
                    <w:rPr>
                      <w:rFonts w:hint="eastAsia" w:cs="Times New Roman"/>
                      <w:i w:val="0"/>
                      <w:iCs w:val="0"/>
                      <w:color w:val="auto"/>
                      <w:kern w:val="0"/>
                      <w:sz w:val="22"/>
                      <w:szCs w:val="22"/>
                      <w:u w:val="none"/>
                      <w:lang w:val="en-US" w:eastAsia="zh-CN" w:bidi="ar"/>
                    </w:rPr>
                    <w:t>、天然气燃烧废气</w:t>
                  </w:r>
                  <w:r>
                    <w:rPr>
                      <w:rFonts w:hint="default" w:ascii="Times New Roman" w:hAnsi="Times New Roman" w:eastAsia="宋体" w:cs="Times New Roman"/>
                      <w:i w:val="0"/>
                      <w:iCs w:val="0"/>
                      <w:color w:val="auto"/>
                      <w:kern w:val="0"/>
                      <w:sz w:val="22"/>
                      <w:szCs w:val="22"/>
                      <w:u w:val="none"/>
                      <w:lang w:val="en-US" w:eastAsia="zh-CN" w:bidi="ar"/>
                    </w:rPr>
                    <w:t>)</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B8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CD0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F2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B545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DA009</w:t>
                  </w:r>
                </w:p>
              </w:tc>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D857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06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400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r>
            <w:tr w14:paraId="252C2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2DCD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C2F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507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4D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50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7721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BC72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3F4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1.83</w:t>
                  </w:r>
                </w:p>
              </w:tc>
              <w:tc>
                <w:tcPr>
                  <w:tcW w:w="20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281B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color w:val="auto"/>
                      <w:lang w:val="en-US" w:eastAsia="zh-CN"/>
                    </w:rPr>
                    <w:t>《大气</w:t>
                  </w:r>
                  <w:r>
                    <w:rPr>
                      <w:rFonts w:hint="default" w:ascii="Times New Roman" w:hAnsi="Times New Roman" w:cs="Times New Roman"/>
                      <w:color w:val="auto"/>
                      <w:lang w:val="en-US" w:eastAsia="zh-CN"/>
                    </w:rPr>
                    <w:t>污染物综合排放标准》（DB50/418-2016）</w:t>
                  </w:r>
                </w:p>
              </w:tc>
            </w:tr>
            <w:tr w14:paraId="4A18A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30A6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8F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57A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5AD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8D11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91A0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555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1.71</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DE20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33DAF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B69D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DF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2A6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3E4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871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EC47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5E4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0.57</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BDDF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1303E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BBE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抛丸废气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477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ED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D0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08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DA011</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06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61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2.29</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19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《大气污染物综合排放标准》（DB50/418-2016）</w:t>
                  </w:r>
                </w:p>
              </w:tc>
            </w:tr>
            <w:tr w14:paraId="16272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3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DAAE25A">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注：</w:t>
                  </w:r>
                </w:p>
                <w:p w14:paraId="2724F1AB">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r>
                    <w:rPr>
                      <w:rFonts w:hint="default"/>
                      <w:color w:val="auto"/>
                      <w:lang w:val="en-US" w:eastAsia="zh-CN"/>
                    </w:rPr>
                    <w:t>排放速率限值采用内插法计得</w:t>
                  </w:r>
                  <w:r>
                    <w:rPr>
                      <w:rFonts w:hint="eastAsia"/>
                      <w:color w:val="auto"/>
                      <w:lang w:val="en-US" w:eastAsia="zh-CN"/>
                    </w:rPr>
                    <w:t>；</w:t>
                  </w:r>
                </w:p>
                <w:p w14:paraId="5DE34897">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w:t>
                  </w:r>
                  <w:r>
                    <w:rPr>
                      <w:rFonts w:hint="default"/>
                      <w:color w:val="auto"/>
                      <w:lang w:val="en-US" w:eastAsia="zh-CN"/>
                    </w:rPr>
                    <w:t>根据《大气污染物综合排放标准》（DB50/418-2016）</w:t>
                  </w:r>
                  <w:r>
                    <w:rPr>
                      <w:rFonts w:hint="eastAsia"/>
                      <w:color w:val="auto"/>
                      <w:lang w:val="en-US" w:eastAsia="zh-CN"/>
                    </w:rPr>
                    <w:t>排气筒高度要求</w:t>
                  </w:r>
                  <w:r>
                    <w:rPr>
                      <w:rFonts w:hint="default"/>
                      <w:color w:val="auto"/>
                      <w:lang w:val="en-US" w:eastAsia="zh-CN"/>
                    </w:rPr>
                    <w:t>，排气筒高度应高出200m半径范围内周边建筑物5m以上，项目范围内最高建筑物为好利来倒班楼</w:t>
                  </w:r>
                  <w:r>
                    <w:rPr>
                      <w:rFonts w:hint="eastAsia"/>
                      <w:color w:val="auto"/>
                      <w:lang w:val="en-US" w:eastAsia="zh-CN"/>
                    </w:rPr>
                    <w:t>，</w:t>
                  </w:r>
                  <w:r>
                    <w:rPr>
                      <w:rFonts w:hint="default"/>
                      <w:color w:val="auto"/>
                      <w:lang w:val="en-US" w:eastAsia="zh-CN"/>
                    </w:rPr>
                    <w:t>约18m，则项目排气筒高度至少为23m</w:t>
                  </w:r>
                  <w:r>
                    <w:rPr>
                      <w:rFonts w:hint="eastAsia"/>
                      <w:color w:val="auto"/>
                      <w:lang w:val="en-US" w:eastAsia="zh-CN"/>
                    </w:rPr>
                    <w:t>；</w:t>
                  </w:r>
                </w:p>
                <w:p w14:paraId="36CC02C6">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3、根据</w:t>
                  </w:r>
                  <w:r>
                    <w:rPr>
                      <w:rFonts w:hint="default"/>
                      <w:color w:val="auto"/>
                      <w:lang w:val="en-US" w:eastAsia="zh-CN"/>
                    </w:rPr>
                    <w:t>《摩托车及汽车配件制造表面涂装大气污染物排放标准》（DB50/660-2016）</w:t>
                  </w:r>
                  <w:r>
                    <w:rPr>
                      <w:rFonts w:hint="eastAsia"/>
                      <w:color w:val="auto"/>
                      <w:lang w:val="en-US" w:eastAsia="zh-CN"/>
                    </w:rPr>
                    <w:t>排气筒高度要求，</w:t>
                  </w:r>
                  <w:r>
                    <w:rPr>
                      <w:rFonts w:hint="default"/>
                      <w:color w:val="auto"/>
                      <w:lang w:val="en-US" w:eastAsia="zh-CN"/>
                    </w:rPr>
                    <w:t>排气筒高度应高出200m半径范围内周边建筑物3m以上，项目范围内最高建筑物为好利来倒班楼</w:t>
                  </w:r>
                  <w:r>
                    <w:rPr>
                      <w:rFonts w:hint="eastAsia"/>
                      <w:color w:val="auto"/>
                      <w:lang w:val="en-US" w:eastAsia="zh-CN"/>
                    </w:rPr>
                    <w:t>，</w:t>
                  </w:r>
                  <w:r>
                    <w:rPr>
                      <w:rFonts w:hint="default"/>
                      <w:color w:val="auto"/>
                      <w:lang w:val="en-US" w:eastAsia="zh-CN"/>
                    </w:rPr>
                    <w:t>约18m，则项目排气筒高度至少为21m</w:t>
                  </w:r>
                  <w:r>
                    <w:rPr>
                      <w:rFonts w:hint="eastAsia"/>
                      <w:color w:val="auto"/>
                      <w:lang w:val="en-US" w:eastAsia="zh-CN"/>
                    </w:rPr>
                    <w:t>；</w:t>
                  </w:r>
                </w:p>
                <w:p w14:paraId="4F00F1AF">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4、</w:t>
                  </w:r>
                  <w:r>
                    <w:rPr>
                      <w:rFonts w:hint="default"/>
                      <w:color w:val="auto"/>
                      <w:lang w:val="en-US" w:eastAsia="zh-CN"/>
                    </w:rPr>
                    <w:t>根据《工业炉窑大气污染物排放标准》</w:t>
                  </w:r>
                  <w:r>
                    <w:rPr>
                      <w:rFonts w:hint="eastAsia"/>
                      <w:color w:val="auto"/>
                      <w:lang w:val="en-US" w:eastAsia="zh-CN"/>
                    </w:rPr>
                    <w:t>排气筒高度</w:t>
                  </w:r>
                  <w:r>
                    <w:rPr>
                      <w:rFonts w:hint="default"/>
                      <w:color w:val="auto"/>
                      <w:lang w:val="en-US" w:eastAsia="zh-CN"/>
                    </w:rPr>
                    <w:t>要求，排气筒高度应高出200m半径范围内周边建筑物3m以上，项目范围内最高建筑物为好利来倒班楼，约18m，则项目排气筒高度至少为21m</w:t>
                  </w:r>
                  <w:r>
                    <w:rPr>
                      <w:rFonts w:hint="eastAsia"/>
                      <w:color w:val="auto"/>
                      <w:lang w:val="en-US" w:eastAsia="zh-CN"/>
                    </w:rPr>
                    <w:t>；</w:t>
                  </w:r>
                </w:p>
                <w:p w14:paraId="0AEBBB7E">
                  <w:pPr>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5、根据</w:t>
                  </w:r>
                  <w:r>
                    <w:rPr>
                      <w:rFonts w:hint="default"/>
                      <w:color w:val="auto"/>
                    </w:rPr>
                    <w:t>《锅炉大气污染物排放标准》（DB50/658-2016）</w:t>
                  </w:r>
                  <w:r>
                    <w:rPr>
                      <w:rFonts w:hint="eastAsia"/>
                      <w:color w:val="auto"/>
                      <w:lang w:val="en-US" w:eastAsia="zh-CN"/>
                    </w:rPr>
                    <w:t>排气筒高度要求</w:t>
                  </w:r>
                  <w:r>
                    <w:rPr>
                      <w:rFonts w:hint="eastAsia"/>
                      <w:color w:val="auto"/>
                      <w:lang w:eastAsia="zh-CN"/>
                    </w:rPr>
                    <w:t>，</w:t>
                  </w:r>
                  <w:r>
                    <w:rPr>
                      <w:rFonts w:hint="default"/>
                      <w:color w:val="auto"/>
                    </w:rPr>
                    <w:t>新建锅炉房的烟囱周围半径200m距离内有周边建筑物时，其烟囱应高出最高建筑物3m以上，项目范围内最高建筑物为好利来倒班楼，约18m，则项目排气筒高度至少为21m。</w:t>
                  </w:r>
                </w:p>
              </w:tc>
            </w:tr>
          </w:tbl>
          <w:p w14:paraId="7AA804ED">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p>
          <w:p w14:paraId="1E5D2805">
            <w:pPr>
              <w:keepNext w:val="0"/>
              <w:keepLines w:val="0"/>
              <w:suppressLineNumbers w:val="0"/>
              <w:bidi w:val="0"/>
              <w:spacing w:before="0" w:beforeAutospacing="0" w:after="0" w:afterAutospacing="0"/>
              <w:ind w:left="0" w:right="0"/>
              <w:jc w:val="center"/>
              <w:rPr>
                <w:rFonts w:hint="eastAsia" w:eastAsia="宋体"/>
                <w:color w:val="auto"/>
                <w:spacing w:val="-1"/>
                <w:highlight w:val="none"/>
                <w:lang w:eastAsia="zh-CN"/>
              </w:rPr>
            </w:pPr>
            <w:r>
              <w:rPr>
                <w:rFonts w:hint="default" w:eastAsia="宋体"/>
                <w:b/>
                <w:bCs/>
                <w:color w:val="auto"/>
                <w:sz w:val="22"/>
                <w:szCs w:val="22"/>
                <w:lang w:val="en-US" w:eastAsia="zh-CN"/>
              </w:rPr>
              <w:t>表3.3-2餐饮业大气污染物最高允许排放浓度</w:t>
            </w:r>
          </w:p>
          <w:tbl>
            <w:tblPr>
              <w:tblStyle w:val="30"/>
              <w:tblW w:w="83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95"/>
              <w:gridCol w:w="1344"/>
              <w:gridCol w:w="1620"/>
              <w:gridCol w:w="1620"/>
              <w:gridCol w:w="1827"/>
            </w:tblGrid>
            <w:tr w14:paraId="011FF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14:paraId="5FC3850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饮食业单位的规模划分</w:t>
                  </w:r>
                </w:p>
              </w:tc>
            </w:tr>
            <w:tr w14:paraId="6100C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9" w:type="pct"/>
                  <w:gridSpan w:val="2"/>
                  <w:tcBorders>
                    <w:top w:val="single" w:color="000000" w:sz="4" w:space="0"/>
                    <w:left w:val="single" w:color="000000" w:sz="4" w:space="0"/>
                    <w:bottom w:val="single" w:color="000000" w:sz="4" w:space="0"/>
                    <w:right w:val="single" w:color="000000" w:sz="4" w:space="0"/>
                  </w:tcBorders>
                  <w:noWrap w:val="0"/>
                  <w:vAlign w:val="center"/>
                </w:tcPr>
                <w:p w14:paraId="7717428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规模</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4ECFEAF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小型</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476A030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中型</w:t>
                  </w:r>
                </w:p>
              </w:tc>
              <w:tc>
                <w:tcPr>
                  <w:tcW w:w="1099" w:type="pct"/>
                  <w:tcBorders>
                    <w:top w:val="single" w:color="000000" w:sz="4" w:space="0"/>
                    <w:left w:val="single" w:color="000000" w:sz="4" w:space="0"/>
                    <w:bottom w:val="single" w:color="000000" w:sz="4" w:space="0"/>
                    <w:right w:val="single" w:color="000000" w:sz="4" w:space="0"/>
                  </w:tcBorders>
                  <w:noWrap w:val="0"/>
                  <w:vAlign w:val="center"/>
                </w:tcPr>
                <w:p w14:paraId="36DAEE82">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大型</w:t>
                  </w:r>
                </w:p>
              </w:tc>
            </w:tr>
            <w:tr w14:paraId="56650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9" w:type="pct"/>
                  <w:gridSpan w:val="2"/>
                  <w:tcBorders>
                    <w:top w:val="single" w:color="000000" w:sz="4" w:space="0"/>
                    <w:left w:val="single" w:color="000000" w:sz="4" w:space="0"/>
                    <w:bottom w:val="single" w:color="000000" w:sz="4" w:space="0"/>
                    <w:right w:val="single" w:color="000000" w:sz="4" w:space="0"/>
                  </w:tcBorders>
                  <w:noWrap w:val="0"/>
                  <w:vAlign w:val="center"/>
                </w:tcPr>
                <w:p w14:paraId="7C71CD2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基准灶头数</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33928D20">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≥1,&lt;3</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3716CEF1">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≥3,&lt;6</w:t>
                  </w:r>
                </w:p>
              </w:tc>
              <w:tc>
                <w:tcPr>
                  <w:tcW w:w="1099" w:type="pct"/>
                  <w:tcBorders>
                    <w:top w:val="single" w:color="000000" w:sz="4" w:space="0"/>
                    <w:left w:val="single" w:color="000000" w:sz="4" w:space="0"/>
                    <w:bottom w:val="single" w:color="000000" w:sz="4" w:space="0"/>
                    <w:right w:val="single" w:color="000000" w:sz="4" w:space="0"/>
                  </w:tcBorders>
                  <w:noWrap w:val="0"/>
                  <w:vAlign w:val="center"/>
                </w:tcPr>
                <w:p w14:paraId="01BDEB0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≥6</w:t>
                  </w:r>
                </w:p>
              </w:tc>
            </w:tr>
            <w:tr w14:paraId="63537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9" w:type="pct"/>
                  <w:gridSpan w:val="2"/>
                  <w:tcBorders>
                    <w:top w:val="single" w:color="000000" w:sz="4" w:space="0"/>
                    <w:left w:val="single" w:color="000000" w:sz="4" w:space="0"/>
                    <w:bottom w:val="single" w:color="000000" w:sz="4" w:space="0"/>
                    <w:right w:val="single" w:color="000000" w:sz="4" w:space="0"/>
                  </w:tcBorders>
                  <w:noWrap w:val="0"/>
                  <w:vAlign w:val="center"/>
                </w:tcPr>
                <w:p w14:paraId="375371B0">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对应灶头总功率(108J/h)</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4B6CE42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1.67,&lt;5.00</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2FEB5142">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≥5,&lt;10</w:t>
                  </w:r>
                </w:p>
              </w:tc>
              <w:tc>
                <w:tcPr>
                  <w:tcW w:w="1099" w:type="pct"/>
                  <w:tcBorders>
                    <w:top w:val="single" w:color="000000" w:sz="4" w:space="0"/>
                    <w:left w:val="single" w:color="000000" w:sz="4" w:space="0"/>
                    <w:bottom w:val="single" w:color="000000" w:sz="4" w:space="0"/>
                    <w:right w:val="single" w:color="000000" w:sz="4" w:space="0"/>
                  </w:tcBorders>
                  <w:noWrap w:val="0"/>
                  <w:vAlign w:val="center"/>
                </w:tcPr>
                <w:p w14:paraId="27ABA76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≥10</w:t>
                  </w:r>
                </w:p>
              </w:tc>
            </w:tr>
            <w:tr w14:paraId="3AB35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14:paraId="0ACE68C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饮食业单位的油烟最高允许排放浓度和油烟净化设施最低去除率</w:t>
                  </w:r>
                </w:p>
              </w:tc>
            </w:tr>
            <w:tr w14:paraId="02F29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9" w:type="pct"/>
                  <w:gridSpan w:val="2"/>
                  <w:tcBorders>
                    <w:top w:val="single" w:color="000000" w:sz="4" w:space="0"/>
                    <w:left w:val="single" w:color="000000" w:sz="4" w:space="0"/>
                    <w:bottom w:val="single" w:color="000000" w:sz="4" w:space="0"/>
                    <w:right w:val="single" w:color="000000" w:sz="4" w:space="0"/>
                  </w:tcBorders>
                  <w:noWrap w:val="0"/>
                  <w:vAlign w:val="center"/>
                </w:tcPr>
                <w:p w14:paraId="285D477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规模</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26C4C532">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小型</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7D4A24E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中型</w:t>
                  </w:r>
                </w:p>
              </w:tc>
              <w:tc>
                <w:tcPr>
                  <w:tcW w:w="1099" w:type="pct"/>
                  <w:tcBorders>
                    <w:top w:val="single" w:color="000000" w:sz="4" w:space="0"/>
                    <w:left w:val="single" w:color="000000" w:sz="4" w:space="0"/>
                    <w:bottom w:val="single" w:color="000000" w:sz="4" w:space="0"/>
                    <w:right w:val="single" w:color="000000" w:sz="4" w:space="0"/>
                  </w:tcBorders>
                  <w:noWrap w:val="0"/>
                  <w:vAlign w:val="center"/>
                </w:tcPr>
                <w:p w14:paraId="4ABBBD8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大型</w:t>
                  </w:r>
                </w:p>
              </w:tc>
            </w:tr>
            <w:tr w14:paraId="5383B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40" w:type="pct"/>
                  <w:vMerge w:val="restart"/>
                  <w:tcBorders>
                    <w:top w:val="single" w:color="000000" w:sz="4" w:space="0"/>
                    <w:left w:val="single" w:color="000000" w:sz="4" w:space="0"/>
                    <w:bottom w:val="single" w:color="000000" w:sz="4" w:space="0"/>
                    <w:right w:val="single" w:color="000000" w:sz="4" w:space="0"/>
                  </w:tcBorders>
                  <w:noWrap w:val="0"/>
                  <w:vAlign w:val="center"/>
                </w:tcPr>
                <w:p w14:paraId="3B9A7B0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最高允许排放浓</w:t>
                  </w:r>
                </w:p>
                <w:p w14:paraId="4EEFF81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度(mg/</w:t>
                  </w:r>
                  <w:r>
                    <w:rPr>
                      <w:rFonts w:hint="eastAsia" w:ascii="Times New Roman" w:hAnsi="Times New Roman" w:cs="Times New Roman"/>
                      <w:b w:val="0"/>
                      <w:bCs w:val="0"/>
                      <w:color w:val="auto"/>
                      <w:sz w:val="21"/>
                      <w:szCs w:val="21"/>
                      <w:highlight w:val="none"/>
                      <w:lang w:val="en-US" w:eastAsia="zh-CN"/>
                    </w:rPr>
                    <w:t>m</w:t>
                  </w:r>
                  <w:r>
                    <w:rPr>
                      <w:rFonts w:hint="eastAsia" w:ascii="Times New Roman" w:hAnsi="Times New Roman"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14:paraId="05508DE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非甲烷总烃</w:t>
                  </w:r>
                </w:p>
              </w:tc>
              <w:tc>
                <w:tcPr>
                  <w:tcW w:w="3050" w:type="pct"/>
                  <w:gridSpan w:val="3"/>
                  <w:tcBorders>
                    <w:top w:val="single" w:color="000000" w:sz="4" w:space="0"/>
                    <w:left w:val="single" w:color="000000" w:sz="4" w:space="0"/>
                    <w:bottom w:val="single" w:color="000000" w:sz="4" w:space="0"/>
                    <w:right w:val="single" w:color="000000" w:sz="4" w:space="0"/>
                  </w:tcBorders>
                  <w:noWrap w:val="0"/>
                  <w:vAlign w:val="center"/>
                </w:tcPr>
                <w:p w14:paraId="0AC029B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10.0</w:t>
                  </w:r>
                </w:p>
              </w:tc>
            </w:tr>
            <w:tr w14:paraId="1DB1B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4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D3723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p>
              </w:tc>
              <w:tc>
                <w:tcPr>
                  <w:tcW w:w="809" w:type="pct"/>
                  <w:tcBorders>
                    <w:top w:val="single" w:color="000000" w:sz="4" w:space="0"/>
                    <w:left w:val="single" w:color="000000" w:sz="4" w:space="0"/>
                    <w:bottom w:val="single" w:color="000000" w:sz="4" w:space="0"/>
                    <w:right w:val="single" w:color="000000" w:sz="4" w:space="0"/>
                  </w:tcBorders>
                  <w:noWrap w:val="0"/>
                  <w:vAlign w:val="center"/>
                </w:tcPr>
                <w:p w14:paraId="3D51A10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油烟</w:t>
                  </w:r>
                </w:p>
              </w:tc>
              <w:tc>
                <w:tcPr>
                  <w:tcW w:w="3050" w:type="pct"/>
                  <w:gridSpan w:val="3"/>
                  <w:tcBorders>
                    <w:top w:val="single" w:color="000000" w:sz="4" w:space="0"/>
                    <w:left w:val="single" w:color="000000" w:sz="4" w:space="0"/>
                    <w:bottom w:val="single" w:color="000000" w:sz="4" w:space="0"/>
                    <w:right w:val="single" w:color="000000" w:sz="4" w:space="0"/>
                  </w:tcBorders>
                  <w:noWrap w:val="0"/>
                  <w:vAlign w:val="center"/>
                </w:tcPr>
                <w:p w14:paraId="5948458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1.0</w:t>
                  </w:r>
                </w:p>
              </w:tc>
            </w:tr>
            <w:tr w14:paraId="291C5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40" w:type="pct"/>
                  <w:vMerge w:val="restart"/>
                  <w:tcBorders>
                    <w:top w:val="single" w:color="000000" w:sz="4" w:space="0"/>
                    <w:left w:val="single" w:color="000000" w:sz="4" w:space="0"/>
                    <w:bottom w:val="single" w:color="000000" w:sz="4" w:space="0"/>
                    <w:right w:val="single" w:color="000000" w:sz="4" w:space="0"/>
                  </w:tcBorders>
                  <w:noWrap w:val="0"/>
                  <w:vAlign w:val="center"/>
                </w:tcPr>
                <w:p w14:paraId="1431EB4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净化设施最低去</w:t>
                  </w:r>
                </w:p>
                <w:p w14:paraId="39719ED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除率(%)</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14:paraId="7DF499EB">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非甲烷总烃</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0C048A8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≥65</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4E572C21">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≥75</w:t>
                  </w:r>
                </w:p>
              </w:tc>
              <w:tc>
                <w:tcPr>
                  <w:tcW w:w="1099" w:type="pct"/>
                  <w:tcBorders>
                    <w:top w:val="single" w:color="000000" w:sz="4" w:space="0"/>
                    <w:left w:val="single" w:color="000000" w:sz="4" w:space="0"/>
                    <w:bottom w:val="single" w:color="000000" w:sz="4" w:space="0"/>
                    <w:right w:val="single" w:color="000000" w:sz="4" w:space="0"/>
                  </w:tcBorders>
                  <w:noWrap w:val="0"/>
                  <w:vAlign w:val="center"/>
                </w:tcPr>
                <w:p w14:paraId="460F4BC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≥85</w:t>
                  </w:r>
                </w:p>
              </w:tc>
            </w:tr>
            <w:tr w14:paraId="02610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4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77DFD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p>
              </w:tc>
              <w:tc>
                <w:tcPr>
                  <w:tcW w:w="809" w:type="pct"/>
                  <w:tcBorders>
                    <w:top w:val="single" w:color="000000" w:sz="4" w:space="0"/>
                    <w:left w:val="single" w:color="000000" w:sz="4" w:space="0"/>
                    <w:bottom w:val="single" w:color="000000" w:sz="4" w:space="0"/>
                    <w:right w:val="single" w:color="000000" w:sz="4" w:space="0"/>
                  </w:tcBorders>
                  <w:noWrap w:val="0"/>
                  <w:vAlign w:val="center"/>
                </w:tcPr>
                <w:p w14:paraId="6B39717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油烟</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5BAF4550">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≥90</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3679957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≥90</w:t>
                  </w:r>
                </w:p>
              </w:tc>
              <w:tc>
                <w:tcPr>
                  <w:tcW w:w="1099" w:type="pct"/>
                  <w:tcBorders>
                    <w:top w:val="single" w:color="000000" w:sz="4" w:space="0"/>
                    <w:left w:val="single" w:color="000000" w:sz="4" w:space="0"/>
                    <w:bottom w:val="single" w:color="000000" w:sz="4" w:space="0"/>
                    <w:right w:val="single" w:color="000000" w:sz="4" w:space="0"/>
                  </w:tcBorders>
                  <w:noWrap w:val="0"/>
                  <w:vAlign w:val="center"/>
                </w:tcPr>
                <w:p w14:paraId="32BCC74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≥95</w:t>
                  </w:r>
                </w:p>
              </w:tc>
            </w:tr>
            <w:tr w14:paraId="59614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14:paraId="51417091">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餐饮单位产生特殊气味并对周边环境敏感目标造成影响时，应采取有效的除味措施。</w:t>
                  </w:r>
                </w:p>
                <w:p w14:paraId="64CEA37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新建餐饮单位排放的臭气浓度不得超过80（无量纲）。</w:t>
                  </w:r>
                </w:p>
              </w:tc>
            </w:tr>
          </w:tbl>
          <w:p w14:paraId="7468FF51">
            <w:pPr>
              <w:keepNext w:val="0"/>
              <w:keepLines w:val="0"/>
              <w:suppressLineNumbers w:val="0"/>
              <w:bidi w:val="0"/>
              <w:spacing w:before="0" w:beforeAutospacing="0" w:after="0" w:afterAutospacing="0"/>
              <w:ind w:left="0" w:right="0"/>
              <w:jc w:val="center"/>
              <w:rPr>
                <w:rFonts w:hint="default"/>
                <w:b/>
                <w:bCs/>
                <w:color w:val="auto"/>
                <w:sz w:val="24"/>
                <w:szCs w:val="24"/>
                <w:lang w:val="en-US" w:eastAsia="zh-CN"/>
              </w:rPr>
            </w:pPr>
          </w:p>
          <w:p w14:paraId="4305CF91">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表3</w:t>
            </w:r>
            <w:r>
              <w:rPr>
                <w:rFonts w:hint="eastAsia" w:eastAsia="宋体"/>
                <w:b/>
                <w:bCs/>
                <w:color w:val="auto"/>
                <w:sz w:val="22"/>
                <w:szCs w:val="22"/>
                <w:lang w:val="en-US" w:eastAsia="zh-CN"/>
              </w:rPr>
              <w:t>.3-3</w:t>
            </w:r>
            <w:r>
              <w:rPr>
                <w:rFonts w:hint="default" w:eastAsia="宋体"/>
                <w:b/>
                <w:bCs/>
                <w:color w:val="auto"/>
                <w:sz w:val="22"/>
                <w:szCs w:val="22"/>
                <w:lang w:val="en-US" w:eastAsia="zh-CN"/>
              </w:rPr>
              <w:t>《恶臭污染物排放标准》（GB14554-93）</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9"/>
              <w:gridCol w:w="2708"/>
              <w:gridCol w:w="2429"/>
            </w:tblGrid>
            <w:tr w14:paraId="756F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4" w:type="dxa"/>
                  <w:noWrap w:val="0"/>
                  <w:vAlign w:val="center"/>
                </w:tcPr>
                <w:p w14:paraId="79B30B3B">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5"/>
                      <w:sz w:val="21"/>
                      <w:szCs w:val="21"/>
                    </w:rPr>
                    <w:t>污染物</w:t>
                  </w:r>
                </w:p>
              </w:tc>
              <w:tc>
                <w:tcPr>
                  <w:tcW w:w="2670" w:type="dxa"/>
                  <w:noWrap w:val="0"/>
                  <w:vAlign w:val="center"/>
                </w:tcPr>
                <w:p w14:paraId="73CC2E4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5"/>
                      <w:sz w:val="21"/>
                      <w:szCs w:val="21"/>
                    </w:rPr>
                    <w:t>排气筒高度（m）</w:t>
                  </w:r>
                </w:p>
              </w:tc>
              <w:tc>
                <w:tcPr>
                  <w:tcW w:w="2395" w:type="dxa"/>
                  <w:noWrap w:val="0"/>
                  <w:vAlign w:val="center"/>
                </w:tcPr>
                <w:p w14:paraId="27FC6BF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rPr>
                    <w:t>排放标准值（无量纲）</w:t>
                  </w:r>
                </w:p>
              </w:tc>
            </w:tr>
            <w:tr w14:paraId="79B0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4" w:type="dxa"/>
                  <w:vMerge w:val="restart"/>
                  <w:noWrap w:val="0"/>
                  <w:vAlign w:val="center"/>
                </w:tcPr>
                <w:p w14:paraId="717E19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rPr>
                    <w:t>臭气浓度</w:t>
                  </w:r>
                </w:p>
              </w:tc>
              <w:tc>
                <w:tcPr>
                  <w:tcW w:w="2670" w:type="dxa"/>
                  <w:noWrap w:val="0"/>
                  <w:vAlign w:val="center"/>
                </w:tcPr>
                <w:p w14:paraId="435D2E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8"/>
                      <w:sz w:val="21"/>
                      <w:szCs w:val="21"/>
                    </w:rPr>
                    <w:t>15</w:t>
                  </w:r>
                </w:p>
              </w:tc>
              <w:tc>
                <w:tcPr>
                  <w:tcW w:w="2395" w:type="dxa"/>
                  <w:noWrap w:val="0"/>
                  <w:vAlign w:val="center"/>
                </w:tcPr>
                <w:p w14:paraId="56C8C3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rPr>
                    <w:t>2000</w:t>
                  </w:r>
                </w:p>
              </w:tc>
            </w:tr>
            <w:tr w14:paraId="1A88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4" w:type="dxa"/>
                  <w:vMerge w:val="continue"/>
                  <w:noWrap w:val="0"/>
                  <w:vAlign w:val="center"/>
                </w:tcPr>
                <w:p w14:paraId="0E95077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p>
              </w:tc>
              <w:tc>
                <w:tcPr>
                  <w:tcW w:w="2670" w:type="dxa"/>
                  <w:noWrap w:val="0"/>
                  <w:vAlign w:val="center"/>
                </w:tcPr>
                <w:p w14:paraId="400A7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rPr>
                    <w:t>21</w:t>
                  </w:r>
                </w:p>
              </w:tc>
              <w:tc>
                <w:tcPr>
                  <w:tcW w:w="2395" w:type="dxa"/>
                  <w:noWrap w:val="0"/>
                  <w:vAlign w:val="center"/>
                </w:tcPr>
                <w:p w14:paraId="256C9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position w:val="-2"/>
                      <w:sz w:val="21"/>
                      <w:szCs w:val="21"/>
                    </w:rPr>
                    <w:t>6000</w:t>
                  </w:r>
                  <w:r>
                    <w:rPr>
                      <w:rFonts w:hint="default" w:ascii="Times New Roman" w:hAnsi="Times New Roman" w:eastAsia="宋体" w:cs="Times New Roman"/>
                      <w:b w:val="0"/>
                      <w:bCs w:val="0"/>
                      <w:color w:val="auto"/>
                      <w:spacing w:val="4"/>
                      <w:position w:val="5"/>
                      <w:sz w:val="21"/>
                      <w:szCs w:val="21"/>
                    </w:rPr>
                    <w:t>①</w:t>
                  </w:r>
                </w:p>
              </w:tc>
            </w:tr>
            <w:tr w14:paraId="732A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4" w:type="dxa"/>
                  <w:vMerge w:val="continue"/>
                  <w:noWrap w:val="0"/>
                  <w:vAlign w:val="center"/>
                </w:tcPr>
                <w:p w14:paraId="0A59BB6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p>
              </w:tc>
              <w:tc>
                <w:tcPr>
                  <w:tcW w:w="2670" w:type="dxa"/>
                  <w:noWrap w:val="0"/>
                  <w:vAlign w:val="center"/>
                </w:tcPr>
                <w:p w14:paraId="72F268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rPr>
                    <w:t>25</w:t>
                  </w:r>
                </w:p>
              </w:tc>
              <w:tc>
                <w:tcPr>
                  <w:tcW w:w="2395" w:type="dxa"/>
                  <w:noWrap w:val="0"/>
                  <w:vAlign w:val="center"/>
                </w:tcPr>
                <w:p w14:paraId="46335B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rPr>
                    <w:t>6000</w:t>
                  </w:r>
                </w:p>
              </w:tc>
            </w:tr>
            <w:tr w14:paraId="2239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79" w:type="dxa"/>
                  <w:gridSpan w:val="3"/>
                  <w:noWrap w:val="0"/>
                  <w:vAlign w:val="center"/>
                </w:tcPr>
                <w:p w14:paraId="60AC79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7"/>
                      <w:sz w:val="21"/>
                      <w:szCs w:val="21"/>
                    </w:rPr>
                    <w:t>注</w:t>
                  </w:r>
                  <w:r>
                    <w:rPr>
                      <w:rFonts w:hint="default" w:ascii="Times New Roman" w:hAnsi="Times New Roman" w:eastAsia="宋体" w:cs="Times New Roman"/>
                      <w:b w:val="0"/>
                      <w:bCs w:val="0"/>
                      <w:color w:val="auto"/>
                      <w:spacing w:val="7"/>
                      <w:position w:val="6"/>
                      <w:sz w:val="21"/>
                      <w:szCs w:val="21"/>
                    </w:rPr>
                    <w:t>①</w:t>
                  </w:r>
                  <w:r>
                    <w:rPr>
                      <w:rFonts w:hint="default" w:ascii="Times New Roman" w:hAnsi="Times New Roman" w:eastAsia="宋体" w:cs="Times New Roman"/>
                      <w:b w:val="0"/>
                      <w:bCs w:val="0"/>
                      <w:color w:val="auto"/>
                      <w:spacing w:val="7"/>
                      <w:sz w:val="21"/>
                      <w:szCs w:val="21"/>
                    </w:rPr>
                    <w:t>：根据文件要求，</w:t>
                  </w:r>
                  <w:r>
                    <w:rPr>
                      <w:rFonts w:hint="default" w:ascii="Times New Roman" w:hAnsi="Times New Roman" w:eastAsia="宋体" w:cs="Times New Roman"/>
                      <w:b w:val="0"/>
                      <w:bCs w:val="0"/>
                      <w:color w:val="auto"/>
                      <w:spacing w:val="5"/>
                      <w:sz w:val="21"/>
                      <w:szCs w:val="21"/>
                    </w:rPr>
                    <w:t>参照2</w:t>
                  </w:r>
                  <w:r>
                    <w:rPr>
                      <w:rFonts w:hint="eastAsia" w:cs="Times New Roman"/>
                      <w:b w:val="0"/>
                      <w:bCs w:val="0"/>
                      <w:color w:val="auto"/>
                      <w:spacing w:val="5"/>
                      <w:sz w:val="21"/>
                      <w:szCs w:val="21"/>
                      <w:lang w:val="en-US" w:eastAsia="zh-CN"/>
                    </w:rPr>
                    <w:t>1</w:t>
                  </w:r>
                  <w:r>
                    <w:rPr>
                      <w:rFonts w:hint="default" w:ascii="Times New Roman" w:hAnsi="Times New Roman" w:eastAsia="宋体" w:cs="Times New Roman"/>
                      <w:b w:val="0"/>
                      <w:bCs w:val="0"/>
                      <w:color w:val="auto"/>
                      <w:spacing w:val="5"/>
                      <w:sz w:val="21"/>
                      <w:szCs w:val="21"/>
                    </w:rPr>
                    <w:t>m高排气筒执行6000排放限值。</w:t>
                  </w:r>
                </w:p>
              </w:tc>
            </w:tr>
          </w:tbl>
          <w:p w14:paraId="5A71DF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b/>
                <w:snapToGrid w:val="0"/>
                <w:color w:val="auto"/>
                <w:sz w:val="24"/>
                <w:szCs w:val="24"/>
                <w:highlight w:val="none"/>
              </w:rPr>
            </w:pPr>
          </w:p>
          <w:p w14:paraId="5ECFB37A">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70"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eastAsia="宋体" w:cs="Times New Roman"/>
                <w:b/>
                <w:bCs/>
                <w:color w:val="auto"/>
                <w:spacing w:val="-3"/>
                <w:sz w:val="24"/>
                <w:szCs w:val="24"/>
                <w:highlight w:val="none"/>
                <w:lang w:eastAsia="zh-CN"/>
              </w:rPr>
              <w:t>（</w:t>
            </w:r>
            <w:r>
              <w:rPr>
                <w:rFonts w:hint="default" w:ascii="Times New Roman" w:hAnsi="Times New Roman" w:eastAsia="Times New Roman" w:cs="Times New Roman"/>
                <w:b/>
                <w:bCs/>
                <w:color w:val="auto"/>
                <w:spacing w:val="-3"/>
                <w:sz w:val="24"/>
                <w:szCs w:val="24"/>
                <w:highlight w:val="none"/>
              </w:rPr>
              <w:t>2</w:t>
            </w:r>
            <w:r>
              <w:rPr>
                <w:rFonts w:hint="default"/>
                <w:b/>
                <w:bCs/>
                <w:color w:val="auto"/>
                <w:spacing w:val="-3"/>
                <w:sz w:val="24"/>
                <w:szCs w:val="24"/>
                <w:highlight w:val="none"/>
              </w:rPr>
              <w:t>）废气无组织排放标准</w:t>
            </w:r>
          </w:p>
          <w:p w14:paraId="61B279F0">
            <w:pPr>
              <w:pStyle w:val="96"/>
              <w:keepNext w:val="0"/>
              <w:keepLines w:val="0"/>
              <w:suppressLineNumbers w:val="0"/>
              <w:spacing w:before="0" w:beforeAutospacing="0" w:after="0" w:afterAutospacing="0"/>
              <w:ind w:left="0" w:right="0" w:firstLine="480" w:firstLineChars="200"/>
              <w:rPr>
                <w:rFonts w:hint="default"/>
                <w:color w:val="auto"/>
              </w:rPr>
            </w:pPr>
            <w:r>
              <w:rPr>
                <w:rFonts w:hint="default"/>
                <w:color w:val="auto"/>
              </w:rPr>
              <w:t>《工业炉窑大气污染物排放标准》（DB50/659-2016）对厂</w:t>
            </w:r>
            <w:r>
              <w:rPr>
                <w:rFonts w:hint="default"/>
                <w:color w:val="auto"/>
              </w:rPr>
              <w:t>房外颗粒物无组织排放浓度及监测频次作出要求，颗粒物无组织排放浓度为5mg/</w:t>
            </w:r>
            <w:r>
              <w:rPr>
                <w:rFonts w:hint="eastAsia"/>
                <w:color w:val="auto"/>
                <w:lang w:eastAsia="zh-CN"/>
              </w:rPr>
              <w:t>m</w:t>
            </w:r>
            <w:r>
              <w:rPr>
                <w:rFonts w:hint="eastAsia"/>
                <w:color w:val="auto"/>
                <w:vertAlign w:val="superscript"/>
                <w:lang w:eastAsia="zh-CN"/>
              </w:rPr>
              <w:t>3</w:t>
            </w:r>
            <w:r>
              <w:rPr>
                <w:rFonts w:hint="eastAsia"/>
                <w:color w:val="auto"/>
                <w:lang w:eastAsia="zh-CN"/>
              </w:rPr>
              <w:t>。本项目</w:t>
            </w:r>
            <w:r>
              <w:rPr>
                <w:rFonts w:hint="default"/>
                <w:color w:val="auto"/>
              </w:rPr>
              <w:t>从严执行《大气污染物综合排放标准》（DB50/418-2016）颗粒物无组织排放浓度</w:t>
            </w:r>
            <w:r>
              <w:rPr>
                <w:rFonts w:hint="eastAsia"/>
                <w:color w:val="auto"/>
                <w:lang w:eastAsia="zh-CN"/>
              </w:rPr>
              <w:t>限值，</w:t>
            </w:r>
            <w:r>
              <w:rPr>
                <w:rFonts w:hint="eastAsia"/>
                <w:color w:val="auto"/>
                <w:lang w:val="en-US" w:eastAsia="zh-CN"/>
              </w:rPr>
              <w:t>1.0</w:t>
            </w:r>
            <w:r>
              <w:rPr>
                <w:rFonts w:hint="default"/>
                <w:color w:val="auto"/>
              </w:rPr>
              <w:t>mg/</w:t>
            </w:r>
            <w:r>
              <w:rPr>
                <w:rFonts w:hint="eastAsia"/>
                <w:color w:val="auto"/>
                <w:lang w:eastAsia="zh-CN"/>
              </w:rPr>
              <w:t>m</w:t>
            </w:r>
            <w:r>
              <w:rPr>
                <w:rFonts w:hint="eastAsia"/>
                <w:color w:val="auto"/>
                <w:vertAlign w:val="superscript"/>
                <w:lang w:eastAsia="zh-CN"/>
              </w:rPr>
              <w:t>3</w:t>
            </w:r>
            <w:r>
              <w:rPr>
                <w:rFonts w:hint="default"/>
                <w:color w:val="auto"/>
              </w:rPr>
              <w:t>。</w:t>
            </w:r>
          </w:p>
          <w:p w14:paraId="7F90646A">
            <w:pPr>
              <w:pStyle w:val="96"/>
              <w:keepNext w:val="0"/>
              <w:keepLines w:val="0"/>
              <w:suppressLineNumbers w:val="0"/>
              <w:spacing w:before="0" w:beforeAutospacing="0" w:after="0" w:afterAutospacing="0"/>
              <w:ind w:left="0" w:right="0" w:firstLineChars="200"/>
              <w:rPr>
                <w:rFonts w:hint="eastAsia"/>
                <w:color w:val="auto"/>
                <w:lang w:eastAsia="zh-CN"/>
              </w:rPr>
            </w:pPr>
            <w:r>
              <w:rPr>
                <w:rFonts w:hint="eastAsia"/>
                <w:color w:val="auto"/>
                <w:lang w:eastAsia="zh-CN"/>
              </w:rPr>
              <w:t>氯化氢、</w:t>
            </w:r>
            <w:r>
              <w:rPr>
                <w:rFonts w:hint="default"/>
                <w:color w:val="auto"/>
              </w:rPr>
              <w:t>二氧化硫、氮氧化物厂界无组织排放限值参照执行《大气污染物综合排放标准》（DB50/418-2016）</w:t>
            </w:r>
            <w:r>
              <w:rPr>
                <w:rFonts w:hint="eastAsia"/>
                <w:color w:val="auto"/>
                <w:lang w:eastAsia="zh-CN"/>
              </w:rPr>
              <w:t>无组织排放监控点浓度限值。</w:t>
            </w:r>
          </w:p>
          <w:p w14:paraId="32E198E4">
            <w:pPr>
              <w:pStyle w:val="96"/>
              <w:keepNext w:val="0"/>
              <w:keepLines w:val="0"/>
              <w:suppressLineNumbers w:val="0"/>
              <w:bidi w:val="0"/>
              <w:spacing w:before="0" w:beforeAutospacing="0" w:after="0" w:afterAutospacing="0"/>
              <w:ind w:left="0" w:right="0" w:firstLine="480" w:firstLineChars="200"/>
              <w:rPr>
                <w:rFonts w:hint="eastAsia" w:eastAsia="宋体"/>
                <w:color w:val="auto"/>
                <w:lang w:eastAsia="zh-CN"/>
              </w:rPr>
            </w:pPr>
            <w:r>
              <w:rPr>
                <w:rFonts w:hint="eastAsia"/>
                <w:color w:val="auto"/>
                <w:lang w:val="zh-CN"/>
              </w:rPr>
              <w:t>非甲烷总烃</w:t>
            </w:r>
            <w:r>
              <w:rPr>
                <w:rFonts w:hint="eastAsia"/>
                <w:color w:val="auto"/>
              </w:rPr>
              <w:t>无组织</w:t>
            </w:r>
            <w:r>
              <w:rPr>
                <w:rFonts w:hint="default"/>
                <w:color w:val="auto"/>
              </w:rPr>
              <w:t>排放限值</w:t>
            </w:r>
            <w:r>
              <w:rPr>
                <w:rFonts w:hint="eastAsia"/>
                <w:color w:val="auto"/>
                <w:lang w:val="zh-CN"/>
              </w:rPr>
              <w:t>执行</w:t>
            </w:r>
            <w:r>
              <w:rPr>
                <w:rFonts w:hint="default"/>
                <w:color w:val="auto"/>
                <w:lang w:val="zh-CN"/>
              </w:rPr>
              <w:t>《摩托车及汽车配件制造表面涂装大气污染物排放标准》（DB50/660-2016</w:t>
            </w:r>
            <w:r>
              <w:rPr>
                <w:rFonts w:hint="eastAsia"/>
                <w:color w:val="auto"/>
                <w:lang w:val="zh-CN"/>
              </w:rPr>
              <w:t>）表</w:t>
            </w:r>
            <w:r>
              <w:rPr>
                <w:rFonts w:hint="eastAsia"/>
                <w:color w:val="auto"/>
              </w:rPr>
              <w:t>3现有和新建企业无组织排放监控点大气污染物限值</w:t>
            </w:r>
            <w:r>
              <w:rPr>
                <w:rFonts w:hint="default"/>
                <w:color w:val="auto"/>
                <w:lang w:val="zh-CN"/>
              </w:rPr>
              <w:t>。</w:t>
            </w:r>
          </w:p>
          <w:p w14:paraId="7F6C33B1">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综上，</w:t>
            </w:r>
            <w:r>
              <w:rPr>
                <w:rFonts w:hint="default"/>
                <w:color w:val="auto"/>
              </w:rPr>
              <w:t>项目废气无组织排放标准</w:t>
            </w:r>
            <w:r>
              <w:rPr>
                <w:rFonts w:hint="eastAsia"/>
                <w:color w:val="auto"/>
                <w:lang w:eastAsia="zh-CN"/>
              </w:rPr>
              <w:t>见</w:t>
            </w:r>
            <w:r>
              <w:rPr>
                <w:rFonts w:hint="default"/>
                <w:color w:val="auto"/>
              </w:rPr>
              <w:t>下</w:t>
            </w:r>
            <w:r>
              <w:rPr>
                <w:rFonts w:hint="eastAsia"/>
                <w:color w:val="auto"/>
                <w:lang w:eastAsia="zh-CN"/>
              </w:rPr>
              <w:t>表</w:t>
            </w:r>
            <w:r>
              <w:rPr>
                <w:rFonts w:hint="default"/>
                <w:color w:val="auto"/>
              </w:rPr>
              <w:t>：</w:t>
            </w:r>
          </w:p>
          <w:p w14:paraId="32728D20">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表3</w:t>
            </w:r>
            <w:r>
              <w:rPr>
                <w:rFonts w:hint="eastAsia" w:eastAsia="宋体"/>
                <w:b/>
                <w:bCs/>
                <w:color w:val="auto"/>
                <w:sz w:val="22"/>
                <w:szCs w:val="22"/>
                <w:lang w:val="en-US" w:eastAsia="zh-CN"/>
              </w:rPr>
              <w:t>.3-4</w:t>
            </w:r>
            <w:r>
              <w:rPr>
                <w:rFonts w:hint="default" w:eastAsia="宋体"/>
                <w:b/>
                <w:bCs/>
                <w:color w:val="auto"/>
                <w:sz w:val="22"/>
                <w:szCs w:val="22"/>
                <w:lang w:val="en-US" w:eastAsia="zh-CN"/>
              </w:rPr>
              <w:t>《大气污染物综合排放标准》（DB50/418-2016）</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5"/>
              <w:gridCol w:w="2990"/>
              <w:gridCol w:w="2991"/>
            </w:tblGrid>
            <w:tr w14:paraId="55B7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5" w:type="dxa"/>
                  <w:noWrap w:val="0"/>
                  <w:vAlign w:val="center"/>
                </w:tcPr>
                <w:p w14:paraId="6817DB51">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污染项目</w:t>
                  </w:r>
                </w:p>
              </w:tc>
              <w:tc>
                <w:tcPr>
                  <w:tcW w:w="2990" w:type="dxa"/>
                  <w:noWrap w:val="0"/>
                  <w:vAlign w:val="center"/>
                </w:tcPr>
                <w:p w14:paraId="5C2FE4A9">
                  <w:pPr>
                    <w:pStyle w:val="37"/>
                    <w:keepNext w:val="0"/>
                    <w:keepLines w:val="0"/>
                    <w:suppressLineNumbers w:val="0"/>
                    <w:bidi w:val="0"/>
                    <w:spacing w:before="0" w:beforeAutospacing="0" w:after="0" w:afterAutospacing="0"/>
                    <w:ind w:left="0" w:right="0"/>
                    <w:rPr>
                      <w:rFonts w:hint="default" w:eastAsia="宋体"/>
                      <w:color w:val="auto"/>
                      <w:vertAlign w:val="baseline"/>
                      <w:lang w:val="en-US" w:eastAsia="zh-CN"/>
                    </w:rPr>
                  </w:pPr>
                  <w:r>
                    <w:rPr>
                      <w:rFonts w:hint="eastAsia"/>
                      <w:color w:val="auto"/>
                      <w:lang w:eastAsia="zh-CN"/>
                    </w:rPr>
                    <w:t>无组织</w:t>
                  </w:r>
                  <w:r>
                    <w:rPr>
                      <w:rFonts w:hint="default"/>
                      <w:color w:val="auto"/>
                    </w:rPr>
                    <w:t>排放限值</w:t>
                  </w:r>
                  <w:r>
                    <w:rPr>
                      <w:rFonts w:hint="eastAsia"/>
                      <w:color w:val="auto"/>
                      <w:lang w:val="en-US" w:eastAsia="zh-CN"/>
                    </w:rPr>
                    <w:t>(</w:t>
                  </w:r>
                  <w:r>
                    <w:rPr>
                      <w:rFonts w:hint="default"/>
                      <w:color w:val="auto"/>
                    </w:rPr>
                    <w:t>mg/</w:t>
                  </w:r>
                  <w:r>
                    <w:rPr>
                      <w:rFonts w:hint="eastAsia"/>
                      <w:color w:val="auto"/>
                      <w:lang w:eastAsia="zh-CN"/>
                    </w:rPr>
                    <w:t>m</w:t>
                  </w:r>
                  <w:r>
                    <w:rPr>
                      <w:rFonts w:hint="eastAsia"/>
                      <w:color w:val="auto"/>
                      <w:vertAlign w:val="superscript"/>
                      <w:lang w:eastAsia="zh-CN"/>
                    </w:rPr>
                    <w:t>3</w:t>
                  </w:r>
                  <w:r>
                    <w:rPr>
                      <w:rFonts w:hint="eastAsia"/>
                      <w:color w:val="auto"/>
                      <w:vertAlign w:val="baseline"/>
                      <w:lang w:val="en-US" w:eastAsia="zh-CN"/>
                    </w:rPr>
                    <w:t>)</w:t>
                  </w:r>
                </w:p>
              </w:tc>
              <w:tc>
                <w:tcPr>
                  <w:tcW w:w="2991" w:type="dxa"/>
                  <w:noWrap w:val="0"/>
                  <w:vAlign w:val="center"/>
                </w:tcPr>
                <w:p w14:paraId="36FAC94F">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执行标准</w:t>
                  </w:r>
                </w:p>
              </w:tc>
            </w:tr>
            <w:tr w14:paraId="3B0B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5" w:type="dxa"/>
                  <w:noWrap w:val="0"/>
                  <w:vAlign w:val="center"/>
                </w:tcPr>
                <w:p w14:paraId="3148262D">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颗粒物</w:t>
                  </w:r>
                </w:p>
              </w:tc>
              <w:tc>
                <w:tcPr>
                  <w:tcW w:w="2990" w:type="dxa"/>
                  <w:noWrap w:val="0"/>
                  <w:vAlign w:val="center"/>
                </w:tcPr>
                <w:p w14:paraId="04C8851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1.0</w:t>
                  </w:r>
                </w:p>
              </w:tc>
              <w:tc>
                <w:tcPr>
                  <w:tcW w:w="2991" w:type="dxa"/>
                  <w:vMerge w:val="restart"/>
                  <w:noWrap w:val="0"/>
                  <w:vAlign w:val="center"/>
                </w:tcPr>
                <w:p w14:paraId="597AE4F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《大气污染物综合排放标准》（DB50/418-2016）</w:t>
                  </w:r>
                </w:p>
              </w:tc>
            </w:tr>
            <w:tr w14:paraId="46AE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5" w:type="dxa"/>
                  <w:shd w:val="clear" w:color="auto" w:fill="auto"/>
                  <w:noWrap w:val="0"/>
                  <w:vAlign w:val="center"/>
                </w:tcPr>
                <w:p w14:paraId="7330976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氯化氢</w:t>
                  </w:r>
                </w:p>
              </w:tc>
              <w:tc>
                <w:tcPr>
                  <w:tcW w:w="2990" w:type="dxa"/>
                  <w:shd w:val="clear" w:color="auto" w:fill="auto"/>
                  <w:noWrap w:val="0"/>
                  <w:vAlign w:val="center"/>
                </w:tcPr>
                <w:p w14:paraId="7CC67F2A">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0.2</w:t>
                  </w:r>
                </w:p>
              </w:tc>
              <w:tc>
                <w:tcPr>
                  <w:tcW w:w="2991" w:type="dxa"/>
                  <w:vMerge w:val="continue"/>
                  <w:shd w:val="clear" w:color="auto" w:fill="auto"/>
                  <w:noWrap w:val="0"/>
                  <w:vAlign w:val="center"/>
                </w:tcPr>
                <w:p w14:paraId="40C08888">
                  <w:pPr>
                    <w:pStyle w:val="37"/>
                    <w:keepNext w:val="0"/>
                    <w:keepLines w:val="0"/>
                    <w:suppressLineNumbers w:val="0"/>
                    <w:bidi w:val="0"/>
                    <w:spacing w:before="0" w:beforeAutospacing="0" w:after="0" w:afterAutospacing="0"/>
                    <w:ind w:left="0" w:right="0"/>
                    <w:rPr>
                      <w:rFonts w:hint="default"/>
                      <w:color w:val="auto"/>
                    </w:rPr>
                  </w:pPr>
                </w:p>
              </w:tc>
            </w:tr>
            <w:tr w14:paraId="33E6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5" w:type="dxa"/>
                  <w:shd w:val="clear" w:color="auto" w:fill="auto"/>
                  <w:vAlign w:val="center"/>
                </w:tcPr>
                <w:p w14:paraId="0118A3DF">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二氧化硫</w:t>
                  </w:r>
                </w:p>
              </w:tc>
              <w:tc>
                <w:tcPr>
                  <w:tcW w:w="2990" w:type="dxa"/>
                  <w:shd w:val="clear" w:color="auto" w:fill="auto"/>
                  <w:vAlign w:val="center"/>
                </w:tcPr>
                <w:p w14:paraId="2D84F90C">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0.4</w:t>
                  </w:r>
                </w:p>
              </w:tc>
              <w:tc>
                <w:tcPr>
                  <w:tcW w:w="2991" w:type="dxa"/>
                  <w:vMerge w:val="continue"/>
                  <w:shd w:val="clear" w:color="auto" w:fill="auto"/>
                  <w:vAlign w:val="center"/>
                </w:tcPr>
                <w:p w14:paraId="4C7F4C17">
                  <w:pPr>
                    <w:pStyle w:val="37"/>
                    <w:keepNext w:val="0"/>
                    <w:keepLines w:val="0"/>
                    <w:suppressLineNumbers w:val="0"/>
                    <w:bidi w:val="0"/>
                    <w:spacing w:before="0" w:beforeAutospacing="0" w:after="0" w:afterAutospacing="0"/>
                    <w:ind w:left="0" w:right="0"/>
                    <w:rPr>
                      <w:rFonts w:hint="default"/>
                      <w:color w:val="auto"/>
                    </w:rPr>
                  </w:pPr>
                </w:p>
              </w:tc>
            </w:tr>
            <w:tr w14:paraId="2D3F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5" w:type="dxa"/>
                  <w:shd w:val="clear" w:color="auto" w:fill="auto"/>
                  <w:vAlign w:val="center"/>
                </w:tcPr>
                <w:p w14:paraId="5B9ECAA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氮氧化物</w:t>
                  </w:r>
                </w:p>
              </w:tc>
              <w:tc>
                <w:tcPr>
                  <w:tcW w:w="2990" w:type="dxa"/>
                  <w:shd w:val="clear" w:color="auto" w:fill="auto"/>
                  <w:vAlign w:val="center"/>
                </w:tcPr>
                <w:p w14:paraId="682DDFF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0.12</w:t>
                  </w:r>
                </w:p>
              </w:tc>
              <w:tc>
                <w:tcPr>
                  <w:tcW w:w="2991" w:type="dxa"/>
                  <w:vMerge w:val="continue"/>
                  <w:shd w:val="clear" w:color="auto" w:fill="auto"/>
                  <w:vAlign w:val="center"/>
                </w:tcPr>
                <w:p w14:paraId="331EEAF3">
                  <w:pPr>
                    <w:pStyle w:val="37"/>
                    <w:keepNext w:val="0"/>
                    <w:keepLines w:val="0"/>
                    <w:suppressLineNumbers w:val="0"/>
                    <w:bidi w:val="0"/>
                    <w:spacing w:before="0" w:beforeAutospacing="0" w:after="0" w:afterAutospacing="0"/>
                    <w:ind w:left="0" w:right="0"/>
                    <w:rPr>
                      <w:rFonts w:hint="default"/>
                      <w:color w:val="auto"/>
                    </w:rPr>
                  </w:pPr>
                </w:p>
              </w:tc>
            </w:tr>
            <w:tr w14:paraId="0200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315" w:type="dxa"/>
                  <w:shd w:val="clear" w:color="auto" w:fill="auto"/>
                  <w:vAlign w:val="center"/>
                </w:tcPr>
                <w:p w14:paraId="245C232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非甲烷总烃</w:t>
                  </w:r>
                </w:p>
              </w:tc>
              <w:tc>
                <w:tcPr>
                  <w:tcW w:w="2990" w:type="dxa"/>
                  <w:shd w:val="clear" w:color="auto" w:fill="auto"/>
                  <w:vAlign w:val="center"/>
                </w:tcPr>
                <w:p w14:paraId="75C9F69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2.0</w:t>
                  </w:r>
                </w:p>
              </w:tc>
              <w:tc>
                <w:tcPr>
                  <w:tcW w:w="2991" w:type="dxa"/>
                  <w:shd w:val="clear" w:color="auto" w:fill="auto"/>
                  <w:vAlign w:val="center"/>
                </w:tcPr>
                <w:p w14:paraId="71912545">
                  <w:pPr>
                    <w:pStyle w:val="37"/>
                    <w:keepNext w:val="0"/>
                    <w:keepLines w:val="0"/>
                    <w:suppressLineNumbers w:val="0"/>
                    <w:bidi w:val="0"/>
                    <w:spacing w:before="0" w:beforeAutospacing="0" w:after="0" w:afterAutospacing="0"/>
                    <w:ind w:left="0" w:leftChars="0" w:right="0" w:rightChars="0"/>
                    <w:rPr>
                      <w:rFonts w:hint="eastAsia"/>
                      <w:color w:val="auto"/>
                      <w:lang w:val="en-US" w:eastAsia="zh-CN"/>
                    </w:rPr>
                  </w:pPr>
                  <w:r>
                    <w:rPr>
                      <w:rFonts w:hint="default"/>
                      <w:color w:val="auto"/>
                      <w:lang w:val="zh-CN"/>
                    </w:rPr>
                    <w:t>《摩托车及汽车配件制造表面涂装大气污染物排放标准》（DB50/660-2016</w:t>
                  </w:r>
                  <w:r>
                    <w:rPr>
                      <w:rFonts w:hint="eastAsia"/>
                      <w:color w:val="auto"/>
                      <w:lang w:val="zh-CN"/>
                    </w:rPr>
                    <w:t>）</w:t>
                  </w:r>
                </w:p>
              </w:tc>
            </w:tr>
          </w:tbl>
          <w:p w14:paraId="512E78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snapToGrid w:val="0"/>
                <w:color w:val="auto"/>
                <w:sz w:val="24"/>
                <w:szCs w:val="24"/>
                <w:highlight w:val="none"/>
              </w:rPr>
            </w:pPr>
          </w:p>
          <w:p w14:paraId="78BD4124">
            <w:pPr>
              <w:pStyle w:val="96"/>
              <w:keepNext w:val="0"/>
              <w:keepLines w:val="0"/>
              <w:suppressLineNumbers w:val="0"/>
              <w:spacing w:before="0" w:beforeAutospacing="0" w:after="0" w:afterAutospacing="0"/>
              <w:ind w:left="0" w:right="0"/>
              <w:rPr>
                <w:rFonts w:hint="default"/>
                <w:color w:val="auto"/>
              </w:rPr>
            </w:pPr>
            <w:r>
              <w:rPr>
                <w:rFonts w:hint="default"/>
                <w:color w:val="auto"/>
              </w:rPr>
              <w:t>厂界臭气浓度、硫化氢执行《恶臭污染物排放标准》（GB14554-93）限值。</w:t>
            </w:r>
          </w:p>
          <w:p w14:paraId="576F866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snapToGrid w:val="0"/>
                <w:color w:val="auto"/>
                <w:sz w:val="24"/>
                <w:szCs w:val="24"/>
                <w:highlight w:val="none"/>
                <w:lang w:val="en-US" w:eastAsia="zh-CN"/>
              </w:rPr>
            </w:pPr>
            <w:r>
              <w:rPr>
                <w:rFonts w:hint="default" w:eastAsia="宋体"/>
                <w:b/>
                <w:bCs/>
                <w:color w:val="auto"/>
                <w:sz w:val="22"/>
                <w:szCs w:val="22"/>
                <w:lang w:val="en-US" w:eastAsia="zh-CN"/>
              </w:rPr>
              <w:t>表</w:t>
            </w:r>
            <w:r>
              <w:rPr>
                <w:rFonts w:hint="eastAsia" w:eastAsia="宋体"/>
                <w:b/>
                <w:bCs/>
                <w:color w:val="auto"/>
                <w:sz w:val="22"/>
                <w:szCs w:val="22"/>
                <w:lang w:val="en-US" w:eastAsia="zh-CN"/>
              </w:rPr>
              <w:t>3.3-</w:t>
            </w:r>
            <w:r>
              <w:rPr>
                <w:rFonts w:hint="eastAsia"/>
                <w:b/>
                <w:bCs/>
                <w:color w:val="auto"/>
                <w:sz w:val="22"/>
                <w:szCs w:val="22"/>
                <w:lang w:val="en-US" w:eastAsia="zh-CN"/>
              </w:rPr>
              <w:t>6</w:t>
            </w:r>
            <w:r>
              <w:rPr>
                <w:rFonts w:hint="default" w:eastAsia="宋体"/>
                <w:b/>
                <w:bCs/>
                <w:color w:val="auto"/>
                <w:sz w:val="22"/>
                <w:szCs w:val="22"/>
                <w:lang w:val="en-US" w:eastAsia="zh-CN"/>
              </w:rPr>
              <w:t>《恶臭污染物排放标准》（GB14554-93）</w:t>
            </w:r>
          </w:p>
          <w:tbl>
            <w:tblPr>
              <w:tblStyle w:val="30"/>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3"/>
              <w:gridCol w:w="4693"/>
            </w:tblGrid>
            <w:tr w14:paraId="1A6B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3" w:type="dxa"/>
                  <w:noWrap w:val="0"/>
                  <w:vAlign w:val="center"/>
                </w:tcPr>
                <w:p w14:paraId="23C629F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控制项目</w:t>
                  </w:r>
                </w:p>
              </w:tc>
              <w:tc>
                <w:tcPr>
                  <w:tcW w:w="4693" w:type="dxa"/>
                  <w:noWrap w:val="0"/>
                  <w:vAlign w:val="center"/>
                </w:tcPr>
                <w:p w14:paraId="49ED5F1D">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eastAsia="zh-CN"/>
                    </w:rPr>
                    <w:t>厂界二级</w:t>
                  </w:r>
                  <w:r>
                    <w:rPr>
                      <w:rFonts w:hint="default"/>
                      <w:color w:val="auto"/>
                    </w:rPr>
                    <w:t>标准值</w:t>
                  </w:r>
                  <w:r>
                    <w:rPr>
                      <w:rFonts w:hint="eastAsia"/>
                      <w:color w:val="auto"/>
                      <w:lang w:eastAsia="zh-CN"/>
                    </w:rPr>
                    <w:t>（</w:t>
                  </w:r>
                  <w:r>
                    <w:rPr>
                      <w:rFonts w:hint="default"/>
                      <w:color w:val="auto"/>
                    </w:rPr>
                    <w:t>mg/</w:t>
                  </w:r>
                  <w:r>
                    <w:rPr>
                      <w:rFonts w:hint="eastAsia"/>
                      <w:color w:val="auto"/>
                      <w:lang w:eastAsia="zh-CN"/>
                    </w:rPr>
                    <w:t>m</w:t>
                  </w:r>
                  <w:r>
                    <w:rPr>
                      <w:rFonts w:hint="eastAsia"/>
                      <w:color w:val="auto"/>
                      <w:vertAlign w:val="superscript"/>
                      <w:lang w:eastAsia="zh-CN"/>
                    </w:rPr>
                    <w:t>3</w:t>
                  </w:r>
                  <w:r>
                    <w:rPr>
                      <w:rFonts w:hint="eastAsia"/>
                      <w:color w:val="auto"/>
                      <w:lang w:eastAsia="zh-CN"/>
                    </w:rPr>
                    <w:t>）</w:t>
                  </w:r>
                </w:p>
              </w:tc>
            </w:tr>
            <w:tr w14:paraId="39B8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3" w:type="dxa"/>
                  <w:noWrap w:val="0"/>
                  <w:vAlign w:val="center"/>
                </w:tcPr>
                <w:p w14:paraId="1D843557">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臭气浓度</w:t>
                  </w:r>
                </w:p>
              </w:tc>
              <w:tc>
                <w:tcPr>
                  <w:tcW w:w="4693" w:type="dxa"/>
                  <w:noWrap w:val="0"/>
                  <w:vAlign w:val="center"/>
                </w:tcPr>
                <w:p w14:paraId="3044E911">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default"/>
                      <w:color w:val="auto"/>
                    </w:rPr>
                    <w:t>20</w:t>
                  </w:r>
                  <w:r>
                    <w:rPr>
                      <w:rFonts w:hint="eastAsia"/>
                      <w:color w:val="auto"/>
                      <w:lang w:eastAsia="zh-CN"/>
                    </w:rPr>
                    <w:t>（</w:t>
                  </w:r>
                  <w:r>
                    <w:rPr>
                      <w:rFonts w:hint="default"/>
                      <w:color w:val="auto"/>
                    </w:rPr>
                    <w:t>无量纲</w:t>
                  </w:r>
                  <w:r>
                    <w:rPr>
                      <w:rFonts w:hint="eastAsia"/>
                      <w:color w:val="auto"/>
                      <w:lang w:eastAsia="zh-CN"/>
                    </w:rPr>
                    <w:t>）</w:t>
                  </w:r>
                </w:p>
              </w:tc>
            </w:tr>
            <w:tr w14:paraId="19AC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3" w:type="dxa"/>
                  <w:noWrap w:val="0"/>
                  <w:vAlign w:val="center"/>
                </w:tcPr>
                <w:p w14:paraId="0B82503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硫化氢</w:t>
                  </w:r>
                </w:p>
              </w:tc>
              <w:tc>
                <w:tcPr>
                  <w:tcW w:w="4693" w:type="dxa"/>
                  <w:noWrap w:val="0"/>
                  <w:vAlign w:val="center"/>
                </w:tcPr>
                <w:p w14:paraId="7DA4DCD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0.06</w:t>
                  </w:r>
                </w:p>
              </w:tc>
            </w:tr>
          </w:tbl>
          <w:p w14:paraId="6584176A">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废水</w:t>
            </w:r>
          </w:p>
          <w:p w14:paraId="48FEC057">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eastAsiaTheme="minorEastAsia"/>
                <w:color w:val="auto"/>
                <w:highlight w:val="none"/>
              </w:rPr>
            </w:pPr>
            <w:r>
              <w:rPr>
                <w:rFonts w:hint="eastAsia" w:cs="Times New Roman" w:eastAsiaTheme="minorEastAsia"/>
                <w:color w:val="auto"/>
                <w:highlight w:val="none"/>
                <w:lang w:eastAsia="zh-CN"/>
              </w:rPr>
              <w:t>拟建项目</w:t>
            </w:r>
            <w:r>
              <w:rPr>
                <w:rFonts w:hint="default" w:ascii="Times New Roman" w:hAnsi="Times New Roman" w:cs="Times New Roman" w:eastAsiaTheme="minorEastAsia"/>
                <w:color w:val="auto"/>
                <w:highlight w:val="none"/>
              </w:rPr>
              <w:t>实行</w:t>
            </w:r>
            <w:r>
              <w:rPr>
                <w:rFonts w:hint="default" w:ascii="Times New Roman" w:hAnsi="Times New Roman" w:cs="Times New Roman" w:eastAsiaTheme="minorEastAsia"/>
                <w:color w:val="auto"/>
                <w:highlight w:val="none"/>
                <w:lang w:eastAsia="zh-CN"/>
              </w:rPr>
              <w:t>清污分流、雨污分流</w:t>
            </w:r>
            <w:r>
              <w:rPr>
                <w:rFonts w:hint="default" w:ascii="Times New Roman" w:hAnsi="Times New Roman" w:cs="Times New Roman" w:eastAsiaTheme="minorEastAsia"/>
                <w:color w:val="auto"/>
                <w:highlight w:val="none"/>
              </w:rPr>
              <w:t>。</w:t>
            </w:r>
          </w:p>
          <w:p w14:paraId="37D52CCD">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cs="Times New Roman"/>
                <w:color w:val="auto"/>
                <w:sz w:val="24"/>
                <w:szCs w:val="24"/>
                <w:highlight w:val="none"/>
                <w:lang w:eastAsia="zh-CN"/>
              </w:rPr>
            </w:pPr>
            <w:r>
              <w:rPr>
                <w:rFonts w:hint="default" w:ascii="Times New Roman" w:hAnsi="Times New Roman" w:cs="Times New Roman" w:eastAsiaTheme="minorEastAsia"/>
                <w:color w:val="auto"/>
                <w:highlight w:val="none"/>
              </w:rPr>
              <w:t>项目厂房外的雨水经室外雨水管沟排入园区市政雨水管网</w:t>
            </w:r>
            <w:r>
              <w:rPr>
                <w:rFonts w:hint="eastAsia" w:ascii="Times New Roman" w:hAnsi="Times New Roman" w:cs="Times New Roman" w:eastAsiaTheme="minorEastAsia"/>
                <w:color w:val="auto"/>
                <w:highlight w:val="none"/>
                <w:lang w:eastAsia="zh-CN"/>
              </w:rPr>
              <w:t>；</w:t>
            </w:r>
            <w:r>
              <w:rPr>
                <w:rFonts w:hint="eastAsia" w:cs="Times New Roman"/>
                <w:color w:val="auto"/>
                <w:sz w:val="24"/>
                <w:szCs w:val="24"/>
                <w:highlight w:val="none"/>
                <w:lang w:eastAsia="zh-CN"/>
              </w:rPr>
              <w:t>纯水制备浓水直接进入市政污水管。</w:t>
            </w:r>
          </w:p>
          <w:p w14:paraId="6E980626">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生产废水经本项目已建成污水处理站（日处理能力为</w:t>
            </w:r>
            <w:r>
              <w:rPr>
                <w:rFonts w:hint="eastAsia" w:cs="Times New Roman"/>
                <w:color w:val="auto"/>
                <w:sz w:val="24"/>
                <w:szCs w:val="24"/>
                <w:highlight w:val="none"/>
                <w:lang w:val="en-US" w:eastAsia="zh-CN"/>
              </w:rPr>
              <w:t>140m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w:t>
            </w:r>
            <w:r>
              <w:rPr>
                <w:rFonts w:hint="eastAsia" w:cs="Times New Roman"/>
                <w:color w:val="auto"/>
                <w:sz w:val="24"/>
                <w:szCs w:val="24"/>
                <w:highlight w:val="none"/>
                <w:lang w:eastAsia="zh-CN"/>
              </w:rPr>
              <w:t>）进行处理；</w:t>
            </w:r>
            <w:r>
              <w:rPr>
                <w:rFonts w:hint="default" w:ascii="Times New Roman" w:hAnsi="Times New Roman" w:cs="Times New Roman" w:eastAsiaTheme="minorEastAsia"/>
                <w:color w:val="auto"/>
                <w:highlight w:val="none"/>
                <w:lang w:val="en-US" w:eastAsia="zh-CN"/>
              </w:rPr>
              <w:t>食堂废水经隔油预处理后与生活污水一起经生化池处理</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达</w:t>
            </w:r>
            <w:r>
              <w:rPr>
                <w:rFonts w:hint="eastAsia" w:cs="Times New Roman"/>
                <w:color w:val="auto"/>
                <w:sz w:val="24"/>
                <w:szCs w:val="24"/>
                <w:highlight w:val="none"/>
                <w:lang w:eastAsia="zh-CN"/>
              </w:rPr>
              <w:t>《污水综合排放标准》（GB8978-1996）三级标准</w:t>
            </w:r>
            <w:r>
              <w:rPr>
                <w:rFonts w:hint="default" w:ascii="Times New Roman" w:hAnsi="Times New Roman" w:cs="Times New Roman" w:eastAsiaTheme="minorEastAsia"/>
                <w:color w:val="auto"/>
                <w:highlight w:val="none"/>
                <w:lang w:val="en-US" w:eastAsia="zh-CN"/>
              </w:rPr>
              <w:t>后排</w:t>
            </w:r>
            <w:r>
              <w:rPr>
                <w:rFonts w:hint="eastAsia" w:cs="Times New Roman"/>
                <w:color w:val="auto"/>
                <w:sz w:val="24"/>
                <w:szCs w:val="24"/>
                <w:highlight w:val="none"/>
                <w:lang w:eastAsia="zh-CN"/>
              </w:rPr>
              <w:t>园区</w:t>
            </w:r>
            <w:r>
              <w:rPr>
                <w:rFonts w:hint="default" w:ascii="Times New Roman" w:hAnsi="Times New Roman" w:cs="Times New Roman" w:eastAsiaTheme="minorEastAsia"/>
                <w:color w:val="auto"/>
                <w:highlight w:val="none"/>
                <w:lang w:val="en-US" w:eastAsia="zh-CN"/>
              </w:rPr>
              <w:t>入市政污水管网</w:t>
            </w:r>
            <w:r>
              <w:rPr>
                <w:rFonts w:hint="eastAsia" w:cs="Times New Roman" w:eastAsiaTheme="minorEastAsia"/>
                <w:color w:val="auto"/>
                <w:highlight w:val="none"/>
                <w:lang w:val="en-US" w:eastAsia="zh-CN"/>
              </w:rPr>
              <w:t>，</w:t>
            </w:r>
            <w:r>
              <w:rPr>
                <w:rFonts w:hint="eastAsia" w:cs="Times New Roman"/>
                <w:color w:val="auto"/>
                <w:sz w:val="24"/>
                <w:szCs w:val="24"/>
                <w:highlight w:val="none"/>
                <w:lang w:eastAsia="zh-CN"/>
              </w:rPr>
              <w:t>后进入西彭工业园区污水处理厂进行处理，达《污水综合排放标准》（GB8978-1996）一级标准排入桥头河，最终汇入长江。（注：西彭工业园区污水处理厂提标改造完成后，出水执行《城镇污水处理厂污染物排放标准》（GB18918-2002）一级A标准，</w:t>
            </w:r>
            <w:r>
              <w:rPr>
                <w:rFonts w:hint="eastAsia" w:cs="Times New Roman"/>
                <w:b/>
                <w:bCs w:val="0"/>
                <w:color w:val="auto"/>
                <w:sz w:val="24"/>
                <w:szCs w:val="24"/>
                <w:highlight w:val="none"/>
                <w:lang w:eastAsia="zh-CN"/>
              </w:rPr>
              <w:t>其中COD、NH</w:t>
            </w:r>
            <w:r>
              <w:rPr>
                <w:rFonts w:hint="eastAsia" w:cs="Times New Roman"/>
                <w:b/>
                <w:bCs w:val="0"/>
                <w:color w:val="auto"/>
                <w:sz w:val="24"/>
                <w:szCs w:val="24"/>
                <w:highlight w:val="none"/>
                <w:vertAlign w:val="subscript"/>
                <w:lang w:eastAsia="zh-CN"/>
              </w:rPr>
              <w:t>3</w:t>
            </w:r>
            <w:r>
              <w:rPr>
                <w:rFonts w:hint="eastAsia" w:cs="Times New Roman"/>
                <w:b/>
                <w:bCs w:val="0"/>
                <w:color w:val="auto"/>
                <w:sz w:val="24"/>
                <w:szCs w:val="24"/>
                <w:highlight w:val="none"/>
                <w:lang w:eastAsia="zh-CN"/>
              </w:rPr>
              <w:t>-N、TP达《地表水环境质量标准》（GB3838-2002）</w:t>
            </w:r>
            <w:r>
              <w:rPr>
                <w:rFonts w:hint="default" w:ascii="Times New Roman" w:hAnsi="Times New Roman" w:cs="Times New Roman"/>
                <w:b/>
                <w:bCs w:val="0"/>
                <w:color w:val="auto"/>
                <w:sz w:val="24"/>
                <w:szCs w:val="24"/>
                <w:highlight w:val="none"/>
                <w:lang w:eastAsia="zh-CN"/>
              </w:rPr>
              <w:t>Ⅳ</w:t>
            </w:r>
            <w:r>
              <w:rPr>
                <w:rFonts w:hint="eastAsia" w:cs="Times New Roman"/>
                <w:b/>
                <w:bCs w:val="0"/>
                <w:color w:val="auto"/>
                <w:sz w:val="24"/>
                <w:szCs w:val="24"/>
                <w:highlight w:val="none"/>
                <w:lang w:eastAsia="zh-CN"/>
              </w:rPr>
              <w:t>类标准</w:t>
            </w:r>
            <w:r>
              <w:rPr>
                <w:rFonts w:hint="eastAsia" w:cs="Times New Roman"/>
                <w:color w:val="auto"/>
                <w:sz w:val="24"/>
                <w:szCs w:val="24"/>
                <w:highlight w:val="none"/>
                <w:lang w:eastAsia="zh-CN"/>
              </w:rPr>
              <w:t>，本项目按照《污水综合排放标准》（GB8978-1996）一级标准核算）。具体排放限值见表</w:t>
            </w:r>
            <w:r>
              <w:rPr>
                <w:rFonts w:hint="eastAsia" w:cs="Times New Roman"/>
                <w:color w:val="auto"/>
                <w:sz w:val="24"/>
                <w:szCs w:val="24"/>
                <w:highlight w:val="none"/>
                <w:lang w:val="en-US" w:eastAsia="zh-CN"/>
              </w:rPr>
              <w:t>3.3-7</w:t>
            </w:r>
            <w:r>
              <w:rPr>
                <w:rFonts w:hint="eastAsia" w:cs="Times New Roman"/>
                <w:color w:val="auto"/>
                <w:sz w:val="24"/>
                <w:szCs w:val="24"/>
                <w:highlight w:val="none"/>
                <w:lang w:eastAsia="zh-CN"/>
              </w:rPr>
              <w:t>。</w:t>
            </w:r>
          </w:p>
          <w:p w14:paraId="56446D56">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w:t>
            </w:r>
            <w:r>
              <w:rPr>
                <w:rFonts w:hint="eastAsia"/>
                <w:b/>
                <w:bCs/>
                <w:color w:val="auto"/>
                <w:sz w:val="22"/>
                <w:szCs w:val="22"/>
                <w:lang w:val="en-US" w:eastAsia="zh-CN"/>
              </w:rPr>
              <w:t>3.3-7</w:t>
            </w:r>
            <w:r>
              <w:rPr>
                <w:rFonts w:hint="default" w:eastAsia="宋体"/>
                <w:b/>
                <w:bCs/>
                <w:color w:val="auto"/>
                <w:sz w:val="22"/>
                <w:szCs w:val="22"/>
                <w:lang w:val="en-US" w:eastAsia="zh-CN"/>
              </w:rPr>
              <w:t>污水排放标准单位：mg/L</w:t>
            </w:r>
          </w:p>
          <w:tbl>
            <w:tblPr>
              <w:tblStyle w:val="122"/>
              <w:tblW w:w="82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0"/>
              <w:gridCol w:w="1576"/>
              <w:gridCol w:w="1508"/>
              <w:gridCol w:w="1626"/>
              <w:gridCol w:w="1528"/>
            </w:tblGrid>
            <w:tr w14:paraId="7FEC1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tcBorders>
                    <w:tl2br w:val="single" w:color="000000" w:sz="4" w:space="0"/>
                  </w:tcBorders>
                  <w:vAlign w:val="center"/>
                </w:tcPr>
                <w:p w14:paraId="7FA234AA">
                  <w:pPr>
                    <w:pStyle w:val="37"/>
                    <w:bidi w:val="0"/>
                    <w:rPr>
                      <w:rFonts w:hint="eastAsia" w:eastAsia="宋体"/>
                      <w:color w:val="auto"/>
                      <w:lang w:val="en-US" w:eastAsia="zh-CN"/>
                    </w:rPr>
                  </w:pPr>
                  <w:r>
                    <w:rPr>
                      <w:color w:val="auto"/>
                    </w:rPr>
                    <w:t>执行标准</w:t>
                  </w:r>
                </w:p>
                <w:p w14:paraId="1262769B">
                  <w:pPr>
                    <w:pStyle w:val="37"/>
                    <w:bidi w:val="0"/>
                    <w:rPr>
                      <w:rFonts w:hint="eastAsia"/>
                      <w:color w:val="auto"/>
                      <w:lang w:val="en-US" w:eastAsia="zh-CN"/>
                    </w:rPr>
                  </w:pPr>
                </w:p>
                <w:p w14:paraId="3ABBE8D8">
                  <w:pPr>
                    <w:pStyle w:val="37"/>
                    <w:bidi w:val="0"/>
                    <w:ind w:firstLine="420" w:firstLineChars="200"/>
                    <w:jc w:val="both"/>
                    <w:rPr>
                      <w:color w:val="auto"/>
                    </w:rPr>
                  </w:pPr>
                  <w:r>
                    <w:rPr>
                      <w:color w:val="auto"/>
                    </w:rPr>
                    <w:t>污染物</w:t>
                  </w:r>
                </w:p>
              </w:tc>
              <w:tc>
                <w:tcPr>
                  <w:tcW w:w="1576" w:type="dxa"/>
                  <w:vAlign w:val="center"/>
                </w:tcPr>
                <w:p w14:paraId="1E898B82">
                  <w:pPr>
                    <w:pStyle w:val="37"/>
                    <w:bidi w:val="0"/>
                    <w:rPr>
                      <w:color w:val="auto"/>
                    </w:rPr>
                  </w:pPr>
                  <w:r>
                    <w:rPr>
                      <w:color w:val="auto"/>
                    </w:rPr>
                    <w:t>GB8978-1996</w:t>
                  </w:r>
                </w:p>
                <w:p w14:paraId="6332E2A7">
                  <w:pPr>
                    <w:pStyle w:val="37"/>
                    <w:bidi w:val="0"/>
                    <w:rPr>
                      <w:color w:val="auto"/>
                    </w:rPr>
                  </w:pPr>
                  <w:r>
                    <w:rPr>
                      <w:color w:val="auto"/>
                    </w:rPr>
                    <w:t>三级标准</w:t>
                  </w:r>
                </w:p>
              </w:tc>
              <w:tc>
                <w:tcPr>
                  <w:tcW w:w="1508" w:type="dxa"/>
                  <w:vAlign w:val="center"/>
                </w:tcPr>
                <w:p w14:paraId="77D329AA">
                  <w:pPr>
                    <w:pStyle w:val="37"/>
                    <w:bidi w:val="0"/>
                    <w:rPr>
                      <w:color w:val="auto"/>
                    </w:rPr>
                  </w:pPr>
                  <w:r>
                    <w:rPr>
                      <w:color w:val="auto"/>
                    </w:rPr>
                    <w:t>GB8978-1996</w:t>
                  </w:r>
                </w:p>
                <w:p w14:paraId="51F31980">
                  <w:pPr>
                    <w:pStyle w:val="37"/>
                    <w:bidi w:val="0"/>
                    <w:rPr>
                      <w:color w:val="auto"/>
                    </w:rPr>
                  </w:pPr>
                  <w:r>
                    <w:rPr>
                      <w:color w:val="auto"/>
                    </w:rPr>
                    <w:t>一级标准</w:t>
                  </w:r>
                </w:p>
              </w:tc>
              <w:tc>
                <w:tcPr>
                  <w:tcW w:w="1626" w:type="dxa"/>
                  <w:vAlign w:val="center"/>
                </w:tcPr>
                <w:p w14:paraId="6E10C0E0">
                  <w:pPr>
                    <w:pStyle w:val="37"/>
                    <w:bidi w:val="0"/>
                    <w:rPr>
                      <w:color w:val="auto"/>
                    </w:rPr>
                  </w:pPr>
                  <w:r>
                    <w:rPr>
                      <w:color w:val="auto"/>
                    </w:rPr>
                    <w:t>GB18918-2002</w:t>
                  </w:r>
                </w:p>
                <w:p w14:paraId="6AD3CB6D">
                  <w:pPr>
                    <w:pStyle w:val="37"/>
                    <w:bidi w:val="0"/>
                    <w:rPr>
                      <w:color w:val="auto"/>
                    </w:rPr>
                  </w:pPr>
                  <w:r>
                    <w:rPr>
                      <w:color w:val="auto"/>
                    </w:rPr>
                    <w:t>一级A标准</w:t>
                  </w:r>
                </w:p>
              </w:tc>
              <w:tc>
                <w:tcPr>
                  <w:tcW w:w="1528" w:type="dxa"/>
                  <w:vAlign w:val="center"/>
                </w:tcPr>
                <w:p w14:paraId="32ACB525">
                  <w:pPr>
                    <w:pStyle w:val="37"/>
                    <w:bidi w:val="0"/>
                    <w:rPr>
                      <w:color w:val="auto"/>
                    </w:rPr>
                  </w:pPr>
                  <w:r>
                    <w:rPr>
                      <w:color w:val="auto"/>
                    </w:rPr>
                    <w:t>GB3838-2002</w:t>
                  </w:r>
                </w:p>
                <w:p w14:paraId="46386171">
                  <w:pPr>
                    <w:pStyle w:val="37"/>
                    <w:bidi w:val="0"/>
                    <w:rPr>
                      <w:color w:val="auto"/>
                    </w:rPr>
                  </w:pPr>
                  <w:r>
                    <w:rPr>
                      <w:color w:val="auto"/>
                    </w:rPr>
                    <w:t>Ⅳ类标准</w:t>
                  </w:r>
                </w:p>
              </w:tc>
            </w:tr>
            <w:tr w14:paraId="26C6C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0B8D07AA">
                  <w:pPr>
                    <w:pStyle w:val="37"/>
                    <w:bidi w:val="0"/>
                    <w:rPr>
                      <w:color w:val="auto"/>
                    </w:rPr>
                  </w:pPr>
                  <w:r>
                    <w:rPr>
                      <w:color w:val="auto"/>
                    </w:rPr>
                    <w:t>pH（无量纲）</w:t>
                  </w:r>
                </w:p>
              </w:tc>
              <w:tc>
                <w:tcPr>
                  <w:tcW w:w="1576" w:type="dxa"/>
                  <w:vAlign w:val="center"/>
                </w:tcPr>
                <w:p w14:paraId="4E9D0300">
                  <w:pPr>
                    <w:pStyle w:val="37"/>
                    <w:bidi w:val="0"/>
                    <w:rPr>
                      <w:color w:val="auto"/>
                    </w:rPr>
                  </w:pPr>
                  <w:r>
                    <w:rPr>
                      <w:color w:val="auto"/>
                    </w:rPr>
                    <w:t>6~9</w:t>
                  </w:r>
                </w:p>
              </w:tc>
              <w:tc>
                <w:tcPr>
                  <w:tcW w:w="1508" w:type="dxa"/>
                  <w:vAlign w:val="center"/>
                </w:tcPr>
                <w:p w14:paraId="3777C083">
                  <w:pPr>
                    <w:pStyle w:val="37"/>
                    <w:bidi w:val="0"/>
                    <w:rPr>
                      <w:color w:val="auto"/>
                    </w:rPr>
                  </w:pPr>
                  <w:r>
                    <w:rPr>
                      <w:color w:val="auto"/>
                    </w:rPr>
                    <w:t>6~9</w:t>
                  </w:r>
                </w:p>
              </w:tc>
              <w:tc>
                <w:tcPr>
                  <w:tcW w:w="1626" w:type="dxa"/>
                  <w:vAlign w:val="center"/>
                </w:tcPr>
                <w:p w14:paraId="4D358F97">
                  <w:pPr>
                    <w:pStyle w:val="37"/>
                    <w:bidi w:val="0"/>
                    <w:rPr>
                      <w:color w:val="auto"/>
                    </w:rPr>
                  </w:pPr>
                  <w:r>
                    <w:rPr>
                      <w:color w:val="auto"/>
                    </w:rPr>
                    <w:t>6~9</w:t>
                  </w:r>
                </w:p>
              </w:tc>
              <w:tc>
                <w:tcPr>
                  <w:tcW w:w="1528" w:type="dxa"/>
                  <w:vAlign w:val="center"/>
                </w:tcPr>
                <w:p w14:paraId="4EA957C2">
                  <w:pPr>
                    <w:pStyle w:val="37"/>
                    <w:bidi w:val="0"/>
                    <w:rPr>
                      <w:color w:val="auto"/>
                    </w:rPr>
                  </w:pPr>
                  <w:r>
                    <w:rPr>
                      <w:color w:val="auto"/>
                    </w:rPr>
                    <w:t>/</w:t>
                  </w:r>
                </w:p>
              </w:tc>
            </w:tr>
            <w:tr w14:paraId="05B1E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502C6FAD">
                  <w:pPr>
                    <w:pStyle w:val="37"/>
                    <w:bidi w:val="0"/>
                    <w:rPr>
                      <w:color w:val="auto"/>
                    </w:rPr>
                  </w:pPr>
                  <w:r>
                    <w:rPr>
                      <w:color w:val="auto"/>
                    </w:rPr>
                    <w:t>COD</w:t>
                  </w:r>
                </w:p>
              </w:tc>
              <w:tc>
                <w:tcPr>
                  <w:tcW w:w="1576" w:type="dxa"/>
                  <w:vAlign w:val="center"/>
                </w:tcPr>
                <w:p w14:paraId="3A71F0CE">
                  <w:pPr>
                    <w:pStyle w:val="37"/>
                    <w:bidi w:val="0"/>
                    <w:rPr>
                      <w:color w:val="auto"/>
                    </w:rPr>
                  </w:pPr>
                  <w:r>
                    <w:rPr>
                      <w:color w:val="auto"/>
                    </w:rPr>
                    <w:t>500</w:t>
                  </w:r>
                </w:p>
              </w:tc>
              <w:tc>
                <w:tcPr>
                  <w:tcW w:w="1508" w:type="dxa"/>
                  <w:vAlign w:val="center"/>
                </w:tcPr>
                <w:p w14:paraId="55BB63FC">
                  <w:pPr>
                    <w:pStyle w:val="37"/>
                    <w:bidi w:val="0"/>
                    <w:rPr>
                      <w:color w:val="auto"/>
                    </w:rPr>
                  </w:pPr>
                  <w:r>
                    <w:rPr>
                      <w:color w:val="auto"/>
                    </w:rPr>
                    <w:t>100</w:t>
                  </w:r>
                </w:p>
              </w:tc>
              <w:tc>
                <w:tcPr>
                  <w:tcW w:w="1626" w:type="dxa"/>
                  <w:vAlign w:val="center"/>
                </w:tcPr>
                <w:p w14:paraId="708E0366">
                  <w:pPr>
                    <w:pStyle w:val="37"/>
                    <w:bidi w:val="0"/>
                    <w:rPr>
                      <w:rFonts w:hint="default" w:eastAsia="宋体"/>
                      <w:color w:val="auto"/>
                      <w:lang w:val="en-US" w:eastAsia="zh-CN"/>
                    </w:rPr>
                  </w:pPr>
                  <w:r>
                    <w:rPr>
                      <w:rFonts w:hint="eastAsia"/>
                      <w:color w:val="auto"/>
                      <w:lang w:val="en-US" w:eastAsia="zh-CN"/>
                    </w:rPr>
                    <w:t>50</w:t>
                  </w:r>
                </w:p>
              </w:tc>
              <w:tc>
                <w:tcPr>
                  <w:tcW w:w="1528" w:type="dxa"/>
                  <w:vAlign w:val="center"/>
                </w:tcPr>
                <w:p w14:paraId="2632747B">
                  <w:pPr>
                    <w:pStyle w:val="37"/>
                    <w:bidi w:val="0"/>
                    <w:rPr>
                      <w:color w:val="auto"/>
                    </w:rPr>
                  </w:pPr>
                  <w:r>
                    <w:rPr>
                      <w:color w:val="auto"/>
                    </w:rPr>
                    <w:t>30</w:t>
                  </w:r>
                </w:p>
              </w:tc>
            </w:tr>
            <w:tr w14:paraId="4D9A9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602DFC4F">
                  <w:pPr>
                    <w:pStyle w:val="37"/>
                    <w:bidi w:val="0"/>
                    <w:rPr>
                      <w:rFonts w:hint="eastAsia" w:eastAsia="宋体"/>
                      <w:color w:val="auto"/>
                      <w:lang w:eastAsia="zh-CN"/>
                    </w:rPr>
                  </w:pPr>
                  <w:r>
                    <w:rPr>
                      <w:rFonts w:hint="eastAsia"/>
                      <w:color w:val="auto"/>
                      <w:lang w:eastAsia="zh-CN"/>
                    </w:rPr>
                    <w:t>BOD</w:t>
                  </w:r>
                  <w:r>
                    <w:rPr>
                      <w:rFonts w:hint="eastAsia"/>
                      <w:color w:val="auto"/>
                      <w:vertAlign w:val="subscript"/>
                      <w:lang w:eastAsia="zh-CN"/>
                    </w:rPr>
                    <w:t>5</w:t>
                  </w:r>
                </w:p>
              </w:tc>
              <w:tc>
                <w:tcPr>
                  <w:tcW w:w="1576" w:type="dxa"/>
                  <w:vAlign w:val="center"/>
                </w:tcPr>
                <w:p w14:paraId="425E9961">
                  <w:pPr>
                    <w:pStyle w:val="37"/>
                    <w:bidi w:val="0"/>
                    <w:rPr>
                      <w:color w:val="auto"/>
                    </w:rPr>
                  </w:pPr>
                  <w:r>
                    <w:rPr>
                      <w:color w:val="auto"/>
                    </w:rPr>
                    <w:t>300</w:t>
                  </w:r>
                </w:p>
              </w:tc>
              <w:tc>
                <w:tcPr>
                  <w:tcW w:w="1508" w:type="dxa"/>
                  <w:vAlign w:val="center"/>
                </w:tcPr>
                <w:p w14:paraId="24FD7714">
                  <w:pPr>
                    <w:pStyle w:val="37"/>
                    <w:bidi w:val="0"/>
                    <w:rPr>
                      <w:color w:val="auto"/>
                    </w:rPr>
                  </w:pPr>
                  <w:r>
                    <w:rPr>
                      <w:color w:val="auto"/>
                    </w:rPr>
                    <w:t>20</w:t>
                  </w:r>
                </w:p>
              </w:tc>
              <w:tc>
                <w:tcPr>
                  <w:tcW w:w="1626" w:type="dxa"/>
                  <w:vAlign w:val="center"/>
                </w:tcPr>
                <w:p w14:paraId="62AA7FAA">
                  <w:pPr>
                    <w:pStyle w:val="37"/>
                    <w:bidi w:val="0"/>
                    <w:rPr>
                      <w:color w:val="auto"/>
                    </w:rPr>
                  </w:pPr>
                  <w:r>
                    <w:rPr>
                      <w:color w:val="auto"/>
                    </w:rPr>
                    <w:t>10</w:t>
                  </w:r>
                </w:p>
              </w:tc>
              <w:tc>
                <w:tcPr>
                  <w:tcW w:w="1528" w:type="dxa"/>
                  <w:vAlign w:val="center"/>
                </w:tcPr>
                <w:p w14:paraId="0E0043EC">
                  <w:pPr>
                    <w:pStyle w:val="37"/>
                    <w:bidi w:val="0"/>
                    <w:rPr>
                      <w:color w:val="auto"/>
                    </w:rPr>
                  </w:pPr>
                  <w:r>
                    <w:rPr>
                      <w:color w:val="auto"/>
                    </w:rPr>
                    <w:t>/</w:t>
                  </w:r>
                </w:p>
              </w:tc>
            </w:tr>
            <w:tr w14:paraId="15EF1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2C836E5F">
                  <w:pPr>
                    <w:pStyle w:val="37"/>
                    <w:bidi w:val="0"/>
                    <w:rPr>
                      <w:color w:val="auto"/>
                    </w:rPr>
                  </w:pPr>
                  <w:r>
                    <w:rPr>
                      <w:color w:val="auto"/>
                    </w:rPr>
                    <w:t>SS</w:t>
                  </w:r>
                </w:p>
              </w:tc>
              <w:tc>
                <w:tcPr>
                  <w:tcW w:w="1576" w:type="dxa"/>
                  <w:vAlign w:val="center"/>
                </w:tcPr>
                <w:p w14:paraId="055EF8D6">
                  <w:pPr>
                    <w:pStyle w:val="37"/>
                    <w:bidi w:val="0"/>
                    <w:rPr>
                      <w:color w:val="auto"/>
                    </w:rPr>
                  </w:pPr>
                  <w:r>
                    <w:rPr>
                      <w:color w:val="auto"/>
                    </w:rPr>
                    <w:t>400</w:t>
                  </w:r>
                </w:p>
              </w:tc>
              <w:tc>
                <w:tcPr>
                  <w:tcW w:w="1508" w:type="dxa"/>
                  <w:vAlign w:val="center"/>
                </w:tcPr>
                <w:p w14:paraId="17A52747">
                  <w:pPr>
                    <w:pStyle w:val="37"/>
                    <w:bidi w:val="0"/>
                    <w:rPr>
                      <w:color w:val="auto"/>
                    </w:rPr>
                  </w:pPr>
                  <w:r>
                    <w:rPr>
                      <w:color w:val="auto"/>
                    </w:rPr>
                    <w:t>70</w:t>
                  </w:r>
                </w:p>
              </w:tc>
              <w:tc>
                <w:tcPr>
                  <w:tcW w:w="1626" w:type="dxa"/>
                  <w:vAlign w:val="center"/>
                </w:tcPr>
                <w:p w14:paraId="71F3836F">
                  <w:pPr>
                    <w:pStyle w:val="37"/>
                    <w:bidi w:val="0"/>
                    <w:rPr>
                      <w:color w:val="auto"/>
                    </w:rPr>
                  </w:pPr>
                  <w:r>
                    <w:rPr>
                      <w:color w:val="auto"/>
                    </w:rPr>
                    <w:t>10</w:t>
                  </w:r>
                </w:p>
              </w:tc>
              <w:tc>
                <w:tcPr>
                  <w:tcW w:w="1528" w:type="dxa"/>
                  <w:vAlign w:val="center"/>
                </w:tcPr>
                <w:p w14:paraId="495109A9">
                  <w:pPr>
                    <w:pStyle w:val="37"/>
                    <w:bidi w:val="0"/>
                    <w:rPr>
                      <w:color w:val="auto"/>
                    </w:rPr>
                  </w:pPr>
                  <w:r>
                    <w:rPr>
                      <w:color w:val="auto"/>
                    </w:rPr>
                    <w:t>/</w:t>
                  </w:r>
                </w:p>
              </w:tc>
            </w:tr>
            <w:tr w14:paraId="17F28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4D5F49AC">
                  <w:pPr>
                    <w:pStyle w:val="37"/>
                    <w:bidi w:val="0"/>
                    <w:rPr>
                      <w:color w:val="auto"/>
                    </w:rPr>
                  </w:pPr>
                  <w:r>
                    <w:rPr>
                      <w:color w:val="auto"/>
                    </w:rPr>
                    <w:t>NH</w:t>
                  </w:r>
                  <w:r>
                    <w:rPr>
                      <w:color w:val="auto"/>
                      <w:vertAlign w:val="subscript"/>
                    </w:rPr>
                    <w:t>3</w:t>
                  </w:r>
                  <w:r>
                    <w:rPr>
                      <w:color w:val="auto"/>
                    </w:rPr>
                    <w:t>-N</w:t>
                  </w:r>
                </w:p>
              </w:tc>
              <w:tc>
                <w:tcPr>
                  <w:tcW w:w="1576" w:type="dxa"/>
                  <w:vAlign w:val="center"/>
                </w:tcPr>
                <w:p w14:paraId="23875A39">
                  <w:pPr>
                    <w:pStyle w:val="37"/>
                    <w:bidi w:val="0"/>
                    <w:rPr>
                      <w:color w:val="auto"/>
                    </w:rPr>
                  </w:pPr>
                  <w:r>
                    <w:rPr>
                      <w:color w:val="auto"/>
                    </w:rPr>
                    <w:t>45*</w:t>
                  </w:r>
                </w:p>
              </w:tc>
              <w:tc>
                <w:tcPr>
                  <w:tcW w:w="1508" w:type="dxa"/>
                  <w:vAlign w:val="center"/>
                </w:tcPr>
                <w:p w14:paraId="547EDE45">
                  <w:pPr>
                    <w:pStyle w:val="37"/>
                    <w:bidi w:val="0"/>
                    <w:rPr>
                      <w:color w:val="auto"/>
                    </w:rPr>
                  </w:pPr>
                  <w:r>
                    <w:rPr>
                      <w:color w:val="auto"/>
                    </w:rPr>
                    <w:t>15</w:t>
                  </w:r>
                </w:p>
              </w:tc>
              <w:tc>
                <w:tcPr>
                  <w:tcW w:w="1626" w:type="dxa"/>
                  <w:vAlign w:val="center"/>
                </w:tcPr>
                <w:p w14:paraId="3B2C876A">
                  <w:pPr>
                    <w:pStyle w:val="37"/>
                    <w:bidi w:val="0"/>
                    <w:rPr>
                      <w:rFonts w:hint="eastAsia" w:eastAsia="宋体"/>
                      <w:color w:val="auto"/>
                      <w:lang w:eastAsia="zh-CN"/>
                    </w:rPr>
                  </w:pPr>
                  <w:r>
                    <w:rPr>
                      <w:rFonts w:hint="eastAsia"/>
                      <w:color w:val="auto"/>
                      <w:lang w:val="en-US" w:eastAsia="zh-CN"/>
                    </w:rPr>
                    <w:t>5（8）</w:t>
                  </w:r>
                </w:p>
              </w:tc>
              <w:tc>
                <w:tcPr>
                  <w:tcW w:w="1528" w:type="dxa"/>
                  <w:vAlign w:val="center"/>
                </w:tcPr>
                <w:p w14:paraId="57C5B1B3">
                  <w:pPr>
                    <w:pStyle w:val="37"/>
                    <w:bidi w:val="0"/>
                    <w:rPr>
                      <w:color w:val="auto"/>
                    </w:rPr>
                  </w:pPr>
                  <w:r>
                    <w:rPr>
                      <w:color w:val="auto"/>
                    </w:rPr>
                    <w:t>1.5</w:t>
                  </w:r>
                </w:p>
              </w:tc>
            </w:tr>
            <w:tr w14:paraId="558E4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4F59E0AC">
                  <w:pPr>
                    <w:pStyle w:val="37"/>
                    <w:bidi w:val="0"/>
                    <w:rPr>
                      <w:color w:val="auto"/>
                    </w:rPr>
                  </w:pPr>
                  <w:r>
                    <w:rPr>
                      <w:color w:val="auto"/>
                    </w:rPr>
                    <w:t>石油类</w:t>
                  </w:r>
                </w:p>
              </w:tc>
              <w:tc>
                <w:tcPr>
                  <w:tcW w:w="1576" w:type="dxa"/>
                  <w:vAlign w:val="center"/>
                </w:tcPr>
                <w:p w14:paraId="2A290C53">
                  <w:pPr>
                    <w:pStyle w:val="37"/>
                    <w:bidi w:val="0"/>
                    <w:rPr>
                      <w:color w:val="auto"/>
                    </w:rPr>
                  </w:pPr>
                  <w:r>
                    <w:rPr>
                      <w:color w:val="auto"/>
                    </w:rPr>
                    <w:t>20</w:t>
                  </w:r>
                </w:p>
              </w:tc>
              <w:tc>
                <w:tcPr>
                  <w:tcW w:w="1508" w:type="dxa"/>
                  <w:vAlign w:val="center"/>
                </w:tcPr>
                <w:p w14:paraId="04A3336B">
                  <w:pPr>
                    <w:pStyle w:val="37"/>
                    <w:bidi w:val="0"/>
                    <w:rPr>
                      <w:color w:val="auto"/>
                    </w:rPr>
                  </w:pPr>
                  <w:r>
                    <w:rPr>
                      <w:color w:val="auto"/>
                    </w:rPr>
                    <w:t>5</w:t>
                  </w:r>
                </w:p>
              </w:tc>
              <w:tc>
                <w:tcPr>
                  <w:tcW w:w="1626" w:type="dxa"/>
                  <w:vAlign w:val="center"/>
                </w:tcPr>
                <w:p w14:paraId="3992C3EB">
                  <w:pPr>
                    <w:pStyle w:val="37"/>
                    <w:bidi w:val="0"/>
                    <w:rPr>
                      <w:color w:val="auto"/>
                    </w:rPr>
                  </w:pPr>
                  <w:r>
                    <w:rPr>
                      <w:color w:val="auto"/>
                    </w:rPr>
                    <w:t>1</w:t>
                  </w:r>
                </w:p>
              </w:tc>
              <w:tc>
                <w:tcPr>
                  <w:tcW w:w="1528" w:type="dxa"/>
                  <w:vAlign w:val="center"/>
                </w:tcPr>
                <w:p w14:paraId="6A3E7089">
                  <w:pPr>
                    <w:pStyle w:val="37"/>
                    <w:bidi w:val="0"/>
                    <w:rPr>
                      <w:color w:val="auto"/>
                    </w:rPr>
                  </w:pPr>
                  <w:r>
                    <w:rPr>
                      <w:color w:val="auto"/>
                    </w:rPr>
                    <w:t>/</w:t>
                  </w:r>
                </w:p>
              </w:tc>
            </w:tr>
            <w:tr w14:paraId="11FE1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76122126">
                  <w:pPr>
                    <w:pStyle w:val="37"/>
                    <w:bidi w:val="0"/>
                    <w:rPr>
                      <w:color w:val="auto"/>
                    </w:rPr>
                  </w:pPr>
                  <w:r>
                    <w:rPr>
                      <w:color w:val="auto"/>
                    </w:rPr>
                    <w:t>动植物油</w:t>
                  </w:r>
                </w:p>
              </w:tc>
              <w:tc>
                <w:tcPr>
                  <w:tcW w:w="1576" w:type="dxa"/>
                  <w:vAlign w:val="center"/>
                </w:tcPr>
                <w:p w14:paraId="14829639">
                  <w:pPr>
                    <w:pStyle w:val="37"/>
                    <w:bidi w:val="0"/>
                    <w:rPr>
                      <w:color w:val="auto"/>
                    </w:rPr>
                  </w:pPr>
                  <w:r>
                    <w:rPr>
                      <w:color w:val="auto"/>
                    </w:rPr>
                    <w:t>100</w:t>
                  </w:r>
                </w:p>
              </w:tc>
              <w:tc>
                <w:tcPr>
                  <w:tcW w:w="1508" w:type="dxa"/>
                  <w:vAlign w:val="center"/>
                </w:tcPr>
                <w:p w14:paraId="7220DEE8">
                  <w:pPr>
                    <w:pStyle w:val="37"/>
                    <w:bidi w:val="0"/>
                    <w:rPr>
                      <w:color w:val="auto"/>
                    </w:rPr>
                  </w:pPr>
                  <w:r>
                    <w:rPr>
                      <w:color w:val="auto"/>
                    </w:rPr>
                    <w:t>10</w:t>
                  </w:r>
                </w:p>
              </w:tc>
              <w:tc>
                <w:tcPr>
                  <w:tcW w:w="1626" w:type="dxa"/>
                  <w:vAlign w:val="center"/>
                </w:tcPr>
                <w:p w14:paraId="5B0A45F7">
                  <w:pPr>
                    <w:pStyle w:val="37"/>
                    <w:bidi w:val="0"/>
                    <w:rPr>
                      <w:color w:val="auto"/>
                    </w:rPr>
                  </w:pPr>
                  <w:r>
                    <w:rPr>
                      <w:color w:val="auto"/>
                    </w:rPr>
                    <w:t>1</w:t>
                  </w:r>
                </w:p>
              </w:tc>
              <w:tc>
                <w:tcPr>
                  <w:tcW w:w="1528" w:type="dxa"/>
                  <w:vAlign w:val="center"/>
                </w:tcPr>
                <w:p w14:paraId="5D426E69">
                  <w:pPr>
                    <w:pStyle w:val="37"/>
                    <w:bidi w:val="0"/>
                    <w:rPr>
                      <w:color w:val="auto"/>
                    </w:rPr>
                  </w:pPr>
                  <w:r>
                    <w:rPr>
                      <w:color w:val="auto"/>
                    </w:rPr>
                    <w:t>/</w:t>
                  </w:r>
                </w:p>
              </w:tc>
            </w:tr>
            <w:tr w14:paraId="146FC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59EC7F73">
                  <w:pPr>
                    <w:pStyle w:val="37"/>
                    <w:bidi w:val="0"/>
                    <w:rPr>
                      <w:color w:val="auto"/>
                    </w:rPr>
                  </w:pPr>
                  <w:r>
                    <w:rPr>
                      <w:color w:val="auto"/>
                    </w:rPr>
                    <w:t>LAS</w:t>
                  </w:r>
                </w:p>
              </w:tc>
              <w:tc>
                <w:tcPr>
                  <w:tcW w:w="1576" w:type="dxa"/>
                  <w:vAlign w:val="center"/>
                </w:tcPr>
                <w:p w14:paraId="1108134E">
                  <w:pPr>
                    <w:pStyle w:val="37"/>
                    <w:bidi w:val="0"/>
                    <w:rPr>
                      <w:color w:val="auto"/>
                    </w:rPr>
                  </w:pPr>
                  <w:r>
                    <w:rPr>
                      <w:color w:val="auto"/>
                    </w:rPr>
                    <w:t>20</w:t>
                  </w:r>
                </w:p>
              </w:tc>
              <w:tc>
                <w:tcPr>
                  <w:tcW w:w="1508" w:type="dxa"/>
                  <w:vAlign w:val="center"/>
                </w:tcPr>
                <w:p w14:paraId="18858176">
                  <w:pPr>
                    <w:pStyle w:val="37"/>
                    <w:bidi w:val="0"/>
                    <w:rPr>
                      <w:color w:val="auto"/>
                    </w:rPr>
                  </w:pPr>
                  <w:r>
                    <w:rPr>
                      <w:color w:val="auto"/>
                    </w:rPr>
                    <w:t>5</w:t>
                  </w:r>
                </w:p>
              </w:tc>
              <w:tc>
                <w:tcPr>
                  <w:tcW w:w="1626" w:type="dxa"/>
                  <w:vAlign w:val="center"/>
                </w:tcPr>
                <w:p w14:paraId="5ACA75D7">
                  <w:pPr>
                    <w:pStyle w:val="37"/>
                    <w:bidi w:val="0"/>
                    <w:rPr>
                      <w:color w:val="auto"/>
                    </w:rPr>
                  </w:pPr>
                  <w:r>
                    <w:rPr>
                      <w:color w:val="auto"/>
                    </w:rPr>
                    <w:t>0.5</w:t>
                  </w:r>
                </w:p>
              </w:tc>
              <w:tc>
                <w:tcPr>
                  <w:tcW w:w="1528" w:type="dxa"/>
                  <w:vAlign w:val="center"/>
                </w:tcPr>
                <w:p w14:paraId="0FF36D15">
                  <w:pPr>
                    <w:pStyle w:val="37"/>
                    <w:bidi w:val="0"/>
                    <w:rPr>
                      <w:color w:val="auto"/>
                    </w:rPr>
                  </w:pPr>
                  <w:r>
                    <w:rPr>
                      <w:color w:val="auto"/>
                    </w:rPr>
                    <w:t>/</w:t>
                  </w:r>
                </w:p>
              </w:tc>
            </w:tr>
            <w:tr w14:paraId="541E2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69E8EBA8">
                  <w:pPr>
                    <w:pStyle w:val="37"/>
                    <w:bidi w:val="0"/>
                    <w:rPr>
                      <w:color w:val="auto"/>
                    </w:rPr>
                  </w:pPr>
                  <w:r>
                    <w:rPr>
                      <w:color w:val="auto"/>
                    </w:rPr>
                    <w:t>TP</w:t>
                  </w:r>
                </w:p>
              </w:tc>
              <w:tc>
                <w:tcPr>
                  <w:tcW w:w="1576" w:type="dxa"/>
                  <w:vAlign w:val="center"/>
                </w:tcPr>
                <w:p w14:paraId="03F07402">
                  <w:pPr>
                    <w:pStyle w:val="37"/>
                    <w:bidi w:val="0"/>
                    <w:rPr>
                      <w:color w:val="auto"/>
                    </w:rPr>
                  </w:pPr>
                  <w:r>
                    <w:rPr>
                      <w:color w:val="auto"/>
                    </w:rPr>
                    <w:t>8*</w:t>
                  </w:r>
                </w:p>
              </w:tc>
              <w:tc>
                <w:tcPr>
                  <w:tcW w:w="1508" w:type="dxa"/>
                  <w:vAlign w:val="center"/>
                </w:tcPr>
                <w:p w14:paraId="33DBA3C9">
                  <w:pPr>
                    <w:pStyle w:val="37"/>
                    <w:bidi w:val="0"/>
                    <w:rPr>
                      <w:color w:val="auto"/>
                    </w:rPr>
                  </w:pPr>
                  <w:r>
                    <w:rPr>
                      <w:color w:val="auto"/>
                    </w:rPr>
                    <w:t>0.5</w:t>
                  </w:r>
                </w:p>
              </w:tc>
              <w:tc>
                <w:tcPr>
                  <w:tcW w:w="1626" w:type="dxa"/>
                  <w:vAlign w:val="center"/>
                </w:tcPr>
                <w:p w14:paraId="3A8A756D">
                  <w:pPr>
                    <w:pStyle w:val="37"/>
                    <w:bidi w:val="0"/>
                    <w:rPr>
                      <w:color w:val="auto"/>
                    </w:rPr>
                  </w:pPr>
                  <w:r>
                    <w:rPr>
                      <w:color w:val="auto"/>
                    </w:rPr>
                    <w:t>/</w:t>
                  </w:r>
                </w:p>
              </w:tc>
              <w:tc>
                <w:tcPr>
                  <w:tcW w:w="1528" w:type="dxa"/>
                  <w:vAlign w:val="center"/>
                </w:tcPr>
                <w:p w14:paraId="714D598E">
                  <w:pPr>
                    <w:pStyle w:val="37"/>
                    <w:bidi w:val="0"/>
                    <w:rPr>
                      <w:color w:val="auto"/>
                    </w:rPr>
                  </w:pPr>
                  <w:r>
                    <w:rPr>
                      <w:color w:val="auto"/>
                    </w:rPr>
                    <w:t>0.3</w:t>
                  </w:r>
                </w:p>
              </w:tc>
            </w:tr>
            <w:tr w14:paraId="26666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3943D325">
                  <w:pPr>
                    <w:pStyle w:val="37"/>
                    <w:bidi w:val="0"/>
                    <w:rPr>
                      <w:color w:val="auto"/>
                    </w:rPr>
                  </w:pPr>
                  <w:r>
                    <w:rPr>
                      <w:color w:val="auto"/>
                    </w:rPr>
                    <w:t>总锌</w:t>
                  </w:r>
                </w:p>
              </w:tc>
              <w:tc>
                <w:tcPr>
                  <w:tcW w:w="1576" w:type="dxa"/>
                  <w:vAlign w:val="center"/>
                </w:tcPr>
                <w:p w14:paraId="66436AF6">
                  <w:pPr>
                    <w:pStyle w:val="37"/>
                    <w:bidi w:val="0"/>
                    <w:rPr>
                      <w:color w:val="auto"/>
                    </w:rPr>
                  </w:pPr>
                  <w:r>
                    <w:rPr>
                      <w:color w:val="auto"/>
                    </w:rPr>
                    <w:t>5</w:t>
                  </w:r>
                </w:p>
              </w:tc>
              <w:tc>
                <w:tcPr>
                  <w:tcW w:w="1508" w:type="dxa"/>
                  <w:vAlign w:val="center"/>
                </w:tcPr>
                <w:p w14:paraId="63B140C7">
                  <w:pPr>
                    <w:pStyle w:val="37"/>
                    <w:bidi w:val="0"/>
                    <w:rPr>
                      <w:color w:val="auto"/>
                    </w:rPr>
                  </w:pPr>
                  <w:r>
                    <w:rPr>
                      <w:color w:val="auto"/>
                    </w:rPr>
                    <w:t>2</w:t>
                  </w:r>
                </w:p>
              </w:tc>
              <w:tc>
                <w:tcPr>
                  <w:tcW w:w="1626" w:type="dxa"/>
                  <w:vAlign w:val="center"/>
                </w:tcPr>
                <w:p w14:paraId="29082088">
                  <w:pPr>
                    <w:pStyle w:val="37"/>
                    <w:bidi w:val="0"/>
                    <w:rPr>
                      <w:color w:val="auto"/>
                    </w:rPr>
                  </w:pPr>
                  <w:r>
                    <w:rPr>
                      <w:color w:val="auto"/>
                    </w:rPr>
                    <w:t>1</w:t>
                  </w:r>
                </w:p>
              </w:tc>
              <w:tc>
                <w:tcPr>
                  <w:tcW w:w="1528" w:type="dxa"/>
                  <w:vAlign w:val="center"/>
                </w:tcPr>
                <w:p w14:paraId="1D3F0ABD">
                  <w:pPr>
                    <w:pStyle w:val="37"/>
                    <w:bidi w:val="0"/>
                    <w:rPr>
                      <w:color w:val="auto"/>
                    </w:rPr>
                  </w:pPr>
                  <w:r>
                    <w:rPr>
                      <w:color w:val="auto"/>
                    </w:rPr>
                    <w:t>/</w:t>
                  </w:r>
                </w:p>
              </w:tc>
            </w:tr>
            <w:tr w14:paraId="3B02F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1D802537">
                  <w:pPr>
                    <w:pStyle w:val="37"/>
                    <w:bidi w:val="0"/>
                    <w:rPr>
                      <w:color w:val="auto"/>
                    </w:rPr>
                  </w:pPr>
                  <w:r>
                    <w:rPr>
                      <w:color w:val="auto"/>
                    </w:rPr>
                    <w:t>总锰</w:t>
                  </w:r>
                </w:p>
              </w:tc>
              <w:tc>
                <w:tcPr>
                  <w:tcW w:w="1576" w:type="dxa"/>
                  <w:vAlign w:val="center"/>
                </w:tcPr>
                <w:p w14:paraId="728626D2">
                  <w:pPr>
                    <w:pStyle w:val="37"/>
                    <w:bidi w:val="0"/>
                    <w:rPr>
                      <w:color w:val="auto"/>
                    </w:rPr>
                  </w:pPr>
                  <w:r>
                    <w:rPr>
                      <w:color w:val="auto"/>
                    </w:rPr>
                    <w:t>5</w:t>
                  </w:r>
                </w:p>
              </w:tc>
              <w:tc>
                <w:tcPr>
                  <w:tcW w:w="1508" w:type="dxa"/>
                  <w:vAlign w:val="center"/>
                </w:tcPr>
                <w:p w14:paraId="1AB4E8A2">
                  <w:pPr>
                    <w:pStyle w:val="37"/>
                    <w:bidi w:val="0"/>
                    <w:rPr>
                      <w:color w:val="auto"/>
                    </w:rPr>
                  </w:pPr>
                  <w:r>
                    <w:rPr>
                      <w:color w:val="auto"/>
                    </w:rPr>
                    <w:t>2</w:t>
                  </w:r>
                </w:p>
              </w:tc>
              <w:tc>
                <w:tcPr>
                  <w:tcW w:w="1626" w:type="dxa"/>
                  <w:vAlign w:val="center"/>
                </w:tcPr>
                <w:p w14:paraId="4DF86585">
                  <w:pPr>
                    <w:pStyle w:val="37"/>
                    <w:bidi w:val="0"/>
                    <w:rPr>
                      <w:color w:val="auto"/>
                    </w:rPr>
                  </w:pPr>
                  <w:r>
                    <w:rPr>
                      <w:color w:val="auto"/>
                    </w:rPr>
                    <w:t>2</w:t>
                  </w:r>
                </w:p>
              </w:tc>
              <w:tc>
                <w:tcPr>
                  <w:tcW w:w="1528" w:type="dxa"/>
                  <w:vAlign w:val="center"/>
                </w:tcPr>
                <w:p w14:paraId="4DAF3555">
                  <w:pPr>
                    <w:pStyle w:val="37"/>
                    <w:bidi w:val="0"/>
                    <w:rPr>
                      <w:color w:val="auto"/>
                    </w:rPr>
                  </w:pPr>
                  <w:r>
                    <w:rPr>
                      <w:color w:val="auto"/>
                    </w:rPr>
                    <w:t>/</w:t>
                  </w:r>
                </w:p>
              </w:tc>
            </w:tr>
            <w:tr w14:paraId="4936A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8258" w:type="dxa"/>
                  <w:gridSpan w:val="5"/>
                  <w:vAlign w:val="center"/>
                </w:tcPr>
                <w:p w14:paraId="11D1F2E9">
                  <w:pPr>
                    <w:pStyle w:val="37"/>
                    <w:bidi w:val="0"/>
                    <w:rPr>
                      <w:color w:val="auto"/>
                    </w:rPr>
                  </w:pPr>
                  <w:r>
                    <w:rPr>
                      <w:color w:val="auto"/>
                    </w:rPr>
                    <w:t>注：*氨氮、TP参照执行《污水排入城镇下水道水质标准》（GB/T31962-2015）。</w:t>
                  </w:r>
                </w:p>
              </w:tc>
            </w:tr>
          </w:tbl>
          <w:p w14:paraId="3A0FB32A">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噪声</w:t>
            </w:r>
          </w:p>
          <w:p w14:paraId="3912F8D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施工期间噪声执行《建筑施工场界环境噪声排放标准》（</w:t>
            </w:r>
            <w:r>
              <w:rPr>
                <w:rFonts w:hint="default"/>
                <w:color w:val="auto"/>
                <w:lang w:eastAsia="zh-CN"/>
              </w:rPr>
              <w:t>GB</w:t>
            </w:r>
            <w:r>
              <w:rPr>
                <w:rFonts w:hint="default"/>
                <w:color w:val="auto"/>
              </w:rPr>
              <w:t>12523-2011）；营运期厂界执行《工业企业厂界环境噪声排放标准》（</w:t>
            </w:r>
            <w:r>
              <w:rPr>
                <w:rFonts w:hint="default"/>
                <w:color w:val="auto"/>
                <w:lang w:eastAsia="zh-CN"/>
              </w:rPr>
              <w:t>GB</w:t>
            </w:r>
            <w:r>
              <w:rPr>
                <w:rFonts w:hint="default"/>
                <w:color w:val="auto"/>
              </w:rPr>
              <w:t>12348-2008）中</w:t>
            </w:r>
            <w:r>
              <w:rPr>
                <w:rFonts w:hint="eastAsia"/>
                <w:color w:val="auto"/>
                <w:lang w:eastAsia="zh-CN"/>
              </w:rPr>
              <w:t>3类</w:t>
            </w:r>
            <w:r>
              <w:rPr>
                <w:rFonts w:hint="default"/>
                <w:color w:val="auto"/>
              </w:rPr>
              <w:t>标准。标准限制详见下表。</w:t>
            </w:r>
          </w:p>
          <w:p w14:paraId="16CD6704">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表3.3-</w:t>
            </w:r>
            <w:r>
              <w:rPr>
                <w:rFonts w:hint="eastAsia"/>
                <w:b/>
                <w:bCs/>
                <w:color w:val="auto"/>
                <w:sz w:val="22"/>
                <w:szCs w:val="22"/>
                <w:lang w:val="en-US" w:eastAsia="zh-CN"/>
              </w:rPr>
              <w:t>8</w:t>
            </w:r>
            <w:r>
              <w:rPr>
                <w:rFonts w:hint="default" w:eastAsia="宋体"/>
                <w:b/>
                <w:bCs/>
                <w:color w:val="auto"/>
                <w:sz w:val="22"/>
                <w:szCs w:val="22"/>
                <w:lang w:val="en-US" w:eastAsia="zh-CN"/>
              </w:rPr>
              <w:t>《建筑施工场界环境噪声排放标准》（GB12523-2011）单位：dB（A）</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8"/>
            </w:tblGrid>
            <w:tr w14:paraId="42DF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31" w:type="dxa"/>
                  <w:vAlign w:val="center"/>
                </w:tcPr>
                <w:p w14:paraId="16E1F5D6">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昼间</w:t>
                  </w:r>
                </w:p>
              </w:tc>
              <w:tc>
                <w:tcPr>
                  <w:tcW w:w="4532" w:type="dxa"/>
                  <w:vAlign w:val="center"/>
                </w:tcPr>
                <w:p w14:paraId="7F963FA0">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夜间</w:t>
                  </w:r>
                </w:p>
              </w:tc>
            </w:tr>
            <w:tr w14:paraId="77B4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31" w:type="dxa"/>
                  <w:vAlign w:val="center"/>
                </w:tcPr>
                <w:p w14:paraId="416BAD33">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70</w:t>
                  </w:r>
                </w:p>
              </w:tc>
              <w:tc>
                <w:tcPr>
                  <w:tcW w:w="4532" w:type="dxa"/>
                  <w:vAlign w:val="center"/>
                </w:tcPr>
                <w:p w14:paraId="17267ADA">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55</w:t>
                  </w:r>
                </w:p>
              </w:tc>
            </w:tr>
          </w:tbl>
          <w:p w14:paraId="724EC4A7">
            <w:pPr>
              <w:pStyle w:val="7"/>
              <w:keepNext w:val="0"/>
              <w:keepLines w:val="0"/>
              <w:suppressLineNumbers w:val="0"/>
              <w:bidi w:val="0"/>
              <w:spacing w:before="0" w:beforeAutospacing="0" w:after="0" w:afterAutospacing="0"/>
              <w:ind w:left="0" w:right="0"/>
              <w:rPr>
                <w:rFonts w:hint="default"/>
                <w:color w:val="auto"/>
                <w:sz w:val="24"/>
                <w:szCs w:val="24"/>
                <w:highlight w:val="none"/>
              </w:rPr>
            </w:pPr>
          </w:p>
          <w:p w14:paraId="6B1422C8">
            <w:pPr>
              <w:keepNext w:val="0"/>
              <w:keepLines w:val="0"/>
              <w:suppressLineNumbers w:val="0"/>
              <w:bidi w:val="0"/>
              <w:spacing w:before="0" w:beforeAutospacing="0" w:after="0" w:afterAutospacing="0"/>
              <w:ind w:left="0" w:right="0"/>
              <w:jc w:val="center"/>
              <w:rPr>
                <w:rFonts w:hint="default"/>
                <w:b/>
                <w:bCs/>
                <w:color w:val="auto"/>
                <w:sz w:val="22"/>
                <w:szCs w:val="22"/>
                <w:lang w:val="en-US" w:eastAsia="zh-CN"/>
              </w:rPr>
            </w:pPr>
            <w:r>
              <w:rPr>
                <w:rFonts w:hint="default"/>
                <w:b/>
                <w:bCs/>
                <w:color w:val="auto"/>
                <w:sz w:val="22"/>
                <w:szCs w:val="22"/>
                <w:lang w:val="en-US" w:eastAsia="zh-CN"/>
              </w:rPr>
              <w:t>表3.3-</w:t>
            </w:r>
            <w:r>
              <w:rPr>
                <w:rFonts w:hint="eastAsia"/>
                <w:b/>
                <w:bCs/>
                <w:color w:val="auto"/>
                <w:sz w:val="22"/>
                <w:szCs w:val="22"/>
                <w:lang w:val="en-US" w:eastAsia="zh-CN"/>
              </w:rPr>
              <w:t>9</w:t>
            </w:r>
            <w:r>
              <w:rPr>
                <w:rFonts w:hint="default"/>
                <w:b/>
                <w:bCs/>
                <w:color w:val="auto"/>
                <w:sz w:val="22"/>
                <w:szCs w:val="22"/>
                <w:lang w:val="en-US" w:eastAsia="zh-CN"/>
              </w:rPr>
              <w:t>《工业企业厂界环境噪声排放标准》（GB12348-2008）</w:t>
            </w:r>
            <w:r>
              <w:rPr>
                <w:rFonts w:hint="default" w:eastAsia="宋体"/>
                <w:b/>
                <w:bCs/>
                <w:color w:val="auto"/>
                <w:sz w:val="22"/>
                <w:szCs w:val="22"/>
                <w:lang w:val="en-US" w:eastAsia="zh-CN"/>
              </w:rPr>
              <w:t>单位：dB（A）</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3049"/>
              <w:gridCol w:w="2695"/>
            </w:tblGrid>
            <w:tr w14:paraId="5A89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8" w:type="pct"/>
                  <w:vAlign w:val="center"/>
                </w:tcPr>
                <w:p w14:paraId="4716F193">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声环境功能区类别</w:t>
                  </w:r>
                </w:p>
              </w:tc>
              <w:tc>
                <w:tcPr>
                  <w:tcW w:w="1837" w:type="pct"/>
                  <w:vAlign w:val="center"/>
                </w:tcPr>
                <w:p w14:paraId="69EF7B23">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昼间</w:t>
                  </w:r>
                </w:p>
              </w:tc>
              <w:tc>
                <w:tcPr>
                  <w:tcW w:w="1624" w:type="pct"/>
                  <w:vAlign w:val="center"/>
                </w:tcPr>
                <w:p w14:paraId="4AAAB36A">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夜间</w:t>
                  </w:r>
                </w:p>
              </w:tc>
            </w:tr>
            <w:tr w14:paraId="465B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8" w:type="pct"/>
                  <w:vAlign w:val="center"/>
                </w:tcPr>
                <w:p w14:paraId="44F6D7B1">
                  <w:pPr>
                    <w:pStyle w:val="37"/>
                    <w:keepNext w:val="0"/>
                    <w:keepLines w:val="0"/>
                    <w:suppressLineNumbers w:val="0"/>
                    <w:bidi w:val="0"/>
                    <w:spacing w:before="0" w:beforeAutospacing="0" w:after="0" w:afterAutospacing="0"/>
                    <w:ind w:left="0" w:right="0"/>
                    <w:rPr>
                      <w:rFonts w:hint="default" w:eastAsia="宋体"/>
                      <w:color w:val="auto"/>
                    </w:rPr>
                  </w:pPr>
                  <w:r>
                    <w:rPr>
                      <w:rFonts w:hint="eastAsia" w:eastAsia="宋体"/>
                      <w:color w:val="auto"/>
                      <w:lang w:eastAsia="zh-CN"/>
                    </w:rPr>
                    <w:t>3类</w:t>
                  </w:r>
                  <w:r>
                    <w:rPr>
                      <w:rFonts w:hint="default" w:eastAsia="宋体"/>
                      <w:color w:val="auto"/>
                    </w:rPr>
                    <w:t>标准</w:t>
                  </w:r>
                </w:p>
              </w:tc>
              <w:tc>
                <w:tcPr>
                  <w:tcW w:w="1837" w:type="pct"/>
                  <w:vAlign w:val="center"/>
                </w:tcPr>
                <w:p w14:paraId="52AFCA85">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65</w:t>
                  </w:r>
                </w:p>
              </w:tc>
              <w:tc>
                <w:tcPr>
                  <w:tcW w:w="1624" w:type="pct"/>
                  <w:vAlign w:val="center"/>
                </w:tcPr>
                <w:p w14:paraId="3C2564DC">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55</w:t>
                  </w:r>
                </w:p>
              </w:tc>
            </w:tr>
          </w:tbl>
          <w:p w14:paraId="6E51D160">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固废</w:t>
            </w:r>
          </w:p>
          <w:p w14:paraId="15347C93">
            <w:pPr>
              <w:pStyle w:val="96"/>
              <w:keepNext w:val="0"/>
              <w:keepLines w:val="0"/>
              <w:suppressLineNumbers w:val="0"/>
              <w:bidi w:val="0"/>
              <w:spacing w:before="0" w:beforeAutospacing="0" w:after="0" w:afterAutospacing="0"/>
              <w:ind w:left="0" w:right="0"/>
              <w:rPr>
                <w:rFonts w:hint="default"/>
                <w:color w:val="auto"/>
                <w:lang w:val="en-US" w:eastAsia="zh-CN"/>
              </w:rPr>
            </w:pPr>
            <w:bookmarkStart w:id="1" w:name="OLE_LINK16"/>
            <w:bookmarkStart w:id="2" w:name="OLE_LINK17"/>
            <w:r>
              <w:rPr>
                <w:rFonts w:hint="default"/>
                <w:b/>
                <w:bCs w:val="0"/>
                <w:color w:val="auto"/>
                <w:lang w:val="en-US" w:eastAsia="zh-CN"/>
              </w:rPr>
              <w:t>一般工业固体废物：</w:t>
            </w:r>
            <w:r>
              <w:rPr>
                <w:rFonts w:hint="default"/>
                <w:color w:val="auto"/>
                <w:lang w:val="en-US" w:eastAsia="zh-CN"/>
              </w:rPr>
              <w:t>根据《一般工业固体废物贮存和填埋污染控制标准》（GB18599-2020），中明确采用库房、包装工具（罐、桶、包装袋等）贮存一般工业固体废物过程的污染控制，不适用本标准，其贮存过程应满足相应防渗漏、防雨淋、防扬尘等环境保护要求，委托他人运输、利用、处置工业固体废物时，应当对受托方的主体资格和技术能力进行核实。一般工业固体废物的分类、分类代码按《固体废物分类与代码目录（2024）》执行。厂区内一般工业固废的贮存应满足相应防渗漏、防雨淋、防扬尘等环境保护要求。</w:t>
            </w:r>
          </w:p>
          <w:p w14:paraId="51EF7DC7">
            <w:pPr>
              <w:pStyle w:val="96"/>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8"/>
                <w:szCs w:val="28"/>
                <w:highlight w:val="none"/>
              </w:rPr>
            </w:pPr>
            <w:r>
              <w:rPr>
                <w:rFonts w:hint="default"/>
                <w:b/>
                <w:bCs w:val="0"/>
                <w:color w:val="auto"/>
                <w:lang w:val="en-US" w:eastAsia="zh-CN"/>
              </w:rPr>
              <w:t>危险废物：</w:t>
            </w:r>
            <w:r>
              <w:rPr>
                <w:rFonts w:hint="default"/>
                <w:color w:val="auto"/>
                <w:lang w:val="en-US" w:eastAsia="zh-CN"/>
              </w:rPr>
              <w:t>按照《国家危险废物名录》（2025年版）、《危险废物贮存污染控制标准》（GB18597-2023）、《危险废物识别标志设置技术规范》（HJ1276-2022）、《危险废物转移管理办法》（部令第23号）中相关规定要求进行危险废物的包装、贮存设施的选址、设计、运行、安全防护、监测和关闭等要求进行合理的管理。</w:t>
            </w:r>
            <w:bookmarkEnd w:id="1"/>
            <w:bookmarkEnd w:id="2"/>
          </w:p>
        </w:tc>
      </w:tr>
      <w:tr w14:paraId="2613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5" w:hRule="atLeast"/>
          <w:jc w:val="center"/>
        </w:trPr>
        <w:tc>
          <w:tcPr>
            <w:tcW w:w="539" w:type="dxa"/>
            <w:noWrap w:val="0"/>
            <w:vAlign w:val="center"/>
          </w:tcPr>
          <w:p w14:paraId="5176C2D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8"/>
                <w:szCs w:val="28"/>
                <w:highlight w:val="none"/>
              </w:rPr>
            </w:pPr>
            <w:r>
              <w:rPr>
                <w:rFonts w:hint="default" w:ascii="Times New Roman" w:hAnsi="Times New Roman" w:cs="Times New Roman"/>
                <w:b w:val="0"/>
                <w:bCs w:val="0"/>
                <w:color w:val="auto"/>
                <w:sz w:val="24"/>
                <w:szCs w:val="24"/>
                <w:highlight w:val="none"/>
              </w:rPr>
              <w:t>总量控制指标</w:t>
            </w:r>
          </w:p>
        </w:tc>
        <w:tc>
          <w:tcPr>
            <w:tcW w:w="8522" w:type="dxa"/>
            <w:noWrap w:val="0"/>
            <w:vAlign w:val="top"/>
          </w:tcPr>
          <w:p w14:paraId="3F108643">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总量控制</w:t>
            </w:r>
          </w:p>
          <w:p w14:paraId="1A5E44D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实施污染物排放总量控制是污染控制管理的重要举措，污染物排放应在确保满足达到排放的前提下，排放总量还需满足</w:t>
            </w:r>
            <w:r>
              <w:rPr>
                <w:rFonts w:hint="default"/>
                <w:color w:val="auto"/>
              </w:rPr>
              <w:t>区域的污染物排放总量控制目标。污染物排放涉及废水、废气及固废为总量控制范畴。</w:t>
            </w:r>
          </w:p>
          <w:p w14:paraId="09B2B685">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因此，结合拟建项目排污特征，确定污染物排放总量控制如下，</w:t>
            </w:r>
            <w:r>
              <w:rPr>
                <w:rFonts w:hint="default"/>
                <w:color w:val="auto"/>
                <w:lang w:eastAsia="zh-CN"/>
              </w:rPr>
              <w:t>详见下表</w:t>
            </w:r>
            <w:r>
              <w:rPr>
                <w:rFonts w:hint="eastAsia"/>
                <w:color w:val="auto"/>
                <w:lang w:val="en-US" w:eastAsia="zh-CN"/>
              </w:rPr>
              <w:t>3.4-1</w:t>
            </w:r>
            <w:r>
              <w:rPr>
                <w:rFonts w:hint="default"/>
                <w:color w:val="auto"/>
              </w:rPr>
              <w:t>。</w:t>
            </w:r>
          </w:p>
          <w:p w14:paraId="66E44977">
            <w:pPr>
              <w:keepNext w:val="0"/>
              <w:keepLines w:val="0"/>
              <w:suppressLineNumbers w:val="0"/>
              <w:bidi w:val="0"/>
              <w:spacing w:before="0" w:beforeAutospacing="0" w:after="0" w:afterAutospacing="0"/>
              <w:ind w:left="0" w:right="0"/>
              <w:jc w:val="center"/>
              <w:rPr>
                <w:rFonts w:hint="default" w:ascii="Times New Roman" w:hAnsi="Times New Roman" w:cs="Times New Roman"/>
                <w:b/>
                <w:bCs/>
                <w:color w:val="auto"/>
                <w:sz w:val="22"/>
                <w:szCs w:val="22"/>
                <w:lang w:val="en-US" w:eastAsia="zh-CN"/>
              </w:rPr>
            </w:pPr>
            <w:r>
              <w:rPr>
                <w:rFonts w:hint="default" w:ascii="Times New Roman" w:hAnsi="Times New Roman" w:cs="Times New Roman"/>
                <w:b/>
                <w:bCs/>
                <w:color w:val="auto"/>
                <w:sz w:val="22"/>
                <w:szCs w:val="22"/>
                <w:lang w:val="en-US" w:eastAsia="zh-CN"/>
              </w:rPr>
              <w:t>表3.4-1总量控制污染物排放表单位：（t/a）</w:t>
            </w:r>
          </w:p>
          <w:tbl>
            <w:tblPr>
              <w:tblStyle w:val="30"/>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1507"/>
              <w:gridCol w:w="2500"/>
              <w:gridCol w:w="2417"/>
              <w:gridCol w:w="1854"/>
            </w:tblGrid>
            <w:tr w14:paraId="37FA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283" w:hRule="atLeast"/>
                <w:jc w:val="center"/>
              </w:trPr>
              <w:tc>
                <w:tcPr>
                  <w:tcW w:w="910" w:type="pct"/>
                  <w:tcBorders>
                    <w:top w:val="single" w:color="auto" w:sz="4" w:space="0"/>
                    <w:left w:val="single" w:color="auto" w:sz="4" w:space="0"/>
                    <w:bottom w:val="single" w:color="auto" w:sz="4" w:space="0"/>
                    <w:right w:val="single" w:color="auto" w:sz="4" w:space="0"/>
                  </w:tcBorders>
                  <w:shd w:val="clear" w:color="auto" w:fill="auto"/>
                  <w:tcMar>
                    <w:left w:w="51" w:type="dxa"/>
                    <w:right w:w="51" w:type="dxa"/>
                  </w:tcMar>
                  <w:vAlign w:val="center"/>
                </w:tcPr>
                <w:p w14:paraId="45D64D2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color w:val="auto"/>
                    </w:rPr>
                    <w:t>类别</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5E556DD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color w:val="auto"/>
                    </w:rPr>
                    <w:t>污染物名称</w:t>
                  </w:r>
                </w:p>
              </w:tc>
              <w:tc>
                <w:tcPr>
                  <w:tcW w:w="25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21590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color w:val="auto"/>
                    </w:rPr>
                    <w:t>拟建项目排放量（</w:t>
                  </w:r>
                  <w:r>
                    <w:rPr>
                      <w:rFonts w:hint="default" w:ascii="Times New Roman" w:hAnsi="Times New Roman" w:cs="Times New Roman"/>
                      <w:color w:val="auto"/>
                    </w:rPr>
                    <w:t>t/a</w:t>
                  </w:r>
                  <w:r>
                    <w:rPr>
                      <w:rFonts w:hint="eastAsia" w:ascii="Times New Roman" w:hAnsi="Times New Roman" w:cs="Times New Roman"/>
                      <w:color w:val="auto"/>
                    </w:rPr>
                    <w:t>）</w:t>
                  </w:r>
                </w:p>
              </w:tc>
            </w:tr>
            <w:tr w14:paraId="52B6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restart"/>
                  <w:tcBorders>
                    <w:top w:val="nil"/>
                    <w:left w:val="single" w:color="auto" w:sz="4" w:space="0"/>
                    <w:bottom w:val="single" w:color="auto" w:sz="4" w:space="0"/>
                    <w:right w:val="single" w:color="auto" w:sz="4" w:space="0"/>
                  </w:tcBorders>
                  <w:shd w:val="clear" w:color="auto" w:fill="auto"/>
                  <w:tcMar>
                    <w:left w:w="51" w:type="dxa"/>
                    <w:right w:w="51" w:type="dxa"/>
                  </w:tcMar>
                  <w:vAlign w:val="center"/>
                </w:tcPr>
                <w:p w14:paraId="3E87351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color w:val="auto"/>
                    </w:rPr>
                    <w:t>废气</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7C37384A">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r>
                    <w:rPr>
                      <w:rFonts w:hint="eastAsia" w:ascii="Times New Roman" w:hAnsi="Times New Roman" w:cs="Times New Roman"/>
                      <w:color w:val="auto"/>
                    </w:rPr>
                    <w:t>非甲烷总烃</w:t>
                  </w:r>
                </w:p>
              </w:tc>
              <w:tc>
                <w:tcPr>
                  <w:tcW w:w="42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53A2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i w:val="0"/>
                      <w:iCs w:val="0"/>
                      <w:color w:val="auto"/>
                      <w:kern w:val="0"/>
                      <w:sz w:val="22"/>
                      <w:szCs w:val="22"/>
                      <w:u w:val="none"/>
                      <w:lang w:val="en-US" w:eastAsia="zh-CN" w:bidi="ar"/>
                    </w:rPr>
                    <w:t>1.436</w:t>
                  </w:r>
                </w:p>
              </w:tc>
            </w:tr>
            <w:tr w14:paraId="36353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top w:val="nil"/>
                    <w:left w:val="single" w:color="auto" w:sz="4" w:space="0"/>
                    <w:bottom w:val="single" w:color="auto" w:sz="4" w:space="0"/>
                    <w:right w:val="single" w:color="auto" w:sz="4" w:space="0"/>
                  </w:tcBorders>
                  <w:shd w:val="clear" w:color="auto" w:fill="auto"/>
                  <w:tcMar>
                    <w:left w:w="51" w:type="dxa"/>
                    <w:right w:w="51" w:type="dxa"/>
                  </w:tcMar>
                  <w:vAlign w:val="center"/>
                </w:tcPr>
                <w:p w14:paraId="3D9954C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51CA9E23">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rPr>
                    <w:t>颗粒物</w:t>
                  </w:r>
                </w:p>
              </w:tc>
              <w:tc>
                <w:tcPr>
                  <w:tcW w:w="42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06CA3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1.855</w:t>
                  </w:r>
                </w:p>
              </w:tc>
            </w:tr>
            <w:tr w14:paraId="5D1E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top w:val="nil"/>
                    <w:left w:val="single" w:color="auto" w:sz="4" w:space="0"/>
                    <w:bottom w:val="single" w:color="auto" w:sz="4" w:space="0"/>
                    <w:right w:val="single" w:color="auto" w:sz="4" w:space="0"/>
                  </w:tcBorders>
                  <w:shd w:val="clear" w:color="auto" w:fill="auto"/>
                  <w:tcMar>
                    <w:left w:w="51" w:type="dxa"/>
                    <w:right w:w="51" w:type="dxa"/>
                  </w:tcMar>
                  <w:vAlign w:val="center"/>
                </w:tcPr>
                <w:p w14:paraId="3088DED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07DA15D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lang w:eastAsia="zh-CN"/>
                    </w:rPr>
                    <w:t>二氧化硫</w:t>
                  </w:r>
                </w:p>
              </w:tc>
              <w:tc>
                <w:tcPr>
                  <w:tcW w:w="42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89ED1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0.559</w:t>
                  </w:r>
                </w:p>
              </w:tc>
            </w:tr>
            <w:tr w14:paraId="31D0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top w:val="nil"/>
                    <w:left w:val="single" w:color="auto" w:sz="4" w:space="0"/>
                    <w:bottom w:val="single" w:color="auto" w:sz="4" w:space="0"/>
                    <w:right w:val="single" w:color="auto" w:sz="4" w:space="0"/>
                  </w:tcBorders>
                  <w:shd w:val="clear" w:color="auto" w:fill="auto"/>
                  <w:tcMar>
                    <w:left w:w="51" w:type="dxa"/>
                    <w:right w:w="51" w:type="dxa"/>
                  </w:tcMar>
                  <w:vAlign w:val="center"/>
                </w:tcPr>
                <w:p w14:paraId="25581D3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273170E7">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lang w:eastAsia="zh-CN"/>
                    </w:rPr>
                    <w:t>氮氧化物</w:t>
                  </w:r>
                </w:p>
              </w:tc>
              <w:tc>
                <w:tcPr>
                  <w:tcW w:w="42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60D45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3.498</w:t>
                  </w:r>
                </w:p>
              </w:tc>
            </w:tr>
            <w:tr w14:paraId="477C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top w:val="nil"/>
                    <w:left w:val="single" w:color="auto" w:sz="4" w:space="0"/>
                    <w:bottom w:val="single" w:color="auto" w:sz="4" w:space="0"/>
                    <w:right w:val="single" w:color="auto" w:sz="4" w:space="0"/>
                  </w:tcBorders>
                  <w:shd w:val="clear" w:color="auto" w:fill="auto"/>
                  <w:tcMar>
                    <w:left w:w="51" w:type="dxa"/>
                    <w:right w:w="51" w:type="dxa"/>
                  </w:tcMar>
                  <w:vAlign w:val="center"/>
                </w:tcPr>
                <w:p w14:paraId="7737A59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1742E1C4">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氯化氢</w:t>
                  </w:r>
                </w:p>
              </w:tc>
              <w:tc>
                <w:tcPr>
                  <w:tcW w:w="42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D7753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0.614</w:t>
                  </w:r>
                </w:p>
              </w:tc>
            </w:tr>
            <w:tr w14:paraId="60EA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restart"/>
                  <w:tcBorders>
                    <w:top w:val="nil"/>
                    <w:left w:val="single" w:color="auto" w:sz="4" w:space="0"/>
                    <w:right w:val="single" w:color="auto" w:sz="4" w:space="0"/>
                  </w:tcBorders>
                  <w:shd w:val="clear" w:color="auto" w:fill="auto"/>
                  <w:vAlign w:val="center"/>
                </w:tcPr>
                <w:p w14:paraId="5E0E518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color w:val="auto"/>
                    </w:rPr>
                    <w:t>废水</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1E9E5FA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color w:val="auto"/>
                    </w:rPr>
                    <w:t>废水量</w:t>
                  </w:r>
                </w:p>
              </w:tc>
              <w:tc>
                <w:tcPr>
                  <w:tcW w:w="25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02DB5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18914.691</w:t>
                  </w:r>
                </w:p>
              </w:tc>
            </w:tr>
            <w:tr w14:paraId="3A6A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left w:val="single" w:color="auto" w:sz="4" w:space="0"/>
                    <w:right w:val="single" w:color="auto" w:sz="4" w:space="0"/>
                  </w:tcBorders>
                  <w:shd w:val="clear" w:color="auto" w:fill="auto"/>
                  <w:vAlign w:val="center"/>
                </w:tcPr>
                <w:p w14:paraId="38B6C10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vMerge w:val="restart"/>
                  <w:tcBorders>
                    <w:top w:val="single" w:color="auto" w:sz="4" w:space="0"/>
                    <w:left w:val="single" w:color="auto" w:sz="4" w:space="0"/>
                    <w:right w:val="single" w:color="auto" w:sz="4" w:space="0"/>
                  </w:tcBorders>
                  <w:shd w:val="clear" w:color="auto" w:fill="auto"/>
                  <w:vAlign w:val="center"/>
                </w:tcPr>
                <w:p w14:paraId="402DE2B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COD</w:t>
                  </w:r>
                </w:p>
              </w:tc>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4D0CFD83">
                  <w:pPr>
                    <w:pStyle w:val="37"/>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排入市政管网的量：</w:t>
                  </w:r>
                </w:p>
              </w:tc>
              <w:tc>
                <w:tcPr>
                  <w:tcW w:w="1119" w:type="pct"/>
                  <w:tcBorders>
                    <w:top w:val="single" w:color="auto" w:sz="4" w:space="0"/>
                    <w:left w:val="single" w:color="auto" w:sz="4" w:space="0"/>
                    <w:bottom w:val="single" w:color="auto" w:sz="4" w:space="0"/>
                    <w:right w:val="single" w:color="auto" w:sz="4" w:space="0"/>
                  </w:tcBorders>
                  <w:shd w:val="clear" w:color="auto" w:fill="auto"/>
                  <w:vAlign w:val="center"/>
                </w:tcPr>
                <w:p w14:paraId="3A77D0B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4.12</w:t>
                  </w:r>
                </w:p>
              </w:tc>
            </w:tr>
            <w:tr w14:paraId="1FAA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left w:val="single" w:color="auto" w:sz="4" w:space="0"/>
                    <w:right w:val="single" w:color="auto" w:sz="4" w:space="0"/>
                  </w:tcBorders>
                  <w:shd w:val="clear" w:color="auto" w:fill="auto"/>
                  <w:vAlign w:val="center"/>
                </w:tcPr>
                <w:p w14:paraId="7C73EBA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vMerge w:val="continue"/>
                  <w:tcBorders>
                    <w:left w:val="single" w:color="auto" w:sz="4" w:space="0"/>
                    <w:bottom w:val="single" w:color="auto" w:sz="4" w:space="0"/>
                    <w:right w:val="single" w:color="auto" w:sz="4" w:space="0"/>
                  </w:tcBorders>
                  <w:shd w:val="clear" w:color="auto" w:fill="auto"/>
                  <w:vAlign w:val="center"/>
                </w:tcPr>
                <w:p w14:paraId="4C8E188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12722096">
                  <w:pPr>
                    <w:pStyle w:val="37"/>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排入环境的量：</w:t>
                  </w:r>
                </w:p>
              </w:tc>
              <w:tc>
                <w:tcPr>
                  <w:tcW w:w="1119" w:type="pct"/>
                  <w:tcBorders>
                    <w:top w:val="single" w:color="auto" w:sz="4" w:space="0"/>
                    <w:left w:val="single" w:color="auto" w:sz="4" w:space="0"/>
                    <w:bottom w:val="single" w:color="auto" w:sz="4" w:space="0"/>
                    <w:right w:val="single" w:color="auto" w:sz="4" w:space="0"/>
                  </w:tcBorders>
                  <w:shd w:val="clear" w:color="auto" w:fill="auto"/>
                  <w:vAlign w:val="center"/>
                </w:tcPr>
                <w:p w14:paraId="3E9D75E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1.891</w:t>
                  </w:r>
                </w:p>
              </w:tc>
            </w:tr>
            <w:tr w14:paraId="5441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left w:val="single" w:color="auto" w:sz="4" w:space="0"/>
                    <w:right w:val="single" w:color="auto" w:sz="4" w:space="0"/>
                  </w:tcBorders>
                  <w:shd w:val="clear" w:color="auto" w:fill="auto"/>
                  <w:vAlign w:val="center"/>
                </w:tcPr>
                <w:p w14:paraId="28EEEF4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vMerge w:val="restart"/>
                  <w:tcBorders>
                    <w:top w:val="single" w:color="auto" w:sz="4" w:space="0"/>
                    <w:left w:val="single" w:color="auto" w:sz="4" w:space="0"/>
                    <w:right w:val="single" w:color="auto" w:sz="4" w:space="0"/>
                  </w:tcBorders>
                  <w:shd w:val="clear" w:color="auto" w:fill="auto"/>
                  <w:vAlign w:val="center"/>
                </w:tcPr>
                <w:p w14:paraId="4B44633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tc>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24064334">
                  <w:pPr>
                    <w:pStyle w:val="37"/>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lang w:eastAsia="zh-CN"/>
                    </w:rPr>
                    <w:t>排入市政管网的量：</w:t>
                  </w:r>
                </w:p>
              </w:tc>
              <w:tc>
                <w:tcPr>
                  <w:tcW w:w="1119" w:type="pct"/>
                  <w:tcBorders>
                    <w:top w:val="single" w:color="auto" w:sz="4" w:space="0"/>
                    <w:left w:val="single" w:color="auto" w:sz="4" w:space="0"/>
                    <w:bottom w:val="single" w:color="auto" w:sz="4" w:space="0"/>
                    <w:right w:val="single" w:color="auto" w:sz="4" w:space="0"/>
                  </w:tcBorders>
                  <w:shd w:val="clear" w:color="auto" w:fill="auto"/>
                  <w:vAlign w:val="center"/>
                </w:tcPr>
                <w:p w14:paraId="66E2291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eastAsia="宋体" w:cs="Times New Roman"/>
                      <w:snapToGrid w:val="0"/>
                      <w:color w:val="auto"/>
                      <w:kern w:val="0"/>
                      <w:sz w:val="21"/>
                      <w:szCs w:val="21"/>
                      <w:lang w:val="en-US" w:eastAsia="zh-CN" w:bidi="ar-SA"/>
                    </w:rPr>
                    <w:t>0.16</w:t>
                  </w:r>
                </w:p>
              </w:tc>
            </w:tr>
            <w:tr w14:paraId="4119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left w:val="single" w:color="auto" w:sz="4" w:space="0"/>
                    <w:right w:val="single" w:color="auto" w:sz="4" w:space="0"/>
                  </w:tcBorders>
                  <w:shd w:val="clear" w:color="auto" w:fill="auto"/>
                  <w:vAlign w:val="center"/>
                </w:tcPr>
                <w:p w14:paraId="2AF3D32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vMerge w:val="continue"/>
                  <w:tcBorders>
                    <w:left w:val="single" w:color="auto" w:sz="4" w:space="0"/>
                    <w:right w:val="single" w:color="auto" w:sz="4" w:space="0"/>
                  </w:tcBorders>
                  <w:shd w:val="clear" w:color="auto" w:fill="auto"/>
                  <w:vAlign w:val="center"/>
                </w:tcPr>
                <w:p w14:paraId="28A5CD9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204A218C">
                  <w:pPr>
                    <w:pStyle w:val="37"/>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lang w:eastAsia="zh-CN"/>
                    </w:rPr>
                    <w:t>排入环境的量：</w:t>
                  </w:r>
                </w:p>
              </w:tc>
              <w:tc>
                <w:tcPr>
                  <w:tcW w:w="1119" w:type="pct"/>
                  <w:tcBorders>
                    <w:top w:val="single" w:color="auto" w:sz="4" w:space="0"/>
                    <w:left w:val="single" w:color="auto" w:sz="4" w:space="0"/>
                    <w:bottom w:val="single" w:color="auto" w:sz="4" w:space="0"/>
                    <w:right w:val="single" w:color="auto" w:sz="4" w:space="0"/>
                  </w:tcBorders>
                  <w:shd w:val="clear" w:color="auto" w:fill="auto"/>
                  <w:vAlign w:val="center"/>
                </w:tcPr>
                <w:p w14:paraId="56D10EA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0.067</w:t>
                  </w:r>
                </w:p>
              </w:tc>
            </w:tr>
            <w:tr w14:paraId="5626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left w:val="single" w:color="auto" w:sz="4" w:space="0"/>
                    <w:right w:val="single" w:color="auto" w:sz="4" w:space="0"/>
                  </w:tcBorders>
                  <w:shd w:val="clear" w:color="auto" w:fill="auto"/>
                  <w:vAlign w:val="center"/>
                </w:tcPr>
                <w:p w14:paraId="259C966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vMerge w:val="restart"/>
                  <w:tcBorders>
                    <w:left w:val="single" w:color="auto" w:sz="4" w:space="0"/>
                    <w:right w:val="single" w:color="auto" w:sz="4" w:space="0"/>
                  </w:tcBorders>
                  <w:shd w:val="clear" w:color="auto" w:fill="auto"/>
                  <w:vAlign w:val="center"/>
                </w:tcPr>
                <w:p w14:paraId="1C57DE2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TP</w:t>
                  </w:r>
                </w:p>
              </w:tc>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070920D1">
                  <w:pPr>
                    <w:pStyle w:val="37"/>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lang w:eastAsia="zh-CN"/>
                    </w:rPr>
                    <w:t>排入市政管网的量：</w:t>
                  </w:r>
                </w:p>
              </w:tc>
              <w:tc>
                <w:tcPr>
                  <w:tcW w:w="1119" w:type="pct"/>
                  <w:tcBorders>
                    <w:top w:val="single" w:color="auto" w:sz="4" w:space="0"/>
                    <w:left w:val="single" w:color="auto" w:sz="4" w:space="0"/>
                    <w:bottom w:val="single" w:color="auto" w:sz="4" w:space="0"/>
                    <w:right w:val="single" w:color="auto" w:sz="4" w:space="0"/>
                  </w:tcBorders>
                  <w:shd w:val="clear" w:color="auto" w:fill="auto"/>
                  <w:vAlign w:val="center"/>
                </w:tcPr>
                <w:p w14:paraId="60620EB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eastAsia="宋体" w:cs="Times New Roman"/>
                      <w:snapToGrid w:val="0"/>
                      <w:color w:val="auto"/>
                      <w:kern w:val="0"/>
                      <w:sz w:val="21"/>
                      <w:szCs w:val="21"/>
                      <w:lang w:val="en-US" w:eastAsia="zh-CN" w:bidi="ar-SA"/>
                    </w:rPr>
                    <w:t>0.078</w:t>
                  </w:r>
                </w:p>
              </w:tc>
            </w:tr>
            <w:tr w14:paraId="4DA7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left w:val="single" w:color="auto" w:sz="4" w:space="0"/>
                    <w:bottom w:val="single" w:color="auto" w:sz="4" w:space="0"/>
                    <w:right w:val="single" w:color="auto" w:sz="4" w:space="0"/>
                  </w:tcBorders>
                  <w:shd w:val="clear" w:color="auto" w:fill="auto"/>
                  <w:vAlign w:val="center"/>
                </w:tcPr>
                <w:p w14:paraId="360345D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vMerge w:val="continue"/>
                  <w:tcBorders>
                    <w:left w:val="single" w:color="auto" w:sz="4" w:space="0"/>
                    <w:bottom w:val="single" w:color="auto" w:sz="4" w:space="0"/>
                    <w:right w:val="single" w:color="auto" w:sz="4" w:space="0"/>
                  </w:tcBorders>
                  <w:shd w:val="clear" w:color="auto" w:fill="auto"/>
                  <w:vAlign w:val="center"/>
                </w:tcPr>
                <w:p w14:paraId="36FBD63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46A9A391">
                  <w:pPr>
                    <w:pStyle w:val="37"/>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lang w:eastAsia="zh-CN"/>
                    </w:rPr>
                    <w:t>排入环境的量：</w:t>
                  </w:r>
                </w:p>
              </w:tc>
              <w:tc>
                <w:tcPr>
                  <w:tcW w:w="1119" w:type="pct"/>
                  <w:tcBorders>
                    <w:top w:val="single" w:color="auto" w:sz="4" w:space="0"/>
                    <w:left w:val="single" w:color="auto" w:sz="4" w:space="0"/>
                    <w:bottom w:val="single" w:color="auto" w:sz="4" w:space="0"/>
                    <w:right w:val="single" w:color="auto" w:sz="4" w:space="0"/>
                  </w:tcBorders>
                  <w:shd w:val="clear" w:color="auto" w:fill="auto"/>
                  <w:vAlign w:val="center"/>
                </w:tcPr>
                <w:p w14:paraId="6F15282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0.006</w:t>
                  </w:r>
                </w:p>
              </w:tc>
            </w:tr>
          </w:tbl>
          <w:p w14:paraId="433656C0">
            <w:pPr>
              <w:pStyle w:val="96"/>
              <w:keepNext w:val="0"/>
              <w:keepLines w:val="0"/>
              <w:suppressLineNumbers w:val="0"/>
              <w:bidi w:val="0"/>
              <w:spacing w:before="0" w:beforeAutospacing="0" w:after="0" w:afterAutospacing="0"/>
              <w:ind w:left="0" w:leftChars="0" w:right="0" w:firstLine="0" w:firstLineChars="0"/>
              <w:rPr>
                <w:rFonts w:hint="default"/>
                <w:color w:val="auto"/>
                <w:highlight w:val="none"/>
              </w:rPr>
            </w:pPr>
          </w:p>
        </w:tc>
      </w:tr>
    </w:tbl>
    <w:p w14:paraId="24D87751">
      <w:pPr>
        <w:pStyle w:val="134"/>
        <w:rPr>
          <w:rFonts w:hint="default" w:ascii="Times New Roman" w:hAnsi="Times New Roman" w:eastAsia="宋体" w:cs="Times New Roman"/>
          <w:snapToGrid w:val="0"/>
          <w:color w:val="auto"/>
          <w:sz w:val="30"/>
          <w:szCs w:val="30"/>
          <w:highlight w:val="none"/>
          <w:vertAlign w:val="baseline"/>
        </w:rPr>
      </w:pPr>
      <w:r>
        <w:rPr>
          <w:rFonts w:hint="default" w:ascii="Times New Roman" w:hAnsi="Times New Roman" w:eastAsia="宋体" w:cs="Times New Roman"/>
          <w:snapToGrid w:val="0"/>
          <w:color w:val="auto"/>
          <w:sz w:val="36"/>
          <w:szCs w:val="36"/>
          <w:highlight w:val="none"/>
        </w:rPr>
        <w:br w:type="page"/>
      </w:r>
      <w:r>
        <w:rPr>
          <w:rFonts w:hint="default" w:ascii="Times New Roman" w:hAnsi="Times New Roman" w:eastAsia="宋体" w:cs="Times New Roman"/>
          <w:color w:val="auto"/>
        </w:rPr>
        <w:t>主要环境影响和保护措施</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8517"/>
      </w:tblGrid>
      <w:tr w14:paraId="1B7E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7" w:hRule="atLeast"/>
        </w:trPr>
        <w:tc>
          <w:tcPr>
            <w:tcW w:w="544" w:type="dxa"/>
            <w:shd w:val="clear" w:color="auto" w:fill="auto"/>
            <w:vAlign w:val="center"/>
          </w:tcPr>
          <w:p w14:paraId="1CC375A7">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14:paraId="095011F6">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14:paraId="5305CF70">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14:paraId="51CF1DC5">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14:paraId="6A1CA278">
            <w:pPr>
              <w:pStyle w:val="26"/>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kern w:val="2"/>
                <w:sz w:val="24"/>
                <w:szCs w:val="24"/>
                <w:highlight w:val="none"/>
              </w:rPr>
              <w:t>施</w:t>
            </w:r>
          </w:p>
        </w:tc>
        <w:tc>
          <w:tcPr>
            <w:tcW w:w="8517" w:type="dxa"/>
            <w:shd w:val="clear" w:color="auto" w:fill="auto"/>
            <w:vAlign w:val="center"/>
          </w:tcPr>
          <w:p w14:paraId="7562516D">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施工期环境防治措施</w:t>
            </w:r>
          </w:p>
          <w:p w14:paraId="53FE4A50">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施工期大气环境防治措施</w:t>
            </w:r>
          </w:p>
          <w:p w14:paraId="1185D379">
            <w:pPr>
              <w:pStyle w:val="96"/>
              <w:keepNext w:val="0"/>
              <w:keepLines w:val="0"/>
              <w:suppressLineNumbers w:val="0"/>
              <w:spacing w:before="0" w:beforeAutospacing="0" w:after="0" w:afterAutospacing="0"/>
              <w:ind w:left="0" w:right="0"/>
              <w:rPr>
                <w:rFonts w:hint="eastAsia"/>
                <w:color w:val="auto"/>
                <w:lang w:eastAsia="zh-CN"/>
              </w:rPr>
            </w:pPr>
            <w:r>
              <w:rPr>
                <w:rFonts w:hint="default"/>
                <w:color w:val="auto"/>
              </w:rPr>
              <w:t>本项目施工期</w:t>
            </w:r>
            <w:r>
              <w:rPr>
                <w:rFonts w:hint="eastAsia"/>
                <w:color w:val="auto"/>
                <w:lang w:eastAsia="zh-CN"/>
              </w:rPr>
              <w:t>主要</w:t>
            </w:r>
            <w:r>
              <w:rPr>
                <w:rFonts w:hint="default"/>
                <w:color w:val="auto"/>
              </w:rPr>
              <w:t>为</w:t>
            </w:r>
            <w:r>
              <w:rPr>
                <w:rFonts w:hint="eastAsia"/>
                <w:color w:val="auto"/>
                <w:lang w:eastAsia="zh-CN"/>
              </w:rPr>
              <w:t>自动磷化线、喷塑固化线及酸洗退漆线的拆除以及全自动电泳线</w:t>
            </w:r>
            <w:r>
              <w:rPr>
                <w:rFonts w:hint="default"/>
                <w:color w:val="auto"/>
              </w:rPr>
              <w:t>设备</w:t>
            </w:r>
            <w:r>
              <w:rPr>
                <w:rFonts w:hint="eastAsia"/>
                <w:color w:val="auto"/>
                <w:lang w:eastAsia="zh-CN"/>
              </w:rPr>
              <w:t>的</w:t>
            </w:r>
            <w:r>
              <w:rPr>
                <w:rFonts w:hint="default"/>
                <w:color w:val="auto"/>
              </w:rPr>
              <w:t>安装和调试</w:t>
            </w:r>
            <w:r>
              <w:rPr>
                <w:rFonts w:hint="eastAsia"/>
                <w:color w:val="auto"/>
                <w:lang w:eastAsia="zh-CN"/>
              </w:rPr>
              <w:t>，均</w:t>
            </w:r>
            <w:r>
              <w:rPr>
                <w:rFonts w:hint="default"/>
                <w:color w:val="auto"/>
              </w:rPr>
              <w:t>不涉及土建工程，颗粒物产生量较小，通过</w:t>
            </w:r>
            <w:r>
              <w:rPr>
                <w:rFonts w:hint="eastAsia"/>
                <w:color w:val="auto"/>
                <w:lang w:eastAsia="zh-CN"/>
              </w:rPr>
              <w:t>生产</w:t>
            </w:r>
            <w:r>
              <w:rPr>
                <w:rFonts w:hint="default"/>
                <w:color w:val="auto"/>
              </w:rPr>
              <w:t>通风换气后对周边环境影响较小。</w:t>
            </w:r>
          </w:p>
          <w:p w14:paraId="544E4785">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施工期水环境防治措施</w:t>
            </w:r>
          </w:p>
          <w:p w14:paraId="12A66741">
            <w:pPr>
              <w:pStyle w:val="96"/>
              <w:keepNext w:val="0"/>
              <w:keepLines w:val="0"/>
              <w:suppressLineNumbers w:val="0"/>
              <w:spacing w:before="0" w:beforeAutospacing="0" w:after="0" w:afterAutospacing="0"/>
              <w:ind w:left="0" w:right="0"/>
              <w:rPr>
                <w:rFonts w:hint="eastAsia"/>
                <w:color w:val="auto"/>
                <w:lang w:eastAsia="zh-CN"/>
              </w:rPr>
            </w:pPr>
            <w:r>
              <w:rPr>
                <w:rFonts w:hint="default"/>
                <w:color w:val="auto"/>
              </w:rPr>
              <w:t>施工期废水主要为自动磷化线槽体内剩余的废槽液和槽体清洗废水</w:t>
            </w:r>
            <w:r>
              <w:rPr>
                <w:rFonts w:hint="eastAsia"/>
                <w:color w:val="auto"/>
                <w:lang w:eastAsia="zh-CN"/>
              </w:rPr>
              <w:t>、酸洗退漆线槽体内剩余的废槽液和槽体清洗废水及施工人员的生活污水。</w:t>
            </w:r>
          </w:p>
          <w:p w14:paraId="168D248C">
            <w:pPr>
              <w:pStyle w:val="96"/>
              <w:keepNext w:val="0"/>
              <w:keepLines w:val="0"/>
              <w:suppressLineNumbers w:val="0"/>
              <w:spacing w:before="0" w:beforeAutospacing="0" w:after="0" w:afterAutospacing="0"/>
              <w:ind w:left="0" w:right="0"/>
              <w:rPr>
                <w:rFonts w:hint="eastAsia"/>
                <w:color w:val="auto"/>
                <w:lang w:eastAsia="zh-CN"/>
              </w:rPr>
            </w:pPr>
            <w:r>
              <w:rPr>
                <w:rFonts w:hint="default"/>
                <w:color w:val="auto"/>
              </w:rPr>
              <w:t>自动磷化线槽体内剩有</w:t>
            </w:r>
            <w:r>
              <w:rPr>
                <w:rFonts w:hint="eastAsia"/>
                <w:color w:val="auto"/>
                <w:lang w:eastAsia="zh-CN"/>
              </w:rPr>
              <w:t>的少量</w:t>
            </w:r>
            <w:r>
              <w:rPr>
                <w:rFonts w:hint="default"/>
                <w:color w:val="auto"/>
              </w:rPr>
              <w:t>槽液，回用于手动磷化线并清洗槽体</w:t>
            </w:r>
            <w:r>
              <w:rPr>
                <w:rStyle w:val="141"/>
                <w:rFonts w:hint="default"/>
                <w:bCs w:val="0"/>
                <w:color w:val="auto"/>
                <w:lang w:eastAsia="zh-CN"/>
              </w:rPr>
              <w:t>，产生</w:t>
            </w:r>
            <w:r>
              <w:rPr>
                <w:rFonts w:hint="eastAsia"/>
                <w:color w:val="auto"/>
                <w:lang w:eastAsia="zh-CN"/>
              </w:rPr>
              <w:t>少量</w:t>
            </w:r>
            <w:r>
              <w:rPr>
                <w:rStyle w:val="141"/>
                <w:rFonts w:hint="default"/>
                <w:bCs w:val="0"/>
                <w:color w:val="auto"/>
                <w:lang w:eastAsia="zh-CN"/>
              </w:rPr>
              <w:t>废槽液和槽体清洗废水</w:t>
            </w:r>
            <w:r>
              <w:rPr>
                <w:rFonts w:hint="eastAsia"/>
                <w:color w:val="auto"/>
                <w:lang w:eastAsia="zh-CN"/>
              </w:rPr>
              <w:t>进入</w:t>
            </w:r>
            <w:r>
              <w:rPr>
                <w:rFonts w:hint="default"/>
                <w:color w:val="auto"/>
                <w:lang w:eastAsia="zh-CN"/>
              </w:rPr>
              <w:t>经</w:t>
            </w:r>
            <w:r>
              <w:rPr>
                <w:rFonts w:hint="eastAsia"/>
                <w:color w:val="auto"/>
                <w:lang w:eastAsia="zh-CN"/>
              </w:rPr>
              <w:t>项目</w:t>
            </w:r>
            <w:r>
              <w:rPr>
                <w:rFonts w:hint="default"/>
                <w:color w:val="auto"/>
              </w:rPr>
              <w:t>已建</w:t>
            </w:r>
            <w:r>
              <w:rPr>
                <w:rFonts w:hint="default"/>
                <w:color w:val="auto"/>
                <w:lang w:eastAsia="zh-CN"/>
              </w:rPr>
              <w:t>污水处理站</w:t>
            </w:r>
            <w:r>
              <w:rPr>
                <w:rFonts w:hint="default"/>
                <w:color w:val="auto"/>
              </w:rPr>
              <w:t>（</w:t>
            </w:r>
            <w:r>
              <w:rPr>
                <w:rFonts w:hint="default"/>
                <w:color w:val="auto"/>
                <w:lang w:val="en-US" w:eastAsia="zh-CN"/>
              </w:rPr>
              <w:t>1</w:t>
            </w:r>
            <w:r>
              <w:rPr>
                <w:rFonts w:hint="default"/>
                <w:color w:val="auto"/>
              </w:rPr>
              <w:t>40</w:t>
            </w:r>
            <w:r>
              <w:rPr>
                <w:rFonts w:hint="eastAsia"/>
                <w:color w:val="auto"/>
                <w:lang w:eastAsia="zh-CN"/>
              </w:rPr>
              <w:t>m</w:t>
            </w:r>
            <w:r>
              <w:rPr>
                <w:rFonts w:hint="eastAsia"/>
                <w:color w:val="auto"/>
                <w:vertAlign w:val="superscript"/>
                <w:lang w:eastAsia="zh-CN"/>
              </w:rPr>
              <w:t>3</w:t>
            </w:r>
            <w:r>
              <w:rPr>
                <w:rFonts w:hint="default"/>
                <w:color w:val="auto"/>
              </w:rPr>
              <w:t>/d）</w:t>
            </w:r>
            <w:r>
              <w:rPr>
                <w:rFonts w:hint="default"/>
                <w:color w:val="auto"/>
                <w:lang w:eastAsia="zh-CN"/>
              </w:rPr>
              <w:t>处理</w:t>
            </w:r>
            <w:r>
              <w:rPr>
                <w:rFonts w:hint="eastAsia"/>
                <w:color w:val="auto"/>
                <w:lang w:eastAsia="zh-CN"/>
              </w:rPr>
              <w:t>；</w:t>
            </w:r>
          </w:p>
          <w:p w14:paraId="76F63910">
            <w:pPr>
              <w:pStyle w:val="96"/>
              <w:keepNext w:val="0"/>
              <w:keepLines w:val="0"/>
              <w:suppressLineNumbers w:val="0"/>
              <w:spacing w:before="0" w:beforeAutospacing="0" w:after="0" w:afterAutospacing="0"/>
              <w:ind w:left="0" w:right="0"/>
              <w:rPr>
                <w:rFonts w:hint="eastAsia"/>
                <w:color w:val="auto"/>
                <w:lang w:eastAsia="zh-CN"/>
              </w:rPr>
            </w:pPr>
            <w:r>
              <w:rPr>
                <w:rFonts w:hint="eastAsia"/>
                <w:color w:val="auto"/>
                <w:lang w:eastAsia="zh-CN"/>
              </w:rPr>
              <w:t>酸洗退漆线防锈槽内剩有的少量槽液，回用于手动磷化线并清洗槽体，</w:t>
            </w:r>
            <w:r>
              <w:rPr>
                <w:rFonts w:hint="default"/>
                <w:color w:val="auto"/>
                <w:lang w:eastAsia="zh-CN"/>
              </w:rPr>
              <w:t>产生</w:t>
            </w:r>
            <w:r>
              <w:rPr>
                <w:rFonts w:hint="eastAsia"/>
                <w:color w:val="auto"/>
                <w:lang w:eastAsia="zh-CN"/>
              </w:rPr>
              <w:t>少量</w:t>
            </w:r>
            <w:r>
              <w:rPr>
                <w:rFonts w:hint="default"/>
                <w:color w:val="auto"/>
                <w:lang w:eastAsia="zh-CN"/>
              </w:rPr>
              <w:t>废槽液和槽体清洗废水</w:t>
            </w:r>
            <w:r>
              <w:rPr>
                <w:rFonts w:hint="eastAsia"/>
                <w:color w:val="auto"/>
                <w:lang w:eastAsia="zh-CN"/>
              </w:rPr>
              <w:t>；和酸洗槽和水洗槽剩余的废槽液和洗槽废水一起</w:t>
            </w:r>
            <w:r>
              <w:rPr>
                <w:rFonts w:hint="default"/>
                <w:color w:val="auto"/>
                <w:lang w:eastAsia="zh-CN"/>
              </w:rPr>
              <w:t>经</w:t>
            </w:r>
            <w:r>
              <w:rPr>
                <w:rFonts w:hint="eastAsia"/>
                <w:color w:val="auto"/>
                <w:lang w:eastAsia="zh-CN"/>
              </w:rPr>
              <w:t>项目</w:t>
            </w:r>
            <w:r>
              <w:rPr>
                <w:rFonts w:hint="default"/>
                <w:color w:val="auto"/>
              </w:rPr>
              <w:t>已建</w:t>
            </w:r>
            <w:r>
              <w:rPr>
                <w:rFonts w:hint="default"/>
                <w:color w:val="auto"/>
                <w:lang w:eastAsia="zh-CN"/>
              </w:rPr>
              <w:t>污水处理站</w:t>
            </w:r>
            <w:r>
              <w:rPr>
                <w:rFonts w:hint="default"/>
                <w:color w:val="auto"/>
              </w:rPr>
              <w:t>（</w:t>
            </w:r>
            <w:r>
              <w:rPr>
                <w:rFonts w:hint="default"/>
                <w:color w:val="auto"/>
                <w:lang w:val="en-US" w:eastAsia="zh-CN"/>
              </w:rPr>
              <w:t>1</w:t>
            </w:r>
            <w:r>
              <w:rPr>
                <w:rFonts w:hint="default"/>
                <w:color w:val="auto"/>
              </w:rPr>
              <w:t>40</w:t>
            </w:r>
            <w:r>
              <w:rPr>
                <w:rFonts w:hint="eastAsia"/>
                <w:color w:val="auto"/>
                <w:lang w:eastAsia="zh-CN"/>
              </w:rPr>
              <w:t>m</w:t>
            </w:r>
            <w:r>
              <w:rPr>
                <w:rFonts w:hint="eastAsia"/>
                <w:color w:val="auto"/>
                <w:vertAlign w:val="superscript"/>
                <w:lang w:eastAsia="zh-CN"/>
              </w:rPr>
              <w:t>3</w:t>
            </w:r>
            <w:r>
              <w:rPr>
                <w:rFonts w:hint="default"/>
                <w:color w:val="auto"/>
              </w:rPr>
              <w:t>/d）</w:t>
            </w:r>
            <w:r>
              <w:rPr>
                <w:rFonts w:hint="default"/>
                <w:color w:val="auto"/>
                <w:lang w:eastAsia="zh-CN"/>
              </w:rPr>
              <w:t>处理</w:t>
            </w:r>
            <w:r>
              <w:rPr>
                <w:rFonts w:hint="eastAsia"/>
                <w:color w:val="auto"/>
                <w:lang w:eastAsia="zh-CN"/>
              </w:rPr>
              <w:t>；</w:t>
            </w:r>
          </w:p>
          <w:p w14:paraId="6CACE52D">
            <w:pPr>
              <w:pStyle w:val="96"/>
              <w:keepNext w:val="0"/>
              <w:keepLines w:val="0"/>
              <w:suppressLineNumbers w:val="0"/>
              <w:spacing w:before="0" w:beforeAutospacing="0" w:after="0" w:afterAutospacing="0"/>
              <w:ind w:left="0" w:right="0"/>
              <w:rPr>
                <w:rFonts w:hint="eastAsia"/>
                <w:color w:val="auto"/>
                <w:lang w:eastAsia="zh-CN"/>
              </w:rPr>
            </w:pPr>
            <w:r>
              <w:rPr>
                <w:rFonts w:hint="eastAsia"/>
                <w:color w:val="auto"/>
                <w:lang w:eastAsia="zh-CN"/>
              </w:rPr>
              <w:t>施工人员产生的生活污水依托厂区现有</w:t>
            </w:r>
            <w:r>
              <w:rPr>
                <w:rFonts w:hint="default"/>
                <w:color w:val="auto"/>
                <w:lang w:eastAsia="zh-CN"/>
              </w:rPr>
              <w:t>生化池处理</w:t>
            </w:r>
            <w:r>
              <w:rPr>
                <w:rFonts w:hint="eastAsia"/>
                <w:color w:val="auto"/>
                <w:lang w:eastAsia="zh-CN"/>
              </w:rPr>
              <w:t>。</w:t>
            </w:r>
          </w:p>
          <w:p w14:paraId="64425C45">
            <w:pPr>
              <w:pStyle w:val="96"/>
              <w:keepNext w:val="0"/>
              <w:keepLines w:val="0"/>
              <w:suppressLineNumbers w:val="0"/>
              <w:spacing w:before="0" w:beforeAutospacing="0" w:after="0" w:afterAutospacing="0"/>
              <w:ind w:left="0" w:right="0"/>
              <w:rPr>
                <w:rFonts w:hint="default"/>
                <w:color w:val="auto"/>
                <w:lang w:eastAsia="zh-CN"/>
              </w:rPr>
            </w:pPr>
            <w:r>
              <w:rPr>
                <w:rFonts w:hint="eastAsia"/>
                <w:color w:val="auto"/>
                <w:lang w:eastAsia="zh-CN"/>
              </w:rPr>
              <w:t>处理达标后由市政</w:t>
            </w:r>
            <w:r>
              <w:rPr>
                <w:rFonts w:hint="default"/>
                <w:color w:val="auto"/>
                <w:lang w:eastAsia="zh-CN"/>
              </w:rPr>
              <w:t>管网排入</w:t>
            </w:r>
            <w:r>
              <w:rPr>
                <w:rFonts w:hint="eastAsia"/>
                <w:color w:val="auto"/>
                <w:lang w:eastAsia="zh-CN"/>
              </w:rPr>
              <w:t>西彭工业园区污水处理厂</w:t>
            </w:r>
            <w:r>
              <w:rPr>
                <w:rFonts w:hint="default"/>
                <w:color w:val="auto"/>
                <w:lang w:eastAsia="zh-CN"/>
              </w:rPr>
              <w:t>进一步处理达《污水综合排放标准》（GB8978-1996）一级标准后排入桥头河，最终汇入长江。</w:t>
            </w:r>
          </w:p>
          <w:p w14:paraId="0434E54E">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施工期噪声防治措施</w:t>
            </w:r>
          </w:p>
          <w:p w14:paraId="0A65C6A8">
            <w:pPr>
              <w:pStyle w:val="96"/>
              <w:keepNext w:val="0"/>
              <w:keepLines w:val="0"/>
              <w:suppressLineNumbers w:val="0"/>
              <w:spacing w:before="0" w:beforeAutospacing="0" w:after="0" w:afterAutospacing="0"/>
              <w:ind w:left="0" w:right="0"/>
              <w:rPr>
                <w:rFonts w:hint="default"/>
                <w:color w:val="auto"/>
              </w:rPr>
            </w:pPr>
            <w:r>
              <w:rPr>
                <w:rFonts w:hint="default"/>
                <w:color w:val="auto"/>
              </w:rPr>
              <w:t>①优选低噪声机械设备，同时在施工过程中施工单位应设专人对设备进行定期保养和维护，并负责对现场工作人员进行培训，严格按操作规范使用各类机械。</w:t>
            </w:r>
          </w:p>
          <w:p w14:paraId="7D89F0EA">
            <w:pPr>
              <w:pStyle w:val="96"/>
              <w:keepNext w:val="0"/>
              <w:keepLines w:val="0"/>
              <w:suppressLineNumbers w:val="0"/>
              <w:spacing w:before="0" w:beforeAutospacing="0" w:after="0" w:afterAutospacing="0"/>
              <w:ind w:left="0" w:right="0"/>
              <w:rPr>
                <w:rFonts w:hint="default"/>
                <w:color w:val="auto"/>
              </w:rPr>
            </w:pPr>
            <w:r>
              <w:rPr>
                <w:rFonts w:hint="default"/>
                <w:color w:val="auto"/>
              </w:rPr>
              <w:t>②合理安排作业时间：施工方应合理安排施工时间，高强度噪声作业尽量安排在白天进行，避免中午（12</w:t>
            </w:r>
            <w:r>
              <w:rPr>
                <w:rFonts w:hint="eastAsia"/>
                <w:color w:val="auto"/>
                <w:lang w:val="en-US" w:eastAsia="zh-CN"/>
              </w:rPr>
              <w:t>:</w:t>
            </w:r>
            <w:r>
              <w:rPr>
                <w:rFonts w:hint="default"/>
                <w:color w:val="auto"/>
              </w:rPr>
              <w:t>00</w:t>
            </w:r>
            <w:r>
              <w:rPr>
                <w:rFonts w:hint="eastAsia"/>
                <w:color w:val="auto"/>
                <w:lang w:eastAsia="zh-CN"/>
              </w:rPr>
              <w:t>～</w:t>
            </w:r>
            <w:r>
              <w:rPr>
                <w:rFonts w:hint="default"/>
                <w:color w:val="auto"/>
              </w:rPr>
              <w:t>14</w:t>
            </w:r>
            <w:r>
              <w:rPr>
                <w:rFonts w:hint="eastAsia"/>
                <w:color w:val="auto"/>
                <w:lang w:val="en-US" w:eastAsia="zh-CN"/>
              </w:rPr>
              <w:t>:</w:t>
            </w:r>
            <w:r>
              <w:rPr>
                <w:rFonts w:hint="default"/>
                <w:color w:val="auto"/>
              </w:rPr>
              <w:t>00）施工，禁止夜间（22</w:t>
            </w:r>
            <w:r>
              <w:rPr>
                <w:rFonts w:hint="eastAsia"/>
                <w:color w:val="auto"/>
                <w:lang w:val="en-US" w:eastAsia="zh-CN"/>
              </w:rPr>
              <w:t>:</w:t>
            </w:r>
            <w:r>
              <w:rPr>
                <w:rFonts w:hint="default"/>
                <w:color w:val="auto"/>
              </w:rPr>
              <w:t>00</w:t>
            </w:r>
            <w:r>
              <w:rPr>
                <w:rFonts w:hint="eastAsia"/>
                <w:color w:val="auto"/>
                <w:lang w:eastAsia="zh-CN"/>
              </w:rPr>
              <w:t>～</w:t>
            </w:r>
            <w:r>
              <w:rPr>
                <w:rFonts w:hint="default"/>
                <w:color w:val="auto"/>
              </w:rPr>
              <w:t>次日6</w:t>
            </w:r>
            <w:r>
              <w:rPr>
                <w:rFonts w:hint="eastAsia"/>
                <w:color w:val="auto"/>
                <w:lang w:val="en-US" w:eastAsia="zh-CN"/>
              </w:rPr>
              <w:t>:</w:t>
            </w:r>
            <w:r>
              <w:rPr>
                <w:rFonts w:hint="default"/>
                <w:color w:val="auto"/>
              </w:rPr>
              <w:t>00）高声源施工噪声扰民。</w:t>
            </w:r>
          </w:p>
          <w:p w14:paraId="7F3BA152">
            <w:pPr>
              <w:pStyle w:val="96"/>
              <w:keepNext w:val="0"/>
              <w:keepLines w:val="0"/>
              <w:suppressLineNumbers w:val="0"/>
              <w:spacing w:before="0" w:beforeAutospacing="0" w:after="0" w:afterAutospacing="0"/>
              <w:ind w:left="0" w:right="0"/>
              <w:rPr>
                <w:rFonts w:hint="default"/>
                <w:color w:val="auto"/>
              </w:rPr>
            </w:pPr>
            <w:r>
              <w:rPr>
                <w:rFonts w:hint="default"/>
                <w:color w:val="auto"/>
              </w:rPr>
              <w:t>③材料装卸</w:t>
            </w:r>
            <w:r>
              <w:rPr>
                <w:rFonts w:hint="eastAsia"/>
                <w:color w:val="auto"/>
                <w:lang w:eastAsia="zh-CN"/>
              </w:rPr>
              <w:t>及设备拆除</w:t>
            </w:r>
            <w:r>
              <w:rPr>
                <w:rFonts w:hint="default"/>
                <w:color w:val="auto"/>
              </w:rPr>
              <w:t>，严禁抛掷或汽车一次性下料。</w:t>
            </w:r>
          </w:p>
          <w:p w14:paraId="32A97863">
            <w:pPr>
              <w:pStyle w:val="96"/>
              <w:keepNext w:val="0"/>
              <w:keepLines w:val="0"/>
              <w:suppressLineNumbers w:val="0"/>
              <w:spacing w:before="0" w:beforeAutospacing="0" w:after="0" w:afterAutospacing="0"/>
              <w:ind w:left="0" w:right="0"/>
              <w:rPr>
                <w:rFonts w:hint="default"/>
                <w:color w:val="auto"/>
              </w:rPr>
            </w:pPr>
            <w:r>
              <w:rPr>
                <w:rFonts w:hint="default"/>
                <w:color w:val="auto"/>
              </w:rPr>
              <w:t>④加强车辆管理，控制车辆噪声，昼间进行材料运输，并避开休息时段，运输车辆进入现场应减速，并减少鸣笛，减轻交通噪声对周边环境的影响。</w:t>
            </w:r>
          </w:p>
          <w:p w14:paraId="298C9FA5">
            <w:pPr>
              <w:pStyle w:val="96"/>
              <w:keepNext w:val="0"/>
              <w:keepLines w:val="0"/>
              <w:suppressLineNumbers w:val="0"/>
              <w:spacing w:before="0" w:beforeAutospacing="0" w:after="0" w:afterAutospacing="0"/>
              <w:ind w:left="0" w:right="0"/>
              <w:rPr>
                <w:rFonts w:hint="default"/>
                <w:color w:val="auto"/>
              </w:rPr>
            </w:pPr>
            <w:r>
              <w:rPr>
                <w:rFonts w:hint="default"/>
                <w:color w:val="auto"/>
              </w:rPr>
              <w:t>⑤提倡文明施工，对人为活动噪声应有管理制度，特别是要杜绝人为敲打、叫嚷、野蛮装卸噪声等现象，增强全体施工人员防噪声扰民的自觉意识，尽量减少人为大声喧哗，最大限度地减少噪声扰民。</w:t>
            </w:r>
          </w:p>
          <w:p w14:paraId="1F8EA3D2">
            <w:pPr>
              <w:pStyle w:val="96"/>
              <w:keepNext w:val="0"/>
              <w:keepLines w:val="0"/>
              <w:suppressLineNumbers w:val="0"/>
              <w:spacing w:before="0" w:beforeAutospacing="0" w:after="0" w:afterAutospacing="0"/>
              <w:ind w:left="0" w:right="0"/>
              <w:rPr>
                <w:rFonts w:hint="default"/>
                <w:color w:val="auto"/>
              </w:rPr>
            </w:pPr>
            <w:r>
              <w:rPr>
                <w:rFonts w:hint="default"/>
                <w:color w:val="auto"/>
              </w:rPr>
              <w:t>采取上述措施后，可有效防止发生噪声扰民现象出现。施工期噪声对周围住户将造成一定的影响，但是施工噪声影响是暂时的，设施期应做到合理安排施工时间、精心布局和文明施工，严格按照《建筑施工场界环境噪声排放标准》(GBl2523-2011</w:t>
            </w:r>
            <w:r>
              <w:rPr>
                <w:rFonts w:hint="eastAsia"/>
                <w:color w:val="auto"/>
                <w:lang w:eastAsia="zh-CN"/>
              </w:rPr>
              <w:t>）</w:t>
            </w:r>
            <w:r>
              <w:rPr>
                <w:rFonts w:hint="default"/>
                <w:color w:val="auto"/>
              </w:rPr>
              <w:t>进行控制，施工噪声将随着施工期的结束而消失，在采取上述噪声防治措施后，项目施工噪声对评价范围内声环境影响将降到最低。</w:t>
            </w:r>
          </w:p>
          <w:p w14:paraId="77EFAF2A">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施工期固体废物防治措施</w:t>
            </w:r>
          </w:p>
          <w:p w14:paraId="42F907D1">
            <w:pPr>
              <w:pStyle w:val="96"/>
              <w:keepNext w:val="0"/>
              <w:keepLines w:val="0"/>
              <w:suppressLineNumbers w:val="0"/>
              <w:spacing w:before="0" w:beforeAutospacing="0" w:after="0" w:afterAutospacing="0"/>
              <w:ind w:left="0" w:right="0"/>
              <w:rPr>
                <w:rFonts w:hint="default"/>
                <w:color w:val="auto"/>
              </w:rPr>
            </w:pPr>
            <w:r>
              <w:rPr>
                <w:rFonts w:hint="default"/>
                <w:color w:val="auto"/>
              </w:rPr>
              <w:t>本项目施工期产生的固体废弃物为</w:t>
            </w:r>
            <w:r>
              <w:rPr>
                <w:rFonts w:hint="eastAsia"/>
                <w:color w:val="auto"/>
                <w:lang w:eastAsia="zh-CN"/>
              </w:rPr>
              <w:t>拆除自动磷化线及喷塑固化线产生的槽渣、</w:t>
            </w:r>
            <w:r>
              <w:rPr>
                <w:rFonts w:hint="default"/>
                <w:color w:val="auto"/>
              </w:rPr>
              <w:t>废包装材料</w:t>
            </w:r>
            <w:r>
              <w:rPr>
                <w:rFonts w:hint="eastAsia"/>
                <w:color w:val="auto"/>
                <w:lang w:eastAsia="zh-CN"/>
              </w:rPr>
              <w:t>、</w:t>
            </w:r>
            <w:r>
              <w:rPr>
                <w:rFonts w:hint="default"/>
                <w:color w:val="auto"/>
              </w:rPr>
              <w:t>工人生活垃圾</w:t>
            </w:r>
            <w:r>
              <w:rPr>
                <w:rFonts w:hint="eastAsia"/>
                <w:color w:val="auto"/>
                <w:lang w:eastAsia="zh-CN"/>
              </w:rPr>
              <w:t>及少量的建筑垃圾</w:t>
            </w:r>
            <w:r>
              <w:rPr>
                <w:rFonts w:hint="default"/>
                <w:color w:val="auto"/>
              </w:rPr>
              <w:t>，施工过程中产生的废包材量较小，外售废品回收站</w:t>
            </w:r>
            <w:r>
              <w:rPr>
                <w:rFonts w:hint="eastAsia"/>
                <w:color w:val="auto"/>
                <w:lang w:eastAsia="zh-CN"/>
              </w:rPr>
              <w:t>处理</w:t>
            </w:r>
            <w:r>
              <w:rPr>
                <w:rFonts w:hint="default"/>
                <w:color w:val="auto"/>
              </w:rPr>
              <w:t>；施工人员生活垃圾由环卫部门统一进行处理，</w:t>
            </w:r>
            <w:r>
              <w:rPr>
                <w:rFonts w:hint="eastAsia"/>
                <w:color w:val="auto"/>
                <w:lang w:eastAsia="zh-CN"/>
              </w:rPr>
              <w:t>槽渣</w:t>
            </w:r>
            <w:r>
              <w:rPr>
                <w:rFonts w:hint="default"/>
                <w:color w:val="auto"/>
              </w:rPr>
              <w:t>收集后</w:t>
            </w:r>
            <w:r>
              <w:rPr>
                <w:rFonts w:hint="default"/>
                <w:color w:val="auto"/>
                <w:lang w:eastAsia="zh-CN"/>
              </w:rPr>
              <w:t>委托有危废处置资质的单位转运处置</w:t>
            </w:r>
            <w:r>
              <w:rPr>
                <w:rFonts w:hint="eastAsia"/>
                <w:color w:val="auto"/>
                <w:lang w:eastAsia="zh-CN"/>
              </w:rPr>
              <w:t>，因此</w:t>
            </w:r>
            <w:r>
              <w:rPr>
                <w:rFonts w:hint="default"/>
                <w:color w:val="auto"/>
              </w:rPr>
              <w:t>对周围环境影响较小。</w:t>
            </w:r>
          </w:p>
          <w:p w14:paraId="6AF9F437">
            <w:pPr>
              <w:pStyle w:val="138"/>
              <w:keepNext w:val="0"/>
              <w:keepLines w:val="0"/>
              <w:suppressLineNumbers w:val="0"/>
              <w:spacing w:before="0" w:beforeAutospacing="0" w:after="0" w:afterAutospacing="0"/>
              <w:ind w:left="0" w:right="0"/>
              <w:rPr>
                <w:rFonts w:hint="default"/>
                <w:color w:val="auto"/>
              </w:rPr>
            </w:pPr>
            <w:r>
              <w:rPr>
                <w:rFonts w:hint="default"/>
                <w:color w:val="auto"/>
              </w:rPr>
              <w:t>交通影响及防治措施简要分析</w:t>
            </w:r>
          </w:p>
          <w:p w14:paraId="25B09738">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设备安装期间仅有少量的载重汽车进出厂区，不会给地块周围道路交通带来较大的压力。所在区域为工业园区，车辆交通噪声也不会对所在区域声环境造成较大影响。</w:t>
            </w:r>
          </w:p>
          <w:p w14:paraId="3F575333">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（1）施工场界主要出入口处悬挂明显的施工标牌和行车、行人安全标志以及门前“三包”责任书；合理安排车辆进出。</w:t>
            </w:r>
          </w:p>
          <w:p w14:paraId="5D50E13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（2）为保持道路畅通，拟建项目进出口应安排人员负责车辆组织、疏导，防止交通阻塞和噪声污染。</w:t>
            </w:r>
          </w:p>
          <w:p w14:paraId="646CACF5">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highlight w:val="none"/>
                <w:lang w:val="en-US" w:eastAsia="zh-CN"/>
              </w:rPr>
            </w:pPr>
            <w:r>
              <w:rPr>
                <w:rFonts w:hint="default"/>
                <w:color w:val="auto"/>
              </w:rPr>
              <w:t>（3）车辆运输不得超载运输，避免材料或建筑垃圾洒落路面，车辆进入城区道路前必须认真冲洗，严禁车轮带泥上路污染环境，保持路面整洁有序。</w:t>
            </w:r>
          </w:p>
        </w:tc>
      </w:tr>
      <w:tr w14:paraId="1F7B8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6" w:hRule="atLeast"/>
        </w:trPr>
        <w:tc>
          <w:tcPr>
            <w:tcW w:w="544" w:type="dxa"/>
          </w:tcPr>
          <w:p w14:paraId="6DCF6F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14:paraId="3B175E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14:paraId="4F663C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14:paraId="69D3D7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14:paraId="43DF13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sz w:val="30"/>
                <w:szCs w:val="30"/>
                <w:highlight w:val="none"/>
                <w:vertAlign w:val="baseline"/>
              </w:rPr>
            </w:pPr>
            <w:r>
              <w:rPr>
                <w:rFonts w:hint="default" w:ascii="Times New Roman" w:hAnsi="Times New Roman" w:eastAsia="宋体" w:cs="Times New Roman"/>
                <w:bCs/>
                <w:color w:val="auto"/>
                <w:sz w:val="24"/>
                <w:szCs w:val="24"/>
                <w:highlight w:val="none"/>
              </w:rPr>
              <w:t>保护措施</w:t>
            </w:r>
          </w:p>
        </w:tc>
        <w:tc>
          <w:tcPr>
            <w:tcW w:w="8517" w:type="dxa"/>
          </w:tcPr>
          <w:p w14:paraId="73D17852">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运营期</w:t>
            </w:r>
            <w:r>
              <w:rPr>
                <w:rFonts w:hint="eastAsia" w:ascii="Times New Roman" w:hAnsi="Times New Roman" w:eastAsia="宋体" w:cs="Times New Roman"/>
                <w:color w:val="auto"/>
                <w:lang w:val="en-US" w:eastAsia="zh-CN"/>
              </w:rPr>
              <w:t>废气</w:t>
            </w:r>
          </w:p>
          <w:p w14:paraId="574401E2">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废气污染物排放源强</w:t>
            </w:r>
            <w:r>
              <w:rPr>
                <w:rFonts w:hint="eastAsia" w:cs="Times New Roman"/>
                <w:color w:val="auto"/>
                <w:lang w:val="en-US" w:eastAsia="zh-CN"/>
              </w:rPr>
              <w:t>核算</w:t>
            </w:r>
            <w:r>
              <w:rPr>
                <w:rFonts w:hint="default" w:ascii="Times New Roman" w:hAnsi="Times New Roman" w:cs="Times New Roman" w:eastAsiaTheme="minorEastAsia"/>
                <w:color w:val="auto"/>
                <w:highlight w:val="none"/>
              </w:rPr>
              <w:t>（正常工况）</w:t>
            </w:r>
            <w:r>
              <w:rPr>
                <w:rFonts w:hint="default"/>
                <w:color w:val="auto"/>
                <w:highlight w:val="none"/>
                <w:lang w:eastAsia="zh-CN"/>
              </w:rPr>
              <w:t>及处理措施</w:t>
            </w:r>
          </w:p>
          <w:p w14:paraId="1AF7A914">
            <w:pPr>
              <w:pStyle w:val="96"/>
              <w:keepNext w:val="0"/>
              <w:keepLines w:val="0"/>
              <w:suppressLineNumbers w:val="0"/>
              <w:spacing w:before="0" w:beforeAutospacing="0" w:after="0" w:afterAutospacing="0"/>
              <w:ind w:left="0" w:right="0"/>
              <w:rPr>
                <w:rFonts w:hint="default"/>
                <w:color w:val="auto"/>
                <w:lang w:val="en-US" w:eastAsia="zh-CN"/>
              </w:rPr>
            </w:pPr>
            <w:r>
              <w:rPr>
                <w:rFonts w:hint="default"/>
                <w:color w:val="auto"/>
              </w:rPr>
              <w:t>根据前文项目工艺流程及产污环节分析，</w:t>
            </w:r>
            <w:r>
              <w:rPr>
                <w:rFonts w:hint="eastAsia"/>
                <w:color w:val="auto"/>
                <w:lang w:eastAsia="zh-CN"/>
              </w:rPr>
              <w:t>本项目</w:t>
            </w:r>
            <w:r>
              <w:rPr>
                <w:rFonts w:hint="default"/>
                <w:color w:val="auto"/>
              </w:rPr>
              <w:t>运营期废气主要包括</w:t>
            </w:r>
            <w:r>
              <w:rPr>
                <w:rFonts w:hint="eastAsia"/>
                <w:color w:val="auto"/>
                <w:lang w:eastAsia="zh-CN"/>
              </w:rPr>
              <w:t>以下几类。</w:t>
            </w:r>
          </w:p>
          <w:p w14:paraId="776A294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（1）</w:t>
            </w:r>
            <w:r>
              <w:rPr>
                <w:rFonts w:hint="default" w:cs="Times New Roman"/>
                <w:b/>
                <w:bCs/>
                <w:color w:val="auto"/>
                <w:sz w:val="24"/>
                <w:szCs w:val="24"/>
                <w:lang w:val="en-US" w:eastAsia="zh-CN"/>
              </w:rPr>
              <w:t>手动磷化线除锈酸洗废气</w:t>
            </w:r>
          </w:p>
          <w:p w14:paraId="6FDF6AE6">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本项目</w:t>
            </w:r>
            <w:r>
              <w:rPr>
                <w:rFonts w:hint="default"/>
                <w:color w:val="auto"/>
              </w:rPr>
              <w:t>酸洗除锈使用18%盐酸，产生酸洗废气，主要污染物为氯化氢。根据前文产能匹配性分析，手动磷化线除锈酸洗废气排放时间为</w:t>
            </w:r>
            <w:r>
              <w:rPr>
                <w:rFonts w:hint="eastAsia"/>
                <w:color w:val="auto"/>
                <w:lang w:val="en-US" w:eastAsia="zh-CN"/>
              </w:rPr>
              <w:t>6715</w:t>
            </w:r>
            <w:r>
              <w:rPr>
                <w:rFonts w:hint="default"/>
                <w:color w:val="auto"/>
              </w:rPr>
              <w:t>h/a。</w:t>
            </w:r>
          </w:p>
          <w:p w14:paraId="61B9FC83">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本次评价参考《污染源强核算技术指南电镀》</w:t>
            </w:r>
            <w:r>
              <w:rPr>
                <w:rFonts w:hint="default"/>
                <w:color w:val="auto"/>
                <w:lang w:val="en-US" w:eastAsia="zh-CN"/>
              </w:rPr>
              <w:t>(HJ984-2018)</w:t>
            </w:r>
            <w:r>
              <w:rPr>
                <w:rFonts w:hint="eastAsia"/>
                <w:color w:val="auto"/>
                <w:lang w:val="en-US" w:eastAsia="zh-CN"/>
              </w:rPr>
              <w:t>产污系数法公式进行污染物产生量计算，其计算公式如下：</w:t>
            </w:r>
          </w:p>
          <w:p w14:paraId="59BCF3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0"/>
                <w:sz w:val="24"/>
                <w:szCs w:val="24"/>
                <w:lang w:val="en-US" w:eastAsia="zh-CN" w:bidi="ar"/>
              </w:rPr>
            </w:pPr>
            <w:r>
              <w:rPr>
                <w:rFonts w:hint="eastAsia"/>
                <w:color w:val="auto"/>
                <w:lang w:val="en-US" w:eastAsia="zh-CN"/>
              </w:rPr>
              <w:t>D=</w:t>
            </w:r>
            <w:r>
              <w:rPr>
                <w:rFonts w:hint="default" w:ascii="Times New Roman" w:hAnsi="Times New Roman" w:eastAsia="宋体" w:cs="Times New Roman"/>
                <w:color w:val="auto"/>
                <w:kern w:val="0"/>
                <w:sz w:val="24"/>
                <w:szCs w:val="24"/>
                <w:lang w:val="en-US" w:eastAsia="zh-CN" w:bidi="ar"/>
              </w:rPr>
              <w:t>Gs</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A</w:t>
            </w:r>
            <w:r>
              <w:rPr>
                <w:rFonts w:hint="eastAsia" w:cs="Times New Roman"/>
                <w:color w:val="auto"/>
                <w:kern w:val="0"/>
                <w:sz w:val="24"/>
                <w:szCs w:val="24"/>
                <w:lang w:val="en-US" w:eastAsia="zh-CN" w:bidi="ar"/>
              </w:rPr>
              <w:t>×t×10</w:t>
            </w:r>
            <w:r>
              <w:rPr>
                <w:rFonts w:hint="eastAsia" w:cs="Times New Roman"/>
                <w:color w:val="auto"/>
                <w:kern w:val="0"/>
                <w:sz w:val="24"/>
                <w:szCs w:val="24"/>
                <w:vertAlign w:val="superscript"/>
                <w:lang w:val="en-US" w:eastAsia="zh-CN" w:bidi="ar"/>
              </w:rPr>
              <w:t>-6</w:t>
            </w:r>
          </w:p>
          <w:p w14:paraId="0C742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sz w:val="24"/>
                <w:szCs w:val="24"/>
              </w:rPr>
            </w:pPr>
            <w:r>
              <w:rPr>
                <w:rFonts w:hint="eastAsia" w:ascii="宋体" w:hAnsi="宋体" w:eastAsia="宋体" w:cs="宋体"/>
                <w:color w:val="auto"/>
                <w:kern w:val="0"/>
                <w:sz w:val="24"/>
                <w:szCs w:val="24"/>
                <w:lang w:val="en-US" w:eastAsia="zh-CN" w:bidi="ar"/>
              </w:rPr>
              <w:t>式中：</w:t>
            </w:r>
            <w:r>
              <w:rPr>
                <w:rFonts w:hint="default" w:ascii="Times New Roman" w:hAnsi="Times New Roman" w:eastAsia="宋体" w:cs="Times New Roman"/>
                <w:color w:val="auto"/>
                <w:kern w:val="0"/>
                <w:sz w:val="24"/>
                <w:szCs w:val="24"/>
                <w:lang w:val="en-US" w:eastAsia="zh-CN" w:bidi="ar"/>
              </w:rPr>
              <w:t>D——</w:t>
            </w:r>
            <w:r>
              <w:rPr>
                <w:rFonts w:hint="eastAsia" w:ascii="宋体" w:hAnsi="宋体" w:eastAsia="宋体" w:cs="宋体"/>
                <w:color w:val="auto"/>
                <w:kern w:val="0"/>
                <w:sz w:val="24"/>
                <w:szCs w:val="24"/>
                <w:lang w:val="en-US" w:eastAsia="zh-CN" w:bidi="ar"/>
              </w:rPr>
              <w:t>核算时段内污染物产生量，</w:t>
            </w:r>
            <w:r>
              <w:rPr>
                <w:rFonts w:hint="default" w:ascii="Times New Roman" w:hAnsi="Times New Roman" w:eastAsia="宋体" w:cs="Times New Roman"/>
                <w:color w:val="auto"/>
                <w:kern w:val="0"/>
                <w:sz w:val="24"/>
                <w:szCs w:val="24"/>
                <w:lang w:val="en-US" w:eastAsia="zh-CN" w:bidi="ar"/>
              </w:rPr>
              <w:t>t</w:t>
            </w:r>
            <w:r>
              <w:rPr>
                <w:rFonts w:hint="eastAsia" w:ascii="宋体" w:hAnsi="宋体" w:eastAsia="宋体" w:cs="宋体"/>
                <w:color w:val="auto"/>
                <w:kern w:val="0"/>
                <w:sz w:val="24"/>
                <w:szCs w:val="24"/>
                <w:lang w:val="en-US" w:eastAsia="zh-CN" w:bidi="ar"/>
              </w:rPr>
              <w:t>；</w:t>
            </w:r>
          </w:p>
          <w:p w14:paraId="7E594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left"/>
              <w:textAlignment w:val="auto"/>
              <w:rPr>
                <w:rFonts w:hint="default"/>
                <w:color w:val="auto"/>
                <w:sz w:val="24"/>
                <w:szCs w:val="24"/>
              </w:rPr>
            </w:pPr>
            <w:r>
              <w:rPr>
                <w:rFonts w:hint="default" w:ascii="Times New Roman" w:hAnsi="Times New Roman" w:eastAsia="宋体" w:cs="Times New Roman"/>
                <w:color w:val="auto"/>
                <w:kern w:val="0"/>
                <w:sz w:val="24"/>
                <w:szCs w:val="24"/>
                <w:lang w:val="en-US" w:eastAsia="zh-CN" w:bidi="ar"/>
              </w:rPr>
              <w:t>Gs——</w:t>
            </w:r>
            <w:r>
              <w:rPr>
                <w:rFonts w:hint="eastAsia" w:ascii="宋体" w:hAnsi="宋体" w:eastAsia="宋体" w:cs="宋体"/>
                <w:color w:val="auto"/>
                <w:kern w:val="0"/>
                <w:sz w:val="24"/>
                <w:szCs w:val="24"/>
                <w:lang w:val="en-US" w:eastAsia="zh-CN" w:bidi="ar"/>
              </w:rPr>
              <w:t>单位槽液面面积单位时间废气污染物产生量，</w:t>
            </w:r>
            <w:r>
              <w:rPr>
                <w:rFonts w:hint="default" w:ascii="Times New Roman" w:hAnsi="Times New Roman" w:eastAsia="宋体" w:cs="Times New Roman"/>
                <w:color w:val="auto"/>
                <w:kern w:val="0"/>
                <w:sz w:val="24"/>
                <w:szCs w:val="24"/>
                <w:lang w:val="en-US" w:eastAsia="zh-CN" w:bidi="ar"/>
              </w:rPr>
              <w:t>g/(m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·h)</w:t>
            </w:r>
            <w:r>
              <w:rPr>
                <w:rFonts w:hint="eastAsia" w:ascii="宋体" w:hAnsi="宋体" w:eastAsia="宋体" w:cs="宋体"/>
                <w:color w:val="auto"/>
                <w:kern w:val="0"/>
                <w:sz w:val="24"/>
                <w:szCs w:val="24"/>
                <w:lang w:val="en-US" w:eastAsia="zh-CN" w:bidi="ar"/>
              </w:rPr>
              <w:t>；</w:t>
            </w:r>
          </w:p>
          <w:p w14:paraId="0ADC6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left"/>
              <w:textAlignment w:val="auto"/>
              <w:rPr>
                <w:rFonts w:hint="default"/>
                <w:color w:val="auto"/>
                <w:sz w:val="24"/>
                <w:szCs w:val="24"/>
              </w:rPr>
            </w:pP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工作槽液面面积，</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eastAsia" w:ascii="宋体" w:hAnsi="宋体" w:eastAsia="宋体" w:cs="宋体"/>
                <w:color w:val="auto"/>
                <w:kern w:val="0"/>
                <w:sz w:val="24"/>
                <w:szCs w:val="24"/>
                <w:lang w:val="en-US" w:eastAsia="zh-CN" w:bidi="ar"/>
              </w:rPr>
              <w:t>；</w:t>
            </w:r>
          </w:p>
          <w:p w14:paraId="56D98A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left"/>
              <w:textAlignment w:val="auto"/>
              <w:rPr>
                <w:rFonts w:hint="default"/>
                <w:color w:val="auto"/>
                <w:sz w:val="24"/>
                <w:szCs w:val="24"/>
              </w:rPr>
            </w:pPr>
            <w:r>
              <w:rPr>
                <w:rFonts w:hint="default" w:ascii="Times New Roman" w:hAnsi="Times New Roman" w:eastAsia="宋体" w:cs="Times New Roman"/>
                <w:color w:val="auto"/>
                <w:kern w:val="0"/>
                <w:sz w:val="24"/>
                <w:szCs w:val="24"/>
                <w:lang w:val="en-US" w:eastAsia="zh-CN" w:bidi="ar"/>
              </w:rPr>
              <w:t>t——</w:t>
            </w:r>
            <w:r>
              <w:rPr>
                <w:rFonts w:hint="eastAsia" w:ascii="宋体" w:hAnsi="宋体" w:eastAsia="宋体" w:cs="宋体"/>
                <w:color w:val="auto"/>
                <w:kern w:val="0"/>
                <w:sz w:val="24"/>
                <w:szCs w:val="24"/>
                <w:lang w:val="en-US" w:eastAsia="zh-CN" w:bidi="ar"/>
              </w:rPr>
              <w:t>核算时段内污染物产生的时间，</w:t>
            </w:r>
            <w:r>
              <w:rPr>
                <w:rFonts w:hint="default" w:ascii="Times New Roman" w:hAnsi="Times New Roman" w:eastAsia="宋体" w:cs="Times New Roman"/>
                <w:color w:val="auto"/>
                <w:kern w:val="0"/>
                <w:sz w:val="24"/>
                <w:szCs w:val="24"/>
                <w:lang w:val="en-US" w:eastAsia="zh-CN" w:bidi="ar"/>
              </w:rPr>
              <w:t>h</w:t>
            </w:r>
            <w:r>
              <w:rPr>
                <w:rFonts w:hint="eastAsia" w:ascii="Times New Roman" w:hAnsi="Times New Roman" w:eastAsia="宋体" w:cs="Times New Roman"/>
                <w:color w:val="auto"/>
                <w:kern w:val="0"/>
                <w:sz w:val="24"/>
                <w:szCs w:val="24"/>
                <w:lang w:val="en-US" w:eastAsia="zh-CN" w:bidi="ar"/>
              </w:rPr>
              <w:t>。</w:t>
            </w:r>
          </w:p>
          <w:p w14:paraId="30208B5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jc w:val="both"/>
              <w:textAlignment w:val="auto"/>
              <w:rPr>
                <w:rFonts w:hint="default"/>
                <w:color w:val="auto"/>
                <w:sz w:val="24"/>
                <w:szCs w:val="24"/>
              </w:rPr>
            </w:pPr>
            <w:r>
              <w:rPr>
                <w:rFonts w:hint="default"/>
                <w:color w:val="auto"/>
                <w:spacing w:val="-1"/>
                <w:sz w:val="24"/>
                <w:szCs w:val="24"/>
              </w:rPr>
              <w:t>污染物产</w:t>
            </w:r>
            <w:r>
              <w:rPr>
                <w:rFonts w:hint="default"/>
                <w:color w:val="auto"/>
                <w:spacing w:val="-2"/>
                <w:sz w:val="24"/>
                <w:szCs w:val="24"/>
              </w:rPr>
              <w:t>生源强计算</w:t>
            </w:r>
            <w:r>
              <w:rPr>
                <w:rFonts w:hint="eastAsia"/>
                <w:color w:val="auto"/>
                <w:spacing w:val="-2"/>
                <w:sz w:val="24"/>
                <w:szCs w:val="24"/>
                <w:lang w:eastAsia="zh-CN"/>
              </w:rPr>
              <w:t>详见</w:t>
            </w:r>
            <w:r>
              <w:rPr>
                <w:rFonts w:hint="default"/>
                <w:color w:val="auto"/>
                <w:spacing w:val="-2"/>
                <w:sz w:val="24"/>
                <w:szCs w:val="24"/>
              </w:rPr>
              <w:t>下表。</w:t>
            </w:r>
          </w:p>
          <w:p w14:paraId="0A15B50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4.2-1</w:t>
            </w:r>
            <w:r>
              <w:rPr>
                <w:rFonts w:hint="default" w:ascii="Times New Roman" w:hAnsi="Times New Roman" w:eastAsia="宋体" w:cs="Times New Roman"/>
                <w:b/>
                <w:bCs/>
                <w:color w:val="auto"/>
                <w:sz w:val="21"/>
                <w:szCs w:val="21"/>
                <w:highlight w:val="none"/>
              </w:rPr>
              <w:t>除锈酸洗废气源强计算表</w:t>
            </w:r>
          </w:p>
          <w:p w14:paraId="56B385D9">
            <w:pPr>
              <w:keepNext w:val="0"/>
              <w:keepLines w:val="0"/>
              <w:suppressLineNumbers w:val="0"/>
              <w:spacing w:before="0" w:beforeAutospacing="0" w:after="0" w:afterAutospacing="0" w:line="127" w:lineRule="auto"/>
              <w:ind w:left="0" w:right="0"/>
              <w:rPr>
                <w:rFonts w:hint="default" w:ascii="Arial"/>
                <w:color w:val="auto"/>
                <w:sz w:val="2"/>
              </w:rPr>
            </w:pP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6"/>
              <w:gridCol w:w="671"/>
              <w:gridCol w:w="970"/>
              <w:gridCol w:w="943"/>
              <w:gridCol w:w="661"/>
              <w:gridCol w:w="761"/>
              <w:gridCol w:w="788"/>
              <w:gridCol w:w="2326"/>
            </w:tblGrid>
            <w:tr w14:paraId="13AEB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279" w:type="dxa"/>
                  <w:vAlign w:val="center"/>
                </w:tcPr>
                <w:p w14:paraId="1565AD37">
                  <w:pPr>
                    <w:pStyle w:val="37"/>
                    <w:bidi w:val="0"/>
                    <w:rPr>
                      <w:color w:val="auto"/>
                    </w:rPr>
                  </w:pPr>
                  <w:r>
                    <w:rPr>
                      <w:color w:val="auto"/>
                    </w:rPr>
                    <w:t>污染源</w:t>
                  </w:r>
                </w:p>
              </w:tc>
              <w:tc>
                <w:tcPr>
                  <w:tcW w:w="729" w:type="dxa"/>
                  <w:vAlign w:val="center"/>
                </w:tcPr>
                <w:p w14:paraId="3285738B">
                  <w:pPr>
                    <w:pStyle w:val="37"/>
                    <w:bidi w:val="0"/>
                    <w:rPr>
                      <w:color w:val="auto"/>
                    </w:rPr>
                  </w:pPr>
                  <w:r>
                    <w:rPr>
                      <w:color w:val="auto"/>
                    </w:rPr>
                    <w:t>污染物</w:t>
                  </w:r>
                </w:p>
              </w:tc>
              <w:tc>
                <w:tcPr>
                  <w:tcW w:w="1054" w:type="dxa"/>
                  <w:vAlign w:val="center"/>
                </w:tcPr>
                <w:p w14:paraId="217CEEEC">
                  <w:pPr>
                    <w:pStyle w:val="37"/>
                    <w:bidi w:val="0"/>
                    <w:rPr>
                      <w:color w:val="auto"/>
                    </w:rPr>
                  </w:pPr>
                  <w:r>
                    <w:rPr>
                      <w:color w:val="auto"/>
                    </w:rPr>
                    <w:t>产污系数</w:t>
                  </w:r>
                </w:p>
              </w:tc>
              <w:tc>
                <w:tcPr>
                  <w:tcW w:w="1024" w:type="dxa"/>
                  <w:vAlign w:val="center"/>
                </w:tcPr>
                <w:p w14:paraId="1C85BE49">
                  <w:pPr>
                    <w:pStyle w:val="37"/>
                    <w:bidi w:val="0"/>
                    <w:rPr>
                      <w:rFonts w:hint="eastAsia" w:eastAsia="宋体"/>
                      <w:color w:val="auto"/>
                      <w:lang w:eastAsia="zh-CN"/>
                    </w:rPr>
                  </w:pPr>
                  <w:r>
                    <w:rPr>
                      <w:rFonts w:hint="eastAsia"/>
                      <w:color w:val="auto"/>
                      <w:lang w:eastAsia="zh-CN"/>
                    </w:rPr>
                    <w:t>槽液面面积（</w:t>
                  </w:r>
                  <w:r>
                    <w:rPr>
                      <w:rFonts w:hint="eastAsia"/>
                      <w:color w:val="auto"/>
                      <w:lang w:val="en-US" w:eastAsia="zh-CN"/>
                    </w:rPr>
                    <w:t>m</w:t>
                  </w:r>
                  <w:r>
                    <w:rPr>
                      <w:rFonts w:hint="eastAsia"/>
                      <w:color w:val="auto"/>
                      <w:vertAlign w:val="superscript"/>
                      <w:lang w:val="en-US" w:eastAsia="zh-CN"/>
                    </w:rPr>
                    <w:t>2</w:t>
                  </w:r>
                  <w:r>
                    <w:rPr>
                      <w:rFonts w:hint="eastAsia"/>
                      <w:color w:val="auto"/>
                      <w:lang w:eastAsia="zh-CN"/>
                    </w:rPr>
                    <w:t>）</w:t>
                  </w:r>
                </w:p>
              </w:tc>
              <w:tc>
                <w:tcPr>
                  <w:tcW w:w="717" w:type="dxa"/>
                  <w:vAlign w:val="center"/>
                </w:tcPr>
                <w:p w14:paraId="4A04CEBC">
                  <w:pPr>
                    <w:pStyle w:val="37"/>
                    <w:bidi w:val="0"/>
                    <w:rPr>
                      <w:rFonts w:hint="eastAsia" w:eastAsia="宋体"/>
                      <w:color w:val="auto"/>
                      <w:lang w:eastAsia="zh-CN"/>
                    </w:rPr>
                  </w:pPr>
                  <w:r>
                    <w:rPr>
                      <w:rFonts w:hint="eastAsia"/>
                      <w:color w:val="auto"/>
                      <w:lang w:eastAsia="zh-CN"/>
                    </w:rPr>
                    <w:t>槽体</w:t>
                  </w:r>
                  <w:r>
                    <w:rPr>
                      <w:color w:val="auto"/>
                    </w:rPr>
                    <w:t>数量</w:t>
                  </w:r>
                  <w:r>
                    <w:rPr>
                      <w:rFonts w:hint="eastAsia"/>
                      <w:color w:val="auto"/>
                      <w:lang w:eastAsia="zh-CN"/>
                    </w:rPr>
                    <w:t>（个）</w:t>
                  </w:r>
                </w:p>
              </w:tc>
              <w:tc>
                <w:tcPr>
                  <w:tcW w:w="826" w:type="dxa"/>
                  <w:vAlign w:val="center"/>
                </w:tcPr>
                <w:p w14:paraId="2582FFA1">
                  <w:pPr>
                    <w:pStyle w:val="37"/>
                    <w:bidi w:val="0"/>
                    <w:rPr>
                      <w:color w:val="auto"/>
                    </w:rPr>
                  </w:pPr>
                  <w:r>
                    <w:rPr>
                      <w:color w:val="auto"/>
                    </w:rPr>
                    <w:t>排放时间h/a</w:t>
                  </w:r>
                </w:p>
              </w:tc>
              <w:tc>
                <w:tcPr>
                  <w:tcW w:w="856" w:type="dxa"/>
                  <w:vAlign w:val="center"/>
                </w:tcPr>
                <w:p w14:paraId="0B6AE6EA">
                  <w:pPr>
                    <w:pStyle w:val="37"/>
                    <w:bidi w:val="0"/>
                    <w:rPr>
                      <w:color w:val="auto"/>
                    </w:rPr>
                  </w:pPr>
                  <w:r>
                    <w:rPr>
                      <w:color w:val="auto"/>
                    </w:rPr>
                    <w:t>产生量t/a</w:t>
                  </w:r>
                </w:p>
              </w:tc>
              <w:tc>
                <w:tcPr>
                  <w:tcW w:w="2530" w:type="dxa"/>
                  <w:vAlign w:val="center"/>
                </w:tcPr>
                <w:p w14:paraId="5570A8E2">
                  <w:pPr>
                    <w:pStyle w:val="37"/>
                    <w:bidi w:val="0"/>
                    <w:rPr>
                      <w:color w:val="auto"/>
                    </w:rPr>
                  </w:pPr>
                  <w:r>
                    <w:rPr>
                      <w:color w:val="auto"/>
                    </w:rPr>
                    <w:t>产污系数来源</w:t>
                  </w:r>
                </w:p>
              </w:tc>
            </w:tr>
            <w:tr w14:paraId="7F5B5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279" w:type="dxa"/>
                  <w:vAlign w:val="center"/>
                </w:tcPr>
                <w:p w14:paraId="22F2F76B">
                  <w:pPr>
                    <w:pStyle w:val="37"/>
                    <w:bidi w:val="0"/>
                    <w:rPr>
                      <w:color w:val="auto"/>
                      <w:highlight w:val="none"/>
                    </w:rPr>
                  </w:pPr>
                  <w:r>
                    <w:rPr>
                      <w:color w:val="auto"/>
                      <w:highlight w:val="none"/>
                    </w:rPr>
                    <w:t>手动磷化</w:t>
                  </w:r>
                </w:p>
                <w:p w14:paraId="210DA487">
                  <w:pPr>
                    <w:pStyle w:val="37"/>
                    <w:bidi w:val="0"/>
                    <w:rPr>
                      <w:color w:val="auto"/>
                      <w:highlight w:val="none"/>
                    </w:rPr>
                  </w:pPr>
                  <w:r>
                    <w:rPr>
                      <w:color w:val="auto"/>
                      <w:highlight w:val="none"/>
                    </w:rPr>
                    <w:t>线除锈酸洗废气</w:t>
                  </w:r>
                </w:p>
              </w:tc>
              <w:tc>
                <w:tcPr>
                  <w:tcW w:w="729" w:type="dxa"/>
                  <w:vAlign w:val="center"/>
                </w:tcPr>
                <w:p w14:paraId="4812604A">
                  <w:pPr>
                    <w:pStyle w:val="37"/>
                    <w:bidi w:val="0"/>
                    <w:rPr>
                      <w:color w:val="auto"/>
                      <w:highlight w:val="none"/>
                    </w:rPr>
                  </w:pPr>
                  <w:r>
                    <w:rPr>
                      <w:color w:val="auto"/>
                      <w:highlight w:val="none"/>
                    </w:rPr>
                    <w:t>氯化氢</w:t>
                  </w:r>
                </w:p>
              </w:tc>
              <w:tc>
                <w:tcPr>
                  <w:tcW w:w="1054" w:type="dxa"/>
                  <w:vAlign w:val="center"/>
                </w:tcPr>
                <w:p w14:paraId="42E12B68">
                  <w:pPr>
                    <w:pStyle w:val="37"/>
                    <w:bidi w:val="0"/>
                    <w:rPr>
                      <w:color w:val="auto"/>
                      <w:highlight w:val="none"/>
                    </w:rPr>
                  </w:pPr>
                  <w:r>
                    <w:rPr>
                      <w:color w:val="auto"/>
                      <w:highlight w:val="none"/>
                    </w:rPr>
                    <w:t>220.0</w:t>
                  </w:r>
                </w:p>
                <w:p w14:paraId="0E49B0DA">
                  <w:pPr>
                    <w:pStyle w:val="37"/>
                    <w:bidi w:val="0"/>
                    <w:rPr>
                      <w:color w:val="auto"/>
                      <w:highlight w:val="none"/>
                    </w:rPr>
                  </w:pPr>
                  <w:r>
                    <w:rPr>
                      <w:color w:val="auto"/>
                      <w:highlight w:val="none"/>
                    </w:rPr>
                    <w:t>g/m</w:t>
                  </w:r>
                  <w:r>
                    <w:rPr>
                      <w:color w:val="auto"/>
                      <w:highlight w:val="none"/>
                      <w:vertAlign w:val="superscript"/>
                    </w:rPr>
                    <w:t>2</w:t>
                  </w:r>
                  <w:r>
                    <w:rPr>
                      <w:rFonts w:hint="default"/>
                      <w:color w:val="auto"/>
                      <w:highlight w:val="none"/>
                    </w:rPr>
                    <w:t>·</w:t>
                  </w:r>
                  <w:r>
                    <w:rPr>
                      <w:color w:val="auto"/>
                      <w:highlight w:val="none"/>
                    </w:rPr>
                    <w:t>h</w:t>
                  </w:r>
                </w:p>
              </w:tc>
              <w:tc>
                <w:tcPr>
                  <w:tcW w:w="1024" w:type="dxa"/>
                  <w:vAlign w:val="center"/>
                </w:tcPr>
                <w:p w14:paraId="7FC0AE3C">
                  <w:pPr>
                    <w:pStyle w:val="37"/>
                    <w:bidi w:val="0"/>
                    <w:rPr>
                      <w:color w:val="auto"/>
                      <w:highlight w:val="none"/>
                    </w:rPr>
                  </w:pPr>
                  <w:r>
                    <w:rPr>
                      <w:color w:val="auto"/>
                      <w:highlight w:val="none"/>
                    </w:rPr>
                    <w:t>2*1.3</w:t>
                  </w:r>
                </w:p>
              </w:tc>
              <w:tc>
                <w:tcPr>
                  <w:tcW w:w="717" w:type="dxa"/>
                  <w:vAlign w:val="center"/>
                </w:tcPr>
                <w:p w14:paraId="2530976A">
                  <w:pPr>
                    <w:pStyle w:val="37"/>
                    <w:bidi w:val="0"/>
                    <w:rPr>
                      <w:color w:val="auto"/>
                      <w:highlight w:val="none"/>
                    </w:rPr>
                  </w:pPr>
                  <w:r>
                    <w:rPr>
                      <w:color w:val="auto"/>
                      <w:highlight w:val="none"/>
                    </w:rPr>
                    <w:t>2</w:t>
                  </w:r>
                </w:p>
              </w:tc>
              <w:tc>
                <w:tcPr>
                  <w:tcW w:w="826" w:type="dxa"/>
                  <w:tcBorders>
                    <w:bottom w:val="single" w:color="000000" w:sz="2" w:space="0"/>
                  </w:tcBorders>
                  <w:vAlign w:val="center"/>
                </w:tcPr>
                <w:p w14:paraId="14F7D1D1">
                  <w:pPr>
                    <w:pStyle w:val="37"/>
                    <w:bidi w:val="0"/>
                    <w:rPr>
                      <w:rFonts w:hint="default" w:eastAsia="宋体"/>
                      <w:color w:val="auto"/>
                      <w:highlight w:val="none"/>
                      <w:lang w:val="en-US" w:eastAsia="zh-CN"/>
                    </w:rPr>
                  </w:pPr>
                  <w:r>
                    <w:rPr>
                      <w:rFonts w:hint="eastAsia"/>
                      <w:color w:val="auto"/>
                      <w:highlight w:val="none"/>
                      <w:lang w:val="en-US" w:eastAsia="zh-CN"/>
                    </w:rPr>
                    <w:t>6630</w:t>
                  </w:r>
                </w:p>
              </w:tc>
              <w:tc>
                <w:tcPr>
                  <w:tcW w:w="856" w:type="dxa"/>
                  <w:tcBorders>
                    <w:bottom w:val="single" w:color="000000" w:sz="2" w:space="0"/>
                  </w:tcBorders>
                  <w:vAlign w:val="center"/>
                </w:tcPr>
                <w:p w14:paraId="131644BB">
                  <w:pPr>
                    <w:pStyle w:val="37"/>
                    <w:bidi w:val="0"/>
                    <w:rPr>
                      <w:rFonts w:hint="default" w:eastAsia="宋体"/>
                      <w:color w:val="auto"/>
                      <w:highlight w:val="none"/>
                      <w:lang w:val="en-US" w:eastAsia="zh-CN"/>
                    </w:rPr>
                  </w:pPr>
                  <w:r>
                    <w:rPr>
                      <w:rFonts w:hint="eastAsia"/>
                      <w:color w:val="auto"/>
                      <w:highlight w:val="none"/>
                      <w:lang w:val="en-US" w:eastAsia="zh-CN"/>
                    </w:rPr>
                    <w:t>7.68</w:t>
                  </w:r>
                </w:p>
              </w:tc>
              <w:tc>
                <w:tcPr>
                  <w:tcW w:w="2530" w:type="dxa"/>
                  <w:tcBorders>
                    <w:bottom w:val="single" w:color="000000" w:sz="2" w:space="0"/>
                  </w:tcBorders>
                  <w:vAlign w:val="center"/>
                </w:tcPr>
                <w:p w14:paraId="6F1B8725">
                  <w:pPr>
                    <w:pStyle w:val="37"/>
                    <w:bidi w:val="0"/>
                    <w:rPr>
                      <w:color w:val="auto"/>
                    </w:rPr>
                  </w:pPr>
                  <w:r>
                    <w:rPr>
                      <w:color w:val="auto"/>
                    </w:rPr>
                    <w:t>参考《污染源源强核算</w:t>
                  </w:r>
                </w:p>
                <w:p w14:paraId="6B1047EA">
                  <w:pPr>
                    <w:pStyle w:val="37"/>
                    <w:bidi w:val="0"/>
                    <w:rPr>
                      <w:color w:val="auto"/>
                    </w:rPr>
                  </w:pPr>
                  <w:r>
                    <w:rPr>
                      <w:color w:val="auto"/>
                    </w:rPr>
                    <w:t>技术指南电镀》</w:t>
                  </w:r>
                </w:p>
                <w:p w14:paraId="0190319C">
                  <w:pPr>
                    <w:pStyle w:val="37"/>
                    <w:bidi w:val="0"/>
                    <w:rPr>
                      <w:color w:val="auto"/>
                    </w:rPr>
                  </w:pPr>
                  <w:r>
                    <w:rPr>
                      <w:color w:val="auto"/>
                    </w:rPr>
                    <w:t>（HJ984-2018）附录B，</w:t>
                  </w:r>
                </w:p>
                <w:p w14:paraId="7570C0F3">
                  <w:pPr>
                    <w:pStyle w:val="37"/>
                    <w:bidi w:val="0"/>
                    <w:rPr>
                      <w:color w:val="auto"/>
                    </w:rPr>
                  </w:pPr>
                  <w:r>
                    <w:rPr>
                      <w:color w:val="auto"/>
                    </w:rPr>
                    <w:t>在中等或浓盐酸中，氯</w:t>
                  </w:r>
                </w:p>
                <w:p w14:paraId="2569AD94">
                  <w:pPr>
                    <w:pStyle w:val="37"/>
                    <w:bidi w:val="0"/>
                    <w:rPr>
                      <w:color w:val="auto"/>
                    </w:rPr>
                  </w:pPr>
                  <w:r>
                    <w:rPr>
                      <w:color w:val="auto"/>
                    </w:rPr>
                    <w:t>化氢质量浓度为</w:t>
                  </w:r>
                </w:p>
                <w:p w14:paraId="0DA15A73">
                  <w:pPr>
                    <w:pStyle w:val="37"/>
                    <w:bidi w:val="0"/>
                    <w:rPr>
                      <w:color w:val="auto"/>
                    </w:rPr>
                  </w:pPr>
                  <w:r>
                    <w:rPr>
                      <w:color w:val="auto"/>
                    </w:rPr>
                    <w:t>16%～20%时，氯化氢</w:t>
                  </w:r>
                </w:p>
                <w:p w14:paraId="59077CF6">
                  <w:pPr>
                    <w:pStyle w:val="37"/>
                    <w:bidi w:val="0"/>
                    <w:rPr>
                      <w:color w:val="auto"/>
                    </w:rPr>
                  </w:pPr>
                  <w:r>
                    <w:rPr>
                      <w:color w:val="auto"/>
                    </w:rPr>
                    <w:t>挥发率取220.0g/m</w:t>
                  </w:r>
                  <w:r>
                    <w:rPr>
                      <w:color w:val="auto"/>
                      <w:vertAlign w:val="superscript"/>
                    </w:rPr>
                    <w:t>2</w:t>
                  </w:r>
                  <w:r>
                    <w:rPr>
                      <w:rFonts w:hint="default"/>
                      <w:color w:val="auto"/>
                    </w:rPr>
                    <w:t>·</w:t>
                  </w:r>
                  <w:r>
                    <w:rPr>
                      <w:color w:val="auto"/>
                    </w:rPr>
                    <w:t>h</w:t>
                  </w:r>
                </w:p>
              </w:tc>
            </w:tr>
          </w:tbl>
          <w:p w14:paraId="70391AB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项目除锈酸洗废气拟设置顶吸式集气罩收集，生产线槽边升起围挡以提高集气效率，形成一条通道，工件从罩体下方通过，集气效率以80%计，未收集污染物车间无组织排放。</w:t>
            </w:r>
          </w:p>
          <w:p w14:paraId="12B2AC07">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参考《环境工程技术手册废气处理工程技术手册》（王纯，张殿印主编，化学工业出版社，2012.11），两侧有围挡上部伞形罩风量计算公式为：</w:t>
            </w:r>
          </w:p>
          <w:p w14:paraId="239BC789">
            <w:pPr>
              <w:pStyle w:val="73"/>
              <w:keepNext w:val="0"/>
              <w:keepLines w:val="0"/>
              <w:suppressLineNumbers w:val="0"/>
              <w:spacing w:before="0" w:beforeAutospacing="0" w:after="0" w:afterAutospacing="0" w:line="323" w:lineRule="exact"/>
              <w:ind w:left="3372" w:right="0"/>
              <w:rPr>
                <w:rFonts w:hint="default" w:ascii="Times New Roman" w:hAnsi="Times New Roman" w:eastAsia="Times New Roman" w:cs="Times New Roman"/>
                <w:color w:val="auto"/>
                <w:sz w:val="15"/>
                <w:szCs w:val="15"/>
              </w:rPr>
            </w:pPr>
            <w:r>
              <w:rPr>
                <w:rFonts w:hint="default" w:ascii="Times New Roman" w:hAnsi="Times New Roman" w:eastAsia="Times New Roman" w:cs="Times New Roman"/>
                <w:color w:val="auto"/>
                <w:spacing w:val="-1"/>
                <w:position w:val="3"/>
              </w:rPr>
              <w:t>Q=</w:t>
            </w:r>
            <w:r>
              <w:rPr>
                <w:rFonts w:hint="default"/>
                <w:color w:val="auto"/>
                <w:spacing w:val="-1"/>
                <w:position w:val="3"/>
              </w:rPr>
              <w:t>（</w:t>
            </w:r>
            <w:r>
              <w:rPr>
                <w:rFonts w:hint="default" w:ascii="Times New Roman" w:hAnsi="Times New Roman" w:eastAsia="Times New Roman" w:cs="Times New Roman"/>
                <w:color w:val="auto"/>
                <w:spacing w:val="-1"/>
                <w:position w:val="3"/>
              </w:rPr>
              <w:t>W+B</w:t>
            </w:r>
            <w:r>
              <w:rPr>
                <w:rFonts w:hint="default"/>
                <w:color w:val="auto"/>
                <w:spacing w:val="-1"/>
                <w:position w:val="3"/>
              </w:rPr>
              <w:t>）</w:t>
            </w:r>
            <w:r>
              <w:rPr>
                <w:rFonts w:hint="default" w:ascii="Times New Roman" w:hAnsi="Times New Roman" w:eastAsia="Times New Roman" w:cs="Times New Roman"/>
                <w:color w:val="auto"/>
                <w:spacing w:val="-1"/>
                <w:position w:val="3"/>
              </w:rPr>
              <w:t>HV</w:t>
            </w:r>
            <w:r>
              <w:rPr>
                <w:rFonts w:hint="default" w:ascii="Times New Roman" w:hAnsi="Times New Roman" w:eastAsia="Times New Roman" w:cs="Times New Roman"/>
                <w:color w:val="auto"/>
                <w:spacing w:val="-1"/>
                <w:position w:val="2"/>
                <w:sz w:val="15"/>
                <w:szCs w:val="15"/>
              </w:rPr>
              <w:t>X</w:t>
            </w:r>
          </w:p>
          <w:p w14:paraId="24845F3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color w:val="auto"/>
                <w:sz w:val="24"/>
                <w:szCs w:val="24"/>
              </w:rPr>
            </w:pPr>
            <w:r>
              <w:rPr>
                <w:rFonts w:hint="default"/>
                <w:color w:val="auto"/>
                <w:spacing w:val="-1"/>
                <w:sz w:val="24"/>
                <w:szCs w:val="24"/>
              </w:rPr>
              <w:t>式中：</w:t>
            </w:r>
            <w:r>
              <w:rPr>
                <w:rFonts w:hint="default" w:ascii="Times New Roman" w:hAnsi="Times New Roman" w:eastAsia="Times New Roman" w:cs="Times New Roman"/>
                <w:color w:val="auto"/>
                <w:spacing w:val="-1"/>
                <w:sz w:val="24"/>
                <w:szCs w:val="24"/>
              </w:rPr>
              <w:t>Q——</w:t>
            </w:r>
            <w:r>
              <w:rPr>
                <w:rFonts w:hint="default"/>
                <w:color w:val="auto"/>
                <w:spacing w:val="-1"/>
                <w:sz w:val="24"/>
                <w:szCs w:val="24"/>
              </w:rPr>
              <w:t>排气量，</w:t>
            </w:r>
            <w:r>
              <w:rPr>
                <w:rFonts w:hint="eastAsia" w:ascii="Times New Roman" w:hAnsi="Times New Roman" w:cs="Times New Roman"/>
                <w:color w:val="auto"/>
                <w:spacing w:val="-1"/>
                <w:sz w:val="24"/>
                <w:szCs w:val="24"/>
                <w:lang w:eastAsia="zh-CN"/>
              </w:rPr>
              <w:t>m</w:t>
            </w:r>
            <w:r>
              <w:rPr>
                <w:rFonts w:hint="eastAsia" w:ascii="Times New Roman" w:hAnsi="Times New Roman" w:cs="Times New Roman"/>
                <w:color w:val="auto"/>
                <w:spacing w:val="-1"/>
                <w:sz w:val="24"/>
                <w:szCs w:val="24"/>
                <w:vertAlign w:val="superscript"/>
                <w:lang w:eastAsia="zh-CN"/>
              </w:rPr>
              <w:t>3</w:t>
            </w:r>
            <w:r>
              <w:rPr>
                <w:rFonts w:hint="default" w:ascii="Times New Roman" w:hAnsi="Times New Roman" w:eastAsia="Times New Roman" w:cs="Times New Roman"/>
                <w:color w:val="auto"/>
                <w:spacing w:val="-1"/>
                <w:sz w:val="24"/>
                <w:szCs w:val="24"/>
              </w:rPr>
              <w:t>/s</w:t>
            </w:r>
            <w:r>
              <w:rPr>
                <w:rFonts w:hint="default"/>
                <w:color w:val="auto"/>
                <w:spacing w:val="-1"/>
                <w:sz w:val="24"/>
                <w:szCs w:val="24"/>
              </w:rPr>
              <w:t>；</w:t>
            </w:r>
          </w:p>
          <w:p w14:paraId="16B9E97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190" w:firstLineChars="500"/>
              <w:textAlignment w:val="auto"/>
              <w:rPr>
                <w:rFonts w:hint="default"/>
                <w:color w:val="auto"/>
                <w:sz w:val="24"/>
                <w:szCs w:val="24"/>
              </w:rPr>
            </w:pPr>
            <w:r>
              <w:rPr>
                <w:rFonts w:hint="default" w:ascii="Times New Roman" w:hAnsi="Times New Roman" w:eastAsia="Times New Roman" w:cs="Times New Roman"/>
                <w:color w:val="auto"/>
                <w:spacing w:val="-1"/>
                <w:sz w:val="24"/>
                <w:szCs w:val="24"/>
              </w:rPr>
              <w:t>W——</w:t>
            </w:r>
            <w:r>
              <w:rPr>
                <w:rFonts w:hint="default"/>
                <w:color w:val="auto"/>
                <w:spacing w:val="-1"/>
                <w:sz w:val="24"/>
                <w:szCs w:val="24"/>
              </w:rPr>
              <w:t>罩口长度，</w:t>
            </w:r>
            <w:r>
              <w:rPr>
                <w:rFonts w:hint="default" w:ascii="Times New Roman" w:hAnsi="Times New Roman" w:eastAsia="Times New Roman" w:cs="Times New Roman"/>
                <w:color w:val="auto"/>
                <w:spacing w:val="-1"/>
                <w:sz w:val="24"/>
                <w:szCs w:val="24"/>
              </w:rPr>
              <w:t>m</w:t>
            </w:r>
            <w:r>
              <w:rPr>
                <w:rFonts w:hint="default"/>
                <w:color w:val="auto"/>
                <w:spacing w:val="-1"/>
                <w:sz w:val="24"/>
                <w:szCs w:val="24"/>
              </w:rPr>
              <w:t>；</w:t>
            </w:r>
          </w:p>
          <w:p w14:paraId="12C2CD60">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190" w:firstLineChars="500"/>
              <w:textAlignment w:val="auto"/>
              <w:rPr>
                <w:rFonts w:hint="default"/>
                <w:color w:val="auto"/>
                <w:sz w:val="24"/>
                <w:szCs w:val="24"/>
              </w:rPr>
            </w:pPr>
            <w:r>
              <w:rPr>
                <w:rFonts w:hint="default" w:ascii="Times New Roman" w:hAnsi="Times New Roman" w:eastAsia="Times New Roman" w:cs="Times New Roman"/>
                <w:color w:val="auto"/>
                <w:spacing w:val="-1"/>
                <w:sz w:val="24"/>
                <w:szCs w:val="24"/>
              </w:rPr>
              <w:t>B——</w:t>
            </w:r>
            <w:r>
              <w:rPr>
                <w:rFonts w:hint="default"/>
                <w:color w:val="auto"/>
                <w:spacing w:val="-1"/>
                <w:sz w:val="24"/>
                <w:szCs w:val="24"/>
              </w:rPr>
              <w:t>罩口宽度，</w:t>
            </w:r>
            <w:r>
              <w:rPr>
                <w:rFonts w:hint="default" w:ascii="Times New Roman" w:hAnsi="Times New Roman" w:eastAsia="Times New Roman" w:cs="Times New Roman"/>
                <w:color w:val="auto"/>
                <w:spacing w:val="-1"/>
                <w:sz w:val="24"/>
                <w:szCs w:val="24"/>
              </w:rPr>
              <w:t>m</w:t>
            </w:r>
            <w:r>
              <w:rPr>
                <w:rFonts w:hint="default"/>
                <w:color w:val="auto"/>
                <w:spacing w:val="-1"/>
                <w:sz w:val="24"/>
                <w:szCs w:val="24"/>
              </w:rPr>
              <w:t>；</w:t>
            </w:r>
          </w:p>
          <w:p w14:paraId="24C0941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position w:val="-1"/>
                <w:sz w:val="24"/>
                <w:szCs w:val="24"/>
                <w:vertAlign w:val="subscript"/>
              </w:rPr>
              <w:t>X</w:t>
            </w:r>
            <w:r>
              <w:rPr>
                <w:rFonts w:hint="default" w:ascii="Times New Roman" w:hAnsi="Times New Roman" w:eastAsia="Times New Roman" w:cs="Times New Roman"/>
                <w:color w:val="auto"/>
                <w:spacing w:val="-1"/>
                <w:sz w:val="24"/>
                <w:szCs w:val="24"/>
              </w:rPr>
              <w:t>——</w:t>
            </w:r>
            <w:r>
              <w:rPr>
                <w:rFonts w:hint="default"/>
                <w:color w:val="auto"/>
                <w:sz w:val="24"/>
                <w:szCs w:val="24"/>
              </w:rPr>
              <w:t>控制风速，</w:t>
            </w:r>
            <w:r>
              <w:rPr>
                <w:rFonts w:hint="default" w:ascii="Times New Roman" w:hAnsi="Times New Roman" w:eastAsia="Times New Roman" w:cs="Times New Roman"/>
                <w:color w:val="auto"/>
                <w:sz w:val="24"/>
                <w:szCs w:val="24"/>
              </w:rPr>
              <w:t>0.25</w:t>
            </w:r>
            <w:r>
              <w:rPr>
                <w:rFonts w:hint="default"/>
                <w:color w:val="auto"/>
                <w:sz w:val="24"/>
                <w:szCs w:val="24"/>
              </w:rPr>
              <w:t>～</w:t>
            </w:r>
            <w:r>
              <w:rPr>
                <w:rFonts w:hint="default" w:ascii="Times New Roman" w:hAnsi="Times New Roman" w:eastAsia="Times New Roman" w:cs="Times New Roman"/>
                <w:color w:val="auto"/>
                <w:sz w:val="24"/>
                <w:szCs w:val="24"/>
              </w:rPr>
              <w:t>2.5m/s</w:t>
            </w:r>
          </w:p>
          <w:p w14:paraId="593AF0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190" w:firstLineChars="500"/>
              <w:textAlignment w:val="auto"/>
              <w:rPr>
                <w:rFonts w:hint="default"/>
                <w:color w:val="auto"/>
                <w:spacing w:val="-1"/>
                <w:sz w:val="24"/>
                <w:szCs w:val="24"/>
              </w:rPr>
            </w:pPr>
            <w:r>
              <w:rPr>
                <w:rFonts w:hint="default" w:ascii="Times New Roman" w:hAnsi="Times New Roman" w:eastAsia="Times New Roman" w:cs="Times New Roman"/>
                <w:color w:val="auto"/>
                <w:spacing w:val="-1"/>
                <w:sz w:val="24"/>
                <w:szCs w:val="24"/>
              </w:rPr>
              <w:t>H——</w:t>
            </w:r>
            <w:r>
              <w:rPr>
                <w:rFonts w:hint="default"/>
                <w:color w:val="auto"/>
                <w:spacing w:val="-1"/>
                <w:sz w:val="24"/>
                <w:szCs w:val="24"/>
              </w:rPr>
              <w:t>污染源距罩口距离，</w:t>
            </w:r>
            <w:r>
              <w:rPr>
                <w:rFonts w:hint="default" w:ascii="Times New Roman" w:hAnsi="Times New Roman" w:eastAsia="Times New Roman" w:cs="Times New Roman"/>
                <w:color w:val="auto"/>
                <w:spacing w:val="-1"/>
                <w:sz w:val="24"/>
                <w:szCs w:val="24"/>
              </w:rPr>
              <w:t>m</w:t>
            </w:r>
            <w:r>
              <w:rPr>
                <w:rFonts w:hint="default"/>
                <w:color w:val="auto"/>
                <w:spacing w:val="-1"/>
                <w:sz w:val="24"/>
                <w:szCs w:val="24"/>
              </w:rPr>
              <w:t>；</w:t>
            </w:r>
          </w:p>
          <w:p w14:paraId="636B6DD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color w:val="auto"/>
                <w:spacing w:val="-1"/>
              </w:rPr>
            </w:pPr>
            <w:r>
              <w:rPr>
                <w:rFonts w:hint="default"/>
                <w:color w:val="auto"/>
                <w:spacing w:val="-1"/>
                <w:sz w:val="24"/>
                <w:szCs w:val="24"/>
              </w:rPr>
              <w:t>根据项目除锈槽设置情况，项目除锈酸洗废气集气风量核算</w:t>
            </w:r>
            <w:r>
              <w:rPr>
                <w:rFonts w:hint="eastAsia"/>
                <w:color w:val="auto"/>
                <w:spacing w:val="-1"/>
                <w:sz w:val="24"/>
                <w:szCs w:val="24"/>
                <w:lang w:eastAsia="zh-CN"/>
              </w:rPr>
              <w:t>详见下表。</w:t>
            </w:r>
          </w:p>
          <w:p w14:paraId="08FFA73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4.2-2</w:t>
            </w:r>
            <w:r>
              <w:rPr>
                <w:rFonts w:hint="default" w:ascii="Times New Roman" w:hAnsi="Times New Roman" w:eastAsia="宋体" w:cs="Times New Roman"/>
                <w:b/>
                <w:bCs/>
                <w:color w:val="auto"/>
                <w:sz w:val="21"/>
                <w:szCs w:val="21"/>
                <w:highlight w:val="none"/>
              </w:rPr>
              <w:t>项目除锈酸洗废气集气风量计算表</w:t>
            </w:r>
          </w:p>
          <w:p w14:paraId="01FA4E43">
            <w:pPr>
              <w:keepNext w:val="0"/>
              <w:keepLines w:val="0"/>
              <w:suppressLineNumbers w:val="0"/>
              <w:spacing w:before="0" w:beforeAutospacing="0" w:after="0" w:afterAutospacing="0" w:line="126" w:lineRule="auto"/>
              <w:ind w:left="0" w:right="0"/>
              <w:rPr>
                <w:rFonts w:hint="default" w:ascii="Arial"/>
                <w:color w:val="auto"/>
                <w:sz w:val="2"/>
              </w:rPr>
            </w:pP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0"/>
              <w:gridCol w:w="937"/>
              <w:gridCol w:w="1278"/>
              <w:gridCol w:w="1375"/>
              <w:gridCol w:w="609"/>
              <w:gridCol w:w="813"/>
              <w:gridCol w:w="914"/>
              <w:gridCol w:w="850"/>
            </w:tblGrid>
            <w:tr w14:paraId="3AED8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1624" w:type="dxa"/>
                  <w:vAlign w:val="center"/>
                </w:tcPr>
                <w:p w14:paraId="278A1F24">
                  <w:pPr>
                    <w:pStyle w:val="37"/>
                    <w:bidi w:val="0"/>
                    <w:rPr>
                      <w:color w:val="auto"/>
                    </w:rPr>
                  </w:pPr>
                  <w:r>
                    <w:rPr>
                      <w:color w:val="auto"/>
                    </w:rPr>
                    <w:t>污染源</w:t>
                  </w:r>
                </w:p>
              </w:tc>
              <w:tc>
                <w:tcPr>
                  <w:tcW w:w="1000" w:type="dxa"/>
                  <w:vAlign w:val="center"/>
                </w:tcPr>
                <w:p w14:paraId="53D8760A">
                  <w:pPr>
                    <w:pStyle w:val="37"/>
                    <w:bidi w:val="0"/>
                    <w:rPr>
                      <w:color w:val="auto"/>
                    </w:rPr>
                  </w:pPr>
                  <w:r>
                    <w:rPr>
                      <w:color w:val="auto"/>
                    </w:rPr>
                    <w:t>槽体规</w:t>
                  </w:r>
                </w:p>
                <w:p w14:paraId="42DC4745">
                  <w:pPr>
                    <w:pStyle w:val="37"/>
                    <w:bidi w:val="0"/>
                    <w:rPr>
                      <w:color w:val="auto"/>
                    </w:rPr>
                  </w:pPr>
                  <w:r>
                    <w:rPr>
                      <w:color w:val="auto"/>
                    </w:rPr>
                    <w:t>格数量</w:t>
                  </w:r>
                </w:p>
              </w:tc>
              <w:tc>
                <w:tcPr>
                  <w:tcW w:w="1365" w:type="dxa"/>
                  <w:vAlign w:val="center"/>
                </w:tcPr>
                <w:p w14:paraId="5F05C9E3">
                  <w:pPr>
                    <w:pStyle w:val="37"/>
                    <w:bidi w:val="0"/>
                    <w:rPr>
                      <w:color w:val="auto"/>
                    </w:rPr>
                  </w:pPr>
                  <w:r>
                    <w:rPr>
                      <w:color w:val="auto"/>
                    </w:rPr>
                    <w:t>废气收集方</w:t>
                  </w:r>
                </w:p>
                <w:p w14:paraId="4010E8C4">
                  <w:pPr>
                    <w:pStyle w:val="37"/>
                    <w:bidi w:val="0"/>
                    <w:rPr>
                      <w:color w:val="auto"/>
                    </w:rPr>
                  </w:pPr>
                  <w:r>
                    <w:rPr>
                      <w:color w:val="auto"/>
                    </w:rPr>
                    <w:t>式</w:t>
                  </w:r>
                </w:p>
              </w:tc>
              <w:tc>
                <w:tcPr>
                  <w:tcW w:w="1468" w:type="dxa"/>
                  <w:vAlign w:val="center"/>
                </w:tcPr>
                <w:p w14:paraId="0B7223AC">
                  <w:pPr>
                    <w:pStyle w:val="37"/>
                    <w:bidi w:val="0"/>
                    <w:rPr>
                      <w:color w:val="auto"/>
                    </w:rPr>
                  </w:pPr>
                  <w:r>
                    <w:rPr>
                      <w:color w:val="auto"/>
                    </w:rPr>
                    <w:t>集气罩规格</w:t>
                  </w:r>
                </w:p>
              </w:tc>
              <w:tc>
                <w:tcPr>
                  <w:tcW w:w="649" w:type="dxa"/>
                  <w:vAlign w:val="center"/>
                </w:tcPr>
                <w:p w14:paraId="583A7A8A">
                  <w:pPr>
                    <w:pStyle w:val="37"/>
                    <w:bidi w:val="0"/>
                    <w:rPr>
                      <w:color w:val="auto"/>
                    </w:rPr>
                  </w:pPr>
                  <w:r>
                    <w:rPr>
                      <w:color w:val="auto"/>
                    </w:rPr>
                    <w:t>距离</w:t>
                  </w:r>
                </w:p>
                <w:p w14:paraId="18F18D37">
                  <w:pPr>
                    <w:pStyle w:val="37"/>
                    <w:bidi w:val="0"/>
                    <w:rPr>
                      <w:color w:val="auto"/>
                    </w:rPr>
                  </w:pPr>
                  <w:r>
                    <w:rPr>
                      <w:color w:val="auto"/>
                    </w:rPr>
                    <w:t>m</w:t>
                  </w:r>
                </w:p>
              </w:tc>
              <w:tc>
                <w:tcPr>
                  <w:tcW w:w="868" w:type="dxa"/>
                  <w:vAlign w:val="center"/>
                </w:tcPr>
                <w:p w14:paraId="38EB267E">
                  <w:pPr>
                    <w:pStyle w:val="37"/>
                    <w:bidi w:val="0"/>
                    <w:rPr>
                      <w:color w:val="auto"/>
                    </w:rPr>
                  </w:pPr>
                  <w:r>
                    <w:rPr>
                      <w:color w:val="auto"/>
                    </w:rPr>
                    <w:t>控制风速m/s</w:t>
                  </w:r>
                </w:p>
              </w:tc>
              <w:tc>
                <w:tcPr>
                  <w:tcW w:w="975" w:type="dxa"/>
                  <w:vAlign w:val="center"/>
                </w:tcPr>
                <w:p w14:paraId="17E940C3">
                  <w:pPr>
                    <w:pStyle w:val="37"/>
                    <w:bidi w:val="0"/>
                    <w:rPr>
                      <w:color w:val="auto"/>
                    </w:rPr>
                  </w:pPr>
                  <w:r>
                    <w:rPr>
                      <w:color w:val="auto"/>
                    </w:rPr>
                    <w:t>计</w:t>
                  </w:r>
                  <w:r>
                    <w:rPr>
                      <w:rFonts w:hint="eastAsia"/>
                      <w:color w:val="auto"/>
                      <w:lang w:eastAsia="zh-CN"/>
                    </w:rPr>
                    <w:t>算</w:t>
                  </w:r>
                  <w:r>
                    <w:rPr>
                      <w:color w:val="auto"/>
                    </w:rPr>
                    <w:t>风量</w:t>
                  </w:r>
                  <w:r>
                    <w:rPr>
                      <w:rFonts w:hint="eastAsia"/>
                      <w:color w:val="auto"/>
                      <w:lang w:eastAsia="zh-CN"/>
                    </w:rPr>
                    <w:t>m</w:t>
                  </w:r>
                  <w:r>
                    <w:rPr>
                      <w:rFonts w:hint="eastAsia"/>
                      <w:color w:val="auto"/>
                      <w:vertAlign w:val="superscript"/>
                      <w:lang w:eastAsia="zh-CN"/>
                    </w:rPr>
                    <w:t>3</w:t>
                  </w:r>
                  <w:r>
                    <w:rPr>
                      <w:color w:val="auto"/>
                    </w:rPr>
                    <w:t>/h</w:t>
                  </w:r>
                </w:p>
              </w:tc>
              <w:tc>
                <w:tcPr>
                  <w:tcW w:w="907" w:type="dxa"/>
                  <w:vAlign w:val="center"/>
                </w:tcPr>
                <w:p w14:paraId="2FE6F99D">
                  <w:pPr>
                    <w:pStyle w:val="37"/>
                    <w:bidi w:val="0"/>
                    <w:rPr>
                      <w:color w:val="auto"/>
                    </w:rPr>
                  </w:pPr>
                  <w:r>
                    <w:rPr>
                      <w:color w:val="auto"/>
                    </w:rPr>
                    <w:t>设计风量</w:t>
                  </w:r>
                  <w:r>
                    <w:rPr>
                      <w:rFonts w:hint="eastAsia"/>
                      <w:color w:val="auto"/>
                      <w:lang w:eastAsia="zh-CN"/>
                    </w:rPr>
                    <w:t>m</w:t>
                  </w:r>
                  <w:r>
                    <w:rPr>
                      <w:rFonts w:hint="eastAsia"/>
                      <w:color w:val="auto"/>
                      <w:vertAlign w:val="superscript"/>
                      <w:lang w:eastAsia="zh-CN"/>
                    </w:rPr>
                    <w:t>3</w:t>
                  </w:r>
                  <w:r>
                    <w:rPr>
                      <w:color w:val="auto"/>
                    </w:rPr>
                    <w:t>/h</w:t>
                  </w:r>
                </w:p>
              </w:tc>
            </w:tr>
            <w:tr w14:paraId="55950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jc w:val="center"/>
              </w:trPr>
              <w:tc>
                <w:tcPr>
                  <w:tcW w:w="1624" w:type="dxa"/>
                  <w:vAlign w:val="center"/>
                </w:tcPr>
                <w:p w14:paraId="5E3B0FE4">
                  <w:pPr>
                    <w:pStyle w:val="37"/>
                    <w:bidi w:val="0"/>
                    <w:rPr>
                      <w:color w:val="auto"/>
                    </w:rPr>
                  </w:pPr>
                  <w:r>
                    <w:rPr>
                      <w:color w:val="auto"/>
                    </w:rPr>
                    <w:t>手动磷化线除锈酸洗废气</w:t>
                  </w:r>
                </w:p>
              </w:tc>
              <w:tc>
                <w:tcPr>
                  <w:tcW w:w="1000" w:type="dxa"/>
                  <w:vAlign w:val="center"/>
                </w:tcPr>
                <w:p w14:paraId="4D35E75F">
                  <w:pPr>
                    <w:pStyle w:val="37"/>
                    <w:bidi w:val="0"/>
                    <w:rPr>
                      <w:color w:val="auto"/>
                    </w:rPr>
                  </w:pPr>
                  <w:r>
                    <w:rPr>
                      <w:color w:val="auto"/>
                    </w:rPr>
                    <w:t>2m*1.3m*2个</w:t>
                  </w:r>
                </w:p>
              </w:tc>
              <w:tc>
                <w:tcPr>
                  <w:tcW w:w="1365" w:type="dxa"/>
                  <w:vAlign w:val="center"/>
                </w:tcPr>
                <w:p w14:paraId="07529AF3">
                  <w:pPr>
                    <w:pStyle w:val="37"/>
                    <w:bidi w:val="0"/>
                    <w:rPr>
                      <w:color w:val="auto"/>
                    </w:rPr>
                  </w:pPr>
                  <w:r>
                    <w:rPr>
                      <w:color w:val="auto"/>
                    </w:rPr>
                    <w:t>两侧有围挡</w:t>
                  </w:r>
                </w:p>
                <w:p w14:paraId="0F664765">
                  <w:pPr>
                    <w:pStyle w:val="37"/>
                    <w:bidi w:val="0"/>
                    <w:rPr>
                      <w:color w:val="auto"/>
                    </w:rPr>
                  </w:pPr>
                  <w:r>
                    <w:rPr>
                      <w:color w:val="auto"/>
                    </w:rPr>
                    <w:t>顶吸集气罩</w:t>
                  </w:r>
                </w:p>
              </w:tc>
              <w:tc>
                <w:tcPr>
                  <w:tcW w:w="1468" w:type="dxa"/>
                  <w:vAlign w:val="center"/>
                </w:tcPr>
                <w:p w14:paraId="1E7C269C">
                  <w:pPr>
                    <w:pStyle w:val="37"/>
                    <w:bidi w:val="0"/>
                    <w:rPr>
                      <w:color w:val="auto"/>
                    </w:rPr>
                  </w:pPr>
                  <w:r>
                    <w:rPr>
                      <w:color w:val="auto"/>
                    </w:rPr>
                    <w:t>2.25m*1.3m*</w:t>
                  </w:r>
                </w:p>
                <w:p w14:paraId="176F926C">
                  <w:pPr>
                    <w:pStyle w:val="37"/>
                    <w:bidi w:val="0"/>
                    <w:rPr>
                      <w:color w:val="auto"/>
                    </w:rPr>
                  </w:pPr>
                  <w:r>
                    <w:rPr>
                      <w:color w:val="auto"/>
                    </w:rPr>
                    <w:t>两个</w:t>
                  </w:r>
                </w:p>
              </w:tc>
              <w:tc>
                <w:tcPr>
                  <w:tcW w:w="649" w:type="dxa"/>
                  <w:vAlign w:val="center"/>
                </w:tcPr>
                <w:p w14:paraId="5F46D09E">
                  <w:pPr>
                    <w:pStyle w:val="37"/>
                    <w:bidi w:val="0"/>
                    <w:rPr>
                      <w:color w:val="auto"/>
                    </w:rPr>
                  </w:pPr>
                  <w:r>
                    <w:rPr>
                      <w:color w:val="auto"/>
                    </w:rPr>
                    <w:t>1.65</w:t>
                  </w:r>
                </w:p>
              </w:tc>
              <w:tc>
                <w:tcPr>
                  <w:tcW w:w="868" w:type="dxa"/>
                  <w:vAlign w:val="center"/>
                </w:tcPr>
                <w:p w14:paraId="715FB2BC">
                  <w:pPr>
                    <w:pStyle w:val="37"/>
                    <w:bidi w:val="0"/>
                    <w:rPr>
                      <w:color w:val="auto"/>
                    </w:rPr>
                  </w:pPr>
                  <w:r>
                    <w:rPr>
                      <w:color w:val="auto"/>
                    </w:rPr>
                    <w:t>0.35</w:t>
                  </w:r>
                </w:p>
              </w:tc>
              <w:tc>
                <w:tcPr>
                  <w:tcW w:w="975" w:type="dxa"/>
                  <w:vAlign w:val="center"/>
                </w:tcPr>
                <w:p w14:paraId="1A4E1507">
                  <w:pPr>
                    <w:pStyle w:val="37"/>
                    <w:bidi w:val="0"/>
                    <w:rPr>
                      <w:color w:val="auto"/>
                    </w:rPr>
                  </w:pPr>
                  <w:r>
                    <w:rPr>
                      <w:color w:val="auto"/>
                    </w:rPr>
                    <w:t>14760.9</w:t>
                  </w:r>
                </w:p>
              </w:tc>
              <w:tc>
                <w:tcPr>
                  <w:tcW w:w="907" w:type="dxa"/>
                  <w:vAlign w:val="center"/>
                </w:tcPr>
                <w:p w14:paraId="6D99DEA7">
                  <w:pPr>
                    <w:pStyle w:val="37"/>
                    <w:bidi w:val="0"/>
                    <w:rPr>
                      <w:color w:val="auto"/>
                    </w:rPr>
                  </w:pPr>
                  <w:r>
                    <w:rPr>
                      <w:color w:val="auto"/>
                    </w:rPr>
                    <w:t>15000</w:t>
                  </w:r>
                </w:p>
              </w:tc>
            </w:tr>
          </w:tbl>
          <w:p w14:paraId="5AECAB2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手动磷化线除锈酸洗废气经两侧有围挡顶吸集气罩收集后进入循环碱液喷淋塔处理后由23m高排气筒DA001排放。</w:t>
            </w:r>
          </w:p>
          <w:p w14:paraId="6D2B2455">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参考《污染源源强核算技术指南汽车制造》（HJ1097-2020）附录F，表F.1废气污染治理技术及去除效率一览表，预处理工序</w:t>
            </w:r>
            <w:r>
              <w:rPr>
                <w:rFonts w:hint="eastAsia"/>
                <w:color w:val="auto"/>
                <w:lang w:eastAsia="zh-CN"/>
              </w:rPr>
              <w:t>氯化氢</w:t>
            </w:r>
            <w:r>
              <w:rPr>
                <w:rFonts w:hint="default"/>
                <w:color w:val="auto"/>
              </w:rPr>
              <w:t>废气采用碱液吸收，氯化氢去除效率为90%。项目碱液喷淋塔氯化氢处理效率90%计。则项目除锈酸洗废气排放情况</w:t>
            </w:r>
            <w:r>
              <w:rPr>
                <w:rFonts w:hint="eastAsia"/>
                <w:color w:val="auto"/>
                <w:lang w:eastAsia="zh-CN"/>
              </w:rPr>
              <w:t>详见</w:t>
            </w:r>
            <w:r>
              <w:rPr>
                <w:rFonts w:hint="default"/>
                <w:color w:val="auto"/>
              </w:rPr>
              <w:t>下表</w:t>
            </w:r>
            <w:r>
              <w:rPr>
                <w:rFonts w:hint="eastAsia"/>
                <w:color w:val="auto"/>
                <w:lang w:eastAsia="zh-CN"/>
              </w:rPr>
              <w:t>。</w:t>
            </w:r>
          </w:p>
          <w:p w14:paraId="0C4E8F3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4.2-3</w:t>
            </w:r>
            <w:r>
              <w:rPr>
                <w:rFonts w:hint="default" w:ascii="Times New Roman" w:hAnsi="Times New Roman" w:eastAsia="宋体" w:cs="Times New Roman"/>
                <w:b/>
                <w:bCs/>
                <w:color w:val="auto"/>
                <w:sz w:val="21"/>
                <w:szCs w:val="21"/>
                <w:highlight w:val="none"/>
              </w:rPr>
              <w:t>项目除锈酸洗废气排放情况一览表</w:t>
            </w:r>
          </w:p>
          <w:p w14:paraId="5D5C6C63">
            <w:pPr>
              <w:keepNext w:val="0"/>
              <w:keepLines w:val="0"/>
              <w:suppressLineNumbers w:val="0"/>
              <w:spacing w:before="0" w:beforeAutospacing="0" w:after="0" w:afterAutospacing="0" w:line="123" w:lineRule="auto"/>
              <w:ind w:left="0" w:right="0"/>
              <w:rPr>
                <w:rFonts w:hint="default" w:ascii="Arial"/>
                <w:color w:val="auto"/>
                <w:sz w:val="2"/>
              </w:rPr>
            </w:pPr>
          </w:p>
          <w:tbl>
            <w:tblPr>
              <w:tblStyle w:val="122"/>
              <w:tblW w:w="49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5"/>
              <w:gridCol w:w="631"/>
              <w:gridCol w:w="868"/>
              <w:gridCol w:w="755"/>
              <w:gridCol w:w="602"/>
              <w:gridCol w:w="663"/>
              <w:gridCol w:w="742"/>
              <w:gridCol w:w="836"/>
              <w:gridCol w:w="680"/>
              <w:gridCol w:w="653"/>
              <w:gridCol w:w="794"/>
            </w:tblGrid>
            <w:tr w14:paraId="01EA8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66" w:type="dxa"/>
                  <w:vMerge w:val="restart"/>
                  <w:tcBorders>
                    <w:bottom w:val="nil"/>
                  </w:tcBorders>
                  <w:vAlign w:val="center"/>
                </w:tcPr>
                <w:p w14:paraId="728A649C">
                  <w:pPr>
                    <w:pStyle w:val="37"/>
                    <w:bidi w:val="0"/>
                    <w:rPr>
                      <w:color w:val="auto"/>
                    </w:rPr>
                  </w:pPr>
                  <w:r>
                    <w:rPr>
                      <w:color w:val="auto"/>
                    </w:rPr>
                    <w:t>污染源</w:t>
                  </w:r>
                </w:p>
              </w:tc>
              <w:tc>
                <w:tcPr>
                  <w:tcW w:w="632" w:type="dxa"/>
                  <w:vMerge w:val="restart"/>
                  <w:tcBorders>
                    <w:bottom w:val="nil"/>
                  </w:tcBorders>
                  <w:vAlign w:val="center"/>
                </w:tcPr>
                <w:p w14:paraId="3757E415">
                  <w:pPr>
                    <w:pStyle w:val="37"/>
                    <w:bidi w:val="0"/>
                    <w:rPr>
                      <w:color w:val="auto"/>
                    </w:rPr>
                  </w:pPr>
                  <w:r>
                    <w:rPr>
                      <w:color w:val="auto"/>
                    </w:rPr>
                    <w:t>污染物</w:t>
                  </w:r>
                </w:p>
              </w:tc>
              <w:tc>
                <w:tcPr>
                  <w:tcW w:w="868" w:type="dxa"/>
                  <w:vMerge w:val="restart"/>
                  <w:tcBorders>
                    <w:bottom w:val="nil"/>
                  </w:tcBorders>
                  <w:vAlign w:val="center"/>
                </w:tcPr>
                <w:p w14:paraId="494DD162">
                  <w:pPr>
                    <w:pStyle w:val="37"/>
                    <w:bidi w:val="0"/>
                    <w:rPr>
                      <w:color w:val="auto"/>
                    </w:rPr>
                  </w:pPr>
                  <w:r>
                    <w:rPr>
                      <w:color w:val="auto"/>
                    </w:rPr>
                    <w:t>排放时间h/a</w:t>
                  </w:r>
                </w:p>
              </w:tc>
              <w:tc>
                <w:tcPr>
                  <w:tcW w:w="755" w:type="dxa"/>
                  <w:vMerge w:val="restart"/>
                  <w:tcBorders>
                    <w:bottom w:val="nil"/>
                  </w:tcBorders>
                  <w:vAlign w:val="center"/>
                </w:tcPr>
                <w:p w14:paraId="347050DD">
                  <w:pPr>
                    <w:pStyle w:val="37"/>
                    <w:bidi w:val="0"/>
                    <w:rPr>
                      <w:color w:val="auto"/>
                    </w:rPr>
                  </w:pPr>
                  <w:r>
                    <w:rPr>
                      <w:rFonts w:hint="eastAsia"/>
                      <w:color w:val="auto"/>
                      <w:lang w:eastAsia="zh-CN"/>
                    </w:rPr>
                    <w:t>总</w:t>
                  </w:r>
                  <w:r>
                    <w:rPr>
                      <w:color w:val="auto"/>
                    </w:rPr>
                    <w:t>产生量t/a</w:t>
                  </w:r>
                </w:p>
              </w:tc>
              <w:tc>
                <w:tcPr>
                  <w:tcW w:w="602" w:type="dxa"/>
                  <w:vMerge w:val="restart"/>
                  <w:tcBorders>
                    <w:bottom w:val="nil"/>
                  </w:tcBorders>
                  <w:vAlign w:val="center"/>
                </w:tcPr>
                <w:p w14:paraId="13464D71">
                  <w:pPr>
                    <w:pStyle w:val="37"/>
                    <w:bidi w:val="0"/>
                    <w:rPr>
                      <w:color w:val="auto"/>
                    </w:rPr>
                  </w:pPr>
                  <w:r>
                    <w:rPr>
                      <w:color w:val="auto"/>
                    </w:rPr>
                    <w:t>收集</w:t>
                  </w:r>
                </w:p>
                <w:p w14:paraId="78FDC40C">
                  <w:pPr>
                    <w:pStyle w:val="37"/>
                    <w:bidi w:val="0"/>
                    <w:rPr>
                      <w:color w:val="auto"/>
                    </w:rPr>
                  </w:pPr>
                  <w:r>
                    <w:rPr>
                      <w:color w:val="auto"/>
                    </w:rPr>
                    <w:t>效率</w:t>
                  </w:r>
                </w:p>
              </w:tc>
              <w:tc>
                <w:tcPr>
                  <w:tcW w:w="663" w:type="dxa"/>
                  <w:vMerge w:val="restart"/>
                  <w:tcBorders>
                    <w:bottom w:val="nil"/>
                  </w:tcBorders>
                  <w:vAlign w:val="center"/>
                </w:tcPr>
                <w:p w14:paraId="2B40EC31">
                  <w:pPr>
                    <w:pStyle w:val="37"/>
                    <w:bidi w:val="0"/>
                    <w:rPr>
                      <w:rFonts w:hint="eastAsia"/>
                      <w:color w:val="auto"/>
                      <w:lang w:eastAsia="zh-CN"/>
                    </w:rPr>
                  </w:pPr>
                  <w:r>
                    <w:rPr>
                      <w:rFonts w:hint="eastAsia"/>
                      <w:color w:val="auto"/>
                      <w:lang w:eastAsia="zh-CN"/>
                    </w:rPr>
                    <w:t>处理</w:t>
                  </w:r>
                </w:p>
                <w:p w14:paraId="454BE4C7">
                  <w:pPr>
                    <w:pStyle w:val="37"/>
                    <w:bidi w:val="0"/>
                    <w:rPr>
                      <w:color w:val="auto"/>
                    </w:rPr>
                  </w:pPr>
                  <w:r>
                    <w:rPr>
                      <w:color w:val="auto"/>
                    </w:rPr>
                    <w:t>效率</w:t>
                  </w:r>
                </w:p>
              </w:tc>
              <w:tc>
                <w:tcPr>
                  <w:tcW w:w="742" w:type="dxa"/>
                  <w:vMerge w:val="restart"/>
                  <w:tcBorders>
                    <w:bottom w:val="nil"/>
                  </w:tcBorders>
                  <w:vAlign w:val="center"/>
                </w:tcPr>
                <w:p w14:paraId="4A5DD10A">
                  <w:pPr>
                    <w:pStyle w:val="37"/>
                    <w:bidi w:val="0"/>
                    <w:rPr>
                      <w:color w:val="auto"/>
                    </w:rPr>
                  </w:pPr>
                  <w:r>
                    <w:rPr>
                      <w:color w:val="auto"/>
                    </w:rPr>
                    <w:t>风量</w:t>
                  </w:r>
                  <w:r>
                    <w:rPr>
                      <w:rFonts w:hint="eastAsia"/>
                      <w:color w:val="auto"/>
                      <w:lang w:eastAsia="zh-CN"/>
                    </w:rPr>
                    <w:t>m</w:t>
                  </w:r>
                  <w:r>
                    <w:rPr>
                      <w:rFonts w:hint="eastAsia"/>
                      <w:color w:val="auto"/>
                      <w:vertAlign w:val="superscript"/>
                      <w:lang w:eastAsia="zh-CN"/>
                    </w:rPr>
                    <w:t>3</w:t>
                  </w:r>
                  <w:r>
                    <w:rPr>
                      <w:color w:val="auto"/>
                    </w:rPr>
                    <w:t>/h</w:t>
                  </w:r>
                </w:p>
              </w:tc>
              <w:tc>
                <w:tcPr>
                  <w:tcW w:w="836" w:type="dxa"/>
                  <w:vMerge w:val="restart"/>
                  <w:tcBorders>
                    <w:bottom w:val="nil"/>
                  </w:tcBorders>
                  <w:vAlign w:val="center"/>
                </w:tcPr>
                <w:p w14:paraId="540B0EEA">
                  <w:pPr>
                    <w:pStyle w:val="37"/>
                    <w:bidi w:val="0"/>
                    <w:rPr>
                      <w:color w:val="auto"/>
                    </w:rPr>
                  </w:pPr>
                  <w:r>
                    <w:rPr>
                      <w:color w:val="auto"/>
                    </w:rPr>
                    <w:t>无组织</w:t>
                  </w:r>
                </w:p>
                <w:p w14:paraId="40A6E58D">
                  <w:pPr>
                    <w:pStyle w:val="37"/>
                    <w:bidi w:val="0"/>
                    <w:rPr>
                      <w:color w:val="auto"/>
                    </w:rPr>
                  </w:pPr>
                  <w:r>
                    <w:rPr>
                      <w:color w:val="auto"/>
                    </w:rPr>
                    <w:t>排放量</w:t>
                  </w:r>
                </w:p>
              </w:tc>
              <w:tc>
                <w:tcPr>
                  <w:tcW w:w="2127" w:type="dxa"/>
                  <w:gridSpan w:val="3"/>
                  <w:vAlign w:val="center"/>
                </w:tcPr>
                <w:p w14:paraId="22477ACC">
                  <w:pPr>
                    <w:pStyle w:val="37"/>
                    <w:bidi w:val="0"/>
                    <w:rPr>
                      <w:color w:val="auto"/>
                    </w:rPr>
                  </w:pPr>
                  <w:r>
                    <w:rPr>
                      <w:color w:val="auto"/>
                    </w:rPr>
                    <w:t>有组织排放</w:t>
                  </w:r>
                </w:p>
              </w:tc>
            </w:tr>
            <w:tr w14:paraId="606A0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66" w:type="dxa"/>
                  <w:vMerge w:val="continue"/>
                  <w:tcBorders>
                    <w:top w:val="nil"/>
                  </w:tcBorders>
                  <w:vAlign w:val="center"/>
                </w:tcPr>
                <w:p w14:paraId="256F864E">
                  <w:pPr>
                    <w:pStyle w:val="37"/>
                    <w:bidi w:val="0"/>
                    <w:rPr>
                      <w:color w:val="auto"/>
                    </w:rPr>
                  </w:pPr>
                </w:p>
              </w:tc>
              <w:tc>
                <w:tcPr>
                  <w:tcW w:w="632" w:type="dxa"/>
                  <w:vMerge w:val="continue"/>
                  <w:tcBorders>
                    <w:top w:val="nil"/>
                  </w:tcBorders>
                  <w:vAlign w:val="center"/>
                </w:tcPr>
                <w:p w14:paraId="4A1B6CD2">
                  <w:pPr>
                    <w:pStyle w:val="37"/>
                    <w:bidi w:val="0"/>
                    <w:rPr>
                      <w:color w:val="auto"/>
                    </w:rPr>
                  </w:pPr>
                </w:p>
              </w:tc>
              <w:tc>
                <w:tcPr>
                  <w:tcW w:w="868" w:type="dxa"/>
                  <w:vMerge w:val="continue"/>
                  <w:tcBorders>
                    <w:top w:val="nil"/>
                  </w:tcBorders>
                  <w:vAlign w:val="center"/>
                </w:tcPr>
                <w:p w14:paraId="5B73B891">
                  <w:pPr>
                    <w:pStyle w:val="37"/>
                    <w:bidi w:val="0"/>
                    <w:rPr>
                      <w:color w:val="auto"/>
                    </w:rPr>
                  </w:pPr>
                </w:p>
              </w:tc>
              <w:tc>
                <w:tcPr>
                  <w:tcW w:w="755" w:type="dxa"/>
                  <w:vMerge w:val="continue"/>
                  <w:tcBorders>
                    <w:top w:val="nil"/>
                  </w:tcBorders>
                  <w:vAlign w:val="center"/>
                </w:tcPr>
                <w:p w14:paraId="2EA6A008">
                  <w:pPr>
                    <w:pStyle w:val="37"/>
                    <w:bidi w:val="0"/>
                    <w:rPr>
                      <w:color w:val="auto"/>
                    </w:rPr>
                  </w:pPr>
                </w:p>
              </w:tc>
              <w:tc>
                <w:tcPr>
                  <w:tcW w:w="602" w:type="dxa"/>
                  <w:vMerge w:val="continue"/>
                  <w:tcBorders>
                    <w:top w:val="nil"/>
                  </w:tcBorders>
                  <w:vAlign w:val="center"/>
                </w:tcPr>
                <w:p w14:paraId="7FC8C709">
                  <w:pPr>
                    <w:pStyle w:val="37"/>
                    <w:bidi w:val="0"/>
                    <w:rPr>
                      <w:color w:val="auto"/>
                    </w:rPr>
                  </w:pPr>
                </w:p>
              </w:tc>
              <w:tc>
                <w:tcPr>
                  <w:tcW w:w="663" w:type="dxa"/>
                  <w:vMerge w:val="continue"/>
                  <w:tcBorders>
                    <w:top w:val="nil"/>
                  </w:tcBorders>
                  <w:vAlign w:val="center"/>
                </w:tcPr>
                <w:p w14:paraId="15D1A507">
                  <w:pPr>
                    <w:pStyle w:val="37"/>
                    <w:bidi w:val="0"/>
                    <w:rPr>
                      <w:color w:val="auto"/>
                    </w:rPr>
                  </w:pPr>
                </w:p>
              </w:tc>
              <w:tc>
                <w:tcPr>
                  <w:tcW w:w="742" w:type="dxa"/>
                  <w:vMerge w:val="continue"/>
                  <w:tcBorders>
                    <w:top w:val="nil"/>
                  </w:tcBorders>
                  <w:vAlign w:val="center"/>
                </w:tcPr>
                <w:p w14:paraId="61F40BB7">
                  <w:pPr>
                    <w:pStyle w:val="37"/>
                    <w:bidi w:val="0"/>
                    <w:rPr>
                      <w:color w:val="auto"/>
                    </w:rPr>
                  </w:pPr>
                </w:p>
              </w:tc>
              <w:tc>
                <w:tcPr>
                  <w:tcW w:w="836" w:type="dxa"/>
                  <w:vMerge w:val="continue"/>
                  <w:tcBorders>
                    <w:top w:val="nil"/>
                  </w:tcBorders>
                  <w:vAlign w:val="center"/>
                </w:tcPr>
                <w:p w14:paraId="37D92762">
                  <w:pPr>
                    <w:pStyle w:val="37"/>
                    <w:bidi w:val="0"/>
                    <w:rPr>
                      <w:color w:val="auto"/>
                    </w:rPr>
                  </w:pPr>
                </w:p>
              </w:tc>
              <w:tc>
                <w:tcPr>
                  <w:tcW w:w="680" w:type="dxa"/>
                  <w:vAlign w:val="center"/>
                </w:tcPr>
                <w:p w14:paraId="7C89BDC5">
                  <w:pPr>
                    <w:pStyle w:val="37"/>
                    <w:bidi w:val="0"/>
                    <w:rPr>
                      <w:color w:val="auto"/>
                    </w:rPr>
                  </w:pPr>
                  <w:r>
                    <w:rPr>
                      <w:rFonts w:hint="eastAsia"/>
                      <w:color w:val="auto"/>
                      <w:lang w:eastAsia="zh-CN"/>
                    </w:rPr>
                    <w:t>排放</w:t>
                  </w:r>
                  <w:r>
                    <w:rPr>
                      <w:color w:val="auto"/>
                    </w:rPr>
                    <w:t>量</w:t>
                  </w:r>
                </w:p>
                <w:p w14:paraId="2A22FCB5">
                  <w:pPr>
                    <w:pStyle w:val="37"/>
                    <w:bidi w:val="0"/>
                    <w:rPr>
                      <w:color w:val="auto"/>
                    </w:rPr>
                  </w:pPr>
                  <w:r>
                    <w:rPr>
                      <w:color w:val="auto"/>
                    </w:rPr>
                    <w:t>t/a</w:t>
                  </w:r>
                </w:p>
              </w:tc>
              <w:tc>
                <w:tcPr>
                  <w:tcW w:w="653" w:type="dxa"/>
                  <w:vAlign w:val="center"/>
                </w:tcPr>
                <w:p w14:paraId="491C2487">
                  <w:pPr>
                    <w:pStyle w:val="37"/>
                    <w:bidi w:val="0"/>
                    <w:rPr>
                      <w:color w:val="auto"/>
                    </w:rPr>
                  </w:pPr>
                  <w:r>
                    <w:rPr>
                      <w:rFonts w:hint="eastAsia"/>
                      <w:color w:val="auto"/>
                      <w:lang w:eastAsia="zh-CN"/>
                    </w:rPr>
                    <w:t>排放</w:t>
                  </w:r>
                  <w:r>
                    <w:rPr>
                      <w:color w:val="auto"/>
                    </w:rPr>
                    <w:t>速率kg/h</w:t>
                  </w:r>
                </w:p>
              </w:tc>
              <w:tc>
                <w:tcPr>
                  <w:tcW w:w="794" w:type="dxa"/>
                  <w:vAlign w:val="center"/>
                </w:tcPr>
                <w:p w14:paraId="0388A3F9">
                  <w:pPr>
                    <w:pStyle w:val="37"/>
                    <w:bidi w:val="0"/>
                    <w:rPr>
                      <w:rFonts w:hint="eastAsia" w:eastAsia="宋体"/>
                      <w:color w:val="auto"/>
                      <w:lang w:eastAsia="zh-CN"/>
                    </w:rPr>
                  </w:pPr>
                  <w:r>
                    <w:rPr>
                      <w:rFonts w:hint="eastAsia"/>
                      <w:color w:val="auto"/>
                      <w:lang w:eastAsia="zh-CN"/>
                    </w:rPr>
                    <w:t>排放</w:t>
                  </w:r>
                  <w:r>
                    <w:rPr>
                      <w:color w:val="auto"/>
                    </w:rPr>
                    <w:t>浓度mg/</w:t>
                  </w:r>
                  <w:r>
                    <w:rPr>
                      <w:rFonts w:hint="eastAsia"/>
                      <w:color w:val="auto"/>
                      <w:lang w:eastAsia="zh-CN"/>
                    </w:rPr>
                    <w:t>m</w:t>
                  </w:r>
                  <w:r>
                    <w:rPr>
                      <w:rFonts w:hint="eastAsia"/>
                      <w:color w:val="auto"/>
                      <w:vertAlign w:val="superscript"/>
                      <w:lang w:eastAsia="zh-CN"/>
                    </w:rPr>
                    <w:t>3</w:t>
                  </w:r>
                </w:p>
              </w:tc>
            </w:tr>
            <w:tr w14:paraId="0BDA9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66" w:type="dxa"/>
                  <w:vAlign w:val="center"/>
                </w:tcPr>
                <w:p w14:paraId="5C99F4C2">
                  <w:pPr>
                    <w:pStyle w:val="37"/>
                    <w:bidi w:val="0"/>
                    <w:rPr>
                      <w:color w:val="auto"/>
                    </w:rPr>
                  </w:pPr>
                  <w:r>
                    <w:rPr>
                      <w:color w:val="auto"/>
                    </w:rPr>
                    <w:t>手动磷化线除锈酸洗废气</w:t>
                  </w:r>
                </w:p>
              </w:tc>
              <w:tc>
                <w:tcPr>
                  <w:tcW w:w="632" w:type="dxa"/>
                  <w:vAlign w:val="center"/>
                </w:tcPr>
                <w:p w14:paraId="1E8696B9">
                  <w:pPr>
                    <w:pStyle w:val="37"/>
                    <w:bidi w:val="0"/>
                    <w:rPr>
                      <w:color w:val="auto"/>
                    </w:rPr>
                  </w:pPr>
                  <w:r>
                    <w:rPr>
                      <w:color w:val="auto"/>
                    </w:rPr>
                    <w:t>氯化氢</w:t>
                  </w:r>
                </w:p>
              </w:tc>
              <w:tc>
                <w:tcPr>
                  <w:tcW w:w="868" w:type="dxa"/>
                  <w:vAlign w:val="center"/>
                </w:tcPr>
                <w:p w14:paraId="0EC733C1">
                  <w:pPr>
                    <w:pStyle w:val="37"/>
                    <w:bidi w:val="0"/>
                    <w:rPr>
                      <w:color w:val="auto"/>
                    </w:rPr>
                  </w:pPr>
                  <w:r>
                    <w:rPr>
                      <w:rFonts w:hint="eastAsia" w:ascii="Times New Roman" w:hAnsi="Times New Roman" w:cs="Times New Roman"/>
                      <w:color w:val="auto"/>
                      <w:sz w:val="24"/>
                      <w:szCs w:val="24"/>
                      <w:highlight w:val="none"/>
                      <w:lang w:val="en-US" w:eastAsia="zh-CN"/>
                    </w:rPr>
                    <w:t>6715</w:t>
                  </w:r>
                </w:p>
              </w:tc>
              <w:tc>
                <w:tcPr>
                  <w:tcW w:w="755" w:type="dxa"/>
                  <w:vAlign w:val="center"/>
                </w:tcPr>
                <w:p w14:paraId="7FA7DC06">
                  <w:pPr>
                    <w:pStyle w:val="37"/>
                    <w:bidi w:val="0"/>
                    <w:rPr>
                      <w:color w:val="auto"/>
                    </w:rPr>
                  </w:pPr>
                  <w:r>
                    <w:rPr>
                      <w:rFonts w:hint="eastAsia"/>
                      <w:color w:val="auto"/>
                      <w:highlight w:val="none"/>
                      <w:lang w:val="en-US" w:eastAsia="zh-CN"/>
                    </w:rPr>
                    <w:t>7.68</w:t>
                  </w:r>
                </w:p>
              </w:tc>
              <w:tc>
                <w:tcPr>
                  <w:tcW w:w="602" w:type="dxa"/>
                  <w:vAlign w:val="center"/>
                </w:tcPr>
                <w:p w14:paraId="1EE250BE">
                  <w:pPr>
                    <w:pStyle w:val="37"/>
                    <w:bidi w:val="0"/>
                    <w:rPr>
                      <w:color w:val="auto"/>
                    </w:rPr>
                  </w:pPr>
                  <w:r>
                    <w:rPr>
                      <w:color w:val="auto"/>
                    </w:rPr>
                    <w:t>80%</w:t>
                  </w:r>
                </w:p>
              </w:tc>
              <w:tc>
                <w:tcPr>
                  <w:tcW w:w="663" w:type="dxa"/>
                  <w:vAlign w:val="center"/>
                </w:tcPr>
                <w:p w14:paraId="30952BE8">
                  <w:pPr>
                    <w:pStyle w:val="37"/>
                    <w:bidi w:val="0"/>
                    <w:rPr>
                      <w:color w:val="auto"/>
                    </w:rPr>
                  </w:pPr>
                  <w:r>
                    <w:rPr>
                      <w:color w:val="auto"/>
                    </w:rPr>
                    <w:t>90%</w:t>
                  </w:r>
                </w:p>
              </w:tc>
              <w:tc>
                <w:tcPr>
                  <w:tcW w:w="742" w:type="dxa"/>
                  <w:vAlign w:val="center"/>
                </w:tcPr>
                <w:p w14:paraId="510E1D00">
                  <w:pPr>
                    <w:pStyle w:val="37"/>
                    <w:bidi w:val="0"/>
                    <w:rPr>
                      <w:color w:val="auto"/>
                    </w:rPr>
                  </w:pPr>
                  <w:r>
                    <w:rPr>
                      <w:color w:val="auto"/>
                    </w:rPr>
                    <w:t>15000</w:t>
                  </w:r>
                </w:p>
              </w:tc>
              <w:tc>
                <w:tcPr>
                  <w:tcW w:w="836" w:type="dxa"/>
                  <w:shd w:val="clear" w:color="auto" w:fill="auto"/>
                  <w:vAlign w:val="center"/>
                </w:tcPr>
                <w:p w14:paraId="71519E5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1.5360</w:t>
                  </w:r>
                </w:p>
              </w:tc>
              <w:tc>
                <w:tcPr>
                  <w:tcW w:w="680" w:type="dxa"/>
                  <w:shd w:val="clear" w:color="auto" w:fill="auto"/>
                  <w:vAlign w:val="center"/>
                </w:tcPr>
                <w:p w14:paraId="2ADB73A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0.6144</w:t>
                  </w:r>
                </w:p>
              </w:tc>
              <w:tc>
                <w:tcPr>
                  <w:tcW w:w="653" w:type="dxa"/>
                  <w:shd w:val="clear" w:color="auto" w:fill="auto"/>
                  <w:vAlign w:val="center"/>
                </w:tcPr>
                <w:p w14:paraId="2007430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0.0915</w:t>
                  </w:r>
                </w:p>
              </w:tc>
              <w:tc>
                <w:tcPr>
                  <w:tcW w:w="794" w:type="dxa"/>
                  <w:shd w:val="clear" w:color="auto" w:fill="auto"/>
                  <w:vAlign w:val="center"/>
                </w:tcPr>
                <w:p w14:paraId="045235E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6.0998</w:t>
                  </w:r>
                </w:p>
              </w:tc>
            </w:tr>
          </w:tbl>
          <w:p w14:paraId="5B0F308E">
            <w:pPr>
              <w:pStyle w:val="73"/>
              <w:keepNext w:val="0"/>
              <w:keepLines w:val="0"/>
              <w:suppressLineNumbers w:val="0"/>
              <w:spacing w:before="115" w:beforeAutospacing="0" w:after="0" w:afterAutospacing="0" w:line="219" w:lineRule="auto"/>
              <w:ind w:left="537" w:right="0"/>
              <w:rPr>
                <w:rFonts w:hint="eastAsia"/>
                <w:b/>
                <w:bCs/>
                <w:color w:val="auto"/>
                <w:spacing w:val="-3"/>
                <w:lang w:val="en-US" w:eastAsia="zh-CN"/>
              </w:rPr>
            </w:pPr>
          </w:p>
          <w:p w14:paraId="7F6CAED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(2）</w:t>
            </w:r>
            <w:r>
              <w:rPr>
                <w:rFonts w:hint="default" w:cs="Times New Roman"/>
                <w:b/>
                <w:bCs/>
                <w:color w:val="auto"/>
                <w:sz w:val="24"/>
                <w:szCs w:val="24"/>
                <w:lang w:val="en-US" w:eastAsia="zh-CN"/>
              </w:rPr>
              <w:t>热洁炉废气</w:t>
            </w:r>
            <w:r>
              <w:rPr>
                <w:rFonts w:hint="eastAsia" w:cs="Times New Roman"/>
                <w:b/>
                <w:bCs/>
                <w:color w:val="auto"/>
                <w:sz w:val="24"/>
                <w:szCs w:val="24"/>
                <w:lang w:val="en-US" w:eastAsia="zh-CN"/>
              </w:rPr>
              <w:t>（热洁炉废气、热洁炉天然气燃烧废气）</w:t>
            </w:r>
          </w:p>
          <w:p w14:paraId="392D7FD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项目热洁炉在处理过程中，是高温裂解，不产生明火，为空气加温热分解形式，不属于焚烧，且根据本项目</w:t>
            </w:r>
            <w:r>
              <w:rPr>
                <w:rFonts w:hint="eastAsia"/>
                <w:color w:val="auto"/>
                <w:lang w:eastAsia="zh-CN"/>
              </w:rPr>
              <w:t>涂料</w:t>
            </w:r>
            <w:r>
              <w:rPr>
                <w:rFonts w:hint="default"/>
                <w:color w:val="auto"/>
              </w:rPr>
              <w:t>成分组成，不含氯，在燃烧过程中不会产生HC</w:t>
            </w:r>
            <w:r>
              <w:rPr>
                <w:rFonts w:hint="eastAsia"/>
                <w:color w:val="auto"/>
                <w:lang w:val="en-US" w:eastAsia="zh-CN"/>
              </w:rPr>
              <w:t>l</w:t>
            </w:r>
            <w:r>
              <w:rPr>
                <w:rFonts w:hint="default"/>
                <w:color w:val="auto"/>
              </w:rPr>
              <w:t>、二噁英等物质。少量未完全分解的有机废气，以非甲烷总烃计。项目热洁炉设备每批次生产含进出件时间约为3h/批次，其中燃烧机运行时间约为1.2h/批次，年加工</w:t>
            </w:r>
            <w:r>
              <w:rPr>
                <w:rFonts w:hint="eastAsia"/>
                <w:color w:val="auto"/>
                <w:lang w:val="en-US" w:eastAsia="zh-CN"/>
              </w:rPr>
              <w:t>1080</w:t>
            </w:r>
            <w:r>
              <w:rPr>
                <w:rFonts w:hint="default"/>
                <w:color w:val="auto"/>
              </w:rPr>
              <w:t>批次</w:t>
            </w:r>
            <w:r>
              <w:rPr>
                <w:rFonts w:hint="eastAsia"/>
                <w:color w:val="auto"/>
                <w:lang w:eastAsia="zh-CN"/>
              </w:rPr>
              <w:t>，燃烧机年运行时间为</w:t>
            </w:r>
            <w:r>
              <w:rPr>
                <w:rFonts w:hint="eastAsia"/>
                <w:color w:val="auto"/>
                <w:lang w:val="en-US" w:eastAsia="zh-CN"/>
              </w:rPr>
              <w:t>1296</w:t>
            </w:r>
            <w:r>
              <w:rPr>
                <w:rFonts w:hint="default"/>
                <w:color w:val="auto"/>
              </w:rPr>
              <w:t>h/a。有机废气主要在炉内温度大于400℃时排放，包括二次加温及关火后的一段时间，有机废气排放时间约为1h/批次，年排放时间</w:t>
            </w:r>
            <w:r>
              <w:rPr>
                <w:rFonts w:hint="eastAsia"/>
                <w:color w:val="auto"/>
                <w:lang w:val="en-US" w:eastAsia="zh-CN"/>
              </w:rPr>
              <w:t>1080</w:t>
            </w:r>
            <w:r>
              <w:rPr>
                <w:rFonts w:hint="default"/>
                <w:color w:val="auto"/>
              </w:rPr>
              <w:t>h/a。</w:t>
            </w:r>
          </w:p>
          <w:p w14:paraId="0965255F">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参考《福建欧仕儿童用品股份有限公司技改项目竣工环境保护验收监测报告表》，该项目使用热洁炉去除喷塑涂层，与本项目热洁炉功能及工艺相同，类比可行。根据该项目2022年6月28日～29日两日的验收监测结果，热洁炉废气中非甲烷总烃排放浓度为7.35～8.61mg/</w:t>
            </w:r>
            <w:r>
              <w:rPr>
                <w:rFonts w:hint="eastAsia"/>
                <w:color w:val="auto"/>
                <w:lang w:eastAsia="zh-CN"/>
              </w:rPr>
              <w:t>m</w:t>
            </w:r>
            <w:r>
              <w:rPr>
                <w:rFonts w:hint="eastAsia"/>
                <w:color w:val="auto"/>
                <w:vertAlign w:val="superscript"/>
                <w:lang w:eastAsia="zh-CN"/>
              </w:rPr>
              <w:t>3</w:t>
            </w:r>
            <w:r>
              <w:rPr>
                <w:rFonts w:hint="default"/>
                <w:color w:val="auto"/>
              </w:rPr>
              <w:t>，本项目热洁炉非甲烷总烃排放浓度按8.61mg/</w:t>
            </w:r>
            <w:r>
              <w:rPr>
                <w:rFonts w:hint="eastAsia"/>
                <w:color w:val="auto"/>
                <w:lang w:eastAsia="zh-CN"/>
              </w:rPr>
              <w:t>m</w:t>
            </w:r>
            <w:r>
              <w:rPr>
                <w:rFonts w:hint="eastAsia"/>
                <w:color w:val="auto"/>
                <w:vertAlign w:val="superscript"/>
                <w:lang w:eastAsia="zh-CN"/>
              </w:rPr>
              <w:t>3</w:t>
            </w:r>
            <w:r>
              <w:rPr>
                <w:rFonts w:hint="default"/>
                <w:color w:val="auto"/>
              </w:rPr>
              <w:t>核算，产排量按该值推算。</w:t>
            </w:r>
          </w:p>
          <w:p w14:paraId="04B30F1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项目热洁炉设备燃烧器平均耗气量为30</w:t>
            </w:r>
            <w:r>
              <w:rPr>
                <w:rFonts w:hint="eastAsia"/>
                <w:color w:val="auto"/>
                <w:lang w:eastAsia="zh-CN"/>
              </w:rPr>
              <w:t>m</w:t>
            </w:r>
            <w:r>
              <w:rPr>
                <w:rFonts w:hint="eastAsia"/>
                <w:color w:val="auto"/>
                <w:vertAlign w:val="superscript"/>
                <w:lang w:eastAsia="zh-CN"/>
              </w:rPr>
              <w:t>3</w:t>
            </w:r>
            <w:r>
              <w:rPr>
                <w:rFonts w:hint="default"/>
                <w:color w:val="auto"/>
              </w:rPr>
              <w:t>/h，根据前文产能匹配性分析，天然气燃烧废气排放时间为</w:t>
            </w:r>
            <w:r>
              <w:rPr>
                <w:rFonts w:hint="eastAsia"/>
                <w:color w:val="auto"/>
                <w:lang w:val="en-US" w:eastAsia="zh-CN"/>
              </w:rPr>
              <w:t>1296</w:t>
            </w:r>
            <w:r>
              <w:rPr>
                <w:rFonts w:hint="default"/>
                <w:color w:val="auto"/>
              </w:rPr>
              <w:t>h/a，天然气耗气量为</w:t>
            </w:r>
            <w:r>
              <w:rPr>
                <w:rFonts w:hint="eastAsia"/>
                <w:color w:val="auto"/>
                <w:lang w:val="en-US" w:eastAsia="zh-CN"/>
              </w:rPr>
              <w:t>38880</w:t>
            </w:r>
            <w:r>
              <w:rPr>
                <w:rFonts w:hint="eastAsia"/>
                <w:color w:val="auto"/>
                <w:lang w:eastAsia="zh-CN"/>
              </w:rPr>
              <w:t>m</w:t>
            </w:r>
            <w:r>
              <w:rPr>
                <w:rFonts w:hint="eastAsia"/>
                <w:color w:val="auto"/>
                <w:vertAlign w:val="superscript"/>
                <w:lang w:eastAsia="zh-CN"/>
              </w:rPr>
              <w:t>3</w:t>
            </w:r>
            <w:r>
              <w:rPr>
                <w:rFonts w:hint="default"/>
                <w:color w:val="auto"/>
              </w:rPr>
              <w:t>/a。</w:t>
            </w:r>
          </w:p>
          <w:p w14:paraId="21D3443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热洁炉天然气燃烧废气污染物产生源强计算</w:t>
            </w:r>
            <w:r>
              <w:rPr>
                <w:rFonts w:hint="eastAsia"/>
                <w:color w:val="auto"/>
                <w:lang w:eastAsia="zh-CN"/>
              </w:rPr>
              <w:t>详见下表</w:t>
            </w:r>
            <w:r>
              <w:rPr>
                <w:rFonts w:hint="default"/>
                <w:color w:val="auto"/>
              </w:rPr>
              <w:t>。</w:t>
            </w:r>
          </w:p>
          <w:p w14:paraId="4CB53AF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4.2-4</w:t>
            </w:r>
            <w:r>
              <w:rPr>
                <w:rFonts w:hint="default" w:ascii="Times New Roman" w:hAnsi="Times New Roman" w:eastAsia="宋体" w:cs="Times New Roman"/>
                <w:b/>
                <w:bCs/>
                <w:color w:val="auto"/>
                <w:sz w:val="21"/>
                <w:szCs w:val="21"/>
                <w:highlight w:val="none"/>
              </w:rPr>
              <w:t>热洁炉天然气燃烧废气源强计算表</w:t>
            </w:r>
          </w:p>
          <w:p w14:paraId="13B4E3CD">
            <w:pPr>
              <w:keepNext w:val="0"/>
              <w:keepLines w:val="0"/>
              <w:suppressLineNumbers w:val="0"/>
              <w:spacing w:before="0" w:beforeAutospacing="0" w:after="0" w:afterAutospacing="0" w:line="143" w:lineRule="auto"/>
              <w:ind w:left="0" w:right="0"/>
              <w:rPr>
                <w:rFonts w:hint="default" w:ascii="Arial"/>
                <w:color w:val="auto"/>
                <w:sz w:val="2"/>
              </w:rPr>
            </w:pPr>
          </w:p>
          <w:tbl>
            <w:tblPr>
              <w:tblStyle w:val="1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923"/>
              <w:gridCol w:w="1382"/>
              <w:gridCol w:w="1168"/>
              <w:gridCol w:w="1203"/>
              <w:gridCol w:w="2787"/>
            </w:tblGrid>
            <w:tr w14:paraId="6B8DC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Align w:val="center"/>
                </w:tcPr>
                <w:p w14:paraId="1225D4F0">
                  <w:pPr>
                    <w:pStyle w:val="37"/>
                    <w:bidi w:val="0"/>
                    <w:rPr>
                      <w:color w:val="auto"/>
                    </w:rPr>
                  </w:pPr>
                  <w:r>
                    <w:rPr>
                      <w:color w:val="auto"/>
                    </w:rPr>
                    <w:t>污染源</w:t>
                  </w:r>
                </w:p>
              </w:tc>
              <w:tc>
                <w:tcPr>
                  <w:tcW w:w="934" w:type="dxa"/>
                  <w:vAlign w:val="center"/>
                </w:tcPr>
                <w:p w14:paraId="157C8355">
                  <w:pPr>
                    <w:pStyle w:val="37"/>
                    <w:bidi w:val="0"/>
                    <w:rPr>
                      <w:color w:val="auto"/>
                    </w:rPr>
                  </w:pPr>
                  <w:r>
                    <w:rPr>
                      <w:color w:val="auto"/>
                    </w:rPr>
                    <w:t>污染物</w:t>
                  </w:r>
                </w:p>
              </w:tc>
              <w:tc>
                <w:tcPr>
                  <w:tcW w:w="1399" w:type="dxa"/>
                  <w:vAlign w:val="center"/>
                </w:tcPr>
                <w:p w14:paraId="18683C09">
                  <w:pPr>
                    <w:pStyle w:val="37"/>
                    <w:bidi w:val="0"/>
                    <w:rPr>
                      <w:color w:val="auto"/>
                    </w:rPr>
                  </w:pPr>
                  <w:r>
                    <w:rPr>
                      <w:color w:val="auto"/>
                    </w:rPr>
                    <w:t>产污系数</w:t>
                  </w:r>
                  <w:r>
                    <w:rPr>
                      <w:rFonts w:hint="eastAsia"/>
                      <w:color w:val="auto"/>
                    </w:rPr>
                    <w:t>kg/</w:t>
                  </w:r>
                  <w:r>
                    <w:rPr>
                      <w:rFonts w:hint="eastAsia"/>
                      <w:color w:val="auto"/>
                      <w:lang w:eastAsia="zh-CN"/>
                    </w:rPr>
                    <w:t>m</w:t>
                  </w:r>
                  <w:r>
                    <w:rPr>
                      <w:rFonts w:hint="eastAsia"/>
                      <w:color w:val="auto"/>
                      <w:vertAlign w:val="superscript"/>
                      <w:lang w:eastAsia="zh-CN"/>
                    </w:rPr>
                    <w:t>3</w:t>
                  </w:r>
                  <w:r>
                    <w:rPr>
                      <w:rFonts w:hint="eastAsia"/>
                      <w:color w:val="auto"/>
                    </w:rPr>
                    <w:t>-原料</w:t>
                  </w:r>
                </w:p>
              </w:tc>
              <w:tc>
                <w:tcPr>
                  <w:tcW w:w="1183" w:type="dxa"/>
                  <w:vAlign w:val="center"/>
                </w:tcPr>
                <w:p w14:paraId="44B528AA">
                  <w:pPr>
                    <w:pStyle w:val="37"/>
                    <w:bidi w:val="0"/>
                    <w:rPr>
                      <w:color w:val="auto"/>
                    </w:rPr>
                  </w:pPr>
                  <w:r>
                    <w:rPr>
                      <w:color w:val="auto"/>
                    </w:rPr>
                    <w:t>用气量</w:t>
                  </w:r>
                  <w:r>
                    <w:rPr>
                      <w:rFonts w:hint="eastAsia"/>
                      <w:color w:val="auto"/>
                      <w:lang w:eastAsia="zh-CN"/>
                    </w:rPr>
                    <w:t>m</w:t>
                  </w:r>
                  <w:r>
                    <w:rPr>
                      <w:rFonts w:hint="eastAsia"/>
                      <w:color w:val="auto"/>
                      <w:vertAlign w:val="superscript"/>
                      <w:lang w:eastAsia="zh-CN"/>
                    </w:rPr>
                    <w:t>3</w:t>
                  </w:r>
                  <w:r>
                    <w:rPr>
                      <w:color w:val="auto"/>
                    </w:rPr>
                    <w:t>/a</w:t>
                  </w:r>
                </w:p>
              </w:tc>
              <w:tc>
                <w:tcPr>
                  <w:tcW w:w="1218" w:type="dxa"/>
                  <w:vAlign w:val="center"/>
                </w:tcPr>
                <w:p w14:paraId="6EC79C94">
                  <w:pPr>
                    <w:pStyle w:val="37"/>
                    <w:bidi w:val="0"/>
                    <w:rPr>
                      <w:color w:val="auto"/>
                    </w:rPr>
                  </w:pPr>
                  <w:r>
                    <w:rPr>
                      <w:color w:val="auto"/>
                    </w:rPr>
                    <w:t>产生量t/a</w:t>
                  </w:r>
                </w:p>
              </w:tc>
              <w:tc>
                <w:tcPr>
                  <w:tcW w:w="2822" w:type="dxa"/>
                  <w:vAlign w:val="center"/>
                </w:tcPr>
                <w:p w14:paraId="3841A2E7">
                  <w:pPr>
                    <w:pStyle w:val="37"/>
                    <w:bidi w:val="0"/>
                    <w:rPr>
                      <w:color w:val="auto"/>
                    </w:rPr>
                  </w:pPr>
                  <w:r>
                    <w:rPr>
                      <w:color w:val="auto"/>
                    </w:rPr>
                    <w:t>产污系数来源</w:t>
                  </w:r>
                </w:p>
              </w:tc>
            </w:tr>
            <w:tr w14:paraId="447EA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restart"/>
                  <w:vAlign w:val="center"/>
                </w:tcPr>
                <w:p w14:paraId="77D41498">
                  <w:pPr>
                    <w:pStyle w:val="37"/>
                    <w:bidi w:val="0"/>
                    <w:rPr>
                      <w:color w:val="auto"/>
                    </w:rPr>
                  </w:pPr>
                  <w:r>
                    <w:rPr>
                      <w:color w:val="auto"/>
                    </w:rPr>
                    <w:t>热洁炉天然气燃烧废气</w:t>
                  </w:r>
                </w:p>
              </w:tc>
              <w:tc>
                <w:tcPr>
                  <w:tcW w:w="934" w:type="dxa"/>
                  <w:vAlign w:val="center"/>
                </w:tcPr>
                <w:p w14:paraId="3A72E9A7">
                  <w:pPr>
                    <w:pStyle w:val="37"/>
                    <w:bidi w:val="0"/>
                    <w:rPr>
                      <w:color w:val="auto"/>
                    </w:rPr>
                  </w:pPr>
                  <w:r>
                    <w:rPr>
                      <w:color w:val="auto"/>
                    </w:rPr>
                    <w:t>颗粒物</w:t>
                  </w:r>
                </w:p>
              </w:tc>
              <w:tc>
                <w:tcPr>
                  <w:tcW w:w="1399" w:type="dxa"/>
                  <w:vAlign w:val="center"/>
                </w:tcPr>
                <w:p w14:paraId="13DECDA6">
                  <w:pPr>
                    <w:pStyle w:val="37"/>
                    <w:bidi w:val="0"/>
                    <w:rPr>
                      <w:color w:val="auto"/>
                    </w:rPr>
                  </w:pPr>
                  <w:r>
                    <w:rPr>
                      <w:color w:val="auto"/>
                    </w:rPr>
                    <w:t>0.000286</w:t>
                  </w:r>
                </w:p>
              </w:tc>
              <w:tc>
                <w:tcPr>
                  <w:tcW w:w="1183" w:type="dxa"/>
                  <w:vMerge w:val="restart"/>
                  <w:vAlign w:val="center"/>
                </w:tcPr>
                <w:p w14:paraId="237DC581">
                  <w:pPr>
                    <w:pStyle w:val="37"/>
                    <w:bidi w:val="0"/>
                    <w:rPr>
                      <w:rFonts w:hint="default"/>
                      <w:color w:val="auto"/>
                      <w:lang w:val="en-US"/>
                    </w:rPr>
                  </w:pPr>
                  <w:r>
                    <w:rPr>
                      <w:rFonts w:hint="eastAsia" w:cs="Times New Roman"/>
                      <w:color w:val="auto"/>
                      <w:spacing w:val="-3"/>
                      <w:lang w:val="en-US" w:eastAsia="zh-CN"/>
                    </w:rPr>
                    <w:t>38880</w:t>
                  </w:r>
                </w:p>
              </w:tc>
              <w:tc>
                <w:tcPr>
                  <w:tcW w:w="1218" w:type="dxa"/>
                  <w:vAlign w:val="center"/>
                </w:tcPr>
                <w:p w14:paraId="35917162">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0.011</w:t>
                  </w:r>
                </w:p>
              </w:tc>
              <w:tc>
                <w:tcPr>
                  <w:tcW w:w="2822" w:type="dxa"/>
                  <w:vMerge w:val="restart"/>
                  <w:vAlign w:val="center"/>
                </w:tcPr>
                <w:p w14:paraId="4E60B5A8">
                  <w:pPr>
                    <w:pStyle w:val="37"/>
                    <w:bidi w:val="0"/>
                    <w:jc w:val="left"/>
                    <w:rPr>
                      <w:rFonts w:hint="eastAsia" w:eastAsia="宋体"/>
                      <w:color w:val="auto"/>
                      <w:lang w:eastAsia="zh-CN"/>
                    </w:rPr>
                  </w:pPr>
                  <w:r>
                    <w:rPr>
                      <w:color w:val="auto"/>
                    </w:rPr>
                    <w:t>参照《第二次全国污染源普查排放源统计调查产排污核算方法和系数</w:t>
                  </w:r>
                  <w:r>
                    <w:rPr>
                      <w:rFonts w:hint="eastAsia"/>
                      <w:color w:val="auto"/>
                      <w:lang w:eastAsia="zh-CN"/>
                    </w:rPr>
                    <w:t>手</w:t>
                  </w:r>
                  <w:r>
                    <w:rPr>
                      <w:color w:val="auto"/>
                    </w:rPr>
                    <w:t>册》中“机械行业系数手册”，天然气工业炉窑的产排污系数</w:t>
                  </w:r>
                  <w:r>
                    <w:rPr>
                      <w:rFonts w:hint="eastAsia"/>
                      <w:color w:val="auto"/>
                      <w:lang w:eastAsia="zh-CN"/>
                    </w:rPr>
                    <w:t>。</w:t>
                  </w:r>
                </w:p>
              </w:tc>
            </w:tr>
            <w:tr w14:paraId="7C3B9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531A559E">
                  <w:pPr>
                    <w:pStyle w:val="37"/>
                    <w:bidi w:val="0"/>
                    <w:rPr>
                      <w:color w:val="auto"/>
                    </w:rPr>
                  </w:pPr>
                </w:p>
              </w:tc>
              <w:tc>
                <w:tcPr>
                  <w:tcW w:w="934" w:type="dxa"/>
                  <w:vAlign w:val="center"/>
                </w:tcPr>
                <w:p w14:paraId="118F4A49">
                  <w:pPr>
                    <w:pStyle w:val="37"/>
                    <w:bidi w:val="0"/>
                    <w:rPr>
                      <w:color w:val="auto"/>
                    </w:rPr>
                  </w:pPr>
                  <w:r>
                    <w:rPr>
                      <w:color w:val="auto"/>
                    </w:rPr>
                    <w:t>二氧化硫</w:t>
                  </w:r>
                </w:p>
              </w:tc>
              <w:tc>
                <w:tcPr>
                  <w:tcW w:w="1399" w:type="dxa"/>
                  <w:vAlign w:val="center"/>
                </w:tcPr>
                <w:p w14:paraId="2BD3EABE">
                  <w:pPr>
                    <w:pStyle w:val="37"/>
                    <w:bidi w:val="0"/>
                    <w:rPr>
                      <w:color w:val="auto"/>
                    </w:rPr>
                  </w:pPr>
                  <w:r>
                    <w:rPr>
                      <w:color w:val="auto"/>
                    </w:rPr>
                    <w:t>0.0002</w:t>
                  </w:r>
                </w:p>
              </w:tc>
              <w:tc>
                <w:tcPr>
                  <w:tcW w:w="1183" w:type="dxa"/>
                  <w:vMerge w:val="continue"/>
                  <w:vAlign w:val="center"/>
                </w:tcPr>
                <w:p w14:paraId="3CD94E88">
                  <w:pPr>
                    <w:pStyle w:val="37"/>
                    <w:bidi w:val="0"/>
                    <w:rPr>
                      <w:color w:val="auto"/>
                    </w:rPr>
                  </w:pPr>
                </w:p>
              </w:tc>
              <w:tc>
                <w:tcPr>
                  <w:tcW w:w="1218" w:type="dxa"/>
                  <w:vAlign w:val="center"/>
                </w:tcPr>
                <w:p w14:paraId="1D14F5ED">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8</w:t>
                  </w:r>
                </w:p>
              </w:tc>
              <w:tc>
                <w:tcPr>
                  <w:tcW w:w="2822" w:type="dxa"/>
                  <w:vMerge w:val="continue"/>
                  <w:vAlign w:val="center"/>
                </w:tcPr>
                <w:p w14:paraId="613CC6E3">
                  <w:pPr>
                    <w:pStyle w:val="37"/>
                    <w:bidi w:val="0"/>
                    <w:rPr>
                      <w:color w:val="auto"/>
                    </w:rPr>
                  </w:pPr>
                </w:p>
              </w:tc>
            </w:tr>
            <w:tr w14:paraId="4BC9E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6851CD9C">
                  <w:pPr>
                    <w:pStyle w:val="37"/>
                    <w:bidi w:val="0"/>
                    <w:rPr>
                      <w:color w:val="auto"/>
                    </w:rPr>
                  </w:pPr>
                </w:p>
              </w:tc>
              <w:tc>
                <w:tcPr>
                  <w:tcW w:w="934" w:type="dxa"/>
                  <w:vAlign w:val="center"/>
                </w:tcPr>
                <w:p w14:paraId="50B626B0">
                  <w:pPr>
                    <w:pStyle w:val="37"/>
                    <w:bidi w:val="0"/>
                    <w:rPr>
                      <w:color w:val="auto"/>
                    </w:rPr>
                  </w:pPr>
                  <w:r>
                    <w:rPr>
                      <w:color w:val="auto"/>
                    </w:rPr>
                    <w:t>氮氧化物</w:t>
                  </w:r>
                </w:p>
              </w:tc>
              <w:tc>
                <w:tcPr>
                  <w:tcW w:w="1399" w:type="dxa"/>
                  <w:vAlign w:val="center"/>
                </w:tcPr>
                <w:p w14:paraId="10150692">
                  <w:pPr>
                    <w:pStyle w:val="37"/>
                    <w:bidi w:val="0"/>
                    <w:rPr>
                      <w:color w:val="auto"/>
                    </w:rPr>
                  </w:pPr>
                  <w:r>
                    <w:rPr>
                      <w:color w:val="auto"/>
                    </w:rPr>
                    <w:t>0.00187</w:t>
                  </w:r>
                </w:p>
              </w:tc>
              <w:tc>
                <w:tcPr>
                  <w:tcW w:w="1183" w:type="dxa"/>
                  <w:vMerge w:val="continue"/>
                  <w:vAlign w:val="center"/>
                </w:tcPr>
                <w:p w14:paraId="0750C51D">
                  <w:pPr>
                    <w:pStyle w:val="37"/>
                    <w:bidi w:val="0"/>
                    <w:rPr>
                      <w:color w:val="auto"/>
                    </w:rPr>
                  </w:pPr>
                </w:p>
              </w:tc>
              <w:tc>
                <w:tcPr>
                  <w:tcW w:w="1218" w:type="dxa"/>
                  <w:vAlign w:val="center"/>
                </w:tcPr>
                <w:p w14:paraId="57D3CE67">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0.07</w:t>
                  </w:r>
                  <w:r>
                    <w:rPr>
                      <w:rFonts w:hint="eastAsia" w:cs="Times New Roman"/>
                      <w:i w:val="0"/>
                      <w:iCs w:val="0"/>
                      <w:color w:val="auto"/>
                      <w:kern w:val="0"/>
                      <w:sz w:val="21"/>
                      <w:szCs w:val="21"/>
                      <w:u w:val="none"/>
                      <w:lang w:val="en-US" w:eastAsia="zh-CN" w:bidi="ar"/>
                    </w:rPr>
                    <w:t>3</w:t>
                  </w:r>
                </w:p>
              </w:tc>
              <w:tc>
                <w:tcPr>
                  <w:tcW w:w="2822" w:type="dxa"/>
                  <w:vMerge w:val="continue"/>
                  <w:vAlign w:val="center"/>
                </w:tcPr>
                <w:p w14:paraId="5B98E0C8">
                  <w:pPr>
                    <w:pStyle w:val="37"/>
                    <w:bidi w:val="0"/>
                    <w:rPr>
                      <w:color w:val="auto"/>
                    </w:rPr>
                  </w:pPr>
                </w:p>
              </w:tc>
            </w:tr>
          </w:tbl>
          <w:p w14:paraId="3DC16625">
            <w:pPr>
              <w:pStyle w:val="96"/>
              <w:keepNext w:val="0"/>
              <w:keepLines w:val="0"/>
              <w:suppressLineNumbers w:val="0"/>
              <w:bidi w:val="0"/>
              <w:spacing w:before="0" w:beforeAutospacing="0" w:after="0" w:afterAutospacing="0"/>
              <w:ind w:left="0" w:right="0"/>
              <w:rPr>
                <w:rFonts w:hint="eastAsia"/>
                <w:color w:val="auto"/>
              </w:rPr>
            </w:pPr>
            <w:r>
              <w:rPr>
                <w:rFonts w:hint="default"/>
                <w:color w:val="auto"/>
              </w:rPr>
              <w:t>项目天然气燃烧废气经密闭管道收集进入喷淋塔除尘降温。热洁炉高温废气约600℃</w:t>
            </w:r>
            <w:r>
              <w:rPr>
                <w:rFonts w:hint="eastAsia"/>
                <w:color w:val="auto"/>
                <w:lang w:eastAsia="zh-CN"/>
              </w:rPr>
              <w:t>，</w:t>
            </w:r>
            <w:r>
              <w:rPr>
                <w:rFonts w:hint="default"/>
                <w:color w:val="auto"/>
              </w:rPr>
              <w:t>采取两级降温，先引入热洁炉内部烟气急冷设备降温，使烟气迅速下降，再经管道引入喷淋塔进行二次降温，然后进入干式过滤器进一步去除废气中</w:t>
            </w:r>
            <w:r>
              <w:rPr>
                <w:rFonts w:hint="eastAsia"/>
                <w:color w:val="auto"/>
              </w:rPr>
              <w:t>的颗粒物及水汽，以保证活性炭吸附设备的效率。降温后的废气进入活性炭吸附装置</w:t>
            </w:r>
            <w:r>
              <w:rPr>
                <w:rFonts w:hint="eastAsia"/>
                <w:color w:val="auto"/>
                <w:lang w:eastAsia="zh-CN"/>
              </w:rPr>
              <w:t>处理</w:t>
            </w:r>
            <w:r>
              <w:rPr>
                <w:rFonts w:hint="eastAsia"/>
                <w:color w:val="auto"/>
              </w:rPr>
              <w:t>非甲烷总烃，进气温度＜40℃</w:t>
            </w:r>
            <w:r>
              <w:rPr>
                <w:rFonts w:hint="eastAsia"/>
                <w:color w:val="auto"/>
                <w:lang w:eastAsia="zh-CN"/>
              </w:rPr>
              <w:t>，处理</w:t>
            </w:r>
            <w:r>
              <w:rPr>
                <w:rFonts w:hint="eastAsia"/>
                <w:color w:val="auto"/>
              </w:rPr>
              <w:t>后通过21m高排气筒DA0</w:t>
            </w:r>
            <w:r>
              <w:rPr>
                <w:rFonts w:hint="eastAsia"/>
                <w:color w:val="auto"/>
                <w:lang w:val="en-US" w:eastAsia="zh-CN"/>
              </w:rPr>
              <w:t>02</w:t>
            </w:r>
            <w:r>
              <w:rPr>
                <w:rFonts w:hint="eastAsia"/>
                <w:color w:val="auto"/>
              </w:rPr>
              <w:t>排放。热洁炉废气、天然气燃烧废气共用一套风量为1000</w:t>
            </w:r>
            <w:r>
              <w:rPr>
                <w:rFonts w:hint="eastAsia"/>
                <w:color w:val="auto"/>
                <w:lang w:eastAsia="zh-CN"/>
              </w:rPr>
              <w:t>m</w:t>
            </w:r>
            <w:r>
              <w:rPr>
                <w:rFonts w:hint="eastAsia"/>
                <w:color w:val="auto"/>
                <w:vertAlign w:val="superscript"/>
                <w:lang w:eastAsia="zh-CN"/>
              </w:rPr>
              <w:t>3</w:t>
            </w:r>
            <w:r>
              <w:rPr>
                <w:rFonts w:hint="eastAsia"/>
                <w:color w:val="auto"/>
              </w:rPr>
              <w:t>/h的风机排放，热洁炉废气经密闭管道收集后排放，因此废气收集效率可达100%。</w:t>
            </w:r>
          </w:p>
          <w:p w14:paraId="1DB54D2B">
            <w:pPr>
              <w:pStyle w:val="96"/>
              <w:keepNext w:val="0"/>
              <w:keepLines w:val="0"/>
              <w:suppressLineNumbers w:val="0"/>
              <w:bidi w:val="0"/>
              <w:spacing w:before="0" w:beforeAutospacing="0" w:after="0" w:afterAutospacing="0"/>
              <w:ind w:left="0" w:right="0"/>
              <w:rPr>
                <w:rFonts w:hint="default"/>
                <w:color w:val="auto"/>
              </w:rPr>
            </w:pPr>
            <w:r>
              <w:rPr>
                <w:rFonts w:hint="eastAsia"/>
                <w:color w:val="auto"/>
              </w:rPr>
              <w:t>参考《排放源统计调查产排污核算方法和系数手册》中“机械行业系数手册”，吸附法有机废气</w:t>
            </w:r>
            <w:r>
              <w:rPr>
                <w:rFonts w:hint="eastAsia"/>
                <w:color w:val="auto"/>
                <w:lang w:eastAsia="zh-CN"/>
              </w:rPr>
              <w:t>处理</w:t>
            </w:r>
            <w:r>
              <w:rPr>
                <w:rFonts w:hint="eastAsia"/>
                <w:color w:val="auto"/>
              </w:rPr>
              <w:t>效率为18%，喷淋塔颗粒物</w:t>
            </w:r>
            <w:r>
              <w:rPr>
                <w:rFonts w:hint="eastAsia"/>
                <w:color w:val="auto"/>
                <w:lang w:eastAsia="zh-CN"/>
              </w:rPr>
              <w:t>处理</w:t>
            </w:r>
            <w:r>
              <w:rPr>
                <w:rFonts w:hint="eastAsia"/>
                <w:color w:val="auto"/>
              </w:rPr>
              <w:t>效率为85%，干式过滤器颗粒物</w:t>
            </w:r>
            <w:r>
              <w:rPr>
                <w:rFonts w:hint="eastAsia"/>
                <w:color w:val="auto"/>
                <w:lang w:eastAsia="zh-CN"/>
              </w:rPr>
              <w:t>处理</w:t>
            </w:r>
            <w:r>
              <w:rPr>
                <w:rFonts w:hint="eastAsia"/>
                <w:color w:val="auto"/>
              </w:rPr>
              <w:t>效率以80%计，颗粒物综合</w:t>
            </w:r>
            <w:r>
              <w:rPr>
                <w:rFonts w:hint="eastAsia"/>
                <w:color w:val="auto"/>
                <w:lang w:eastAsia="zh-CN"/>
              </w:rPr>
              <w:t>处理</w:t>
            </w:r>
            <w:r>
              <w:rPr>
                <w:rFonts w:hint="eastAsia"/>
                <w:color w:val="auto"/>
              </w:rPr>
              <w:t>效率97%，其余污染物无</w:t>
            </w:r>
            <w:r>
              <w:rPr>
                <w:rFonts w:hint="eastAsia"/>
                <w:color w:val="auto"/>
                <w:lang w:eastAsia="zh-CN"/>
              </w:rPr>
              <w:t>处理</w:t>
            </w:r>
            <w:r>
              <w:rPr>
                <w:rFonts w:hint="eastAsia"/>
                <w:color w:val="auto"/>
              </w:rPr>
              <w:t>效率。则项目热洁炉废气排放情况如下表</w:t>
            </w:r>
            <w:r>
              <w:rPr>
                <w:rFonts w:hint="eastAsia"/>
                <w:color w:val="auto"/>
                <w:lang w:eastAsia="zh-CN"/>
              </w:rPr>
              <w:t>。</w:t>
            </w:r>
          </w:p>
          <w:p w14:paraId="6D5004D8">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4.2-5</w:t>
            </w:r>
            <w:r>
              <w:rPr>
                <w:rFonts w:hint="default" w:ascii="Times New Roman" w:hAnsi="Times New Roman" w:eastAsia="宋体" w:cs="Times New Roman"/>
                <w:b/>
                <w:bCs/>
                <w:color w:val="auto"/>
                <w:sz w:val="21"/>
                <w:szCs w:val="21"/>
                <w:highlight w:val="none"/>
              </w:rPr>
              <w:t>热洁炉废气排放情况表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688"/>
              <w:gridCol w:w="483"/>
              <w:gridCol w:w="617"/>
              <w:gridCol w:w="666"/>
              <w:gridCol w:w="584"/>
              <w:gridCol w:w="666"/>
              <w:gridCol w:w="774"/>
              <w:gridCol w:w="860"/>
              <w:gridCol w:w="850"/>
              <w:gridCol w:w="821"/>
              <w:gridCol w:w="832"/>
            </w:tblGrid>
            <w:tr w14:paraId="2ED5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vMerge w:val="restart"/>
                  <w:vAlign w:val="center"/>
                </w:tcPr>
                <w:p w14:paraId="14B178BB">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污染源</w:t>
                  </w:r>
                </w:p>
              </w:tc>
              <w:tc>
                <w:tcPr>
                  <w:tcW w:w="688" w:type="dxa"/>
                  <w:vMerge w:val="restart"/>
                  <w:vAlign w:val="center"/>
                </w:tcPr>
                <w:p w14:paraId="16C371F8">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污染物</w:t>
                  </w:r>
                </w:p>
              </w:tc>
              <w:tc>
                <w:tcPr>
                  <w:tcW w:w="483" w:type="dxa"/>
                  <w:vMerge w:val="restart"/>
                  <w:vAlign w:val="center"/>
                </w:tcPr>
                <w:p w14:paraId="0AA14C2B">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核算方法</w:t>
                  </w:r>
                </w:p>
              </w:tc>
              <w:tc>
                <w:tcPr>
                  <w:tcW w:w="617" w:type="dxa"/>
                  <w:vMerge w:val="restart"/>
                  <w:vAlign w:val="center"/>
                </w:tcPr>
                <w:p w14:paraId="589FED5E">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排放时间h/a</w:t>
                  </w:r>
                </w:p>
              </w:tc>
              <w:tc>
                <w:tcPr>
                  <w:tcW w:w="666" w:type="dxa"/>
                  <w:vMerge w:val="restart"/>
                  <w:vAlign w:val="center"/>
                </w:tcPr>
                <w:p w14:paraId="58866287">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风量</w:t>
                  </w:r>
                  <w:r>
                    <w:rPr>
                      <w:rFonts w:hint="eastAsia"/>
                      <w:color w:val="auto"/>
                      <w:lang w:eastAsia="zh-CN"/>
                    </w:rPr>
                    <w:t>m</w:t>
                  </w:r>
                  <w:r>
                    <w:rPr>
                      <w:rFonts w:hint="eastAsia"/>
                      <w:color w:val="auto"/>
                      <w:vertAlign w:val="superscript"/>
                      <w:lang w:eastAsia="zh-CN"/>
                    </w:rPr>
                    <w:t>3</w:t>
                  </w:r>
                  <w:r>
                    <w:rPr>
                      <w:rFonts w:hint="default"/>
                      <w:color w:val="auto"/>
                    </w:rPr>
                    <w:t>/h</w:t>
                  </w:r>
                </w:p>
              </w:tc>
              <w:tc>
                <w:tcPr>
                  <w:tcW w:w="584" w:type="dxa"/>
                  <w:vMerge w:val="restart"/>
                  <w:vAlign w:val="center"/>
                </w:tcPr>
                <w:p w14:paraId="606C4BF3">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处理效率</w:t>
                  </w:r>
                </w:p>
              </w:tc>
              <w:tc>
                <w:tcPr>
                  <w:tcW w:w="2300" w:type="dxa"/>
                  <w:gridSpan w:val="3"/>
                  <w:vAlign w:val="center"/>
                </w:tcPr>
                <w:p w14:paraId="11EC5B03">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产生情况</w:t>
                  </w:r>
                </w:p>
              </w:tc>
              <w:tc>
                <w:tcPr>
                  <w:tcW w:w="2503" w:type="dxa"/>
                  <w:gridSpan w:val="3"/>
                  <w:vAlign w:val="center"/>
                </w:tcPr>
                <w:p w14:paraId="14E1507D">
                  <w:pPr>
                    <w:pStyle w:val="37"/>
                    <w:keepNext w:val="0"/>
                    <w:keepLines w:val="0"/>
                    <w:suppressLineNumbers w:val="0"/>
                    <w:bidi w:val="0"/>
                    <w:spacing w:before="0" w:beforeAutospacing="0" w:after="0" w:afterAutospacing="0"/>
                    <w:ind w:left="0" w:right="0"/>
                    <w:jc w:val="center"/>
                    <w:rPr>
                      <w:rFonts w:hint="eastAsia"/>
                      <w:color w:val="auto"/>
                      <w:lang w:eastAsia="zh-CN"/>
                    </w:rPr>
                  </w:pPr>
                  <w:r>
                    <w:rPr>
                      <w:rFonts w:hint="default"/>
                      <w:color w:val="auto"/>
                    </w:rPr>
                    <w:t>有组织排放</w:t>
                  </w:r>
                  <w:r>
                    <w:rPr>
                      <w:rFonts w:hint="eastAsia"/>
                      <w:color w:val="auto"/>
                      <w:lang w:eastAsia="zh-CN"/>
                    </w:rPr>
                    <w:t>情况</w:t>
                  </w:r>
                </w:p>
              </w:tc>
            </w:tr>
            <w:tr w14:paraId="34F7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vMerge w:val="continue"/>
                  <w:textDirection w:val="tbRlV"/>
                  <w:vAlign w:val="center"/>
                </w:tcPr>
                <w:p w14:paraId="77576F9D">
                  <w:pPr>
                    <w:pStyle w:val="37"/>
                    <w:keepNext w:val="0"/>
                    <w:keepLines w:val="0"/>
                    <w:suppressLineNumbers w:val="0"/>
                    <w:bidi w:val="0"/>
                    <w:spacing w:before="0" w:beforeAutospacing="0" w:after="0" w:afterAutospacing="0"/>
                    <w:ind w:left="0" w:right="0"/>
                    <w:jc w:val="center"/>
                    <w:rPr>
                      <w:rFonts w:hint="default"/>
                      <w:color w:val="auto"/>
                    </w:rPr>
                  </w:pPr>
                </w:p>
              </w:tc>
              <w:tc>
                <w:tcPr>
                  <w:tcW w:w="688" w:type="dxa"/>
                  <w:vMerge w:val="continue"/>
                  <w:vAlign w:val="center"/>
                </w:tcPr>
                <w:p w14:paraId="73240A66">
                  <w:pPr>
                    <w:pStyle w:val="37"/>
                    <w:keepNext w:val="0"/>
                    <w:keepLines w:val="0"/>
                    <w:suppressLineNumbers w:val="0"/>
                    <w:bidi w:val="0"/>
                    <w:spacing w:before="0" w:beforeAutospacing="0" w:after="0" w:afterAutospacing="0"/>
                    <w:ind w:left="0" w:right="0"/>
                    <w:jc w:val="center"/>
                    <w:rPr>
                      <w:rFonts w:hint="default"/>
                      <w:color w:val="auto"/>
                    </w:rPr>
                  </w:pPr>
                </w:p>
              </w:tc>
              <w:tc>
                <w:tcPr>
                  <w:tcW w:w="483" w:type="dxa"/>
                  <w:vMerge w:val="continue"/>
                  <w:vAlign w:val="center"/>
                </w:tcPr>
                <w:p w14:paraId="13D92503">
                  <w:pPr>
                    <w:pStyle w:val="37"/>
                    <w:keepNext w:val="0"/>
                    <w:keepLines w:val="0"/>
                    <w:suppressLineNumbers w:val="0"/>
                    <w:bidi w:val="0"/>
                    <w:spacing w:before="0" w:beforeAutospacing="0" w:after="0" w:afterAutospacing="0"/>
                    <w:ind w:left="0" w:right="0"/>
                    <w:jc w:val="center"/>
                    <w:rPr>
                      <w:rFonts w:hint="default"/>
                      <w:color w:val="auto"/>
                    </w:rPr>
                  </w:pPr>
                </w:p>
              </w:tc>
              <w:tc>
                <w:tcPr>
                  <w:tcW w:w="617" w:type="dxa"/>
                  <w:vMerge w:val="continue"/>
                  <w:vAlign w:val="center"/>
                </w:tcPr>
                <w:p w14:paraId="2B2C127B">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vMerge w:val="continue"/>
                  <w:vAlign w:val="center"/>
                </w:tcPr>
                <w:p w14:paraId="221E0966">
                  <w:pPr>
                    <w:pStyle w:val="37"/>
                    <w:keepNext w:val="0"/>
                    <w:keepLines w:val="0"/>
                    <w:suppressLineNumbers w:val="0"/>
                    <w:bidi w:val="0"/>
                    <w:spacing w:before="0" w:beforeAutospacing="0" w:after="0" w:afterAutospacing="0"/>
                    <w:ind w:left="0" w:right="0"/>
                    <w:jc w:val="center"/>
                    <w:rPr>
                      <w:rFonts w:hint="default"/>
                      <w:color w:val="auto"/>
                    </w:rPr>
                  </w:pPr>
                </w:p>
              </w:tc>
              <w:tc>
                <w:tcPr>
                  <w:tcW w:w="584" w:type="dxa"/>
                  <w:vMerge w:val="continue"/>
                  <w:vAlign w:val="center"/>
                </w:tcPr>
                <w:p w14:paraId="64E92C66">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shd w:val="clear" w:color="auto" w:fill="auto"/>
                  <w:vAlign w:val="center"/>
                </w:tcPr>
                <w:p w14:paraId="3566E922">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产生量t/a</w:t>
                  </w:r>
                </w:p>
              </w:tc>
              <w:tc>
                <w:tcPr>
                  <w:tcW w:w="774" w:type="dxa"/>
                  <w:shd w:val="clear" w:color="auto" w:fill="auto"/>
                  <w:vAlign w:val="center"/>
                </w:tcPr>
                <w:p w14:paraId="4186A803">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产生速率kg/h</w:t>
                  </w:r>
                </w:p>
              </w:tc>
              <w:tc>
                <w:tcPr>
                  <w:tcW w:w="860" w:type="dxa"/>
                  <w:shd w:val="clear" w:color="auto" w:fill="auto"/>
                  <w:vAlign w:val="center"/>
                </w:tcPr>
                <w:p w14:paraId="71A54CBC">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default"/>
                      <w:color w:val="auto"/>
                    </w:rPr>
                    <w:t>产生浓度mg/</w:t>
                  </w:r>
                  <w:r>
                    <w:rPr>
                      <w:rFonts w:hint="eastAsia"/>
                      <w:color w:val="auto"/>
                      <w:lang w:eastAsia="zh-CN"/>
                    </w:rPr>
                    <w:t>m</w:t>
                  </w:r>
                  <w:r>
                    <w:rPr>
                      <w:rFonts w:hint="eastAsia"/>
                      <w:color w:val="auto"/>
                      <w:vertAlign w:val="superscript"/>
                      <w:lang w:eastAsia="zh-CN"/>
                    </w:rPr>
                    <w:t>3</w:t>
                  </w:r>
                </w:p>
              </w:tc>
              <w:tc>
                <w:tcPr>
                  <w:tcW w:w="850" w:type="dxa"/>
                  <w:shd w:val="clear" w:color="auto" w:fill="auto"/>
                  <w:vAlign w:val="center"/>
                </w:tcPr>
                <w:p w14:paraId="46C1B513">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排放量t/a</w:t>
                  </w:r>
                </w:p>
              </w:tc>
              <w:tc>
                <w:tcPr>
                  <w:tcW w:w="821" w:type="dxa"/>
                  <w:shd w:val="clear" w:color="auto" w:fill="auto"/>
                  <w:vAlign w:val="center"/>
                </w:tcPr>
                <w:p w14:paraId="34C1384F">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排放速率kg/h</w:t>
                  </w:r>
                </w:p>
              </w:tc>
              <w:tc>
                <w:tcPr>
                  <w:tcW w:w="832" w:type="dxa"/>
                  <w:shd w:val="clear" w:color="auto" w:fill="auto"/>
                  <w:vAlign w:val="center"/>
                </w:tcPr>
                <w:p w14:paraId="35C1DDA5">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default"/>
                      <w:color w:val="auto"/>
                    </w:rPr>
                    <w:t>排放浓度mg/</w:t>
                  </w:r>
                  <w:r>
                    <w:rPr>
                      <w:rFonts w:hint="eastAsia"/>
                      <w:color w:val="auto"/>
                      <w:lang w:eastAsia="zh-CN"/>
                    </w:rPr>
                    <w:t>m</w:t>
                  </w:r>
                  <w:r>
                    <w:rPr>
                      <w:rFonts w:hint="eastAsia"/>
                      <w:color w:val="auto"/>
                      <w:vertAlign w:val="superscript"/>
                      <w:lang w:eastAsia="zh-CN"/>
                    </w:rPr>
                    <w:t>3</w:t>
                  </w:r>
                </w:p>
              </w:tc>
            </w:tr>
            <w:tr w14:paraId="36B2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vMerge w:val="restart"/>
                  <w:vAlign w:val="center"/>
                </w:tcPr>
                <w:p w14:paraId="6FA1FA59">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热洁炉废气</w:t>
                  </w:r>
                </w:p>
              </w:tc>
              <w:tc>
                <w:tcPr>
                  <w:tcW w:w="688" w:type="dxa"/>
                  <w:vAlign w:val="center"/>
                </w:tcPr>
                <w:p w14:paraId="19E5B03F">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非甲烷总</w:t>
                  </w:r>
                </w:p>
                <w:p w14:paraId="63975C45">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烃</w:t>
                  </w:r>
                </w:p>
              </w:tc>
              <w:tc>
                <w:tcPr>
                  <w:tcW w:w="483" w:type="dxa"/>
                  <w:vAlign w:val="center"/>
                </w:tcPr>
                <w:p w14:paraId="5024F765">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类比法</w:t>
                  </w:r>
                </w:p>
              </w:tc>
              <w:tc>
                <w:tcPr>
                  <w:tcW w:w="617" w:type="dxa"/>
                  <w:vAlign w:val="center"/>
                </w:tcPr>
                <w:p w14:paraId="0958C12C">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1080</w:t>
                  </w:r>
                </w:p>
              </w:tc>
              <w:tc>
                <w:tcPr>
                  <w:tcW w:w="666" w:type="dxa"/>
                  <w:vAlign w:val="center"/>
                </w:tcPr>
                <w:p w14:paraId="4DF14639">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1000</w:t>
                  </w:r>
                </w:p>
              </w:tc>
              <w:tc>
                <w:tcPr>
                  <w:tcW w:w="584" w:type="dxa"/>
                  <w:vAlign w:val="center"/>
                </w:tcPr>
                <w:p w14:paraId="6C0C87C8">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18%</w:t>
                  </w:r>
                </w:p>
              </w:tc>
              <w:tc>
                <w:tcPr>
                  <w:tcW w:w="666" w:type="dxa"/>
                  <w:vAlign w:val="center"/>
                </w:tcPr>
                <w:p w14:paraId="0094A0C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0.0093</w:t>
                  </w:r>
                </w:p>
              </w:tc>
              <w:tc>
                <w:tcPr>
                  <w:tcW w:w="774" w:type="dxa"/>
                  <w:vAlign w:val="center"/>
                </w:tcPr>
                <w:p w14:paraId="3825A3B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0.0086</w:t>
                  </w:r>
                </w:p>
              </w:tc>
              <w:tc>
                <w:tcPr>
                  <w:tcW w:w="860" w:type="dxa"/>
                  <w:vAlign w:val="center"/>
                </w:tcPr>
                <w:p w14:paraId="504BA7A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8.6100</w:t>
                  </w:r>
                </w:p>
              </w:tc>
              <w:tc>
                <w:tcPr>
                  <w:tcW w:w="850" w:type="dxa"/>
                  <w:vAlign w:val="center"/>
                </w:tcPr>
                <w:p w14:paraId="2BE71BB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0.0076</w:t>
                  </w:r>
                </w:p>
              </w:tc>
              <w:tc>
                <w:tcPr>
                  <w:tcW w:w="821" w:type="dxa"/>
                  <w:vAlign w:val="center"/>
                </w:tcPr>
                <w:p w14:paraId="55824DB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832" w:type="dxa"/>
                  <w:vAlign w:val="center"/>
                </w:tcPr>
                <w:p w14:paraId="09AD5B0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7.0602</w:t>
                  </w:r>
                </w:p>
              </w:tc>
            </w:tr>
            <w:tr w14:paraId="6CE2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vMerge w:val="continue"/>
                  <w:vAlign w:val="center"/>
                </w:tcPr>
                <w:p w14:paraId="66522CB2">
                  <w:pPr>
                    <w:pStyle w:val="37"/>
                    <w:keepNext w:val="0"/>
                    <w:keepLines w:val="0"/>
                    <w:suppressLineNumbers w:val="0"/>
                    <w:bidi w:val="0"/>
                    <w:spacing w:before="0" w:beforeAutospacing="0" w:after="0" w:afterAutospacing="0"/>
                    <w:ind w:left="0" w:right="0"/>
                    <w:jc w:val="center"/>
                    <w:rPr>
                      <w:rFonts w:hint="default"/>
                      <w:color w:val="auto"/>
                    </w:rPr>
                  </w:pPr>
                </w:p>
              </w:tc>
              <w:tc>
                <w:tcPr>
                  <w:tcW w:w="688" w:type="dxa"/>
                  <w:vAlign w:val="center"/>
                </w:tcPr>
                <w:p w14:paraId="32FEBEB5">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颗粒物</w:t>
                  </w:r>
                </w:p>
              </w:tc>
              <w:tc>
                <w:tcPr>
                  <w:tcW w:w="483" w:type="dxa"/>
                  <w:vMerge w:val="restart"/>
                  <w:vAlign w:val="center"/>
                </w:tcPr>
                <w:p w14:paraId="5EFE8F62">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产污</w:t>
                  </w:r>
                </w:p>
                <w:p w14:paraId="0257F2FC">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系数法</w:t>
                  </w:r>
                </w:p>
              </w:tc>
              <w:tc>
                <w:tcPr>
                  <w:tcW w:w="617" w:type="dxa"/>
                  <w:vMerge w:val="restart"/>
                  <w:vAlign w:val="center"/>
                </w:tcPr>
                <w:p w14:paraId="3C8A8284">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1296</w:t>
                  </w:r>
                </w:p>
              </w:tc>
              <w:tc>
                <w:tcPr>
                  <w:tcW w:w="666" w:type="dxa"/>
                  <w:vMerge w:val="restart"/>
                  <w:vAlign w:val="center"/>
                </w:tcPr>
                <w:p w14:paraId="13829D3B">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1000</w:t>
                  </w:r>
                </w:p>
              </w:tc>
              <w:tc>
                <w:tcPr>
                  <w:tcW w:w="584" w:type="dxa"/>
                  <w:vAlign w:val="center"/>
                </w:tcPr>
                <w:p w14:paraId="3D1A89A9">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97%</w:t>
                  </w:r>
                </w:p>
              </w:tc>
              <w:tc>
                <w:tcPr>
                  <w:tcW w:w="666" w:type="dxa"/>
                  <w:vAlign w:val="center"/>
                </w:tcPr>
                <w:p w14:paraId="5EC137E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0.0111</w:t>
                  </w:r>
                </w:p>
              </w:tc>
              <w:tc>
                <w:tcPr>
                  <w:tcW w:w="774" w:type="dxa"/>
                  <w:vAlign w:val="center"/>
                </w:tcPr>
                <w:p w14:paraId="324AC80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0.0086</w:t>
                  </w:r>
                </w:p>
              </w:tc>
              <w:tc>
                <w:tcPr>
                  <w:tcW w:w="860" w:type="dxa"/>
                  <w:vAlign w:val="center"/>
                </w:tcPr>
                <w:p w14:paraId="319C2B2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8.5648</w:t>
                  </w:r>
                </w:p>
              </w:tc>
              <w:tc>
                <w:tcPr>
                  <w:tcW w:w="850" w:type="dxa"/>
                  <w:vAlign w:val="center"/>
                </w:tcPr>
                <w:p w14:paraId="5075E70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821" w:type="dxa"/>
                  <w:vAlign w:val="center"/>
                </w:tcPr>
                <w:p w14:paraId="6A95183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832" w:type="dxa"/>
                  <w:vAlign w:val="center"/>
                </w:tcPr>
                <w:p w14:paraId="5A5F5FB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0.2569</w:t>
                  </w:r>
                </w:p>
              </w:tc>
            </w:tr>
            <w:tr w14:paraId="5D17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vMerge w:val="continue"/>
                  <w:vAlign w:val="center"/>
                </w:tcPr>
                <w:p w14:paraId="329B4640">
                  <w:pPr>
                    <w:pStyle w:val="37"/>
                    <w:keepNext w:val="0"/>
                    <w:keepLines w:val="0"/>
                    <w:suppressLineNumbers w:val="0"/>
                    <w:bidi w:val="0"/>
                    <w:spacing w:before="0" w:beforeAutospacing="0" w:after="0" w:afterAutospacing="0"/>
                    <w:ind w:left="0" w:right="0"/>
                    <w:jc w:val="center"/>
                    <w:rPr>
                      <w:rFonts w:hint="default"/>
                      <w:color w:val="auto"/>
                    </w:rPr>
                  </w:pPr>
                </w:p>
              </w:tc>
              <w:tc>
                <w:tcPr>
                  <w:tcW w:w="688" w:type="dxa"/>
                  <w:vAlign w:val="center"/>
                </w:tcPr>
                <w:p w14:paraId="79EDAB4B">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二氧化硫</w:t>
                  </w:r>
                </w:p>
              </w:tc>
              <w:tc>
                <w:tcPr>
                  <w:tcW w:w="483" w:type="dxa"/>
                  <w:vMerge w:val="continue"/>
                  <w:vAlign w:val="center"/>
                </w:tcPr>
                <w:p w14:paraId="3FEE41E5">
                  <w:pPr>
                    <w:pStyle w:val="37"/>
                    <w:keepNext w:val="0"/>
                    <w:keepLines w:val="0"/>
                    <w:suppressLineNumbers w:val="0"/>
                    <w:bidi w:val="0"/>
                    <w:spacing w:before="0" w:beforeAutospacing="0" w:after="0" w:afterAutospacing="0"/>
                    <w:ind w:left="0" w:right="0"/>
                    <w:jc w:val="center"/>
                    <w:rPr>
                      <w:rFonts w:hint="default"/>
                      <w:color w:val="auto"/>
                    </w:rPr>
                  </w:pPr>
                </w:p>
              </w:tc>
              <w:tc>
                <w:tcPr>
                  <w:tcW w:w="617" w:type="dxa"/>
                  <w:vMerge w:val="continue"/>
                  <w:vAlign w:val="center"/>
                </w:tcPr>
                <w:p w14:paraId="09CFF8C5">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vMerge w:val="continue"/>
                  <w:vAlign w:val="center"/>
                </w:tcPr>
                <w:p w14:paraId="63AC7324">
                  <w:pPr>
                    <w:pStyle w:val="37"/>
                    <w:keepNext w:val="0"/>
                    <w:keepLines w:val="0"/>
                    <w:suppressLineNumbers w:val="0"/>
                    <w:bidi w:val="0"/>
                    <w:spacing w:before="0" w:beforeAutospacing="0" w:after="0" w:afterAutospacing="0"/>
                    <w:ind w:left="0" w:right="0"/>
                    <w:jc w:val="center"/>
                    <w:rPr>
                      <w:rFonts w:hint="default"/>
                      <w:color w:val="auto"/>
                    </w:rPr>
                  </w:pPr>
                </w:p>
              </w:tc>
              <w:tc>
                <w:tcPr>
                  <w:tcW w:w="584" w:type="dxa"/>
                  <w:vAlign w:val="center"/>
                </w:tcPr>
                <w:p w14:paraId="129F1371">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0</w:t>
                  </w:r>
                  <w:r>
                    <w:rPr>
                      <w:rFonts w:hint="eastAsia"/>
                      <w:color w:val="auto"/>
                      <w:highlight w:val="none"/>
                      <w:lang w:val="en-US" w:eastAsia="zh-CN"/>
                    </w:rPr>
                    <w:t>%</w:t>
                  </w:r>
                </w:p>
              </w:tc>
              <w:tc>
                <w:tcPr>
                  <w:tcW w:w="666" w:type="dxa"/>
                  <w:vAlign w:val="center"/>
                </w:tcPr>
                <w:p w14:paraId="366B743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0.0078</w:t>
                  </w:r>
                </w:p>
              </w:tc>
              <w:tc>
                <w:tcPr>
                  <w:tcW w:w="774" w:type="dxa"/>
                  <w:vAlign w:val="center"/>
                </w:tcPr>
                <w:p w14:paraId="1971D9B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0.0060</w:t>
                  </w:r>
                </w:p>
              </w:tc>
              <w:tc>
                <w:tcPr>
                  <w:tcW w:w="860" w:type="dxa"/>
                  <w:vAlign w:val="center"/>
                </w:tcPr>
                <w:p w14:paraId="711EAAA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6.0185</w:t>
                  </w:r>
                </w:p>
              </w:tc>
              <w:tc>
                <w:tcPr>
                  <w:tcW w:w="850" w:type="dxa"/>
                  <w:vAlign w:val="center"/>
                </w:tcPr>
                <w:p w14:paraId="274DD5B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0.0078</w:t>
                  </w:r>
                </w:p>
              </w:tc>
              <w:tc>
                <w:tcPr>
                  <w:tcW w:w="821" w:type="dxa"/>
                  <w:vAlign w:val="center"/>
                </w:tcPr>
                <w:p w14:paraId="22F3DB4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0.0060</w:t>
                  </w:r>
                </w:p>
              </w:tc>
              <w:tc>
                <w:tcPr>
                  <w:tcW w:w="832" w:type="dxa"/>
                  <w:vAlign w:val="center"/>
                </w:tcPr>
                <w:p w14:paraId="774193F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6.0185</w:t>
                  </w:r>
                </w:p>
              </w:tc>
            </w:tr>
            <w:tr w14:paraId="159A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vMerge w:val="continue"/>
                  <w:vAlign w:val="center"/>
                </w:tcPr>
                <w:p w14:paraId="3508BCAC">
                  <w:pPr>
                    <w:pStyle w:val="37"/>
                    <w:keepNext w:val="0"/>
                    <w:keepLines w:val="0"/>
                    <w:suppressLineNumbers w:val="0"/>
                    <w:bidi w:val="0"/>
                    <w:spacing w:before="0" w:beforeAutospacing="0" w:after="0" w:afterAutospacing="0"/>
                    <w:ind w:left="0" w:right="0"/>
                    <w:jc w:val="center"/>
                    <w:rPr>
                      <w:rFonts w:hint="default"/>
                      <w:color w:val="auto"/>
                    </w:rPr>
                  </w:pPr>
                </w:p>
              </w:tc>
              <w:tc>
                <w:tcPr>
                  <w:tcW w:w="688" w:type="dxa"/>
                  <w:vAlign w:val="center"/>
                </w:tcPr>
                <w:p w14:paraId="4131EC01">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氮氧化物</w:t>
                  </w:r>
                </w:p>
              </w:tc>
              <w:tc>
                <w:tcPr>
                  <w:tcW w:w="483" w:type="dxa"/>
                  <w:vMerge w:val="continue"/>
                  <w:vAlign w:val="center"/>
                </w:tcPr>
                <w:p w14:paraId="16D1E0B7">
                  <w:pPr>
                    <w:pStyle w:val="37"/>
                    <w:keepNext w:val="0"/>
                    <w:keepLines w:val="0"/>
                    <w:suppressLineNumbers w:val="0"/>
                    <w:bidi w:val="0"/>
                    <w:spacing w:before="0" w:beforeAutospacing="0" w:after="0" w:afterAutospacing="0"/>
                    <w:ind w:left="0" w:right="0"/>
                    <w:jc w:val="center"/>
                    <w:rPr>
                      <w:rFonts w:hint="default"/>
                      <w:color w:val="auto"/>
                    </w:rPr>
                  </w:pPr>
                </w:p>
              </w:tc>
              <w:tc>
                <w:tcPr>
                  <w:tcW w:w="617" w:type="dxa"/>
                  <w:vMerge w:val="continue"/>
                  <w:vAlign w:val="center"/>
                </w:tcPr>
                <w:p w14:paraId="3B41DBA8">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vMerge w:val="continue"/>
                  <w:vAlign w:val="center"/>
                </w:tcPr>
                <w:p w14:paraId="6782AC5A">
                  <w:pPr>
                    <w:pStyle w:val="37"/>
                    <w:keepNext w:val="0"/>
                    <w:keepLines w:val="0"/>
                    <w:suppressLineNumbers w:val="0"/>
                    <w:bidi w:val="0"/>
                    <w:spacing w:before="0" w:beforeAutospacing="0" w:after="0" w:afterAutospacing="0"/>
                    <w:ind w:left="0" w:right="0"/>
                    <w:jc w:val="center"/>
                    <w:rPr>
                      <w:rFonts w:hint="default"/>
                      <w:color w:val="auto"/>
                    </w:rPr>
                  </w:pPr>
                </w:p>
              </w:tc>
              <w:tc>
                <w:tcPr>
                  <w:tcW w:w="584" w:type="dxa"/>
                  <w:vAlign w:val="center"/>
                </w:tcPr>
                <w:p w14:paraId="627604D7">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0</w:t>
                  </w:r>
                  <w:r>
                    <w:rPr>
                      <w:rFonts w:hint="eastAsia"/>
                      <w:color w:val="auto"/>
                      <w:highlight w:val="none"/>
                      <w:lang w:val="en-US" w:eastAsia="zh-CN"/>
                    </w:rPr>
                    <w:t>%</w:t>
                  </w:r>
                </w:p>
              </w:tc>
              <w:tc>
                <w:tcPr>
                  <w:tcW w:w="666" w:type="dxa"/>
                  <w:vAlign w:val="center"/>
                </w:tcPr>
                <w:p w14:paraId="4C93304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0.0727</w:t>
                  </w:r>
                </w:p>
              </w:tc>
              <w:tc>
                <w:tcPr>
                  <w:tcW w:w="774" w:type="dxa"/>
                  <w:vAlign w:val="center"/>
                </w:tcPr>
                <w:p w14:paraId="066A8D6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0.0561</w:t>
                  </w:r>
                </w:p>
              </w:tc>
              <w:tc>
                <w:tcPr>
                  <w:tcW w:w="860" w:type="dxa"/>
                  <w:vAlign w:val="center"/>
                </w:tcPr>
                <w:p w14:paraId="697B123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56.0957</w:t>
                  </w:r>
                </w:p>
              </w:tc>
              <w:tc>
                <w:tcPr>
                  <w:tcW w:w="850" w:type="dxa"/>
                  <w:vAlign w:val="center"/>
                </w:tcPr>
                <w:p w14:paraId="3B24C15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0.0727</w:t>
                  </w:r>
                </w:p>
              </w:tc>
              <w:tc>
                <w:tcPr>
                  <w:tcW w:w="821" w:type="dxa"/>
                  <w:vAlign w:val="center"/>
                </w:tcPr>
                <w:p w14:paraId="6D76BC3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0.0561</w:t>
                  </w:r>
                </w:p>
              </w:tc>
              <w:tc>
                <w:tcPr>
                  <w:tcW w:w="832" w:type="dxa"/>
                  <w:vAlign w:val="center"/>
                </w:tcPr>
                <w:p w14:paraId="696F422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56.0957</w:t>
                  </w:r>
                </w:p>
              </w:tc>
            </w:tr>
          </w:tbl>
          <w:p w14:paraId="475DE1EB">
            <w:pPr>
              <w:pStyle w:val="73"/>
              <w:keepNext w:val="0"/>
              <w:keepLines w:val="0"/>
              <w:suppressLineNumbers w:val="0"/>
              <w:spacing w:before="116" w:beforeAutospacing="0" w:after="0" w:afterAutospacing="0" w:line="220" w:lineRule="auto"/>
              <w:ind w:left="537" w:right="0"/>
              <w:rPr>
                <w:rFonts w:hint="eastAsia"/>
                <w:b/>
                <w:bCs/>
                <w:color w:val="auto"/>
                <w:spacing w:val="-5"/>
                <w:lang w:val="en-US" w:eastAsia="zh-CN"/>
              </w:rPr>
            </w:pPr>
          </w:p>
          <w:p w14:paraId="39EEEE0D">
            <w:pPr>
              <w:pStyle w:val="73"/>
              <w:keepNext w:val="0"/>
              <w:keepLines w:val="0"/>
              <w:suppressLineNumbers w:val="0"/>
              <w:spacing w:before="116" w:beforeAutospacing="0" w:after="0" w:afterAutospacing="0" w:line="220" w:lineRule="auto"/>
              <w:ind w:left="0" w:right="0" w:firstLine="462" w:firstLineChars="200"/>
              <w:rPr>
                <w:rFonts w:hint="eastAsia" w:ascii="Times New Roman" w:hAnsi="Times New Roman" w:eastAsia="宋体" w:cs="Times New Roman"/>
                <w:color w:val="auto"/>
                <w:lang w:eastAsia="zh-CN"/>
              </w:rPr>
            </w:pPr>
            <w:r>
              <w:rPr>
                <w:rFonts w:hint="eastAsia"/>
                <w:b/>
                <w:bCs/>
                <w:color w:val="auto"/>
                <w:spacing w:val="-5"/>
                <w:lang w:val="en-US" w:eastAsia="zh-CN"/>
              </w:rPr>
              <w:t>(3）</w:t>
            </w:r>
            <w:r>
              <w:rPr>
                <w:rFonts w:hint="default" w:ascii="Times New Roman" w:hAnsi="Times New Roman" w:cs="Times New Roman"/>
                <w:b/>
                <w:bCs/>
                <w:color w:val="auto"/>
                <w:sz w:val="24"/>
                <w:szCs w:val="24"/>
              </w:rPr>
              <w:t>电泳</w:t>
            </w:r>
            <w:r>
              <w:rPr>
                <w:rFonts w:hint="eastAsia" w:ascii="Times New Roman" w:hAnsi="Times New Roman" w:cs="Times New Roman"/>
                <w:b/>
                <w:bCs/>
                <w:color w:val="auto"/>
                <w:sz w:val="24"/>
                <w:szCs w:val="24"/>
                <w:lang w:eastAsia="zh-CN"/>
              </w:rPr>
              <w:t>线</w:t>
            </w:r>
            <w:r>
              <w:rPr>
                <w:rFonts w:hint="default" w:ascii="Times New Roman" w:hAnsi="Times New Roman" w:cs="Times New Roman"/>
                <w:b/>
                <w:bCs/>
                <w:color w:val="auto"/>
                <w:sz w:val="24"/>
                <w:szCs w:val="24"/>
              </w:rPr>
              <w:t>废气</w:t>
            </w:r>
            <w:r>
              <w:rPr>
                <w:rFonts w:hint="eastAsia" w:ascii="Times New Roman" w:hAnsi="Times New Roman" w:cs="Times New Roman"/>
                <w:b/>
                <w:bCs/>
                <w:color w:val="auto"/>
                <w:sz w:val="24"/>
                <w:szCs w:val="24"/>
                <w:lang w:eastAsia="zh-CN"/>
              </w:rPr>
              <w:t>（</w:t>
            </w:r>
            <w:r>
              <w:rPr>
                <w:rFonts w:hint="default"/>
                <w:b/>
                <w:bCs/>
                <w:color w:val="auto"/>
              </w:rPr>
              <w:t>电泳废气</w:t>
            </w:r>
            <w:r>
              <w:rPr>
                <w:rFonts w:hint="eastAsia"/>
                <w:b/>
                <w:bCs/>
                <w:color w:val="auto"/>
                <w:lang w:eastAsia="zh-CN"/>
              </w:rPr>
              <w:t>、</w:t>
            </w:r>
            <w:r>
              <w:rPr>
                <w:rFonts w:hint="default"/>
                <w:b/>
                <w:bCs/>
                <w:color w:val="auto"/>
                <w:lang w:val="en-US" w:eastAsia="zh-CN"/>
              </w:rPr>
              <w:t>电泳固化废气</w:t>
            </w:r>
            <w:r>
              <w:rPr>
                <w:rFonts w:hint="eastAsia"/>
                <w:b/>
                <w:bCs/>
                <w:color w:val="auto"/>
                <w:lang w:val="en-US" w:eastAsia="zh-CN"/>
              </w:rPr>
              <w:t>、</w:t>
            </w:r>
            <w:r>
              <w:rPr>
                <w:rFonts w:hint="default"/>
                <w:b/>
                <w:bCs/>
                <w:color w:val="auto"/>
                <w:lang w:val="en-US" w:eastAsia="zh-CN"/>
              </w:rPr>
              <w:t>电泳固化工序天然气</w:t>
            </w:r>
            <w:r>
              <w:rPr>
                <w:rFonts w:hint="eastAsia"/>
                <w:b/>
                <w:bCs/>
                <w:color w:val="auto"/>
                <w:lang w:val="en-US" w:eastAsia="zh-CN"/>
              </w:rPr>
              <w:t>燃烧废气</w:t>
            </w:r>
            <w:r>
              <w:rPr>
                <w:rFonts w:hint="eastAsia" w:ascii="Times New Roman" w:hAnsi="Times New Roman" w:cs="Times New Roman"/>
                <w:b/>
                <w:bCs/>
                <w:color w:val="auto"/>
                <w:sz w:val="24"/>
                <w:szCs w:val="24"/>
                <w:lang w:eastAsia="zh-CN"/>
              </w:rPr>
              <w:t>）</w:t>
            </w:r>
          </w:p>
          <w:p w14:paraId="4B932E8E">
            <w:pPr>
              <w:pStyle w:val="96"/>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4"/>
                <w:szCs w:val="24"/>
              </w:rPr>
            </w:pPr>
            <w:r>
              <w:rPr>
                <w:rFonts w:hint="default"/>
                <w:color w:val="auto"/>
                <w:lang w:val="en-US" w:eastAsia="zh-CN"/>
              </w:rPr>
              <w:t>项目电泳漆色浆、乳液、水调配比例为7：33：60</w:t>
            </w:r>
            <w:r>
              <w:rPr>
                <w:rFonts w:hint="default"/>
                <w:color w:val="auto"/>
              </w:rPr>
              <w:t>，使用过程中产生电泳废气，具有一定异味，臭气浓度作为监控因子。根据供应商提供的原料MSDS，电泳漆不含苯、甲苯、二甲苯等污染物，有机废气以非甲烷总烃计。</w:t>
            </w:r>
          </w:p>
          <w:p w14:paraId="24883748">
            <w:pPr>
              <w:pStyle w:val="96"/>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color w:val="auto"/>
                <w:lang w:eastAsia="zh-CN"/>
              </w:rPr>
              <w:t>“表2.</w:t>
            </w:r>
            <w:r>
              <w:rPr>
                <w:rFonts w:hint="eastAsia" w:ascii="Times New Roman" w:hAnsi="Times New Roman" w:cs="Times New Roman"/>
                <w:color w:val="auto"/>
                <w:lang w:val="en-US" w:eastAsia="zh-CN"/>
              </w:rPr>
              <w:t>6-1</w:t>
            </w:r>
            <w:r>
              <w:rPr>
                <w:rFonts w:hint="default" w:ascii="Times New Roman" w:hAnsi="Times New Roman" w:cs="Times New Roman"/>
                <w:color w:val="auto"/>
                <w:lang w:eastAsia="zh-CN"/>
              </w:rPr>
              <w:t>项目电泳槽液调配前后成分一览表”，</w:t>
            </w:r>
            <w:r>
              <w:rPr>
                <w:rFonts w:hint="eastAsia"/>
                <w:color w:val="auto"/>
                <w:lang w:eastAsia="zh-CN"/>
              </w:rPr>
              <w:t>电泳线</w:t>
            </w:r>
            <w:r>
              <w:rPr>
                <w:rFonts w:hint="default"/>
                <w:color w:val="auto"/>
              </w:rPr>
              <w:t>年使用电泳漆色浆</w:t>
            </w:r>
            <w:r>
              <w:rPr>
                <w:rFonts w:hint="eastAsia"/>
                <w:color w:val="auto"/>
                <w:lang w:val="en-US" w:eastAsia="zh-CN"/>
              </w:rPr>
              <w:t>6.9</w:t>
            </w:r>
            <w:r>
              <w:rPr>
                <w:rFonts w:hint="default"/>
                <w:color w:val="auto"/>
              </w:rPr>
              <w:t>t/a，电泳漆乳液</w:t>
            </w:r>
            <w:r>
              <w:rPr>
                <w:rFonts w:hint="eastAsia"/>
                <w:color w:val="auto"/>
                <w:lang w:val="en-US" w:eastAsia="zh-CN"/>
              </w:rPr>
              <w:t>32.53</w:t>
            </w:r>
            <w:r>
              <w:rPr>
                <w:rFonts w:hint="default"/>
                <w:color w:val="auto"/>
              </w:rPr>
              <w:t>t/a</w:t>
            </w:r>
            <w:r>
              <w:rPr>
                <w:rFonts w:hint="eastAsia"/>
                <w:color w:val="auto"/>
                <w:lang w:eastAsia="zh-CN"/>
              </w:rPr>
              <w:t>，电泳线工作漆总量共为</w:t>
            </w:r>
            <w:r>
              <w:rPr>
                <w:rFonts w:hint="eastAsia"/>
                <w:color w:val="auto"/>
                <w:lang w:val="en-US" w:eastAsia="zh-CN"/>
              </w:rPr>
              <w:t>98.59t/</w:t>
            </w:r>
            <w:r>
              <w:rPr>
                <w:rFonts w:hint="default"/>
                <w:color w:val="auto"/>
              </w:rPr>
              <w:t>a</w:t>
            </w:r>
            <w:r>
              <w:rPr>
                <w:rFonts w:hint="eastAsia"/>
                <w:color w:val="auto"/>
                <w:lang w:eastAsia="zh-CN"/>
              </w:rPr>
              <w:t>；</w:t>
            </w:r>
            <w:r>
              <w:rPr>
                <w:rFonts w:hint="default" w:ascii="Times New Roman" w:hAnsi="Times New Roman" w:cs="Times New Roman"/>
                <w:color w:val="auto"/>
                <w:lang w:eastAsia="zh-CN"/>
              </w:rPr>
              <w:t>其中挥发份（</w:t>
            </w:r>
            <w:r>
              <w:rPr>
                <w:rFonts w:hint="eastAsia" w:ascii="Times New Roman" w:hAnsi="Times New Roman" w:cs="Times New Roman"/>
                <w:color w:val="auto"/>
                <w:lang w:val="en-US" w:eastAsia="zh-CN"/>
              </w:rPr>
              <w:t>0.48</w:t>
            </w:r>
            <w:r>
              <w:rPr>
                <w:rFonts w:hint="default" w:ascii="Times New Roman" w:hAnsi="Times New Roman" w:cs="Times New Roman"/>
                <w:color w:val="auto"/>
                <w:lang w:eastAsia="zh-CN"/>
              </w:rPr>
              <w:t>%）量</w:t>
            </w:r>
            <w:r>
              <w:rPr>
                <w:rFonts w:hint="eastAsia" w:ascii="Times New Roman" w:hAnsi="Times New Roman" w:cs="Times New Roman"/>
                <w:color w:val="auto"/>
                <w:lang w:eastAsia="zh-CN"/>
              </w:rPr>
              <w:t>占</w:t>
            </w:r>
            <w:r>
              <w:rPr>
                <w:rFonts w:hint="eastAsia" w:cs="Times New Roman"/>
                <w:color w:val="auto"/>
                <w:lang w:val="en-US" w:eastAsia="zh-CN"/>
              </w:rPr>
              <w:t>0.474</w:t>
            </w:r>
            <w:r>
              <w:rPr>
                <w:rFonts w:hint="default" w:ascii="Times New Roman" w:hAnsi="Times New Roman" w:cs="Times New Roman"/>
                <w:color w:val="auto"/>
                <w:lang w:eastAsia="zh-CN"/>
              </w:rPr>
              <w:t>t</w:t>
            </w:r>
            <w:r>
              <w:rPr>
                <w:rFonts w:hint="default" w:ascii="Times New Roman" w:hAnsi="Times New Roman" w:cs="Times New Roman"/>
                <w:color w:val="auto"/>
                <w:lang w:val="en-US" w:eastAsia="zh-CN"/>
              </w:rPr>
              <w:t>/a</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根据环保最不利原则，按全部挥发计算。</w:t>
            </w:r>
            <w:r>
              <w:rPr>
                <w:rFonts w:hint="default" w:ascii="Times New Roman" w:hAnsi="Times New Roman" w:cs="Times New Roman"/>
                <w:color w:val="auto"/>
                <w:lang w:eastAsia="zh-CN"/>
              </w:rPr>
              <w:t>参照《污染源源强核算技术指南汽车制造》（HJ1097-2020），项目电泳产生挥发性有机物占物料中挥发性有机物挥发量占比</w:t>
            </w:r>
            <w:r>
              <w:rPr>
                <w:rFonts w:hint="default" w:ascii="Times New Roman" w:hAnsi="Times New Roman" w:cs="Times New Roman"/>
                <w:color w:val="auto"/>
                <w:lang w:val="en-US" w:eastAsia="zh-CN"/>
              </w:rPr>
              <w:t>35%，电泳烘干产生挥发性有机物占物料中挥发性有机物挥发量占比65%，</w:t>
            </w:r>
            <w:r>
              <w:rPr>
                <w:rFonts w:hint="default" w:ascii="Times New Roman" w:hAnsi="Times New Roman" w:cs="Times New Roman"/>
                <w:color w:val="auto"/>
              </w:rPr>
              <w:t>则项目电泳废气产生量为</w:t>
            </w:r>
            <w:r>
              <w:rPr>
                <w:rFonts w:hint="eastAsia" w:cs="Times New Roman"/>
                <w:color w:val="auto"/>
                <w:lang w:val="en-US" w:eastAsia="zh-CN"/>
              </w:rPr>
              <w:t>0.166</w:t>
            </w:r>
            <w:r>
              <w:rPr>
                <w:rFonts w:hint="default" w:ascii="Times New Roman" w:hAnsi="Times New Roman" w:cs="Times New Roman"/>
                <w:color w:val="auto"/>
              </w:rPr>
              <w:t>t/a</w:t>
            </w:r>
            <w:r>
              <w:rPr>
                <w:rFonts w:hint="default" w:ascii="Times New Roman" w:hAnsi="Times New Roman" w:cs="Times New Roman"/>
                <w:color w:val="auto"/>
                <w:lang w:eastAsia="zh-CN"/>
              </w:rPr>
              <w:t>，电泳</w:t>
            </w:r>
            <w:r>
              <w:rPr>
                <w:rFonts w:hint="eastAsia" w:ascii="Times New Roman" w:hAnsi="Times New Roman" w:cs="Times New Roman"/>
                <w:color w:val="auto"/>
                <w:lang w:eastAsia="zh-CN"/>
              </w:rPr>
              <w:t>固化</w:t>
            </w:r>
            <w:r>
              <w:rPr>
                <w:rFonts w:hint="default" w:ascii="Times New Roman" w:hAnsi="Times New Roman" w:cs="Times New Roman"/>
                <w:color w:val="auto"/>
                <w:lang w:eastAsia="zh-CN"/>
              </w:rPr>
              <w:t>废气产生量为</w:t>
            </w:r>
            <w:r>
              <w:rPr>
                <w:rFonts w:hint="eastAsia" w:cs="Times New Roman"/>
                <w:color w:val="auto"/>
                <w:lang w:val="en-US" w:eastAsia="zh-CN"/>
              </w:rPr>
              <w:t>0.308</w:t>
            </w:r>
            <w:r>
              <w:rPr>
                <w:rFonts w:hint="default" w:ascii="Times New Roman" w:hAnsi="Times New Roman" w:cs="Times New Roman"/>
                <w:color w:val="auto"/>
                <w:lang w:eastAsia="zh-CN"/>
              </w:rPr>
              <w:t>t/a</w:t>
            </w:r>
            <w:r>
              <w:rPr>
                <w:rFonts w:hint="default" w:ascii="Times New Roman" w:hAnsi="Times New Roman" w:cs="Times New Roman"/>
                <w:color w:val="auto"/>
              </w:rPr>
              <w:t>。</w:t>
            </w:r>
          </w:p>
          <w:p w14:paraId="4807ADC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lang w:val="en-US" w:eastAsia="zh-CN"/>
              </w:rPr>
              <w:t>.2-6</w:t>
            </w:r>
            <w:r>
              <w:rPr>
                <w:rFonts w:hint="default" w:ascii="Times New Roman" w:hAnsi="Times New Roman" w:eastAsia="宋体" w:cs="Times New Roman"/>
                <w:b/>
                <w:bCs/>
                <w:color w:val="auto"/>
                <w:sz w:val="21"/>
                <w:szCs w:val="21"/>
                <w:highlight w:val="none"/>
              </w:rPr>
              <w:t>电泳废气源强计算表</w:t>
            </w:r>
          </w:p>
          <w:p w14:paraId="05838A7E">
            <w:pPr>
              <w:keepNext w:val="0"/>
              <w:keepLines w:val="0"/>
              <w:suppressLineNumbers w:val="0"/>
              <w:spacing w:before="0" w:beforeAutospacing="0" w:after="0" w:afterAutospacing="0" w:line="127" w:lineRule="auto"/>
              <w:ind w:left="0" w:right="0"/>
              <w:rPr>
                <w:rFonts w:hint="default" w:ascii="Arial"/>
                <w:color w:val="auto"/>
                <w:sz w:val="2"/>
              </w:rPr>
            </w:pPr>
          </w:p>
          <w:tbl>
            <w:tblPr>
              <w:tblStyle w:val="122"/>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1"/>
              <w:gridCol w:w="1096"/>
              <w:gridCol w:w="1155"/>
              <w:gridCol w:w="1450"/>
              <w:gridCol w:w="1193"/>
              <w:gridCol w:w="1193"/>
              <w:gridCol w:w="1194"/>
            </w:tblGrid>
            <w:tr w14:paraId="17675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11" w:type="dxa"/>
                  <w:vAlign w:val="center"/>
                </w:tcPr>
                <w:p w14:paraId="6662AE7A">
                  <w:pPr>
                    <w:pStyle w:val="37"/>
                    <w:bidi w:val="0"/>
                    <w:rPr>
                      <w:rFonts w:hint="eastAsia"/>
                      <w:color w:val="auto"/>
                      <w:lang w:eastAsia="zh-CN"/>
                    </w:rPr>
                  </w:pPr>
                  <w:r>
                    <w:rPr>
                      <w:rFonts w:hint="eastAsia"/>
                      <w:color w:val="auto"/>
                      <w:lang w:eastAsia="zh-CN"/>
                    </w:rPr>
                    <w:t>生产工艺</w:t>
                  </w:r>
                </w:p>
              </w:tc>
              <w:tc>
                <w:tcPr>
                  <w:tcW w:w="1096" w:type="dxa"/>
                  <w:vAlign w:val="center"/>
                </w:tcPr>
                <w:p w14:paraId="0025DA0E">
                  <w:pPr>
                    <w:pStyle w:val="37"/>
                    <w:bidi w:val="0"/>
                    <w:rPr>
                      <w:color w:val="auto"/>
                    </w:rPr>
                  </w:pPr>
                  <w:r>
                    <w:rPr>
                      <w:color w:val="auto"/>
                    </w:rPr>
                    <w:t>污染源</w:t>
                  </w:r>
                </w:p>
              </w:tc>
              <w:tc>
                <w:tcPr>
                  <w:tcW w:w="1155" w:type="dxa"/>
                  <w:vAlign w:val="center"/>
                </w:tcPr>
                <w:p w14:paraId="1BA481C8">
                  <w:pPr>
                    <w:pStyle w:val="37"/>
                    <w:bidi w:val="0"/>
                    <w:rPr>
                      <w:color w:val="auto"/>
                    </w:rPr>
                  </w:pPr>
                  <w:r>
                    <w:rPr>
                      <w:color w:val="auto"/>
                    </w:rPr>
                    <w:t>污染物</w:t>
                  </w:r>
                </w:p>
              </w:tc>
              <w:tc>
                <w:tcPr>
                  <w:tcW w:w="1451" w:type="dxa"/>
                  <w:vAlign w:val="center"/>
                </w:tcPr>
                <w:p w14:paraId="61BC9061">
                  <w:pPr>
                    <w:pStyle w:val="37"/>
                    <w:bidi w:val="0"/>
                    <w:rPr>
                      <w:color w:val="auto"/>
                    </w:rPr>
                  </w:pPr>
                  <w:r>
                    <w:rPr>
                      <w:rFonts w:hint="eastAsia"/>
                      <w:color w:val="auto"/>
                      <w:lang w:eastAsia="zh-CN"/>
                    </w:rPr>
                    <w:t>电泳漆耗</w:t>
                  </w:r>
                  <w:r>
                    <w:rPr>
                      <w:color w:val="auto"/>
                    </w:rPr>
                    <w:t>量</w:t>
                  </w:r>
                  <w:r>
                    <w:rPr>
                      <w:rFonts w:hint="eastAsia"/>
                      <w:color w:val="auto"/>
                      <w:lang w:val="en-US" w:eastAsia="zh-CN"/>
                    </w:rPr>
                    <w:t>t</w:t>
                  </w:r>
                  <w:r>
                    <w:rPr>
                      <w:color w:val="auto"/>
                    </w:rPr>
                    <w:t>/a</w:t>
                  </w:r>
                </w:p>
              </w:tc>
              <w:tc>
                <w:tcPr>
                  <w:tcW w:w="1193" w:type="dxa"/>
                  <w:vAlign w:val="center"/>
                </w:tcPr>
                <w:p w14:paraId="2FEEC815">
                  <w:pPr>
                    <w:pStyle w:val="37"/>
                    <w:bidi w:val="0"/>
                    <w:rPr>
                      <w:rFonts w:hint="eastAsia"/>
                      <w:color w:val="auto"/>
                      <w:lang w:eastAsia="zh-CN"/>
                    </w:rPr>
                  </w:pPr>
                  <w:r>
                    <w:rPr>
                      <w:rFonts w:hint="default" w:ascii="Times New Roman" w:hAnsi="Times New Roman" w:cs="Times New Roman"/>
                      <w:color w:val="auto"/>
                      <w:lang w:eastAsia="zh-CN"/>
                    </w:rPr>
                    <w:t>挥发份</w:t>
                  </w:r>
                  <w:r>
                    <w:rPr>
                      <w:rFonts w:hint="eastAsia" w:ascii="Times New Roman" w:hAnsi="Times New Roman" w:cs="Times New Roman"/>
                      <w:color w:val="auto"/>
                      <w:lang w:eastAsia="zh-CN"/>
                    </w:rPr>
                    <w:t>含量</w:t>
                  </w:r>
                </w:p>
              </w:tc>
              <w:tc>
                <w:tcPr>
                  <w:tcW w:w="1193" w:type="dxa"/>
                  <w:vAlign w:val="center"/>
                </w:tcPr>
                <w:p w14:paraId="5772FF36">
                  <w:pPr>
                    <w:pStyle w:val="37"/>
                    <w:bidi w:val="0"/>
                    <w:rPr>
                      <w:rFonts w:hint="eastAsia"/>
                      <w:color w:val="auto"/>
                      <w:lang w:eastAsia="zh-CN"/>
                    </w:rPr>
                  </w:pPr>
                  <w:r>
                    <w:rPr>
                      <w:rFonts w:hint="eastAsia"/>
                      <w:color w:val="auto"/>
                      <w:lang w:eastAsia="zh-CN"/>
                    </w:rPr>
                    <w:t>过程挥发占比</w:t>
                  </w:r>
                </w:p>
              </w:tc>
              <w:tc>
                <w:tcPr>
                  <w:tcW w:w="1194" w:type="dxa"/>
                  <w:vAlign w:val="center"/>
                </w:tcPr>
                <w:p w14:paraId="0EF04CD5">
                  <w:pPr>
                    <w:pStyle w:val="37"/>
                    <w:bidi w:val="0"/>
                    <w:rPr>
                      <w:color w:val="auto"/>
                    </w:rPr>
                  </w:pPr>
                  <w:r>
                    <w:rPr>
                      <w:color w:val="auto"/>
                    </w:rPr>
                    <w:t>非甲烷总烃产生量</w:t>
                  </w:r>
                </w:p>
                <w:p w14:paraId="693157B0">
                  <w:pPr>
                    <w:pStyle w:val="37"/>
                    <w:bidi w:val="0"/>
                    <w:rPr>
                      <w:color w:val="auto"/>
                    </w:rPr>
                  </w:pPr>
                  <w:r>
                    <w:rPr>
                      <w:color w:val="auto"/>
                    </w:rPr>
                    <w:t>t/a</w:t>
                  </w:r>
                </w:p>
              </w:tc>
            </w:tr>
            <w:tr w14:paraId="07BC3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11" w:type="dxa"/>
                  <w:vMerge w:val="restart"/>
                  <w:vAlign w:val="center"/>
                </w:tcPr>
                <w:p w14:paraId="1278EC1C">
                  <w:pPr>
                    <w:pStyle w:val="37"/>
                    <w:bidi w:val="0"/>
                    <w:rPr>
                      <w:rFonts w:hint="eastAsia"/>
                      <w:color w:val="auto"/>
                      <w:lang w:eastAsia="zh-CN"/>
                    </w:rPr>
                  </w:pPr>
                  <w:r>
                    <w:rPr>
                      <w:rFonts w:hint="eastAsia"/>
                      <w:color w:val="auto"/>
                      <w:lang w:eastAsia="zh-CN"/>
                    </w:rPr>
                    <w:t>电泳线</w:t>
                  </w:r>
                </w:p>
              </w:tc>
              <w:tc>
                <w:tcPr>
                  <w:tcW w:w="1096" w:type="dxa"/>
                  <w:vAlign w:val="center"/>
                </w:tcPr>
                <w:p w14:paraId="0F1A7C53">
                  <w:pPr>
                    <w:pStyle w:val="37"/>
                    <w:bidi w:val="0"/>
                    <w:rPr>
                      <w:color w:val="auto"/>
                    </w:rPr>
                  </w:pPr>
                  <w:r>
                    <w:rPr>
                      <w:color w:val="auto"/>
                    </w:rPr>
                    <w:t>电泳废气</w:t>
                  </w:r>
                </w:p>
              </w:tc>
              <w:tc>
                <w:tcPr>
                  <w:tcW w:w="1155" w:type="dxa"/>
                  <w:vAlign w:val="center"/>
                </w:tcPr>
                <w:p w14:paraId="50492076">
                  <w:pPr>
                    <w:pStyle w:val="37"/>
                    <w:bidi w:val="0"/>
                    <w:rPr>
                      <w:color w:val="auto"/>
                    </w:rPr>
                  </w:pPr>
                  <w:r>
                    <w:rPr>
                      <w:color w:val="auto"/>
                    </w:rPr>
                    <w:t>非甲烷总烃</w:t>
                  </w:r>
                </w:p>
              </w:tc>
              <w:tc>
                <w:tcPr>
                  <w:tcW w:w="1451" w:type="dxa"/>
                  <w:vMerge w:val="restart"/>
                  <w:vAlign w:val="center"/>
                </w:tcPr>
                <w:p w14:paraId="1B8B64FD">
                  <w:pPr>
                    <w:pStyle w:val="37"/>
                    <w:bidi w:val="0"/>
                    <w:rPr>
                      <w:rFonts w:hint="default"/>
                      <w:color w:val="auto"/>
                      <w:lang w:val="en-US"/>
                    </w:rPr>
                  </w:pPr>
                  <w:r>
                    <w:rPr>
                      <w:rFonts w:hint="eastAsia" w:cs="Times New Roman"/>
                      <w:color w:val="auto"/>
                      <w:spacing w:val="-3"/>
                      <w:lang w:val="en-US" w:eastAsia="zh-CN"/>
                    </w:rPr>
                    <w:t>98.59</w:t>
                  </w:r>
                </w:p>
              </w:tc>
              <w:tc>
                <w:tcPr>
                  <w:tcW w:w="1193" w:type="dxa"/>
                  <w:vMerge w:val="restart"/>
                  <w:vAlign w:val="center"/>
                </w:tcPr>
                <w:p w14:paraId="6DCC327C">
                  <w:pPr>
                    <w:pStyle w:val="37"/>
                    <w:bidi w:val="0"/>
                    <w:rPr>
                      <w:rFonts w:hint="default" w:cs="Times New Roman"/>
                      <w:color w:val="auto"/>
                      <w:spacing w:val="-3"/>
                      <w:lang w:val="en-US" w:eastAsia="zh-CN"/>
                    </w:rPr>
                  </w:pPr>
                  <w:r>
                    <w:rPr>
                      <w:rFonts w:hint="eastAsia" w:cs="Times New Roman"/>
                      <w:color w:val="auto"/>
                      <w:spacing w:val="-3"/>
                      <w:lang w:val="en-US" w:eastAsia="zh-CN"/>
                    </w:rPr>
                    <w:t>0.474(0.48%)</w:t>
                  </w:r>
                </w:p>
              </w:tc>
              <w:tc>
                <w:tcPr>
                  <w:tcW w:w="1193" w:type="dxa"/>
                  <w:vAlign w:val="center"/>
                </w:tcPr>
                <w:p w14:paraId="33EB1AC0">
                  <w:pPr>
                    <w:pStyle w:val="37"/>
                    <w:bidi w:val="0"/>
                    <w:rPr>
                      <w:rFonts w:hint="default" w:cs="Times New Roman"/>
                      <w:color w:val="auto"/>
                      <w:spacing w:val="-3"/>
                      <w:lang w:val="en-US" w:eastAsia="zh-CN"/>
                    </w:rPr>
                  </w:pPr>
                  <w:r>
                    <w:rPr>
                      <w:rFonts w:hint="eastAsia" w:cs="Times New Roman"/>
                      <w:color w:val="auto"/>
                      <w:spacing w:val="-3"/>
                      <w:lang w:val="en-US" w:eastAsia="zh-CN"/>
                    </w:rPr>
                    <w:t>35%</w:t>
                  </w:r>
                </w:p>
              </w:tc>
              <w:tc>
                <w:tcPr>
                  <w:tcW w:w="1194" w:type="dxa"/>
                  <w:vAlign w:val="center"/>
                </w:tcPr>
                <w:p w14:paraId="5F84575F">
                  <w:pPr>
                    <w:keepNext w:val="0"/>
                    <w:keepLines w:val="0"/>
                    <w:widowControl/>
                    <w:suppressLineNumbers w:val="0"/>
                    <w:jc w:val="center"/>
                    <w:textAlignment w:val="center"/>
                    <w:rPr>
                      <w:rFonts w:hint="default"/>
                      <w:color w:val="auto"/>
                      <w:spacing w:val="-3"/>
                      <w:lang w:val="en-US"/>
                    </w:rPr>
                  </w:pPr>
                  <w:r>
                    <w:rPr>
                      <w:rFonts w:hint="default" w:ascii="Times New Roman" w:hAnsi="Times New Roman" w:eastAsia="宋体" w:cs="Times New Roman"/>
                      <w:i w:val="0"/>
                      <w:iCs w:val="0"/>
                      <w:color w:val="auto"/>
                      <w:kern w:val="0"/>
                      <w:sz w:val="21"/>
                      <w:szCs w:val="21"/>
                      <w:u w:val="none"/>
                      <w:lang w:val="en-US" w:eastAsia="zh-CN" w:bidi="ar"/>
                    </w:rPr>
                    <w:t>0.166</w:t>
                  </w:r>
                </w:p>
              </w:tc>
            </w:tr>
            <w:tr w14:paraId="16C9B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11" w:type="dxa"/>
                  <w:vMerge w:val="continue"/>
                  <w:vAlign w:val="center"/>
                </w:tcPr>
                <w:p w14:paraId="1BDB8722">
                  <w:pPr>
                    <w:pStyle w:val="37"/>
                    <w:bidi w:val="0"/>
                    <w:rPr>
                      <w:color w:val="auto"/>
                    </w:rPr>
                  </w:pPr>
                </w:p>
              </w:tc>
              <w:tc>
                <w:tcPr>
                  <w:tcW w:w="1096" w:type="dxa"/>
                  <w:vAlign w:val="center"/>
                </w:tcPr>
                <w:p w14:paraId="1266C255">
                  <w:pPr>
                    <w:pStyle w:val="37"/>
                    <w:bidi w:val="0"/>
                    <w:rPr>
                      <w:color w:val="auto"/>
                    </w:rPr>
                  </w:pPr>
                  <w:r>
                    <w:rPr>
                      <w:color w:val="auto"/>
                    </w:rPr>
                    <w:t>电泳固</w:t>
                  </w:r>
                </w:p>
                <w:p w14:paraId="5DD81865">
                  <w:pPr>
                    <w:pStyle w:val="37"/>
                    <w:bidi w:val="0"/>
                    <w:rPr>
                      <w:color w:val="auto"/>
                    </w:rPr>
                  </w:pPr>
                  <w:r>
                    <w:rPr>
                      <w:color w:val="auto"/>
                    </w:rPr>
                    <w:t>化废气</w:t>
                  </w:r>
                </w:p>
              </w:tc>
              <w:tc>
                <w:tcPr>
                  <w:tcW w:w="1155" w:type="dxa"/>
                  <w:vAlign w:val="center"/>
                </w:tcPr>
                <w:p w14:paraId="71DED685">
                  <w:pPr>
                    <w:pStyle w:val="37"/>
                    <w:bidi w:val="0"/>
                    <w:rPr>
                      <w:color w:val="auto"/>
                    </w:rPr>
                  </w:pPr>
                  <w:r>
                    <w:rPr>
                      <w:color w:val="auto"/>
                    </w:rPr>
                    <w:t>非甲烷总烃</w:t>
                  </w:r>
                </w:p>
              </w:tc>
              <w:tc>
                <w:tcPr>
                  <w:tcW w:w="1451" w:type="dxa"/>
                  <w:vMerge w:val="continue"/>
                  <w:vAlign w:val="center"/>
                </w:tcPr>
                <w:p w14:paraId="2A6AE432">
                  <w:pPr>
                    <w:pStyle w:val="37"/>
                    <w:bidi w:val="0"/>
                    <w:rPr>
                      <w:color w:val="auto"/>
                    </w:rPr>
                  </w:pPr>
                </w:p>
              </w:tc>
              <w:tc>
                <w:tcPr>
                  <w:tcW w:w="1193" w:type="dxa"/>
                  <w:vMerge w:val="continue"/>
                  <w:vAlign w:val="center"/>
                </w:tcPr>
                <w:p w14:paraId="75E74D83">
                  <w:pPr>
                    <w:pStyle w:val="37"/>
                    <w:bidi w:val="0"/>
                    <w:rPr>
                      <w:rFonts w:hint="eastAsia"/>
                      <w:color w:val="auto"/>
                      <w:lang w:val="en-US" w:eastAsia="zh-CN"/>
                    </w:rPr>
                  </w:pPr>
                </w:p>
              </w:tc>
              <w:tc>
                <w:tcPr>
                  <w:tcW w:w="1193" w:type="dxa"/>
                  <w:vAlign w:val="center"/>
                </w:tcPr>
                <w:p w14:paraId="023F620D">
                  <w:pPr>
                    <w:pStyle w:val="37"/>
                    <w:bidi w:val="0"/>
                    <w:rPr>
                      <w:rFonts w:hint="default" w:eastAsia="宋体"/>
                      <w:color w:val="auto"/>
                      <w:lang w:val="en-US" w:eastAsia="zh-CN"/>
                    </w:rPr>
                  </w:pPr>
                  <w:r>
                    <w:rPr>
                      <w:rFonts w:hint="eastAsia"/>
                      <w:color w:val="auto"/>
                      <w:lang w:val="en-US" w:eastAsia="zh-CN"/>
                    </w:rPr>
                    <w:t>65%</w:t>
                  </w:r>
                </w:p>
              </w:tc>
              <w:tc>
                <w:tcPr>
                  <w:tcW w:w="1194" w:type="dxa"/>
                  <w:vAlign w:val="center"/>
                </w:tcPr>
                <w:p w14:paraId="23CC00AD">
                  <w:pPr>
                    <w:keepNext w:val="0"/>
                    <w:keepLines w:val="0"/>
                    <w:widowControl/>
                    <w:suppressLineNumbers w:val="0"/>
                    <w:jc w:val="center"/>
                    <w:textAlignment w:val="center"/>
                    <w:rPr>
                      <w:rFonts w:hint="default"/>
                      <w:color w:val="auto"/>
                      <w:spacing w:val="-3"/>
                      <w:lang w:val="en-US"/>
                    </w:rPr>
                  </w:pPr>
                  <w:r>
                    <w:rPr>
                      <w:rFonts w:hint="default" w:ascii="Times New Roman" w:hAnsi="Times New Roman" w:eastAsia="宋体" w:cs="Times New Roman"/>
                      <w:i w:val="0"/>
                      <w:iCs w:val="0"/>
                      <w:color w:val="auto"/>
                      <w:kern w:val="0"/>
                      <w:sz w:val="21"/>
                      <w:szCs w:val="21"/>
                      <w:u w:val="none"/>
                      <w:lang w:val="en-US" w:eastAsia="zh-CN" w:bidi="ar"/>
                    </w:rPr>
                    <w:t>0.308</w:t>
                  </w:r>
                </w:p>
              </w:tc>
            </w:tr>
          </w:tbl>
          <w:p w14:paraId="1F1306AC">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电泳线槽体两侧作有加高处理，拟在电泳槽上方设置顶吸式集气罩，为两侧有围挡集气罩，电泳漆固化烘道进出口上方设置顶吸集气罩；电泳槽废气经过后进入二级活性炭吸附装置处理后通过21m高排气筒DA003直接排放；</w:t>
            </w:r>
          </w:p>
          <w:p w14:paraId="313A25A6">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电泳漆固化废气</w:t>
            </w:r>
            <w:r>
              <w:rPr>
                <w:rFonts w:hint="eastAsia"/>
                <w:color w:val="auto"/>
                <w:lang w:val="en-US" w:eastAsia="zh-CN"/>
              </w:rPr>
              <w:t>、</w:t>
            </w:r>
            <w:r>
              <w:rPr>
                <w:rFonts w:hint="default"/>
                <w:color w:val="auto"/>
                <w:lang w:val="en-US" w:eastAsia="zh-CN"/>
              </w:rPr>
              <w:t>电泳固化工序天然气燃烧废气</w:t>
            </w:r>
            <w:r>
              <w:rPr>
                <w:rFonts w:hint="eastAsia"/>
                <w:color w:val="auto"/>
                <w:lang w:val="en-US" w:eastAsia="zh-CN"/>
              </w:rPr>
              <w:t>经</w:t>
            </w:r>
            <w:r>
              <w:rPr>
                <w:rFonts w:hint="default"/>
                <w:color w:val="auto"/>
                <w:lang w:val="en-US" w:eastAsia="zh-CN"/>
              </w:rPr>
              <w:t>收集后一并进入</w:t>
            </w:r>
            <w:r>
              <w:rPr>
                <w:rFonts w:hint="eastAsia"/>
                <w:color w:val="auto"/>
                <w:lang w:val="en-US" w:eastAsia="zh-CN"/>
              </w:rPr>
              <w:t>一套“干式过滤</w:t>
            </w:r>
            <w:r>
              <w:rPr>
                <w:rFonts w:hint="default"/>
                <w:color w:val="auto"/>
                <w:lang w:val="en-US" w:eastAsia="zh-CN"/>
              </w:rPr>
              <w:t>+二级活性炭吸附装置</w:t>
            </w:r>
            <w:r>
              <w:rPr>
                <w:rFonts w:hint="eastAsia"/>
                <w:color w:val="auto"/>
                <w:lang w:val="en-US" w:eastAsia="zh-CN"/>
              </w:rPr>
              <w:t>”</w:t>
            </w:r>
            <w:r>
              <w:rPr>
                <w:rFonts w:hint="default"/>
                <w:color w:val="auto"/>
                <w:lang w:val="en-US" w:eastAsia="zh-CN"/>
              </w:rPr>
              <w:t>处理后通过21m高排气筒DA00</w:t>
            </w:r>
            <w:r>
              <w:rPr>
                <w:rFonts w:hint="eastAsia"/>
                <w:color w:val="auto"/>
                <w:lang w:val="en-US" w:eastAsia="zh-CN"/>
              </w:rPr>
              <w:t>4</w:t>
            </w:r>
            <w:r>
              <w:rPr>
                <w:rFonts w:hint="default"/>
                <w:color w:val="auto"/>
                <w:lang w:val="en-US" w:eastAsia="zh-CN"/>
              </w:rPr>
              <w:t>排放。</w:t>
            </w:r>
          </w:p>
          <w:p w14:paraId="1AF7D43B">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按照项目设备规格，</w:t>
            </w:r>
            <w:r>
              <w:rPr>
                <w:rFonts w:hint="eastAsia"/>
                <w:color w:val="auto"/>
                <w:lang w:val="en-US" w:eastAsia="zh-CN"/>
              </w:rPr>
              <w:t>电泳线的</w:t>
            </w:r>
            <w:r>
              <w:rPr>
                <w:rFonts w:hint="default"/>
                <w:color w:val="auto"/>
                <w:lang w:val="en-US" w:eastAsia="zh-CN"/>
              </w:rPr>
              <w:t>电泳废气</w:t>
            </w:r>
            <w:r>
              <w:rPr>
                <w:rFonts w:hint="eastAsia"/>
                <w:color w:val="auto"/>
                <w:lang w:val="en-US" w:eastAsia="zh-CN"/>
              </w:rPr>
              <w:t>和</w:t>
            </w:r>
            <w:r>
              <w:rPr>
                <w:rFonts w:hint="default"/>
                <w:color w:val="auto"/>
                <w:lang w:val="en-US" w:eastAsia="zh-CN"/>
              </w:rPr>
              <w:t>固化废气集气风量核算</w:t>
            </w:r>
            <w:r>
              <w:rPr>
                <w:rFonts w:hint="eastAsia"/>
                <w:color w:val="auto"/>
                <w:lang w:val="en-US" w:eastAsia="zh-CN"/>
              </w:rPr>
              <w:t>详见下表。</w:t>
            </w:r>
          </w:p>
          <w:p w14:paraId="79EB984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项目</w:t>
            </w:r>
            <w:r>
              <w:rPr>
                <w:rFonts w:hint="eastAsia" w:ascii="Times New Roman" w:hAnsi="Times New Roman" w:eastAsia="宋体" w:cs="Times New Roman"/>
                <w:b/>
                <w:bCs/>
                <w:color w:val="auto"/>
                <w:sz w:val="21"/>
                <w:szCs w:val="21"/>
                <w:highlight w:val="none"/>
                <w:lang w:eastAsia="zh-CN"/>
              </w:rPr>
              <w:t>电泳</w:t>
            </w:r>
            <w:r>
              <w:rPr>
                <w:rFonts w:hint="default" w:ascii="Times New Roman" w:hAnsi="Times New Roman" w:eastAsia="宋体" w:cs="Times New Roman"/>
                <w:b/>
                <w:bCs/>
                <w:color w:val="auto"/>
                <w:sz w:val="21"/>
                <w:szCs w:val="21"/>
                <w:highlight w:val="none"/>
              </w:rPr>
              <w:t>废气集气风量计算表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16"/>
              <w:gridCol w:w="1262"/>
              <w:gridCol w:w="1037"/>
              <w:gridCol w:w="918"/>
              <w:gridCol w:w="1067"/>
              <w:gridCol w:w="1050"/>
              <w:gridCol w:w="1113"/>
            </w:tblGrid>
            <w:tr w14:paraId="2698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8" w:type="dxa"/>
                  <w:shd w:val="clear" w:color="auto" w:fill="auto"/>
                  <w:vAlign w:val="center"/>
                </w:tcPr>
                <w:p w14:paraId="03924D7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生产工艺</w:t>
                  </w:r>
                </w:p>
              </w:tc>
              <w:tc>
                <w:tcPr>
                  <w:tcW w:w="1116" w:type="dxa"/>
                  <w:shd w:val="clear" w:color="auto" w:fill="auto"/>
                  <w:vAlign w:val="center"/>
                </w:tcPr>
                <w:p w14:paraId="51A6845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污染源</w:t>
                  </w:r>
                </w:p>
              </w:tc>
              <w:tc>
                <w:tcPr>
                  <w:tcW w:w="1262" w:type="dxa"/>
                  <w:shd w:val="clear" w:color="auto" w:fill="auto"/>
                  <w:vAlign w:val="center"/>
                </w:tcPr>
                <w:p w14:paraId="0A2C894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废气收集方式</w:t>
                  </w:r>
                </w:p>
              </w:tc>
              <w:tc>
                <w:tcPr>
                  <w:tcW w:w="1037" w:type="dxa"/>
                  <w:shd w:val="clear" w:color="auto" w:fill="auto"/>
                  <w:vAlign w:val="center"/>
                </w:tcPr>
                <w:p w14:paraId="55535E0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集气罩规格</w:t>
                  </w:r>
                </w:p>
              </w:tc>
              <w:tc>
                <w:tcPr>
                  <w:tcW w:w="918" w:type="dxa"/>
                  <w:shd w:val="clear" w:color="auto" w:fill="auto"/>
                  <w:vAlign w:val="center"/>
                </w:tcPr>
                <w:p w14:paraId="2193A55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距离m</w:t>
                  </w:r>
                </w:p>
              </w:tc>
              <w:tc>
                <w:tcPr>
                  <w:tcW w:w="1067" w:type="dxa"/>
                  <w:shd w:val="clear" w:color="auto" w:fill="auto"/>
                  <w:vAlign w:val="center"/>
                </w:tcPr>
                <w:p w14:paraId="566FEFE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控制风速m/s</w:t>
                  </w:r>
                </w:p>
              </w:tc>
              <w:tc>
                <w:tcPr>
                  <w:tcW w:w="1050" w:type="dxa"/>
                  <w:shd w:val="clear" w:color="auto" w:fill="auto"/>
                  <w:vAlign w:val="center"/>
                </w:tcPr>
                <w:p w14:paraId="2FD56BB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计得风量</w:t>
                  </w: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w:t>
                  </w:r>
                </w:p>
              </w:tc>
              <w:tc>
                <w:tcPr>
                  <w:tcW w:w="1113" w:type="dxa"/>
                  <w:shd w:val="clear" w:color="auto" w:fill="auto"/>
                  <w:vAlign w:val="center"/>
                </w:tcPr>
                <w:p w14:paraId="1975B7A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设计风量</w:t>
                  </w:r>
                </w:p>
                <w:p w14:paraId="0F300C1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w:t>
                  </w:r>
                </w:p>
              </w:tc>
            </w:tr>
            <w:tr w14:paraId="556C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8" w:type="dxa"/>
                  <w:vMerge w:val="restart"/>
                  <w:shd w:val="clear" w:color="auto" w:fill="auto"/>
                  <w:vAlign w:val="center"/>
                </w:tcPr>
                <w:p w14:paraId="4629C2C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电泳线</w:t>
                  </w:r>
                </w:p>
              </w:tc>
              <w:tc>
                <w:tcPr>
                  <w:tcW w:w="1116" w:type="dxa"/>
                  <w:shd w:val="clear" w:color="auto" w:fill="auto"/>
                  <w:vAlign w:val="center"/>
                </w:tcPr>
                <w:p w14:paraId="4799557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电泳废气</w:t>
                  </w:r>
                </w:p>
              </w:tc>
              <w:tc>
                <w:tcPr>
                  <w:tcW w:w="1262" w:type="dxa"/>
                  <w:shd w:val="clear" w:color="auto" w:fill="auto"/>
                  <w:vAlign w:val="center"/>
                </w:tcPr>
                <w:p w14:paraId="3282B8C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color w:val="auto"/>
                      <w:lang w:val="en-US" w:eastAsia="zh-CN"/>
                    </w:rPr>
                    <w:t>两侧有围挡顶</w:t>
                  </w:r>
                </w:p>
                <w:p w14:paraId="0F34B1F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吸集气罩</w:t>
                  </w:r>
                </w:p>
              </w:tc>
              <w:tc>
                <w:tcPr>
                  <w:tcW w:w="1037" w:type="dxa"/>
                  <w:shd w:val="clear" w:color="auto" w:fill="auto"/>
                  <w:vAlign w:val="center"/>
                </w:tcPr>
                <w:p w14:paraId="157A956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cs="Times New Roman"/>
                      <w:color w:val="auto"/>
                      <w:lang w:val="en-US" w:eastAsia="zh-CN"/>
                    </w:rPr>
                    <w:t>1.6</w:t>
                  </w:r>
                  <w:r>
                    <w:rPr>
                      <w:rFonts w:hint="default" w:ascii="Times New Roman" w:hAnsi="Times New Roman" w:cs="Times New Roman"/>
                      <w:color w:val="auto"/>
                      <w:lang w:val="en-US" w:eastAsia="zh-CN"/>
                    </w:rPr>
                    <w:t>m*2.5m</w:t>
                  </w:r>
                </w:p>
              </w:tc>
              <w:tc>
                <w:tcPr>
                  <w:tcW w:w="918" w:type="dxa"/>
                  <w:shd w:val="clear" w:color="auto" w:fill="auto"/>
                  <w:vAlign w:val="center"/>
                </w:tcPr>
                <w:p w14:paraId="300FD09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w:t>
                  </w:r>
                </w:p>
              </w:tc>
              <w:tc>
                <w:tcPr>
                  <w:tcW w:w="1067" w:type="dxa"/>
                  <w:shd w:val="clear" w:color="auto" w:fill="auto"/>
                  <w:vAlign w:val="center"/>
                </w:tcPr>
                <w:p w14:paraId="5B18CAD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0.35</w:t>
                  </w:r>
                </w:p>
              </w:tc>
              <w:tc>
                <w:tcPr>
                  <w:tcW w:w="1050" w:type="dxa"/>
                  <w:shd w:val="clear" w:color="auto" w:fill="auto"/>
                  <w:vAlign w:val="center"/>
                </w:tcPr>
                <w:p w14:paraId="1652B22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cs="Times New Roman"/>
                      <w:color w:val="auto"/>
                      <w:lang w:val="en-US" w:eastAsia="zh-CN"/>
                    </w:rPr>
                    <w:t>9877</w:t>
                  </w:r>
                </w:p>
              </w:tc>
              <w:tc>
                <w:tcPr>
                  <w:tcW w:w="1113" w:type="dxa"/>
                  <w:shd w:val="clear" w:color="auto" w:fill="auto"/>
                  <w:vAlign w:val="center"/>
                </w:tcPr>
                <w:p w14:paraId="757FD16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cs="Times New Roman"/>
                      <w:color w:val="auto"/>
                      <w:lang w:val="en-US" w:eastAsia="zh-CN"/>
                    </w:rPr>
                    <w:t>9000</w:t>
                  </w:r>
                </w:p>
              </w:tc>
            </w:tr>
            <w:tr w14:paraId="657B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8" w:type="dxa"/>
                  <w:vMerge w:val="continue"/>
                </w:tcPr>
                <w:p w14:paraId="5E83B0C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p>
              </w:tc>
              <w:tc>
                <w:tcPr>
                  <w:tcW w:w="1116" w:type="dxa"/>
                  <w:shd w:val="clear" w:color="auto" w:fill="auto"/>
                  <w:vAlign w:val="center"/>
                </w:tcPr>
                <w:p w14:paraId="6AC112B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电泳固</w:t>
                  </w:r>
                </w:p>
                <w:p w14:paraId="7A9B54F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化废气</w:t>
                  </w:r>
                </w:p>
              </w:tc>
              <w:tc>
                <w:tcPr>
                  <w:tcW w:w="1262" w:type="dxa"/>
                  <w:shd w:val="clear" w:color="auto" w:fill="auto"/>
                  <w:vAlign w:val="center"/>
                </w:tcPr>
                <w:p w14:paraId="6480D3C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顶吸集气罩</w:t>
                  </w:r>
                </w:p>
              </w:tc>
              <w:tc>
                <w:tcPr>
                  <w:tcW w:w="1037" w:type="dxa"/>
                  <w:shd w:val="clear" w:color="auto" w:fill="auto"/>
                  <w:vAlign w:val="center"/>
                </w:tcPr>
                <w:p w14:paraId="0EFCD3C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rPr>
                    <w:t>2.8m*1.4m*两个</w:t>
                  </w:r>
                </w:p>
              </w:tc>
              <w:tc>
                <w:tcPr>
                  <w:tcW w:w="918" w:type="dxa"/>
                  <w:shd w:val="clear" w:color="auto" w:fill="auto"/>
                  <w:vAlign w:val="center"/>
                </w:tcPr>
                <w:p w14:paraId="2387A80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0.2</w:t>
                  </w:r>
                </w:p>
              </w:tc>
              <w:tc>
                <w:tcPr>
                  <w:tcW w:w="1067" w:type="dxa"/>
                  <w:shd w:val="clear" w:color="auto" w:fill="auto"/>
                  <w:vAlign w:val="center"/>
                </w:tcPr>
                <w:p w14:paraId="422F5B7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0.4</w:t>
                  </w:r>
                </w:p>
              </w:tc>
              <w:tc>
                <w:tcPr>
                  <w:tcW w:w="1050" w:type="dxa"/>
                  <w:shd w:val="clear" w:color="auto" w:fill="auto"/>
                  <w:vAlign w:val="center"/>
                </w:tcPr>
                <w:p w14:paraId="3A1BC8D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6773.76</w:t>
                  </w:r>
                </w:p>
              </w:tc>
              <w:tc>
                <w:tcPr>
                  <w:tcW w:w="1113" w:type="dxa"/>
                  <w:shd w:val="clear" w:color="auto" w:fill="auto"/>
                  <w:vAlign w:val="center"/>
                </w:tcPr>
                <w:p w14:paraId="4DE908F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7000</w:t>
                  </w:r>
                </w:p>
              </w:tc>
            </w:tr>
          </w:tbl>
          <w:p w14:paraId="4F60FE4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jc w:val="both"/>
              <w:textAlignment w:val="auto"/>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1"/>
                <w:sz w:val="24"/>
                <w:szCs w:val="24"/>
                <w:highlight w:val="none"/>
              </w:rPr>
              <w:t>项目电泳线固化工序为保证烘道烟气洁净，采用天然气间接加热烘道，产生</w:t>
            </w:r>
            <w:r>
              <w:rPr>
                <w:rFonts w:hint="default" w:ascii="Times New Roman" w:hAnsi="Times New Roman" w:eastAsia="宋体" w:cs="Times New Roman"/>
                <w:color w:val="auto"/>
                <w:spacing w:val="-2"/>
                <w:sz w:val="24"/>
                <w:szCs w:val="24"/>
                <w:highlight w:val="none"/>
              </w:rPr>
              <w:t>天然气燃烧废气单独排放。</w:t>
            </w:r>
            <w:r>
              <w:rPr>
                <w:rFonts w:hint="eastAsia" w:ascii="Times New Roman" w:hAnsi="Times New Roman" w:cs="Times New Roman"/>
                <w:color w:val="auto"/>
                <w:spacing w:val="-3"/>
                <w:sz w:val="24"/>
                <w:szCs w:val="24"/>
                <w:highlight w:val="none"/>
                <w:lang w:eastAsia="zh-CN"/>
              </w:rPr>
              <w:t>根据建设单位提供的信息，</w:t>
            </w:r>
            <w:r>
              <w:rPr>
                <w:rFonts w:hint="default" w:ascii="Times New Roman" w:hAnsi="Times New Roman" w:eastAsia="宋体" w:cs="Times New Roman"/>
                <w:color w:val="auto"/>
                <w:spacing w:val="-2"/>
                <w:sz w:val="24"/>
                <w:szCs w:val="24"/>
                <w:highlight w:val="none"/>
              </w:rPr>
              <w:t>燃烧器平均耗气量为80</w:t>
            </w:r>
            <w:r>
              <w:rPr>
                <w:rFonts w:hint="eastAsia" w:ascii="Times New Roman" w:hAnsi="Times New Roman" w:cs="Times New Roman"/>
                <w:color w:val="auto"/>
                <w:spacing w:val="-2"/>
                <w:sz w:val="24"/>
                <w:szCs w:val="24"/>
                <w:highlight w:val="none"/>
                <w:lang w:eastAsia="zh-CN"/>
              </w:rPr>
              <w:t>m</w:t>
            </w:r>
            <w:r>
              <w:rPr>
                <w:rFonts w:hint="eastAsia" w:ascii="Times New Roman" w:hAnsi="Times New Roman" w:cs="Times New Roman"/>
                <w:color w:val="auto"/>
                <w:spacing w:val="-2"/>
                <w:sz w:val="24"/>
                <w:szCs w:val="24"/>
                <w:highlight w:val="none"/>
                <w:vertAlign w:val="superscript"/>
                <w:lang w:eastAsia="zh-CN"/>
              </w:rPr>
              <w:t>3</w:t>
            </w:r>
            <w:r>
              <w:rPr>
                <w:rFonts w:hint="default" w:ascii="Times New Roman" w:hAnsi="Times New Roman" w:eastAsia="宋体" w:cs="Times New Roman"/>
                <w:color w:val="auto"/>
                <w:spacing w:val="-2"/>
                <w:sz w:val="24"/>
                <w:szCs w:val="24"/>
                <w:highlight w:val="none"/>
              </w:rPr>
              <w:t>/h，根据前文产能匹配性分析，年工作时间</w:t>
            </w:r>
            <w:r>
              <w:rPr>
                <w:rFonts w:hint="eastAsia" w:ascii="Times New Roman" w:hAnsi="Times New Roman" w:cs="Times New Roman"/>
                <w:color w:val="auto"/>
                <w:spacing w:val="-2"/>
                <w:sz w:val="24"/>
                <w:szCs w:val="24"/>
                <w:highlight w:val="none"/>
                <w:lang w:val="en-US" w:eastAsia="zh-CN"/>
              </w:rPr>
              <w:t>6630</w:t>
            </w:r>
            <w:r>
              <w:rPr>
                <w:rFonts w:hint="default" w:ascii="Times New Roman" w:hAnsi="Times New Roman" w:eastAsia="宋体" w:cs="Times New Roman"/>
                <w:color w:val="auto"/>
                <w:spacing w:val="-2"/>
                <w:sz w:val="24"/>
                <w:szCs w:val="24"/>
                <w:highlight w:val="none"/>
              </w:rPr>
              <w:t>h/a</w:t>
            </w:r>
            <w:r>
              <w:rPr>
                <w:rFonts w:hint="eastAsia" w:ascii="Times New Roman" w:hAnsi="Times New Roman" w:cs="Times New Roman"/>
                <w:color w:val="auto"/>
                <w:spacing w:val="-5"/>
                <w:sz w:val="24"/>
                <w:szCs w:val="24"/>
                <w:highlight w:val="none"/>
                <w:lang w:eastAsia="zh-CN"/>
              </w:rPr>
              <w:t>，</w:t>
            </w:r>
            <w:r>
              <w:rPr>
                <w:rFonts w:hint="default" w:ascii="Times New Roman" w:hAnsi="Times New Roman" w:eastAsia="宋体" w:cs="Times New Roman"/>
                <w:color w:val="auto"/>
                <w:spacing w:val="-2"/>
                <w:sz w:val="24"/>
                <w:szCs w:val="24"/>
                <w:highlight w:val="none"/>
              </w:rPr>
              <w:t>天然气使用量</w:t>
            </w:r>
            <w:r>
              <w:rPr>
                <w:rFonts w:hint="eastAsia" w:ascii="Times New Roman" w:hAnsi="Times New Roman" w:cs="Times New Roman"/>
                <w:color w:val="auto"/>
                <w:spacing w:val="-2"/>
                <w:sz w:val="24"/>
                <w:szCs w:val="24"/>
                <w:highlight w:val="none"/>
                <w:lang w:eastAsia="zh-CN"/>
              </w:rPr>
              <w:t>为</w:t>
            </w:r>
            <w:r>
              <w:rPr>
                <w:rFonts w:hint="eastAsia" w:ascii="Times New Roman" w:hAnsi="Times New Roman" w:cs="Times New Roman"/>
                <w:color w:val="auto"/>
                <w:spacing w:val="-2"/>
                <w:sz w:val="24"/>
                <w:szCs w:val="24"/>
                <w:highlight w:val="none"/>
                <w:lang w:val="en-US" w:eastAsia="zh-CN"/>
              </w:rPr>
              <w:t>530400</w:t>
            </w:r>
            <w:r>
              <w:rPr>
                <w:rFonts w:hint="eastAsia" w:ascii="Times New Roman" w:hAnsi="Times New Roman" w:cs="Times New Roman"/>
                <w:color w:val="auto"/>
                <w:spacing w:val="-2"/>
                <w:sz w:val="24"/>
                <w:szCs w:val="24"/>
                <w:highlight w:val="none"/>
                <w:lang w:eastAsia="zh-CN"/>
              </w:rPr>
              <w:t>m</w:t>
            </w:r>
            <w:r>
              <w:rPr>
                <w:rFonts w:hint="eastAsia" w:ascii="Times New Roman" w:hAnsi="Times New Roman" w:cs="Times New Roman"/>
                <w:color w:val="auto"/>
                <w:spacing w:val="-2"/>
                <w:sz w:val="24"/>
                <w:szCs w:val="24"/>
                <w:highlight w:val="none"/>
                <w:vertAlign w:val="superscript"/>
                <w:lang w:eastAsia="zh-CN"/>
              </w:rPr>
              <w:t>3</w:t>
            </w:r>
            <w:r>
              <w:rPr>
                <w:rFonts w:hint="default" w:ascii="Times New Roman" w:hAnsi="Times New Roman" w:eastAsia="宋体" w:cs="Times New Roman"/>
                <w:color w:val="auto"/>
                <w:spacing w:val="-2"/>
                <w:sz w:val="24"/>
                <w:szCs w:val="24"/>
                <w:highlight w:val="none"/>
              </w:rPr>
              <w:t>/a。</w:t>
            </w:r>
          </w:p>
          <w:p w14:paraId="243BDEA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电泳固化工序天然气</w:t>
            </w:r>
            <w:r>
              <w:rPr>
                <w:rFonts w:hint="default" w:ascii="Times New Roman" w:hAnsi="Times New Roman" w:eastAsia="宋体" w:cs="Times New Roman"/>
                <w:b/>
                <w:bCs/>
                <w:color w:val="auto"/>
                <w:sz w:val="21"/>
                <w:szCs w:val="21"/>
                <w:highlight w:val="none"/>
              </w:rPr>
              <w:t>燃烧废气源强计算表</w:t>
            </w:r>
          </w:p>
          <w:tbl>
            <w:tblPr>
              <w:tblStyle w:val="1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923"/>
              <w:gridCol w:w="1382"/>
              <w:gridCol w:w="1168"/>
              <w:gridCol w:w="1203"/>
              <w:gridCol w:w="2787"/>
            </w:tblGrid>
            <w:tr w14:paraId="71D79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Align w:val="center"/>
                </w:tcPr>
                <w:p w14:paraId="065D7098">
                  <w:pPr>
                    <w:pStyle w:val="37"/>
                    <w:bidi w:val="0"/>
                    <w:rPr>
                      <w:color w:val="auto"/>
                    </w:rPr>
                  </w:pPr>
                  <w:r>
                    <w:rPr>
                      <w:color w:val="auto"/>
                    </w:rPr>
                    <w:t>污染源</w:t>
                  </w:r>
                </w:p>
              </w:tc>
              <w:tc>
                <w:tcPr>
                  <w:tcW w:w="934" w:type="dxa"/>
                  <w:vAlign w:val="center"/>
                </w:tcPr>
                <w:p w14:paraId="01AB2CB5">
                  <w:pPr>
                    <w:pStyle w:val="37"/>
                    <w:bidi w:val="0"/>
                    <w:rPr>
                      <w:color w:val="auto"/>
                    </w:rPr>
                  </w:pPr>
                  <w:r>
                    <w:rPr>
                      <w:color w:val="auto"/>
                    </w:rPr>
                    <w:t>污染物</w:t>
                  </w:r>
                </w:p>
              </w:tc>
              <w:tc>
                <w:tcPr>
                  <w:tcW w:w="1399" w:type="dxa"/>
                  <w:vAlign w:val="center"/>
                </w:tcPr>
                <w:p w14:paraId="259F9998">
                  <w:pPr>
                    <w:pStyle w:val="37"/>
                    <w:bidi w:val="0"/>
                    <w:rPr>
                      <w:color w:val="auto"/>
                    </w:rPr>
                  </w:pPr>
                  <w:r>
                    <w:rPr>
                      <w:color w:val="auto"/>
                    </w:rPr>
                    <w:t>产污系数</w:t>
                  </w:r>
                  <w:r>
                    <w:rPr>
                      <w:rFonts w:hint="eastAsia"/>
                      <w:color w:val="auto"/>
                    </w:rPr>
                    <w:t>kg/</w:t>
                  </w:r>
                  <w:r>
                    <w:rPr>
                      <w:rFonts w:hint="eastAsia"/>
                      <w:color w:val="auto"/>
                      <w:lang w:eastAsia="zh-CN"/>
                    </w:rPr>
                    <w:t>m</w:t>
                  </w:r>
                  <w:r>
                    <w:rPr>
                      <w:rFonts w:hint="eastAsia"/>
                      <w:color w:val="auto"/>
                      <w:vertAlign w:val="superscript"/>
                      <w:lang w:eastAsia="zh-CN"/>
                    </w:rPr>
                    <w:t>3</w:t>
                  </w:r>
                  <w:r>
                    <w:rPr>
                      <w:rFonts w:hint="eastAsia"/>
                      <w:color w:val="auto"/>
                    </w:rPr>
                    <w:t>-原料</w:t>
                  </w:r>
                </w:p>
              </w:tc>
              <w:tc>
                <w:tcPr>
                  <w:tcW w:w="1183" w:type="dxa"/>
                  <w:vAlign w:val="center"/>
                </w:tcPr>
                <w:p w14:paraId="0B8C5AFC">
                  <w:pPr>
                    <w:pStyle w:val="37"/>
                    <w:bidi w:val="0"/>
                    <w:rPr>
                      <w:color w:val="auto"/>
                    </w:rPr>
                  </w:pPr>
                  <w:r>
                    <w:rPr>
                      <w:color w:val="auto"/>
                    </w:rPr>
                    <w:t>用气量</w:t>
                  </w:r>
                  <w:r>
                    <w:rPr>
                      <w:rFonts w:hint="eastAsia"/>
                      <w:color w:val="auto"/>
                      <w:lang w:eastAsia="zh-CN"/>
                    </w:rPr>
                    <w:t>m</w:t>
                  </w:r>
                  <w:r>
                    <w:rPr>
                      <w:rFonts w:hint="eastAsia"/>
                      <w:color w:val="auto"/>
                      <w:vertAlign w:val="superscript"/>
                      <w:lang w:eastAsia="zh-CN"/>
                    </w:rPr>
                    <w:t>3</w:t>
                  </w:r>
                  <w:r>
                    <w:rPr>
                      <w:color w:val="auto"/>
                    </w:rPr>
                    <w:t>/a</w:t>
                  </w:r>
                </w:p>
              </w:tc>
              <w:tc>
                <w:tcPr>
                  <w:tcW w:w="1218" w:type="dxa"/>
                  <w:vAlign w:val="center"/>
                </w:tcPr>
                <w:p w14:paraId="2D37914D">
                  <w:pPr>
                    <w:pStyle w:val="37"/>
                    <w:bidi w:val="0"/>
                    <w:rPr>
                      <w:color w:val="auto"/>
                    </w:rPr>
                  </w:pPr>
                  <w:r>
                    <w:rPr>
                      <w:color w:val="auto"/>
                    </w:rPr>
                    <w:t>产生量t/a</w:t>
                  </w:r>
                </w:p>
              </w:tc>
              <w:tc>
                <w:tcPr>
                  <w:tcW w:w="2822" w:type="dxa"/>
                  <w:vAlign w:val="center"/>
                </w:tcPr>
                <w:p w14:paraId="6012AED3">
                  <w:pPr>
                    <w:pStyle w:val="37"/>
                    <w:bidi w:val="0"/>
                    <w:rPr>
                      <w:color w:val="auto"/>
                    </w:rPr>
                  </w:pPr>
                  <w:r>
                    <w:rPr>
                      <w:color w:val="auto"/>
                    </w:rPr>
                    <w:t>产污系数来源</w:t>
                  </w:r>
                </w:p>
              </w:tc>
            </w:tr>
            <w:tr w14:paraId="0CABF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restart"/>
                  <w:vAlign w:val="center"/>
                </w:tcPr>
                <w:p w14:paraId="3834A228">
                  <w:pPr>
                    <w:pStyle w:val="37"/>
                    <w:bidi w:val="0"/>
                    <w:rPr>
                      <w:color w:val="auto"/>
                    </w:rPr>
                  </w:pPr>
                  <w:r>
                    <w:rPr>
                      <w:rFonts w:hint="eastAsia"/>
                      <w:color w:val="auto"/>
                      <w:lang w:eastAsia="zh-CN"/>
                    </w:rPr>
                    <w:t>电泳固化</w:t>
                  </w:r>
                  <w:r>
                    <w:rPr>
                      <w:color w:val="auto"/>
                    </w:rPr>
                    <w:t>天然气燃烧废气</w:t>
                  </w:r>
                </w:p>
              </w:tc>
              <w:tc>
                <w:tcPr>
                  <w:tcW w:w="934" w:type="dxa"/>
                  <w:vAlign w:val="center"/>
                </w:tcPr>
                <w:p w14:paraId="43FA2B0A">
                  <w:pPr>
                    <w:pStyle w:val="37"/>
                    <w:bidi w:val="0"/>
                    <w:rPr>
                      <w:color w:val="auto"/>
                    </w:rPr>
                  </w:pPr>
                  <w:r>
                    <w:rPr>
                      <w:color w:val="auto"/>
                    </w:rPr>
                    <w:t>颗粒物</w:t>
                  </w:r>
                </w:p>
              </w:tc>
              <w:tc>
                <w:tcPr>
                  <w:tcW w:w="1399" w:type="dxa"/>
                  <w:vAlign w:val="center"/>
                </w:tcPr>
                <w:p w14:paraId="03A6C3F3">
                  <w:pPr>
                    <w:pStyle w:val="37"/>
                    <w:bidi w:val="0"/>
                    <w:rPr>
                      <w:color w:val="auto"/>
                    </w:rPr>
                  </w:pPr>
                  <w:r>
                    <w:rPr>
                      <w:color w:val="auto"/>
                    </w:rPr>
                    <w:t>0.000286</w:t>
                  </w:r>
                </w:p>
              </w:tc>
              <w:tc>
                <w:tcPr>
                  <w:tcW w:w="1183" w:type="dxa"/>
                  <w:vMerge w:val="restart"/>
                  <w:vAlign w:val="center"/>
                </w:tcPr>
                <w:p w14:paraId="0BE4FADF">
                  <w:pPr>
                    <w:pStyle w:val="37"/>
                    <w:bidi w:val="0"/>
                    <w:rPr>
                      <w:rFonts w:hint="default"/>
                      <w:color w:val="auto"/>
                      <w:lang w:val="en-US"/>
                    </w:rPr>
                  </w:pPr>
                  <w:r>
                    <w:rPr>
                      <w:rFonts w:hint="eastAsia" w:cs="Times New Roman"/>
                      <w:color w:val="auto"/>
                      <w:spacing w:val="-3"/>
                      <w:lang w:val="en-US" w:eastAsia="zh-CN"/>
                    </w:rPr>
                    <w:t>530400</w:t>
                  </w:r>
                </w:p>
              </w:tc>
              <w:tc>
                <w:tcPr>
                  <w:tcW w:w="1218" w:type="dxa"/>
                  <w:vAlign w:val="center"/>
                </w:tcPr>
                <w:p w14:paraId="2D27BE2B">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0.1517</w:t>
                  </w:r>
                </w:p>
              </w:tc>
              <w:tc>
                <w:tcPr>
                  <w:tcW w:w="2822" w:type="dxa"/>
                  <w:vMerge w:val="restart"/>
                  <w:vAlign w:val="center"/>
                </w:tcPr>
                <w:p w14:paraId="115B5FCF">
                  <w:pPr>
                    <w:pStyle w:val="37"/>
                    <w:bidi w:val="0"/>
                    <w:jc w:val="left"/>
                    <w:rPr>
                      <w:rFonts w:hint="eastAsia" w:eastAsia="宋体"/>
                      <w:color w:val="auto"/>
                      <w:lang w:eastAsia="zh-CN"/>
                    </w:rPr>
                  </w:pPr>
                  <w:r>
                    <w:rPr>
                      <w:color w:val="auto"/>
                    </w:rPr>
                    <w:t>参照《第二次全国污染源普查排放源统计调查产排污核算方法和系数</w:t>
                  </w:r>
                  <w:r>
                    <w:rPr>
                      <w:rFonts w:hint="eastAsia"/>
                      <w:color w:val="auto"/>
                      <w:lang w:eastAsia="zh-CN"/>
                    </w:rPr>
                    <w:t>手</w:t>
                  </w:r>
                  <w:r>
                    <w:rPr>
                      <w:color w:val="auto"/>
                    </w:rPr>
                    <w:t>册》中“机械行业系数手册”，天然气工业炉窑的产排污系数</w:t>
                  </w:r>
                  <w:r>
                    <w:rPr>
                      <w:rFonts w:hint="eastAsia"/>
                      <w:color w:val="auto"/>
                      <w:lang w:eastAsia="zh-CN"/>
                    </w:rPr>
                    <w:t>。</w:t>
                  </w:r>
                </w:p>
              </w:tc>
            </w:tr>
            <w:tr w14:paraId="56426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31B3A2DF">
                  <w:pPr>
                    <w:pStyle w:val="37"/>
                    <w:bidi w:val="0"/>
                    <w:rPr>
                      <w:color w:val="auto"/>
                    </w:rPr>
                  </w:pPr>
                </w:p>
              </w:tc>
              <w:tc>
                <w:tcPr>
                  <w:tcW w:w="934" w:type="dxa"/>
                  <w:vAlign w:val="center"/>
                </w:tcPr>
                <w:p w14:paraId="501A4733">
                  <w:pPr>
                    <w:pStyle w:val="37"/>
                    <w:bidi w:val="0"/>
                    <w:rPr>
                      <w:color w:val="auto"/>
                    </w:rPr>
                  </w:pPr>
                  <w:r>
                    <w:rPr>
                      <w:color w:val="auto"/>
                    </w:rPr>
                    <w:t>二氧化硫</w:t>
                  </w:r>
                </w:p>
              </w:tc>
              <w:tc>
                <w:tcPr>
                  <w:tcW w:w="1399" w:type="dxa"/>
                  <w:vAlign w:val="center"/>
                </w:tcPr>
                <w:p w14:paraId="3F4E4441">
                  <w:pPr>
                    <w:pStyle w:val="37"/>
                    <w:bidi w:val="0"/>
                    <w:rPr>
                      <w:color w:val="auto"/>
                    </w:rPr>
                  </w:pPr>
                  <w:r>
                    <w:rPr>
                      <w:color w:val="auto"/>
                    </w:rPr>
                    <w:t>0.0002</w:t>
                  </w:r>
                </w:p>
              </w:tc>
              <w:tc>
                <w:tcPr>
                  <w:tcW w:w="1183" w:type="dxa"/>
                  <w:vMerge w:val="continue"/>
                  <w:vAlign w:val="center"/>
                </w:tcPr>
                <w:p w14:paraId="6907074D">
                  <w:pPr>
                    <w:pStyle w:val="37"/>
                    <w:bidi w:val="0"/>
                    <w:rPr>
                      <w:color w:val="auto"/>
                    </w:rPr>
                  </w:pPr>
                </w:p>
              </w:tc>
              <w:tc>
                <w:tcPr>
                  <w:tcW w:w="1218" w:type="dxa"/>
                  <w:vAlign w:val="center"/>
                </w:tcPr>
                <w:p w14:paraId="59F28BFA">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0.1061</w:t>
                  </w:r>
                </w:p>
              </w:tc>
              <w:tc>
                <w:tcPr>
                  <w:tcW w:w="2822" w:type="dxa"/>
                  <w:vMerge w:val="continue"/>
                  <w:vAlign w:val="center"/>
                </w:tcPr>
                <w:p w14:paraId="0D3AD3FC">
                  <w:pPr>
                    <w:pStyle w:val="37"/>
                    <w:bidi w:val="0"/>
                    <w:rPr>
                      <w:color w:val="auto"/>
                    </w:rPr>
                  </w:pPr>
                </w:p>
              </w:tc>
            </w:tr>
            <w:tr w14:paraId="26789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4C250FE0">
                  <w:pPr>
                    <w:pStyle w:val="37"/>
                    <w:bidi w:val="0"/>
                    <w:rPr>
                      <w:color w:val="auto"/>
                    </w:rPr>
                  </w:pPr>
                </w:p>
              </w:tc>
              <w:tc>
                <w:tcPr>
                  <w:tcW w:w="934" w:type="dxa"/>
                  <w:vAlign w:val="center"/>
                </w:tcPr>
                <w:p w14:paraId="4376CD7C">
                  <w:pPr>
                    <w:pStyle w:val="37"/>
                    <w:bidi w:val="0"/>
                    <w:rPr>
                      <w:color w:val="auto"/>
                    </w:rPr>
                  </w:pPr>
                  <w:r>
                    <w:rPr>
                      <w:color w:val="auto"/>
                    </w:rPr>
                    <w:t>氮氧化物</w:t>
                  </w:r>
                </w:p>
              </w:tc>
              <w:tc>
                <w:tcPr>
                  <w:tcW w:w="1399" w:type="dxa"/>
                  <w:vAlign w:val="center"/>
                </w:tcPr>
                <w:p w14:paraId="729D4076">
                  <w:pPr>
                    <w:pStyle w:val="37"/>
                    <w:bidi w:val="0"/>
                    <w:rPr>
                      <w:color w:val="auto"/>
                    </w:rPr>
                  </w:pPr>
                  <w:r>
                    <w:rPr>
                      <w:color w:val="auto"/>
                    </w:rPr>
                    <w:t>0.00187</w:t>
                  </w:r>
                </w:p>
              </w:tc>
              <w:tc>
                <w:tcPr>
                  <w:tcW w:w="1183" w:type="dxa"/>
                  <w:vMerge w:val="continue"/>
                  <w:vAlign w:val="center"/>
                </w:tcPr>
                <w:p w14:paraId="2005947A">
                  <w:pPr>
                    <w:pStyle w:val="37"/>
                    <w:bidi w:val="0"/>
                    <w:rPr>
                      <w:color w:val="auto"/>
                    </w:rPr>
                  </w:pPr>
                </w:p>
              </w:tc>
              <w:tc>
                <w:tcPr>
                  <w:tcW w:w="1218" w:type="dxa"/>
                  <w:vAlign w:val="center"/>
                </w:tcPr>
                <w:p w14:paraId="799C45EE">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0.9918</w:t>
                  </w:r>
                </w:p>
              </w:tc>
              <w:tc>
                <w:tcPr>
                  <w:tcW w:w="2822" w:type="dxa"/>
                  <w:vMerge w:val="continue"/>
                  <w:vAlign w:val="center"/>
                </w:tcPr>
                <w:p w14:paraId="3C780D5C">
                  <w:pPr>
                    <w:pStyle w:val="37"/>
                    <w:bidi w:val="0"/>
                    <w:rPr>
                      <w:color w:val="auto"/>
                    </w:rPr>
                  </w:pPr>
                </w:p>
              </w:tc>
            </w:tr>
          </w:tbl>
          <w:p w14:paraId="6E42F2C5">
            <w:pPr>
              <w:pStyle w:val="96"/>
              <w:keepNext w:val="0"/>
              <w:keepLines w:val="0"/>
              <w:suppressLineNumbers w:val="0"/>
              <w:bidi w:val="0"/>
              <w:spacing w:before="0" w:beforeAutospacing="0" w:after="0" w:afterAutospacing="0"/>
              <w:ind w:left="0" w:leftChars="0" w:right="0" w:firstLine="480" w:firstLineChars="200"/>
              <w:rPr>
                <w:rFonts w:hint="eastAsia"/>
                <w:color w:val="auto"/>
              </w:rPr>
            </w:pPr>
            <w:r>
              <w:rPr>
                <w:rFonts w:hint="default"/>
                <w:color w:val="auto"/>
                <w:lang w:val="en-US" w:eastAsia="zh-CN"/>
              </w:rPr>
              <w:t>参考《排放源统计调查产排污核算方法和系数手册》中“机械行业系数手册”，</w:t>
            </w:r>
            <w:r>
              <w:rPr>
                <w:rFonts w:hint="eastAsia"/>
                <w:color w:val="auto"/>
                <w:lang w:val="en-US" w:eastAsia="zh-CN"/>
              </w:rPr>
              <w:t>二级</w:t>
            </w:r>
            <w:r>
              <w:rPr>
                <w:rFonts w:hint="default"/>
                <w:color w:val="auto"/>
                <w:lang w:val="en-US" w:eastAsia="zh-CN"/>
              </w:rPr>
              <w:t>活性炭吸附处</w:t>
            </w:r>
            <w:r>
              <w:rPr>
                <w:rFonts w:hint="eastAsia"/>
                <w:color w:val="auto"/>
                <w:lang w:val="en-US" w:eastAsia="zh-CN"/>
              </w:rPr>
              <w:t>理</w:t>
            </w:r>
            <w:r>
              <w:rPr>
                <w:rFonts w:hint="default"/>
                <w:color w:val="auto"/>
                <w:lang w:val="en-US" w:eastAsia="zh-CN"/>
              </w:rPr>
              <w:t>效率</w:t>
            </w:r>
            <w:r>
              <w:rPr>
                <w:rFonts w:hint="eastAsia"/>
                <w:color w:val="auto"/>
                <w:lang w:val="en-US" w:eastAsia="zh-CN"/>
              </w:rPr>
              <w:t>取50</w:t>
            </w:r>
            <w:r>
              <w:rPr>
                <w:rFonts w:hint="default"/>
                <w:color w:val="auto"/>
                <w:lang w:val="en-US" w:eastAsia="zh-CN"/>
              </w:rPr>
              <w:t>%</w:t>
            </w:r>
            <w:r>
              <w:rPr>
                <w:rFonts w:hint="eastAsia"/>
                <w:color w:val="auto"/>
                <w:lang w:val="en-US" w:eastAsia="zh-CN"/>
              </w:rPr>
              <w:t>，</w:t>
            </w:r>
            <w:r>
              <w:rPr>
                <w:rFonts w:hint="eastAsia"/>
                <w:color w:val="auto"/>
              </w:rPr>
              <w:t>参考《排放源统计调查产排污核算方法和系数手册》中“机械行业系数手册”，吸附法有机废气</w:t>
            </w:r>
            <w:r>
              <w:rPr>
                <w:rFonts w:hint="eastAsia"/>
                <w:color w:val="auto"/>
                <w:lang w:eastAsia="zh-CN"/>
              </w:rPr>
              <w:t>处理</w:t>
            </w:r>
            <w:r>
              <w:rPr>
                <w:rFonts w:hint="eastAsia"/>
                <w:color w:val="auto"/>
              </w:rPr>
              <w:t>效率为18%，</w:t>
            </w:r>
            <w:r>
              <w:rPr>
                <w:rFonts w:hint="eastAsia"/>
                <w:color w:val="auto"/>
                <w:lang w:eastAsia="zh-CN"/>
              </w:rPr>
              <w:t>二级活性炭吸附效率按</w:t>
            </w:r>
            <w:r>
              <w:rPr>
                <w:rFonts w:hint="eastAsia"/>
                <w:color w:val="auto"/>
                <w:lang w:val="en-US" w:eastAsia="zh-CN"/>
              </w:rPr>
              <w:t>32.76%取值，</w:t>
            </w:r>
            <w:r>
              <w:rPr>
                <w:rFonts w:hint="eastAsia"/>
                <w:color w:val="auto"/>
              </w:rPr>
              <w:t>干式过滤器颗粒物</w:t>
            </w:r>
            <w:r>
              <w:rPr>
                <w:rFonts w:hint="eastAsia"/>
                <w:color w:val="auto"/>
                <w:lang w:eastAsia="zh-CN"/>
              </w:rPr>
              <w:t>处理</w:t>
            </w:r>
            <w:r>
              <w:rPr>
                <w:rFonts w:hint="eastAsia"/>
                <w:color w:val="auto"/>
              </w:rPr>
              <w:t>效率以80%计</w:t>
            </w:r>
            <w:r>
              <w:rPr>
                <w:rFonts w:hint="eastAsia"/>
                <w:color w:val="auto"/>
                <w:lang w:eastAsia="zh-CN"/>
              </w:rPr>
              <w:t>，</w:t>
            </w:r>
            <w:r>
              <w:rPr>
                <w:rFonts w:hint="eastAsia"/>
                <w:color w:val="auto"/>
              </w:rPr>
              <w:t>其余污染物无</w:t>
            </w:r>
            <w:r>
              <w:rPr>
                <w:rFonts w:hint="eastAsia"/>
                <w:color w:val="auto"/>
                <w:lang w:eastAsia="zh-CN"/>
              </w:rPr>
              <w:t>处理</w:t>
            </w:r>
            <w:r>
              <w:rPr>
                <w:rFonts w:hint="eastAsia"/>
                <w:color w:val="auto"/>
              </w:rPr>
              <w:t>效率。</w:t>
            </w:r>
          </w:p>
          <w:p w14:paraId="32ED6FB0">
            <w:pPr>
              <w:pStyle w:val="96"/>
              <w:keepNext w:val="0"/>
              <w:keepLines w:val="0"/>
              <w:suppressLineNumbers w:val="0"/>
              <w:bidi w:val="0"/>
              <w:spacing w:before="0" w:beforeAutospacing="0" w:after="0" w:afterAutospacing="0"/>
              <w:ind w:left="0" w:leftChars="0" w:right="0" w:firstLine="480" w:firstLineChars="200"/>
              <w:rPr>
                <w:rFonts w:hint="default"/>
                <w:color w:val="auto"/>
                <w:lang w:val="en-US" w:eastAsia="zh-CN"/>
              </w:rPr>
            </w:pPr>
            <w:r>
              <w:rPr>
                <w:rFonts w:hint="eastAsia"/>
                <w:color w:val="auto"/>
                <w:lang w:val="en-US" w:eastAsia="zh-CN"/>
              </w:rPr>
              <w:t>则项目电泳废气以及电泳漆固化废气排放情况如下表。</w:t>
            </w:r>
          </w:p>
          <w:p w14:paraId="1345877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电泳固化工序</w:t>
            </w:r>
            <w:r>
              <w:rPr>
                <w:rFonts w:hint="default" w:ascii="Times New Roman" w:hAnsi="Times New Roman" w:eastAsia="宋体" w:cs="Times New Roman"/>
                <w:b/>
                <w:bCs/>
                <w:color w:val="auto"/>
                <w:sz w:val="21"/>
                <w:szCs w:val="21"/>
                <w:highlight w:val="none"/>
              </w:rPr>
              <w:t>废气排放情况表</w:t>
            </w:r>
          </w:p>
          <w:tbl>
            <w:tblPr>
              <w:tblStyle w:val="1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6"/>
              <w:gridCol w:w="666"/>
              <w:gridCol w:w="564"/>
              <w:gridCol w:w="806"/>
              <w:gridCol w:w="763"/>
              <w:gridCol w:w="685"/>
              <w:gridCol w:w="564"/>
              <w:gridCol w:w="685"/>
              <w:gridCol w:w="858"/>
              <w:gridCol w:w="661"/>
              <w:gridCol w:w="658"/>
              <w:gridCol w:w="720"/>
            </w:tblGrid>
            <w:tr w14:paraId="33269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restart"/>
                  <w:vAlign w:val="center"/>
                </w:tcPr>
                <w:p w14:paraId="3C9F5684">
                  <w:pPr>
                    <w:pStyle w:val="37"/>
                    <w:bidi w:val="0"/>
                    <w:rPr>
                      <w:rFonts w:hint="eastAsia"/>
                      <w:color w:val="auto"/>
                      <w:highlight w:val="none"/>
                      <w:lang w:eastAsia="zh-CN"/>
                    </w:rPr>
                  </w:pPr>
                  <w:r>
                    <w:rPr>
                      <w:rFonts w:hint="eastAsia"/>
                      <w:color w:val="auto"/>
                      <w:highlight w:val="none"/>
                      <w:lang w:eastAsia="zh-CN"/>
                    </w:rPr>
                    <w:t>生产工艺</w:t>
                  </w:r>
                </w:p>
              </w:tc>
              <w:tc>
                <w:tcPr>
                  <w:tcW w:w="666" w:type="dxa"/>
                  <w:vMerge w:val="restart"/>
                  <w:tcBorders>
                    <w:bottom w:val="nil"/>
                  </w:tcBorders>
                  <w:vAlign w:val="center"/>
                </w:tcPr>
                <w:p w14:paraId="53F3B72D">
                  <w:pPr>
                    <w:pStyle w:val="37"/>
                    <w:bidi w:val="0"/>
                    <w:rPr>
                      <w:color w:val="auto"/>
                      <w:highlight w:val="none"/>
                    </w:rPr>
                  </w:pPr>
                  <w:r>
                    <w:rPr>
                      <w:color w:val="auto"/>
                      <w:highlight w:val="none"/>
                    </w:rPr>
                    <w:t>污染源</w:t>
                  </w:r>
                </w:p>
              </w:tc>
              <w:tc>
                <w:tcPr>
                  <w:tcW w:w="564" w:type="dxa"/>
                  <w:vMerge w:val="restart"/>
                  <w:tcBorders>
                    <w:bottom w:val="nil"/>
                  </w:tcBorders>
                  <w:vAlign w:val="center"/>
                </w:tcPr>
                <w:p w14:paraId="486B4017">
                  <w:pPr>
                    <w:pStyle w:val="37"/>
                    <w:bidi w:val="0"/>
                    <w:rPr>
                      <w:color w:val="auto"/>
                      <w:highlight w:val="none"/>
                    </w:rPr>
                  </w:pPr>
                  <w:r>
                    <w:rPr>
                      <w:color w:val="auto"/>
                      <w:highlight w:val="none"/>
                    </w:rPr>
                    <w:t>污染物</w:t>
                  </w:r>
                </w:p>
              </w:tc>
              <w:tc>
                <w:tcPr>
                  <w:tcW w:w="806" w:type="dxa"/>
                  <w:vMerge w:val="restart"/>
                  <w:tcBorders>
                    <w:bottom w:val="nil"/>
                  </w:tcBorders>
                  <w:vAlign w:val="center"/>
                </w:tcPr>
                <w:p w14:paraId="0BE4DCE0">
                  <w:pPr>
                    <w:pStyle w:val="37"/>
                    <w:bidi w:val="0"/>
                    <w:rPr>
                      <w:color w:val="auto"/>
                      <w:highlight w:val="none"/>
                    </w:rPr>
                  </w:pPr>
                  <w:r>
                    <w:rPr>
                      <w:color w:val="auto"/>
                      <w:highlight w:val="none"/>
                    </w:rPr>
                    <w:t>排放时间h/a</w:t>
                  </w:r>
                </w:p>
              </w:tc>
              <w:tc>
                <w:tcPr>
                  <w:tcW w:w="763" w:type="dxa"/>
                  <w:vMerge w:val="restart"/>
                  <w:tcBorders>
                    <w:bottom w:val="nil"/>
                  </w:tcBorders>
                  <w:vAlign w:val="center"/>
                </w:tcPr>
                <w:p w14:paraId="285039B4">
                  <w:pPr>
                    <w:pStyle w:val="37"/>
                    <w:bidi w:val="0"/>
                    <w:rPr>
                      <w:color w:val="auto"/>
                      <w:highlight w:val="none"/>
                    </w:rPr>
                  </w:pPr>
                  <w:r>
                    <w:rPr>
                      <w:rFonts w:hint="eastAsia"/>
                      <w:color w:val="auto"/>
                      <w:highlight w:val="none"/>
                      <w:lang w:eastAsia="zh-CN"/>
                    </w:rPr>
                    <w:t>总</w:t>
                  </w:r>
                  <w:r>
                    <w:rPr>
                      <w:color w:val="auto"/>
                      <w:highlight w:val="none"/>
                    </w:rPr>
                    <w:t>产生量</w:t>
                  </w:r>
                </w:p>
                <w:p w14:paraId="4B855ABE">
                  <w:pPr>
                    <w:pStyle w:val="37"/>
                    <w:bidi w:val="0"/>
                    <w:rPr>
                      <w:color w:val="auto"/>
                      <w:highlight w:val="none"/>
                    </w:rPr>
                  </w:pPr>
                  <w:r>
                    <w:rPr>
                      <w:color w:val="auto"/>
                      <w:highlight w:val="none"/>
                    </w:rPr>
                    <w:t>t/a</w:t>
                  </w:r>
                </w:p>
              </w:tc>
              <w:tc>
                <w:tcPr>
                  <w:tcW w:w="685" w:type="dxa"/>
                  <w:vMerge w:val="restart"/>
                  <w:tcBorders>
                    <w:bottom w:val="nil"/>
                  </w:tcBorders>
                  <w:vAlign w:val="center"/>
                </w:tcPr>
                <w:p w14:paraId="7EBA9AC2">
                  <w:pPr>
                    <w:pStyle w:val="37"/>
                    <w:bidi w:val="0"/>
                    <w:rPr>
                      <w:color w:val="auto"/>
                      <w:highlight w:val="none"/>
                    </w:rPr>
                  </w:pPr>
                  <w:r>
                    <w:rPr>
                      <w:color w:val="auto"/>
                      <w:highlight w:val="none"/>
                    </w:rPr>
                    <w:t>收集</w:t>
                  </w:r>
                </w:p>
                <w:p w14:paraId="39F3AC40">
                  <w:pPr>
                    <w:pStyle w:val="37"/>
                    <w:bidi w:val="0"/>
                    <w:rPr>
                      <w:color w:val="auto"/>
                      <w:highlight w:val="none"/>
                    </w:rPr>
                  </w:pPr>
                  <w:r>
                    <w:rPr>
                      <w:color w:val="auto"/>
                      <w:highlight w:val="none"/>
                    </w:rPr>
                    <w:t>效率</w:t>
                  </w:r>
                </w:p>
              </w:tc>
              <w:tc>
                <w:tcPr>
                  <w:tcW w:w="564" w:type="dxa"/>
                  <w:vMerge w:val="restart"/>
                  <w:tcBorders>
                    <w:bottom w:val="nil"/>
                  </w:tcBorders>
                  <w:vAlign w:val="center"/>
                </w:tcPr>
                <w:p w14:paraId="2EB5757C">
                  <w:pPr>
                    <w:pStyle w:val="37"/>
                    <w:bidi w:val="0"/>
                    <w:rPr>
                      <w:rFonts w:hint="eastAsia" w:eastAsia="宋体"/>
                      <w:color w:val="auto"/>
                      <w:highlight w:val="none"/>
                      <w:lang w:eastAsia="zh-CN"/>
                    </w:rPr>
                  </w:pPr>
                  <w:r>
                    <w:rPr>
                      <w:rFonts w:hint="eastAsia"/>
                      <w:color w:val="auto"/>
                      <w:highlight w:val="none"/>
                      <w:lang w:eastAsia="zh-CN"/>
                    </w:rPr>
                    <w:t>处理</w:t>
                  </w:r>
                </w:p>
                <w:p w14:paraId="1BB9A540">
                  <w:pPr>
                    <w:pStyle w:val="37"/>
                    <w:bidi w:val="0"/>
                    <w:rPr>
                      <w:color w:val="auto"/>
                      <w:highlight w:val="none"/>
                    </w:rPr>
                  </w:pPr>
                  <w:r>
                    <w:rPr>
                      <w:color w:val="auto"/>
                      <w:highlight w:val="none"/>
                    </w:rPr>
                    <w:t>效率</w:t>
                  </w:r>
                </w:p>
              </w:tc>
              <w:tc>
                <w:tcPr>
                  <w:tcW w:w="685" w:type="dxa"/>
                  <w:vMerge w:val="restart"/>
                  <w:tcBorders>
                    <w:bottom w:val="nil"/>
                  </w:tcBorders>
                  <w:vAlign w:val="center"/>
                </w:tcPr>
                <w:p w14:paraId="01B17069">
                  <w:pPr>
                    <w:pStyle w:val="37"/>
                    <w:bidi w:val="0"/>
                    <w:rPr>
                      <w:color w:val="auto"/>
                      <w:highlight w:val="none"/>
                    </w:rPr>
                  </w:pPr>
                  <w:r>
                    <w:rPr>
                      <w:color w:val="auto"/>
                      <w:highlight w:val="none"/>
                    </w:rPr>
                    <w:t>风量</w:t>
                  </w:r>
                  <w:r>
                    <w:rPr>
                      <w:rFonts w:hint="eastAsia"/>
                      <w:color w:val="auto"/>
                      <w:highlight w:val="none"/>
                      <w:lang w:eastAsia="zh-CN"/>
                    </w:rPr>
                    <w:t>m</w:t>
                  </w:r>
                  <w:r>
                    <w:rPr>
                      <w:rFonts w:hint="eastAsia"/>
                      <w:color w:val="auto"/>
                      <w:highlight w:val="none"/>
                      <w:vertAlign w:val="superscript"/>
                      <w:lang w:eastAsia="zh-CN"/>
                    </w:rPr>
                    <w:t>3</w:t>
                  </w:r>
                  <w:r>
                    <w:rPr>
                      <w:color w:val="auto"/>
                      <w:highlight w:val="none"/>
                    </w:rPr>
                    <w:t>/h</w:t>
                  </w:r>
                </w:p>
              </w:tc>
              <w:tc>
                <w:tcPr>
                  <w:tcW w:w="858" w:type="dxa"/>
                  <w:vMerge w:val="restart"/>
                  <w:tcBorders>
                    <w:bottom w:val="nil"/>
                  </w:tcBorders>
                  <w:vAlign w:val="center"/>
                </w:tcPr>
                <w:p w14:paraId="571CFD0E">
                  <w:pPr>
                    <w:pStyle w:val="37"/>
                    <w:bidi w:val="0"/>
                    <w:rPr>
                      <w:color w:val="auto"/>
                      <w:highlight w:val="none"/>
                    </w:rPr>
                  </w:pPr>
                  <w:r>
                    <w:rPr>
                      <w:color w:val="auto"/>
                      <w:highlight w:val="none"/>
                    </w:rPr>
                    <w:t>无组织排放量</w:t>
                  </w:r>
                </w:p>
                <w:p w14:paraId="3CD23F9F">
                  <w:pPr>
                    <w:pStyle w:val="37"/>
                    <w:bidi w:val="0"/>
                    <w:rPr>
                      <w:color w:val="auto"/>
                      <w:highlight w:val="none"/>
                    </w:rPr>
                  </w:pPr>
                  <w:r>
                    <w:rPr>
                      <w:color w:val="auto"/>
                      <w:highlight w:val="none"/>
                    </w:rPr>
                    <w:t>t/a</w:t>
                  </w:r>
                </w:p>
              </w:tc>
              <w:tc>
                <w:tcPr>
                  <w:tcW w:w="2039" w:type="dxa"/>
                  <w:gridSpan w:val="3"/>
                  <w:vAlign w:val="center"/>
                </w:tcPr>
                <w:p w14:paraId="46D09E42">
                  <w:pPr>
                    <w:pStyle w:val="37"/>
                    <w:bidi w:val="0"/>
                    <w:rPr>
                      <w:color w:val="auto"/>
                      <w:highlight w:val="none"/>
                    </w:rPr>
                  </w:pPr>
                  <w:r>
                    <w:rPr>
                      <w:color w:val="auto"/>
                      <w:highlight w:val="none"/>
                    </w:rPr>
                    <w:t>有组织排放</w:t>
                  </w:r>
                </w:p>
              </w:tc>
            </w:tr>
            <w:tr w14:paraId="5C76A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2985619A">
                  <w:pPr>
                    <w:pStyle w:val="37"/>
                    <w:bidi w:val="0"/>
                    <w:rPr>
                      <w:color w:val="auto"/>
                      <w:highlight w:val="none"/>
                    </w:rPr>
                  </w:pPr>
                </w:p>
              </w:tc>
              <w:tc>
                <w:tcPr>
                  <w:tcW w:w="666" w:type="dxa"/>
                  <w:vMerge w:val="continue"/>
                  <w:tcBorders>
                    <w:top w:val="nil"/>
                  </w:tcBorders>
                  <w:vAlign w:val="center"/>
                </w:tcPr>
                <w:p w14:paraId="7058EB3F">
                  <w:pPr>
                    <w:pStyle w:val="37"/>
                    <w:bidi w:val="0"/>
                    <w:rPr>
                      <w:color w:val="auto"/>
                      <w:highlight w:val="none"/>
                    </w:rPr>
                  </w:pPr>
                </w:p>
              </w:tc>
              <w:tc>
                <w:tcPr>
                  <w:tcW w:w="564" w:type="dxa"/>
                  <w:vMerge w:val="continue"/>
                  <w:tcBorders>
                    <w:top w:val="nil"/>
                  </w:tcBorders>
                  <w:vAlign w:val="center"/>
                </w:tcPr>
                <w:p w14:paraId="468A0553">
                  <w:pPr>
                    <w:pStyle w:val="37"/>
                    <w:bidi w:val="0"/>
                    <w:rPr>
                      <w:color w:val="auto"/>
                      <w:highlight w:val="none"/>
                    </w:rPr>
                  </w:pPr>
                </w:p>
              </w:tc>
              <w:tc>
                <w:tcPr>
                  <w:tcW w:w="806" w:type="dxa"/>
                  <w:vMerge w:val="continue"/>
                  <w:tcBorders>
                    <w:top w:val="nil"/>
                  </w:tcBorders>
                  <w:vAlign w:val="center"/>
                </w:tcPr>
                <w:p w14:paraId="47AACBE7">
                  <w:pPr>
                    <w:pStyle w:val="37"/>
                    <w:bidi w:val="0"/>
                    <w:rPr>
                      <w:color w:val="auto"/>
                      <w:highlight w:val="none"/>
                    </w:rPr>
                  </w:pPr>
                </w:p>
              </w:tc>
              <w:tc>
                <w:tcPr>
                  <w:tcW w:w="763" w:type="dxa"/>
                  <w:vMerge w:val="continue"/>
                  <w:tcBorders>
                    <w:top w:val="nil"/>
                  </w:tcBorders>
                  <w:vAlign w:val="center"/>
                </w:tcPr>
                <w:p w14:paraId="2C1BB896">
                  <w:pPr>
                    <w:pStyle w:val="37"/>
                    <w:bidi w:val="0"/>
                    <w:rPr>
                      <w:color w:val="auto"/>
                      <w:highlight w:val="none"/>
                    </w:rPr>
                  </w:pPr>
                </w:p>
              </w:tc>
              <w:tc>
                <w:tcPr>
                  <w:tcW w:w="685" w:type="dxa"/>
                  <w:vMerge w:val="continue"/>
                  <w:tcBorders>
                    <w:top w:val="nil"/>
                  </w:tcBorders>
                  <w:vAlign w:val="center"/>
                </w:tcPr>
                <w:p w14:paraId="3CCA9FC2">
                  <w:pPr>
                    <w:pStyle w:val="37"/>
                    <w:bidi w:val="0"/>
                    <w:rPr>
                      <w:color w:val="auto"/>
                      <w:highlight w:val="none"/>
                    </w:rPr>
                  </w:pPr>
                </w:p>
              </w:tc>
              <w:tc>
                <w:tcPr>
                  <w:tcW w:w="564" w:type="dxa"/>
                  <w:vMerge w:val="continue"/>
                  <w:tcBorders>
                    <w:top w:val="nil"/>
                  </w:tcBorders>
                  <w:vAlign w:val="center"/>
                </w:tcPr>
                <w:p w14:paraId="0F749676">
                  <w:pPr>
                    <w:pStyle w:val="37"/>
                    <w:bidi w:val="0"/>
                    <w:rPr>
                      <w:color w:val="auto"/>
                      <w:highlight w:val="none"/>
                    </w:rPr>
                  </w:pPr>
                </w:p>
              </w:tc>
              <w:tc>
                <w:tcPr>
                  <w:tcW w:w="685" w:type="dxa"/>
                  <w:vMerge w:val="continue"/>
                  <w:tcBorders>
                    <w:top w:val="nil"/>
                  </w:tcBorders>
                  <w:vAlign w:val="center"/>
                </w:tcPr>
                <w:p w14:paraId="4C73463C">
                  <w:pPr>
                    <w:pStyle w:val="37"/>
                    <w:bidi w:val="0"/>
                    <w:rPr>
                      <w:color w:val="auto"/>
                      <w:highlight w:val="none"/>
                    </w:rPr>
                  </w:pPr>
                </w:p>
              </w:tc>
              <w:tc>
                <w:tcPr>
                  <w:tcW w:w="858" w:type="dxa"/>
                  <w:vMerge w:val="continue"/>
                  <w:tcBorders>
                    <w:top w:val="nil"/>
                  </w:tcBorders>
                  <w:vAlign w:val="center"/>
                </w:tcPr>
                <w:p w14:paraId="181C1698">
                  <w:pPr>
                    <w:pStyle w:val="37"/>
                    <w:bidi w:val="0"/>
                    <w:rPr>
                      <w:color w:val="auto"/>
                      <w:highlight w:val="none"/>
                    </w:rPr>
                  </w:pPr>
                </w:p>
              </w:tc>
              <w:tc>
                <w:tcPr>
                  <w:tcW w:w="661" w:type="dxa"/>
                  <w:vAlign w:val="center"/>
                </w:tcPr>
                <w:p w14:paraId="7DA2D3F2">
                  <w:pPr>
                    <w:pStyle w:val="37"/>
                    <w:bidi w:val="0"/>
                    <w:rPr>
                      <w:color w:val="auto"/>
                      <w:highlight w:val="none"/>
                    </w:rPr>
                  </w:pPr>
                  <w:r>
                    <w:rPr>
                      <w:color w:val="auto"/>
                      <w:highlight w:val="none"/>
                    </w:rPr>
                    <w:t>排放量t/a</w:t>
                  </w:r>
                </w:p>
              </w:tc>
              <w:tc>
                <w:tcPr>
                  <w:tcW w:w="658" w:type="dxa"/>
                  <w:vAlign w:val="center"/>
                </w:tcPr>
                <w:p w14:paraId="72DB8126">
                  <w:pPr>
                    <w:pStyle w:val="37"/>
                    <w:bidi w:val="0"/>
                    <w:rPr>
                      <w:color w:val="auto"/>
                      <w:highlight w:val="none"/>
                    </w:rPr>
                  </w:pPr>
                  <w:r>
                    <w:rPr>
                      <w:color w:val="auto"/>
                      <w:highlight w:val="none"/>
                    </w:rPr>
                    <w:t>排放速率kg/h</w:t>
                  </w:r>
                </w:p>
              </w:tc>
              <w:tc>
                <w:tcPr>
                  <w:tcW w:w="720" w:type="dxa"/>
                  <w:vAlign w:val="center"/>
                </w:tcPr>
                <w:p w14:paraId="0413B98E">
                  <w:pPr>
                    <w:pStyle w:val="37"/>
                    <w:bidi w:val="0"/>
                    <w:rPr>
                      <w:rFonts w:hint="eastAsia" w:eastAsia="宋体"/>
                      <w:color w:val="auto"/>
                      <w:highlight w:val="none"/>
                      <w:lang w:eastAsia="zh-CN"/>
                    </w:rPr>
                  </w:pPr>
                  <w:r>
                    <w:rPr>
                      <w:color w:val="auto"/>
                      <w:highlight w:val="none"/>
                    </w:rPr>
                    <w:t>排放浓度mg/</w:t>
                  </w:r>
                  <w:r>
                    <w:rPr>
                      <w:rFonts w:hint="eastAsia"/>
                      <w:color w:val="auto"/>
                      <w:highlight w:val="none"/>
                      <w:lang w:eastAsia="zh-CN"/>
                    </w:rPr>
                    <w:t>m</w:t>
                  </w:r>
                  <w:r>
                    <w:rPr>
                      <w:rFonts w:hint="eastAsia"/>
                      <w:color w:val="auto"/>
                      <w:highlight w:val="none"/>
                      <w:vertAlign w:val="superscript"/>
                      <w:lang w:eastAsia="zh-CN"/>
                    </w:rPr>
                    <w:t>3</w:t>
                  </w:r>
                </w:p>
              </w:tc>
            </w:tr>
            <w:tr w14:paraId="1109A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restart"/>
                  <w:vAlign w:val="center"/>
                </w:tcPr>
                <w:p w14:paraId="53DD3DDD">
                  <w:pPr>
                    <w:pStyle w:val="37"/>
                    <w:bidi w:val="0"/>
                    <w:rPr>
                      <w:rFonts w:hint="eastAsia"/>
                      <w:color w:val="auto"/>
                      <w:highlight w:val="none"/>
                      <w:lang w:eastAsia="zh-CN"/>
                    </w:rPr>
                  </w:pPr>
                  <w:r>
                    <w:rPr>
                      <w:rFonts w:hint="eastAsia"/>
                      <w:color w:val="auto"/>
                      <w:highlight w:val="none"/>
                      <w:lang w:eastAsia="zh-CN"/>
                    </w:rPr>
                    <w:t>电泳线</w:t>
                  </w:r>
                </w:p>
              </w:tc>
              <w:tc>
                <w:tcPr>
                  <w:tcW w:w="666" w:type="dxa"/>
                  <w:vAlign w:val="center"/>
                </w:tcPr>
                <w:p w14:paraId="7B2FEBB6">
                  <w:pPr>
                    <w:pStyle w:val="37"/>
                    <w:bidi w:val="0"/>
                    <w:rPr>
                      <w:color w:val="auto"/>
                      <w:highlight w:val="none"/>
                    </w:rPr>
                  </w:pPr>
                  <w:r>
                    <w:rPr>
                      <w:color w:val="auto"/>
                      <w:highlight w:val="none"/>
                    </w:rPr>
                    <w:t>电泳废气</w:t>
                  </w:r>
                </w:p>
              </w:tc>
              <w:tc>
                <w:tcPr>
                  <w:tcW w:w="564" w:type="dxa"/>
                  <w:vAlign w:val="center"/>
                </w:tcPr>
                <w:p w14:paraId="41F2EF93">
                  <w:pPr>
                    <w:pStyle w:val="37"/>
                    <w:bidi w:val="0"/>
                    <w:rPr>
                      <w:color w:val="auto"/>
                      <w:highlight w:val="none"/>
                    </w:rPr>
                  </w:pPr>
                  <w:r>
                    <w:rPr>
                      <w:color w:val="auto"/>
                      <w:highlight w:val="none"/>
                    </w:rPr>
                    <w:t>非甲烷总烃</w:t>
                  </w:r>
                </w:p>
              </w:tc>
              <w:tc>
                <w:tcPr>
                  <w:tcW w:w="806" w:type="dxa"/>
                  <w:vMerge w:val="restart"/>
                  <w:vAlign w:val="center"/>
                </w:tcPr>
                <w:p w14:paraId="1F2BE406">
                  <w:pPr>
                    <w:keepNext w:val="0"/>
                    <w:keepLines w:val="0"/>
                    <w:widowControl/>
                    <w:suppressLineNumbers w:val="0"/>
                    <w:jc w:val="center"/>
                    <w:textAlignment w:val="center"/>
                    <w:rPr>
                      <w:rFonts w:hint="default"/>
                      <w:color w:val="auto"/>
                      <w:highlight w:val="none"/>
                      <w:lang w:val="en-US"/>
                    </w:rPr>
                  </w:pPr>
                  <w:r>
                    <w:rPr>
                      <w:rFonts w:hint="eastAsia" w:ascii="Times New Roman" w:hAnsi="Times New Roman" w:cs="Times New Roman"/>
                      <w:i w:val="0"/>
                      <w:iCs w:val="0"/>
                      <w:color w:val="auto"/>
                      <w:kern w:val="0"/>
                      <w:sz w:val="21"/>
                      <w:szCs w:val="21"/>
                      <w:highlight w:val="none"/>
                      <w:u w:val="none"/>
                      <w:lang w:val="en-US" w:eastAsia="zh-CN" w:bidi="ar"/>
                    </w:rPr>
                    <w:t>6630</w:t>
                  </w:r>
                </w:p>
              </w:tc>
              <w:tc>
                <w:tcPr>
                  <w:tcW w:w="763" w:type="dxa"/>
                  <w:vAlign w:val="center"/>
                </w:tcPr>
                <w:p w14:paraId="022E3AFC">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0.166</w:t>
                  </w:r>
                </w:p>
              </w:tc>
              <w:tc>
                <w:tcPr>
                  <w:tcW w:w="685" w:type="dxa"/>
                  <w:vAlign w:val="center"/>
                </w:tcPr>
                <w:p w14:paraId="2317F072">
                  <w:pPr>
                    <w:pStyle w:val="37"/>
                    <w:bidi w:val="0"/>
                    <w:rPr>
                      <w:color w:val="auto"/>
                      <w:highlight w:val="none"/>
                    </w:rPr>
                  </w:pPr>
                  <w:r>
                    <w:rPr>
                      <w:color w:val="auto"/>
                      <w:highlight w:val="none"/>
                    </w:rPr>
                    <w:t>80%</w:t>
                  </w:r>
                </w:p>
              </w:tc>
              <w:tc>
                <w:tcPr>
                  <w:tcW w:w="564" w:type="dxa"/>
                  <w:vMerge w:val="restart"/>
                  <w:vAlign w:val="center"/>
                </w:tcPr>
                <w:p w14:paraId="7ED1FAE7">
                  <w:pPr>
                    <w:pStyle w:val="37"/>
                    <w:bidi w:val="0"/>
                    <w:rPr>
                      <w:color w:val="auto"/>
                      <w:highlight w:val="none"/>
                    </w:rPr>
                  </w:pPr>
                  <w:r>
                    <w:rPr>
                      <w:rFonts w:hint="eastAsia"/>
                      <w:color w:val="auto"/>
                      <w:highlight w:val="none"/>
                      <w:lang w:val="en-US" w:eastAsia="zh-CN"/>
                    </w:rPr>
                    <w:t>32.76</w:t>
                  </w:r>
                  <w:r>
                    <w:rPr>
                      <w:color w:val="auto"/>
                      <w:highlight w:val="none"/>
                    </w:rPr>
                    <w:t>%</w:t>
                  </w:r>
                </w:p>
              </w:tc>
              <w:tc>
                <w:tcPr>
                  <w:tcW w:w="685" w:type="dxa"/>
                  <w:vAlign w:val="center"/>
                </w:tcPr>
                <w:p w14:paraId="169149C1">
                  <w:pPr>
                    <w:pStyle w:val="37"/>
                    <w:bidi w:val="0"/>
                    <w:rPr>
                      <w:rFonts w:hint="default" w:eastAsia="宋体"/>
                      <w:color w:val="auto"/>
                      <w:highlight w:val="none"/>
                      <w:lang w:val="en-US" w:eastAsia="zh-CN"/>
                    </w:rPr>
                  </w:pPr>
                  <w:r>
                    <w:rPr>
                      <w:rFonts w:hint="eastAsia"/>
                      <w:color w:val="auto"/>
                      <w:highlight w:val="none"/>
                      <w:lang w:val="en-US" w:eastAsia="zh-CN"/>
                    </w:rPr>
                    <w:t>9000</w:t>
                  </w:r>
                </w:p>
              </w:tc>
              <w:tc>
                <w:tcPr>
                  <w:tcW w:w="858" w:type="dxa"/>
                  <w:vAlign w:val="center"/>
                </w:tcPr>
                <w:p w14:paraId="4EA49293">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2"/>
                      <w:szCs w:val="22"/>
                      <w:u w:val="none"/>
                      <w:lang w:val="en-US" w:eastAsia="zh-CN" w:bidi="ar"/>
                    </w:rPr>
                    <w:t>0.0332</w:t>
                  </w:r>
                </w:p>
              </w:tc>
              <w:tc>
                <w:tcPr>
                  <w:tcW w:w="661" w:type="dxa"/>
                  <w:vAlign w:val="center"/>
                </w:tcPr>
                <w:p w14:paraId="2CB57B0F">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0.0894</w:t>
                  </w:r>
                </w:p>
              </w:tc>
              <w:tc>
                <w:tcPr>
                  <w:tcW w:w="658" w:type="dxa"/>
                  <w:vAlign w:val="center"/>
                </w:tcPr>
                <w:p w14:paraId="60A640C5">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0.0135</w:t>
                  </w:r>
                </w:p>
              </w:tc>
              <w:tc>
                <w:tcPr>
                  <w:tcW w:w="720" w:type="dxa"/>
                  <w:vAlign w:val="center"/>
                </w:tcPr>
                <w:p w14:paraId="6A1C186D">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1.4978</w:t>
                  </w:r>
                </w:p>
              </w:tc>
            </w:tr>
            <w:tr w14:paraId="4927F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5D157929">
                  <w:pPr>
                    <w:pStyle w:val="37"/>
                    <w:bidi w:val="0"/>
                    <w:rPr>
                      <w:color w:val="auto"/>
                      <w:highlight w:val="none"/>
                    </w:rPr>
                  </w:pPr>
                </w:p>
              </w:tc>
              <w:tc>
                <w:tcPr>
                  <w:tcW w:w="666" w:type="dxa"/>
                  <w:vAlign w:val="center"/>
                </w:tcPr>
                <w:p w14:paraId="49E30CFB">
                  <w:pPr>
                    <w:pStyle w:val="37"/>
                    <w:bidi w:val="0"/>
                    <w:rPr>
                      <w:color w:val="auto"/>
                      <w:highlight w:val="none"/>
                    </w:rPr>
                  </w:pPr>
                  <w:r>
                    <w:rPr>
                      <w:color w:val="auto"/>
                      <w:highlight w:val="none"/>
                    </w:rPr>
                    <w:t>电泳固化废气</w:t>
                  </w:r>
                </w:p>
              </w:tc>
              <w:tc>
                <w:tcPr>
                  <w:tcW w:w="564" w:type="dxa"/>
                  <w:vAlign w:val="center"/>
                </w:tcPr>
                <w:p w14:paraId="6A511E9D">
                  <w:pPr>
                    <w:pStyle w:val="37"/>
                    <w:bidi w:val="0"/>
                    <w:rPr>
                      <w:color w:val="auto"/>
                      <w:highlight w:val="none"/>
                    </w:rPr>
                  </w:pPr>
                  <w:r>
                    <w:rPr>
                      <w:color w:val="auto"/>
                      <w:highlight w:val="none"/>
                    </w:rPr>
                    <w:t>非甲烷总烃</w:t>
                  </w:r>
                </w:p>
              </w:tc>
              <w:tc>
                <w:tcPr>
                  <w:tcW w:w="806" w:type="dxa"/>
                  <w:vMerge w:val="continue"/>
                  <w:vAlign w:val="center"/>
                </w:tcPr>
                <w:p w14:paraId="1675B9EA">
                  <w:pPr>
                    <w:pStyle w:val="37"/>
                    <w:bidi w:val="0"/>
                    <w:rPr>
                      <w:color w:val="auto"/>
                      <w:highlight w:val="none"/>
                    </w:rPr>
                  </w:pPr>
                </w:p>
              </w:tc>
              <w:tc>
                <w:tcPr>
                  <w:tcW w:w="763" w:type="dxa"/>
                  <w:vAlign w:val="center"/>
                </w:tcPr>
                <w:p w14:paraId="3C955692">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0.308</w:t>
                  </w:r>
                </w:p>
              </w:tc>
              <w:tc>
                <w:tcPr>
                  <w:tcW w:w="685" w:type="dxa"/>
                  <w:vAlign w:val="center"/>
                </w:tcPr>
                <w:p w14:paraId="04631D4E">
                  <w:pPr>
                    <w:pStyle w:val="37"/>
                    <w:bidi w:val="0"/>
                    <w:jc w:val="center"/>
                    <w:rPr>
                      <w:rFonts w:hint="default" w:eastAsia="宋体"/>
                      <w:color w:val="auto"/>
                      <w:highlight w:val="none"/>
                      <w:lang w:val="en-US" w:eastAsia="zh-CN"/>
                    </w:rPr>
                  </w:pPr>
                  <w:r>
                    <w:rPr>
                      <w:rFonts w:hint="eastAsia"/>
                      <w:color w:val="auto"/>
                      <w:highlight w:val="none"/>
                      <w:lang w:val="en-US" w:eastAsia="zh-CN"/>
                    </w:rPr>
                    <w:t>80%</w:t>
                  </w:r>
                </w:p>
              </w:tc>
              <w:tc>
                <w:tcPr>
                  <w:tcW w:w="564" w:type="dxa"/>
                  <w:vMerge w:val="continue"/>
                  <w:vAlign w:val="center"/>
                </w:tcPr>
                <w:p w14:paraId="58AAE265">
                  <w:pPr>
                    <w:pStyle w:val="37"/>
                    <w:bidi w:val="0"/>
                    <w:rPr>
                      <w:color w:val="auto"/>
                      <w:highlight w:val="none"/>
                    </w:rPr>
                  </w:pPr>
                </w:p>
              </w:tc>
              <w:tc>
                <w:tcPr>
                  <w:tcW w:w="685" w:type="dxa"/>
                  <w:vMerge w:val="restart"/>
                  <w:vAlign w:val="center"/>
                </w:tcPr>
                <w:p w14:paraId="15BB229D">
                  <w:pPr>
                    <w:pStyle w:val="37"/>
                    <w:bidi w:val="0"/>
                    <w:rPr>
                      <w:rFonts w:hint="default" w:eastAsia="宋体"/>
                      <w:color w:val="auto"/>
                      <w:highlight w:val="none"/>
                      <w:lang w:val="en-US" w:eastAsia="zh-CN"/>
                    </w:rPr>
                  </w:pPr>
                  <w:r>
                    <w:rPr>
                      <w:color w:val="auto"/>
                      <w:highlight w:val="none"/>
                    </w:rPr>
                    <w:t>7000</w:t>
                  </w:r>
                </w:p>
              </w:tc>
              <w:tc>
                <w:tcPr>
                  <w:tcW w:w="858" w:type="dxa"/>
                  <w:vAlign w:val="center"/>
                </w:tcPr>
                <w:p w14:paraId="451D078E">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2"/>
                      <w:szCs w:val="22"/>
                      <w:u w:val="none"/>
                      <w:lang w:val="en-US" w:eastAsia="zh-CN" w:bidi="ar"/>
                    </w:rPr>
                    <w:t>0.0616</w:t>
                  </w:r>
                </w:p>
              </w:tc>
              <w:tc>
                <w:tcPr>
                  <w:tcW w:w="661" w:type="dxa"/>
                  <w:vAlign w:val="center"/>
                </w:tcPr>
                <w:p w14:paraId="65F1D13A">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0.1658</w:t>
                  </w:r>
                </w:p>
              </w:tc>
              <w:tc>
                <w:tcPr>
                  <w:tcW w:w="658" w:type="dxa"/>
                  <w:vAlign w:val="center"/>
                </w:tcPr>
                <w:p w14:paraId="7FEC4B71">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0.0250</w:t>
                  </w:r>
                </w:p>
              </w:tc>
              <w:tc>
                <w:tcPr>
                  <w:tcW w:w="720" w:type="dxa"/>
                  <w:vAlign w:val="center"/>
                </w:tcPr>
                <w:p w14:paraId="1F976DFF">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3.5731</w:t>
                  </w:r>
                </w:p>
              </w:tc>
            </w:tr>
            <w:tr w14:paraId="63B1F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2F00C2FA">
                  <w:pPr>
                    <w:pStyle w:val="37"/>
                    <w:bidi w:val="0"/>
                    <w:rPr>
                      <w:color w:val="auto"/>
                      <w:highlight w:val="none"/>
                    </w:rPr>
                  </w:pPr>
                </w:p>
              </w:tc>
              <w:tc>
                <w:tcPr>
                  <w:tcW w:w="666" w:type="dxa"/>
                  <w:vMerge w:val="restart"/>
                  <w:vAlign w:val="center"/>
                </w:tcPr>
                <w:p w14:paraId="75D4F28C">
                  <w:pPr>
                    <w:pStyle w:val="37"/>
                    <w:bidi w:val="0"/>
                    <w:rPr>
                      <w:color w:val="auto"/>
                      <w:highlight w:val="none"/>
                    </w:rPr>
                  </w:pPr>
                  <w:r>
                    <w:rPr>
                      <w:rFonts w:hint="eastAsia"/>
                      <w:color w:val="auto"/>
                      <w:lang w:eastAsia="zh-CN"/>
                    </w:rPr>
                    <w:t>电泳固化</w:t>
                  </w:r>
                  <w:r>
                    <w:rPr>
                      <w:color w:val="auto"/>
                    </w:rPr>
                    <w:t>天然气燃烧废气</w:t>
                  </w:r>
                </w:p>
              </w:tc>
              <w:tc>
                <w:tcPr>
                  <w:tcW w:w="564" w:type="dxa"/>
                  <w:vAlign w:val="center"/>
                </w:tcPr>
                <w:p w14:paraId="32F5059A">
                  <w:pPr>
                    <w:pStyle w:val="37"/>
                    <w:bidi w:val="0"/>
                    <w:rPr>
                      <w:color w:val="auto"/>
                      <w:highlight w:val="none"/>
                    </w:rPr>
                  </w:pPr>
                  <w:r>
                    <w:rPr>
                      <w:color w:val="auto"/>
                    </w:rPr>
                    <w:t>颗粒物</w:t>
                  </w:r>
                </w:p>
              </w:tc>
              <w:tc>
                <w:tcPr>
                  <w:tcW w:w="806" w:type="dxa"/>
                  <w:vMerge w:val="continue"/>
                  <w:vAlign w:val="center"/>
                </w:tcPr>
                <w:p w14:paraId="1FD19EC4">
                  <w:pPr>
                    <w:pStyle w:val="37"/>
                    <w:bidi w:val="0"/>
                    <w:rPr>
                      <w:color w:val="auto"/>
                      <w:highlight w:val="none"/>
                    </w:rPr>
                  </w:pPr>
                </w:p>
              </w:tc>
              <w:tc>
                <w:tcPr>
                  <w:tcW w:w="763" w:type="dxa"/>
                  <w:shd w:val="clear" w:color="auto" w:fill="auto"/>
                  <w:vAlign w:val="center"/>
                </w:tcPr>
                <w:p w14:paraId="534F49F7">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0.1517</w:t>
                  </w:r>
                </w:p>
              </w:tc>
              <w:tc>
                <w:tcPr>
                  <w:tcW w:w="685" w:type="dxa"/>
                  <w:vMerge w:val="restart"/>
                  <w:vAlign w:val="center"/>
                </w:tcPr>
                <w:p w14:paraId="6834C3B8">
                  <w:pPr>
                    <w:pStyle w:val="37"/>
                    <w:bidi w:val="0"/>
                    <w:rPr>
                      <w:rFonts w:hint="default" w:eastAsia="宋体"/>
                      <w:color w:val="auto"/>
                      <w:highlight w:val="none"/>
                      <w:lang w:val="en-US" w:eastAsia="zh-CN"/>
                    </w:rPr>
                  </w:pPr>
                  <w:r>
                    <w:rPr>
                      <w:rFonts w:hint="eastAsia"/>
                      <w:color w:val="auto"/>
                      <w:highlight w:val="none"/>
                      <w:lang w:val="en-US" w:eastAsia="zh-CN"/>
                    </w:rPr>
                    <w:t>100%</w:t>
                  </w:r>
                </w:p>
              </w:tc>
              <w:tc>
                <w:tcPr>
                  <w:tcW w:w="564" w:type="dxa"/>
                  <w:vAlign w:val="center"/>
                </w:tcPr>
                <w:p w14:paraId="1D71DD29">
                  <w:pPr>
                    <w:pStyle w:val="37"/>
                    <w:bidi w:val="0"/>
                    <w:rPr>
                      <w:rFonts w:hint="default" w:eastAsia="宋体"/>
                      <w:color w:val="auto"/>
                      <w:highlight w:val="none"/>
                      <w:lang w:val="en-US" w:eastAsia="zh-CN"/>
                    </w:rPr>
                  </w:pPr>
                  <w:r>
                    <w:rPr>
                      <w:rFonts w:hint="eastAsia"/>
                      <w:color w:val="auto"/>
                      <w:highlight w:val="none"/>
                      <w:lang w:val="en-US" w:eastAsia="zh-CN"/>
                    </w:rPr>
                    <w:t>80%</w:t>
                  </w:r>
                </w:p>
              </w:tc>
              <w:tc>
                <w:tcPr>
                  <w:tcW w:w="685" w:type="dxa"/>
                  <w:vMerge w:val="continue"/>
                  <w:vAlign w:val="center"/>
                </w:tcPr>
                <w:p w14:paraId="4A4B84F8">
                  <w:pPr>
                    <w:pStyle w:val="37"/>
                    <w:bidi w:val="0"/>
                    <w:rPr>
                      <w:rFonts w:hint="default" w:eastAsia="宋体"/>
                      <w:color w:val="auto"/>
                      <w:highlight w:val="none"/>
                      <w:lang w:val="en-US" w:eastAsia="zh-CN"/>
                    </w:rPr>
                  </w:pPr>
                </w:p>
              </w:tc>
              <w:tc>
                <w:tcPr>
                  <w:tcW w:w="858" w:type="dxa"/>
                  <w:vAlign w:val="center"/>
                </w:tcPr>
                <w:p w14:paraId="027AAFAE">
                  <w:pPr>
                    <w:keepNext w:val="0"/>
                    <w:keepLines w:val="0"/>
                    <w:widowControl/>
                    <w:suppressLineNumbers w:val="0"/>
                    <w:jc w:val="center"/>
                    <w:textAlignment w:val="center"/>
                    <w:rPr>
                      <w:color w:val="auto"/>
                      <w:highlight w:val="none"/>
                    </w:rPr>
                  </w:pPr>
                  <w:r>
                    <w:rPr>
                      <w:rFonts w:hint="eastAsia" w:cs="Times New Roman"/>
                      <w:i w:val="0"/>
                      <w:iCs w:val="0"/>
                      <w:color w:val="auto"/>
                      <w:kern w:val="0"/>
                      <w:sz w:val="22"/>
                      <w:szCs w:val="22"/>
                      <w:u w:val="none"/>
                      <w:lang w:val="en-US" w:eastAsia="zh-CN" w:bidi="ar"/>
                    </w:rPr>
                    <w:t>/</w:t>
                  </w:r>
                </w:p>
              </w:tc>
              <w:tc>
                <w:tcPr>
                  <w:tcW w:w="661" w:type="dxa"/>
                  <w:shd w:val="clear" w:color="auto" w:fill="auto"/>
                  <w:vAlign w:val="center"/>
                </w:tcPr>
                <w:p w14:paraId="720A307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0.0303</w:t>
                  </w:r>
                </w:p>
              </w:tc>
              <w:tc>
                <w:tcPr>
                  <w:tcW w:w="658" w:type="dxa"/>
                  <w:shd w:val="clear" w:color="auto" w:fill="auto"/>
                  <w:vAlign w:val="center"/>
                </w:tcPr>
                <w:p w14:paraId="498C521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0.0046</w:t>
                  </w:r>
                </w:p>
              </w:tc>
              <w:tc>
                <w:tcPr>
                  <w:tcW w:w="720" w:type="dxa"/>
                  <w:shd w:val="clear" w:color="auto" w:fill="auto"/>
                  <w:vAlign w:val="center"/>
                </w:tcPr>
                <w:p w14:paraId="50905B2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0.6537</w:t>
                  </w:r>
                </w:p>
              </w:tc>
            </w:tr>
            <w:tr w14:paraId="2819E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31648AC6">
                  <w:pPr>
                    <w:pStyle w:val="37"/>
                    <w:bidi w:val="0"/>
                    <w:rPr>
                      <w:color w:val="auto"/>
                      <w:highlight w:val="none"/>
                    </w:rPr>
                  </w:pPr>
                </w:p>
              </w:tc>
              <w:tc>
                <w:tcPr>
                  <w:tcW w:w="666" w:type="dxa"/>
                  <w:vMerge w:val="continue"/>
                  <w:vAlign w:val="center"/>
                </w:tcPr>
                <w:p w14:paraId="23A6C964">
                  <w:pPr>
                    <w:pStyle w:val="37"/>
                    <w:bidi w:val="0"/>
                    <w:rPr>
                      <w:color w:val="auto"/>
                      <w:highlight w:val="none"/>
                    </w:rPr>
                  </w:pPr>
                </w:p>
              </w:tc>
              <w:tc>
                <w:tcPr>
                  <w:tcW w:w="564" w:type="dxa"/>
                  <w:vAlign w:val="center"/>
                </w:tcPr>
                <w:p w14:paraId="711E9B76">
                  <w:pPr>
                    <w:pStyle w:val="37"/>
                    <w:bidi w:val="0"/>
                    <w:rPr>
                      <w:color w:val="auto"/>
                      <w:highlight w:val="none"/>
                    </w:rPr>
                  </w:pPr>
                  <w:r>
                    <w:rPr>
                      <w:color w:val="auto"/>
                    </w:rPr>
                    <w:t>二氧化硫</w:t>
                  </w:r>
                </w:p>
              </w:tc>
              <w:tc>
                <w:tcPr>
                  <w:tcW w:w="806" w:type="dxa"/>
                  <w:vMerge w:val="continue"/>
                  <w:vAlign w:val="center"/>
                </w:tcPr>
                <w:p w14:paraId="78A14BFB">
                  <w:pPr>
                    <w:pStyle w:val="37"/>
                    <w:bidi w:val="0"/>
                    <w:rPr>
                      <w:color w:val="auto"/>
                      <w:highlight w:val="none"/>
                    </w:rPr>
                  </w:pPr>
                </w:p>
              </w:tc>
              <w:tc>
                <w:tcPr>
                  <w:tcW w:w="763" w:type="dxa"/>
                  <w:shd w:val="clear" w:color="auto" w:fill="auto"/>
                  <w:vAlign w:val="center"/>
                </w:tcPr>
                <w:p w14:paraId="25EA6FFC">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0.1061</w:t>
                  </w:r>
                </w:p>
              </w:tc>
              <w:tc>
                <w:tcPr>
                  <w:tcW w:w="685" w:type="dxa"/>
                  <w:vMerge w:val="continue"/>
                  <w:vAlign w:val="center"/>
                </w:tcPr>
                <w:p w14:paraId="638F81B3">
                  <w:pPr>
                    <w:pStyle w:val="37"/>
                    <w:bidi w:val="0"/>
                    <w:rPr>
                      <w:color w:val="auto"/>
                      <w:highlight w:val="none"/>
                    </w:rPr>
                  </w:pPr>
                </w:p>
              </w:tc>
              <w:tc>
                <w:tcPr>
                  <w:tcW w:w="564" w:type="dxa"/>
                  <w:vAlign w:val="center"/>
                </w:tcPr>
                <w:p w14:paraId="44262CDE">
                  <w:pPr>
                    <w:pStyle w:val="37"/>
                    <w:bidi w:val="0"/>
                    <w:rPr>
                      <w:rFonts w:hint="default" w:eastAsia="宋体"/>
                      <w:color w:val="auto"/>
                      <w:highlight w:val="none"/>
                      <w:lang w:val="en-US" w:eastAsia="zh-CN"/>
                    </w:rPr>
                  </w:pPr>
                  <w:r>
                    <w:rPr>
                      <w:rFonts w:hint="eastAsia"/>
                      <w:color w:val="auto"/>
                      <w:highlight w:val="none"/>
                      <w:lang w:val="en-US" w:eastAsia="zh-CN"/>
                    </w:rPr>
                    <w:t>0%</w:t>
                  </w:r>
                </w:p>
              </w:tc>
              <w:tc>
                <w:tcPr>
                  <w:tcW w:w="685" w:type="dxa"/>
                  <w:vMerge w:val="continue"/>
                  <w:vAlign w:val="center"/>
                </w:tcPr>
                <w:p w14:paraId="031F3B11">
                  <w:pPr>
                    <w:pStyle w:val="37"/>
                    <w:bidi w:val="0"/>
                    <w:rPr>
                      <w:color w:val="auto"/>
                      <w:highlight w:val="none"/>
                    </w:rPr>
                  </w:pPr>
                </w:p>
              </w:tc>
              <w:tc>
                <w:tcPr>
                  <w:tcW w:w="858" w:type="dxa"/>
                  <w:vAlign w:val="center"/>
                </w:tcPr>
                <w:p w14:paraId="3C06E5B2">
                  <w:pPr>
                    <w:keepNext w:val="0"/>
                    <w:keepLines w:val="0"/>
                    <w:widowControl/>
                    <w:suppressLineNumbers w:val="0"/>
                    <w:jc w:val="center"/>
                    <w:textAlignment w:val="center"/>
                    <w:rPr>
                      <w:color w:val="auto"/>
                      <w:highlight w:val="none"/>
                    </w:rPr>
                  </w:pPr>
                  <w:r>
                    <w:rPr>
                      <w:rFonts w:hint="eastAsia" w:cs="Times New Roman"/>
                      <w:i w:val="0"/>
                      <w:iCs w:val="0"/>
                      <w:color w:val="auto"/>
                      <w:kern w:val="0"/>
                      <w:sz w:val="22"/>
                      <w:szCs w:val="22"/>
                      <w:u w:val="none"/>
                      <w:lang w:val="en-US" w:eastAsia="zh-CN" w:bidi="ar"/>
                    </w:rPr>
                    <w:t>/</w:t>
                  </w:r>
                </w:p>
              </w:tc>
              <w:tc>
                <w:tcPr>
                  <w:tcW w:w="661" w:type="dxa"/>
                  <w:vAlign w:val="center"/>
                </w:tcPr>
                <w:p w14:paraId="3F95C9AB">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0.1061</w:t>
                  </w:r>
                </w:p>
              </w:tc>
              <w:tc>
                <w:tcPr>
                  <w:tcW w:w="658" w:type="dxa"/>
                  <w:vAlign w:val="center"/>
                </w:tcPr>
                <w:p w14:paraId="08B97716">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0.0160</w:t>
                  </w:r>
                </w:p>
              </w:tc>
              <w:tc>
                <w:tcPr>
                  <w:tcW w:w="720" w:type="dxa"/>
                  <w:vAlign w:val="center"/>
                </w:tcPr>
                <w:p w14:paraId="073057FB">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2.2857</w:t>
                  </w:r>
                </w:p>
              </w:tc>
            </w:tr>
            <w:tr w14:paraId="65D6D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35E41DDE">
                  <w:pPr>
                    <w:pStyle w:val="37"/>
                    <w:bidi w:val="0"/>
                    <w:rPr>
                      <w:color w:val="auto"/>
                      <w:highlight w:val="none"/>
                    </w:rPr>
                  </w:pPr>
                </w:p>
              </w:tc>
              <w:tc>
                <w:tcPr>
                  <w:tcW w:w="666" w:type="dxa"/>
                  <w:vMerge w:val="continue"/>
                  <w:vAlign w:val="center"/>
                </w:tcPr>
                <w:p w14:paraId="1F9BCA43">
                  <w:pPr>
                    <w:pStyle w:val="37"/>
                    <w:bidi w:val="0"/>
                    <w:rPr>
                      <w:color w:val="auto"/>
                      <w:highlight w:val="none"/>
                    </w:rPr>
                  </w:pPr>
                </w:p>
              </w:tc>
              <w:tc>
                <w:tcPr>
                  <w:tcW w:w="564" w:type="dxa"/>
                  <w:vAlign w:val="center"/>
                </w:tcPr>
                <w:p w14:paraId="7E9F037D">
                  <w:pPr>
                    <w:pStyle w:val="37"/>
                    <w:bidi w:val="0"/>
                    <w:rPr>
                      <w:color w:val="auto"/>
                      <w:highlight w:val="none"/>
                    </w:rPr>
                  </w:pPr>
                  <w:r>
                    <w:rPr>
                      <w:color w:val="auto"/>
                    </w:rPr>
                    <w:t>氮氧化物</w:t>
                  </w:r>
                </w:p>
              </w:tc>
              <w:tc>
                <w:tcPr>
                  <w:tcW w:w="806" w:type="dxa"/>
                  <w:vMerge w:val="continue"/>
                  <w:vAlign w:val="center"/>
                </w:tcPr>
                <w:p w14:paraId="2426E0CD">
                  <w:pPr>
                    <w:pStyle w:val="37"/>
                    <w:bidi w:val="0"/>
                    <w:rPr>
                      <w:color w:val="auto"/>
                      <w:highlight w:val="none"/>
                    </w:rPr>
                  </w:pPr>
                </w:p>
              </w:tc>
              <w:tc>
                <w:tcPr>
                  <w:tcW w:w="763" w:type="dxa"/>
                  <w:shd w:val="clear" w:color="auto" w:fill="auto"/>
                  <w:vAlign w:val="center"/>
                </w:tcPr>
                <w:p w14:paraId="48B7626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0.9918</w:t>
                  </w:r>
                </w:p>
              </w:tc>
              <w:tc>
                <w:tcPr>
                  <w:tcW w:w="685" w:type="dxa"/>
                  <w:vMerge w:val="continue"/>
                  <w:vAlign w:val="center"/>
                </w:tcPr>
                <w:p w14:paraId="457EF18B">
                  <w:pPr>
                    <w:pStyle w:val="37"/>
                    <w:bidi w:val="0"/>
                    <w:rPr>
                      <w:color w:val="auto"/>
                      <w:highlight w:val="none"/>
                    </w:rPr>
                  </w:pPr>
                </w:p>
              </w:tc>
              <w:tc>
                <w:tcPr>
                  <w:tcW w:w="564" w:type="dxa"/>
                  <w:vAlign w:val="center"/>
                </w:tcPr>
                <w:p w14:paraId="0F8BF5B6">
                  <w:pPr>
                    <w:pStyle w:val="37"/>
                    <w:bidi w:val="0"/>
                    <w:rPr>
                      <w:rFonts w:hint="eastAsia" w:eastAsia="宋体"/>
                      <w:color w:val="auto"/>
                      <w:highlight w:val="none"/>
                      <w:lang w:val="en-US" w:eastAsia="zh-CN"/>
                    </w:rPr>
                  </w:pPr>
                  <w:r>
                    <w:rPr>
                      <w:rFonts w:hint="eastAsia"/>
                      <w:color w:val="auto"/>
                      <w:highlight w:val="none"/>
                      <w:lang w:val="en-US" w:eastAsia="zh-CN"/>
                    </w:rPr>
                    <w:t>0%</w:t>
                  </w:r>
                </w:p>
              </w:tc>
              <w:tc>
                <w:tcPr>
                  <w:tcW w:w="685" w:type="dxa"/>
                  <w:vMerge w:val="continue"/>
                  <w:vAlign w:val="center"/>
                </w:tcPr>
                <w:p w14:paraId="2621FD1B">
                  <w:pPr>
                    <w:pStyle w:val="37"/>
                    <w:bidi w:val="0"/>
                    <w:rPr>
                      <w:color w:val="auto"/>
                      <w:highlight w:val="none"/>
                    </w:rPr>
                  </w:pPr>
                </w:p>
              </w:tc>
              <w:tc>
                <w:tcPr>
                  <w:tcW w:w="858" w:type="dxa"/>
                  <w:vAlign w:val="center"/>
                </w:tcPr>
                <w:p w14:paraId="4BF7E3B7">
                  <w:pPr>
                    <w:keepNext w:val="0"/>
                    <w:keepLines w:val="0"/>
                    <w:widowControl/>
                    <w:suppressLineNumbers w:val="0"/>
                    <w:jc w:val="center"/>
                    <w:textAlignment w:val="center"/>
                    <w:rPr>
                      <w:color w:val="auto"/>
                      <w:highlight w:val="none"/>
                    </w:rPr>
                  </w:pPr>
                  <w:r>
                    <w:rPr>
                      <w:rFonts w:hint="eastAsia" w:cs="Times New Roman"/>
                      <w:i w:val="0"/>
                      <w:iCs w:val="0"/>
                      <w:color w:val="auto"/>
                      <w:kern w:val="0"/>
                      <w:sz w:val="22"/>
                      <w:szCs w:val="22"/>
                      <w:u w:val="none"/>
                      <w:lang w:val="en-US" w:eastAsia="zh-CN" w:bidi="ar"/>
                    </w:rPr>
                    <w:t>/</w:t>
                  </w:r>
                </w:p>
              </w:tc>
              <w:tc>
                <w:tcPr>
                  <w:tcW w:w="661" w:type="dxa"/>
                  <w:vAlign w:val="center"/>
                </w:tcPr>
                <w:p w14:paraId="0751D722">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0.9918</w:t>
                  </w:r>
                </w:p>
              </w:tc>
              <w:tc>
                <w:tcPr>
                  <w:tcW w:w="658" w:type="dxa"/>
                  <w:vAlign w:val="center"/>
                </w:tcPr>
                <w:p w14:paraId="0F327E6E">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720" w:type="dxa"/>
                  <w:vAlign w:val="center"/>
                </w:tcPr>
                <w:p w14:paraId="6D017B83">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21.3714</w:t>
                  </w:r>
                </w:p>
              </w:tc>
            </w:tr>
          </w:tbl>
          <w:p w14:paraId="7C9DFEEE">
            <w:pPr>
              <w:pStyle w:val="96"/>
              <w:keepNext w:val="0"/>
              <w:keepLines w:val="0"/>
              <w:suppressLineNumbers w:val="0"/>
              <w:bidi w:val="0"/>
              <w:spacing w:before="0" w:beforeAutospacing="0" w:after="0" w:afterAutospacing="0"/>
              <w:ind w:left="0" w:leftChars="0" w:right="0" w:firstLine="0" w:firstLineChars="0"/>
              <w:rPr>
                <w:rFonts w:hint="default"/>
                <w:color w:val="auto"/>
                <w:lang w:val="en-US" w:eastAsia="zh-CN"/>
              </w:rPr>
            </w:pPr>
          </w:p>
          <w:p w14:paraId="57D758D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(4）</w:t>
            </w:r>
            <w:r>
              <w:rPr>
                <w:rFonts w:hint="default" w:cs="Times New Roman"/>
                <w:b/>
                <w:bCs/>
                <w:color w:val="auto"/>
                <w:sz w:val="24"/>
                <w:szCs w:val="24"/>
                <w:lang w:val="en-US" w:eastAsia="zh-CN"/>
              </w:rPr>
              <w:t>脱水炉天然气燃烧废气</w:t>
            </w:r>
          </w:p>
          <w:p w14:paraId="7568B01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68" w:firstLineChars="200"/>
              <w:textAlignment w:val="auto"/>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3"/>
                <w:sz w:val="24"/>
                <w:szCs w:val="24"/>
                <w:highlight w:val="none"/>
              </w:rPr>
              <w:t>项目脱水炉采用直接加热方式，</w:t>
            </w:r>
            <w:r>
              <w:rPr>
                <w:rFonts w:hint="eastAsia" w:ascii="Times New Roman" w:hAnsi="Times New Roman" w:cs="Times New Roman"/>
                <w:color w:val="auto"/>
                <w:spacing w:val="-3"/>
                <w:sz w:val="24"/>
                <w:szCs w:val="24"/>
                <w:highlight w:val="none"/>
                <w:lang w:eastAsia="zh-CN"/>
              </w:rPr>
              <w:t>根据建设单位提供的信息，</w:t>
            </w:r>
            <w:r>
              <w:rPr>
                <w:rFonts w:hint="default" w:ascii="Times New Roman" w:hAnsi="Times New Roman" w:eastAsia="宋体" w:cs="Times New Roman"/>
                <w:color w:val="auto"/>
                <w:spacing w:val="-3"/>
                <w:sz w:val="24"/>
                <w:szCs w:val="24"/>
                <w:highlight w:val="none"/>
              </w:rPr>
              <w:t>燃烧机平均耗气量约为</w:t>
            </w:r>
            <w:r>
              <w:rPr>
                <w:rFonts w:hint="eastAsia" w:ascii="Times New Roman" w:hAnsi="Times New Roman" w:cs="Times New Roman"/>
                <w:color w:val="auto"/>
                <w:spacing w:val="-3"/>
                <w:sz w:val="24"/>
                <w:szCs w:val="24"/>
                <w:highlight w:val="none"/>
                <w:lang w:val="en-US" w:eastAsia="zh-CN"/>
              </w:rPr>
              <w:t>4</w:t>
            </w:r>
            <w:r>
              <w:rPr>
                <w:rFonts w:hint="default" w:ascii="Times New Roman" w:hAnsi="Times New Roman" w:eastAsia="宋体" w:cs="Times New Roman"/>
                <w:color w:val="auto"/>
                <w:spacing w:val="-3"/>
                <w:sz w:val="24"/>
                <w:szCs w:val="24"/>
                <w:highlight w:val="none"/>
              </w:rPr>
              <w:t>0</w:t>
            </w:r>
            <w:r>
              <w:rPr>
                <w:rFonts w:hint="eastAsia" w:ascii="Times New Roman" w:hAnsi="Times New Roman" w:cs="Times New Roman"/>
                <w:color w:val="auto"/>
                <w:spacing w:val="-3"/>
                <w:sz w:val="24"/>
                <w:szCs w:val="24"/>
                <w:highlight w:val="none"/>
                <w:lang w:eastAsia="zh-CN"/>
              </w:rPr>
              <w:t>m</w:t>
            </w:r>
            <w:r>
              <w:rPr>
                <w:rFonts w:hint="eastAsia" w:ascii="Times New Roman" w:hAnsi="Times New Roman" w:cs="Times New Roman"/>
                <w:color w:val="auto"/>
                <w:spacing w:val="-3"/>
                <w:sz w:val="24"/>
                <w:szCs w:val="24"/>
                <w:highlight w:val="none"/>
                <w:vertAlign w:val="superscript"/>
                <w:lang w:eastAsia="zh-CN"/>
              </w:rPr>
              <w:t>3</w:t>
            </w:r>
            <w:r>
              <w:rPr>
                <w:rFonts w:hint="default" w:ascii="Times New Roman" w:hAnsi="Times New Roman" w:eastAsia="宋体" w:cs="Times New Roman"/>
                <w:color w:val="auto"/>
                <w:spacing w:val="-3"/>
                <w:sz w:val="24"/>
                <w:szCs w:val="24"/>
                <w:highlight w:val="none"/>
              </w:rPr>
              <w:t>/h，与手动磷化</w:t>
            </w:r>
            <w:r>
              <w:rPr>
                <w:rFonts w:hint="default" w:ascii="Times New Roman" w:hAnsi="Times New Roman" w:eastAsia="宋体" w:cs="Times New Roman"/>
                <w:color w:val="auto"/>
                <w:spacing w:val="-2"/>
                <w:sz w:val="24"/>
                <w:szCs w:val="24"/>
                <w:highlight w:val="none"/>
              </w:rPr>
              <w:t>线同时运行，</w:t>
            </w:r>
            <w:r>
              <w:rPr>
                <w:rFonts w:hint="eastAsia" w:ascii="Times New Roman" w:hAnsi="Times New Roman" w:cs="Times New Roman"/>
                <w:color w:val="auto"/>
                <w:spacing w:val="-2"/>
                <w:sz w:val="24"/>
                <w:szCs w:val="24"/>
                <w:highlight w:val="none"/>
                <w:lang w:eastAsia="zh-CN"/>
              </w:rPr>
              <w:t>则</w:t>
            </w:r>
            <w:r>
              <w:rPr>
                <w:rFonts w:hint="default" w:ascii="Times New Roman" w:hAnsi="Times New Roman" w:eastAsia="宋体" w:cs="Times New Roman"/>
                <w:color w:val="auto"/>
                <w:spacing w:val="-2"/>
                <w:sz w:val="24"/>
                <w:szCs w:val="24"/>
                <w:highlight w:val="none"/>
              </w:rPr>
              <w:t>年运行时间</w:t>
            </w:r>
            <w:r>
              <w:rPr>
                <w:rFonts w:hint="eastAsia" w:ascii="Times New Roman" w:hAnsi="Times New Roman" w:cs="Times New Roman"/>
                <w:color w:val="auto"/>
                <w:spacing w:val="-2"/>
                <w:sz w:val="24"/>
                <w:szCs w:val="24"/>
                <w:highlight w:val="none"/>
                <w:lang w:eastAsia="zh-CN"/>
              </w:rPr>
              <w:t>为</w:t>
            </w:r>
            <w:r>
              <w:rPr>
                <w:rFonts w:hint="eastAsia" w:ascii="Times New Roman" w:hAnsi="Times New Roman" w:cs="Times New Roman"/>
                <w:color w:val="auto"/>
                <w:spacing w:val="-2"/>
                <w:sz w:val="24"/>
                <w:szCs w:val="24"/>
                <w:highlight w:val="none"/>
                <w:lang w:val="en-US" w:eastAsia="zh-CN"/>
              </w:rPr>
              <w:t>6715</w:t>
            </w:r>
            <w:r>
              <w:rPr>
                <w:rFonts w:hint="default" w:ascii="Times New Roman" w:hAnsi="Times New Roman" w:eastAsia="宋体" w:cs="Times New Roman"/>
                <w:color w:val="auto"/>
                <w:spacing w:val="-2"/>
                <w:sz w:val="24"/>
                <w:szCs w:val="24"/>
                <w:highlight w:val="none"/>
              </w:rPr>
              <w:t>h/a，天然气使用量为</w:t>
            </w:r>
            <w:r>
              <w:rPr>
                <w:rFonts w:hint="eastAsia" w:ascii="Times New Roman" w:hAnsi="Times New Roman" w:cs="Times New Roman"/>
                <w:color w:val="auto"/>
                <w:spacing w:val="-2"/>
                <w:sz w:val="24"/>
                <w:szCs w:val="24"/>
                <w:highlight w:val="none"/>
                <w:lang w:val="en-US" w:eastAsia="zh-CN"/>
              </w:rPr>
              <w:t>268600</w:t>
            </w:r>
            <w:r>
              <w:rPr>
                <w:rFonts w:hint="eastAsia" w:ascii="Times New Roman" w:hAnsi="Times New Roman" w:cs="Times New Roman"/>
                <w:color w:val="auto"/>
                <w:spacing w:val="-2"/>
                <w:sz w:val="24"/>
                <w:szCs w:val="24"/>
                <w:highlight w:val="none"/>
                <w:lang w:eastAsia="zh-CN"/>
              </w:rPr>
              <w:t>m</w:t>
            </w:r>
            <w:r>
              <w:rPr>
                <w:rFonts w:hint="eastAsia" w:ascii="Times New Roman" w:hAnsi="Times New Roman" w:cs="Times New Roman"/>
                <w:color w:val="auto"/>
                <w:spacing w:val="-2"/>
                <w:sz w:val="24"/>
                <w:szCs w:val="24"/>
                <w:highlight w:val="none"/>
                <w:vertAlign w:val="superscript"/>
                <w:lang w:eastAsia="zh-CN"/>
              </w:rPr>
              <w:t>3</w:t>
            </w:r>
            <w:r>
              <w:rPr>
                <w:rFonts w:hint="default" w:ascii="Times New Roman" w:hAnsi="Times New Roman" w:eastAsia="宋体" w:cs="Times New Roman"/>
                <w:color w:val="auto"/>
                <w:spacing w:val="-2"/>
                <w:sz w:val="24"/>
                <w:szCs w:val="24"/>
                <w:highlight w:val="none"/>
              </w:rPr>
              <w:t>/a。</w:t>
            </w:r>
          </w:p>
          <w:p w14:paraId="42414E3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4.2-1</w:t>
            </w:r>
            <w:r>
              <w:rPr>
                <w:rFonts w:hint="eastAsia" w:cs="Times New Roman"/>
                <w:b/>
                <w:bCs/>
                <w:color w:val="auto"/>
                <w:sz w:val="21"/>
                <w:szCs w:val="21"/>
                <w:highlight w:val="none"/>
                <w:lang w:val="en-US" w:eastAsia="zh-CN"/>
              </w:rPr>
              <w:t>0</w:t>
            </w:r>
            <w:r>
              <w:rPr>
                <w:rFonts w:hint="eastAsia" w:ascii="Times New Roman" w:hAnsi="Times New Roman" w:eastAsia="宋体" w:cs="Times New Roman"/>
                <w:b/>
                <w:bCs/>
                <w:color w:val="auto"/>
                <w:sz w:val="21"/>
                <w:szCs w:val="21"/>
                <w:highlight w:val="none"/>
                <w:lang w:val="en-US" w:eastAsia="zh-CN"/>
              </w:rPr>
              <w:t>脱水炉</w:t>
            </w:r>
            <w:r>
              <w:rPr>
                <w:rFonts w:hint="default" w:ascii="Times New Roman" w:hAnsi="Times New Roman" w:eastAsia="宋体" w:cs="Times New Roman"/>
                <w:b/>
                <w:bCs/>
                <w:color w:val="auto"/>
                <w:sz w:val="21"/>
                <w:szCs w:val="21"/>
                <w:highlight w:val="none"/>
                <w:lang w:val="en-US" w:eastAsia="zh-CN"/>
              </w:rPr>
              <w:t>天然气</w:t>
            </w:r>
            <w:r>
              <w:rPr>
                <w:rFonts w:hint="default" w:ascii="Times New Roman" w:hAnsi="Times New Roman" w:eastAsia="宋体" w:cs="Times New Roman"/>
                <w:b/>
                <w:bCs/>
                <w:color w:val="auto"/>
                <w:sz w:val="21"/>
                <w:szCs w:val="21"/>
                <w:highlight w:val="none"/>
              </w:rPr>
              <w:t>燃烧废气源强计算表</w:t>
            </w:r>
          </w:p>
          <w:tbl>
            <w:tblPr>
              <w:tblStyle w:val="1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922"/>
              <w:gridCol w:w="1382"/>
              <w:gridCol w:w="1168"/>
              <w:gridCol w:w="1203"/>
              <w:gridCol w:w="2787"/>
            </w:tblGrid>
            <w:tr w14:paraId="72CE8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32" w:type="dxa"/>
                  <w:vAlign w:val="center"/>
                </w:tcPr>
                <w:p w14:paraId="75E232DA">
                  <w:pPr>
                    <w:pStyle w:val="37"/>
                    <w:bidi w:val="0"/>
                    <w:rPr>
                      <w:color w:val="auto"/>
                    </w:rPr>
                  </w:pPr>
                  <w:r>
                    <w:rPr>
                      <w:color w:val="auto"/>
                    </w:rPr>
                    <w:t>污染源</w:t>
                  </w:r>
                </w:p>
              </w:tc>
              <w:tc>
                <w:tcPr>
                  <w:tcW w:w="922" w:type="dxa"/>
                  <w:vAlign w:val="center"/>
                </w:tcPr>
                <w:p w14:paraId="7A87C32D">
                  <w:pPr>
                    <w:pStyle w:val="37"/>
                    <w:bidi w:val="0"/>
                    <w:rPr>
                      <w:color w:val="auto"/>
                    </w:rPr>
                  </w:pPr>
                  <w:r>
                    <w:rPr>
                      <w:color w:val="auto"/>
                    </w:rPr>
                    <w:t>污染物</w:t>
                  </w:r>
                </w:p>
              </w:tc>
              <w:tc>
                <w:tcPr>
                  <w:tcW w:w="1382" w:type="dxa"/>
                  <w:vAlign w:val="center"/>
                </w:tcPr>
                <w:p w14:paraId="0BE3C40F">
                  <w:pPr>
                    <w:pStyle w:val="37"/>
                    <w:bidi w:val="0"/>
                    <w:rPr>
                      <w:color w:val="auto"/>
                    </w:rPr>
                  </w:pPr>
                  <w:r>
                    <w:rPr>
                      <w:color w:val="auto"/>
                    </w:rPr>
                    <w:t>产污系数</w:t>
                  </w:r>
                  <w:r>
                    <w:rPr>
                      <w:rFonts w:hint="eastAsia"/>
                      <w:color w:val="auto"/>
                    </w:rPr>
                    <w:t>kg/</w:t>
                  </w:r>
                  <w:r>
                    <w:rPr>
                      <w:rFonts w:hint="eastAsia"/>
                      <w:color w:val="auto"/>
                      <w:lang w:eastAsia="zh-CN"/>
                    </w:rPr>
                    <w:t>m</w:t>
                  </w:r>
                  <w:r>
                    <w:rPr>
                      <w:rFonts w:hint="eastAsia"/>
                      <w:color w:val="auto"/>
                      <w:vertAlign w:val="superscript"/>
                      <w:lang w:eastAsia="zh-CN"/>
                    </w:rPr>
                    <w:t>3</w:t>
                  </w:r>
                  <w:r>
                    <w:rPr>
                      <w:rFonts w:hint="eastAsia"/>
                      <w:color w:val="auto"/>
                    </w:rPr>
                    <w:t>-原料</w:t>
                  </w:r>
                </w:p>
              </w:tc>
              <w:tc>
                <w:tcPr>
                  <w:tcW w:w="1168" w:type="dxa"/>
                  <w:vAlign w:val="center"/>
                </w:tcPr>
                <w:p w14:paraId="0915BAF4">
                  <w:pPr>
                    <w:pStyle w:val="37"/>
                    <w:bidi w:val="0"/>
                    <w:rPr>
                      <w:color w:val="auto"/>
                    </w:rPr>
                  </w:pPr>
                  <w:r>
                    <w:rPr>
                      <w:color w:val="auto"/>
                    </w:rPr>
                    <w:t>用气量</w:t>
                  </w:r>
                  <w:r>
                    <w:rPr>
                      <w:rFonts w:hint="eastAsia"/>
                      <w:color w:val="auto"/>
                      <w:lang w:eastAsia="zh-CN"/>
                    </w:rPr>
                    <w:t>m</w:t>
                  </w:r>
                  <w:r>
                    <w:rPr>
                      <w:rFonts w:hint="eastAsia"/>
                      <w:color w:val="auto"/>
                      <w:vertAlign w:val="superscript"/>
                      <w:lang w:eastAsia="zh-CN"/>
                    </w:rPr>
                    <w:t>3</w:t>
                  </w:r>
                  <w:r>
                    <w:rPr>
                      <w:color w:val="auto"/>
                    </w:rPr>
                    <w:t>/a</w:t>
                  </w:r>
                </w:p>
              </w:tc>
              <w:tc>
                <w:tcPr>
                  <w:tcW w:w="1203" w:type="dxa"/>
                  <w:vAlign w:val="center"/>
                </w:tcPr>
                <w:p w14:paraId="332467D5">
                  <w:pPr>
                    <w:pStyle w:val="37"/>
                    <w:bidi w:val="0"/>
                    <w:rPr>
                      <w:color w:val="auto"/>
                    </w:rPr>
                  </w:pPr>
                  <w:r>
                    <w:rPr>
                      <w:color w:val="auto"/>
                    </w:rPr>
                    <w:t>产生量t/a</w:t>
                  </w:r>
                </w:p>
              </w:tc>
              <w:tc>
                <w:tcPr>
                  <w:tcW w:w="2787" w:type="dxa"/>
                  <w:vAlign w:val="center"/>
                </w:tcPr>
                <w:p w14:paraId="67BD4977">
                  <w:pPr>
                    <w:pStyle w:val="37"/>
                    <w:bidi w:val="0"/>
                    <w:rPr>
                      <w:color w:val="auto"/>
                    </w:rPr>
                  </w:pPr>
                  <w:r>
                    <w:rPr>
                      <w:color w:val="auto"/>
                    </w:rPr>
                    <w:t>产污系数来源</w:t>
                  </w:r>
                </w:p>
              </w:tc>
            </w:tr>
            <w:tr w14:paraId="3AA1D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32" w:type="dxa"/>
                  <w:vMerge w:val="restart"/>
                  <w:vAlign w:val="center"/>
                </w:tcPr>
                <w:p w14:paraId="60A6A988">
                  <w:pPr>
                    <w:pStyle w:val="37"/>
                    <w:bidi w:val="0"/>
                    <w:rPr>
                      <w:color w:val="auto"/>
                    </w:rPr>
                  </w:pPr>
                  <w:r>
                    <w:rPr>
                      <w:rFonts w:hint="default" w:ascii="Times New Roman" w:hAnsi="Times New Roman" w:cs="Times New Roman"/>
                      <w:color w:val="auto"/>
                    </w:rPr>
                    <w:t>脱水炉</w:t>
                  </w:r>
                  <w:r>
                    <w:rPr>
                      <w:rFonts w:ascii="Times New Roman" w:hAnsi="Times New Roman" w:cs="Times New Roman"/>
                      <w:color w:val="auto"/>
                    </w:rPr>
                    <w:t>天然</w:t>
                  </w:r>
                  <w:r>
                    <w:rPr>
                      <w:color w:val="auto"/>
                    </w:rPr>
                    <w:t>气燃烧废气</w:t>
                  </w:r>
                </w:p>
              </w:tc>
              <w:tc>
                <w:tcPr>
                  <w:tcW w:w="922" w:type="dxa"/>
                  <w:vAlign w:val="center"/>
                </w:tcPr>
                <w:p w14:paraId="5763957B">
                  <w:pPr>
                    <w:pStyle w:val="37"/>
                    <w:bidi w:val="0"/>
                    <w:rPr>
                      <w:color w:val="auto"/>
                    </w:rPr>
                  </w:pPr>
                  <w:r>
                    <w:rPr>
                      <w:color w:val="auto"/>
                    </w:rPr>
                    <w:t>颗粒物</w:t>
                  </w:r>
                </w:p>
              </w:tc>
              <w:tc>
                <w:tcPr>
                  <w:tcW w:w="1382" w:type="dxa"/>
                  <w:vAlign w:val="center"/>
                </w:tcPr>
                <w:p w14:paraId="5A876B0E">
                  <w:pPr>
                    <w:pStyle w:val="37"/>
                    <w:bidi w:val="0"/>
                    <w:rPr>
                      <w:color w:val="auto"/>
                    </w:rPr>
                  </w:pPr>
                  <w:r>
                    <w:rPr>
                      <w:color w:val="auto"/>
                    </w:rPr>
                    <w:t>0.000286</w:t>
                  </w:r>
                </w:p>
              </w:tc>
              <w:tc>
                <w:tcPr>
                  <w:tcW w:w="1168" w:type="dxa"/>
                  <w:vMerge w:val="restart"/>
                  <w:vAlign w:val="center"/>
                </w:tcPr>
                <w:p w14:paraId="493C721E">
                  <w:pPr>
                    <w:pStyle w:val="37"/>
                    <w:bidi w:val="0"/>
                    <w:rPr>
                      <w:rFonts w:hint="default"/>
                      <w:color w:val="auto"/>
                      <w:lang w:val="en-US"/>
                    </w:rPr>
                  </w:pPr>
                  <w:r>
                    <w:rPr>
                      <w:rFonts w:hint="eastAsia" w:cs="Times New Roman"/>
                      <w:color w:val="auto"/>
                      <w:spacing w:val="-3"/>
                      <w:lang w:val="en-US" w:eastAsia="zh-CN"/>
                    </w:rPr>
                    <w:t>268600</w:t>
                  </w:r>
                </w:p>
              </w:tc>
              <w:tc>
                <w:tcPr>
                  <w:tcW w:w="1203" w:type="dxa"/>
                  <w:vAlign w:val="center"/>
                </w:tcPr>
                <w:p w14:paraId="7057BD76">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0.0768</w:t>
                  </w:r>
                </w:p>
              </w:tc>
              <w:tc>
                <w:tcPr>
                  <w:tcW w:w="2787" w:type="dxa"/>
                  <w:vMerge w:val="restart"/>
                  <w:vAlign w:val="center"/>
                </w:tcPr>
                <w:p w14:paraId="0DB5CDBA">
                  <w:pPr>
                    <w:pStyle w:val="37"/>
                    <w:bidi w:val="0"/>
                    <w:jc w:val="left"/>
                    <w:rPr>
                      <w:rFonts w:hint="eastAsia" w:eastAsia="宋体"/>
                      <w:color w:val="auto"/>
                      <w:lang w:eastAsia="zh-CN"/>
                    </w:rPr>
                  </w:pPr>
                  <w:r>
                    <w:rPr>
                      <w:color w:val="auto"/>
                    </w:rPr>
                    <w:t>参照《第二次全国污染源普查排放源统计调查产排污核算方法和系数</w:t>
                  </w:r>
                  <w:r>
                    <w:rPr>
                      <w:rFonts w:hint="eastAsia"/>
                      <w:color w:val="auto"/>
                      <w:lang w:eastAsia="zh-CN"/>
                    </w:rPr>
                    <w:t>手</w:t>
                  </w:r>
                  <w:r>
                    <w:rPr>
                      <w:color w:val="auto"/>
                    </w:rPr>
                    <w:t>册》中“机械行业系数手册”，天然气工业炉窑的产排污系数</w:t>
                  </w:r>
                  <w:r>
                    <w:rPr>
                      <w:rFonts w:hint="eastAsia"/>
                      <w:color w:val="auto"/>
                      <w:lang w:eastAsia="zh-CN"/>
                    </w:rPr>
                    <w:t>。</w:t>
                  </w:r>
                </w:p>
              </w:tc>
            </w:tr>
            <w:tr w14:paraId="7C84A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32" w:type="dxa"/>
                  <w:vMerge w:val="continue"/>
                  <w:vAlign w:val="center"/>
                </w:tcPr>
                <w:p w14:paraId="0AA4EE4A">
                  <w:pPr>
                    <w:pStyle w:val="37"/>
                    <w:bidi w:val="0"/>
                    <w:rPr>
                      <w:color w:val="auto"/>
                    </w:rPr>
                  </w:pPr>
                </w:p>
              </w:tc>
              <w:tc>
                <w:tcPr>
                  <w:tcW w:w="922" w:type="dxa"/>
                  <w:vAlign w:val="center"/>
                </w:tcPr>
                <w:p w14:paraId="50B5A77A">
                  <w:pPr>
                    <w:pStyle w:val="37"/>
                    <w:bidi w:val="0"/>
                    <w:rPr>
                      <w:color w:val="auto"/>
                    </w:rPr>
                  </w:pPr>
                  <w:r>
                    <w:rPr>
                      <w:color w:val="auto"/>
                    </w:rPr>
                    <w:t>二氧化硫</w:t>
                  </w:r>
                </w:p>
              </w:tc>
              <w:tc>
                <w:tcPr>
                  <w:tcW w:w="1382" w:type="dxa"/>
                  <w:vAlign w:val="center"/>
                </w:tcPr>
                <w:p w14:paraId="77A97554">
                  <w:pPr>
                    <w:pStyle w:val="37"/>
                    <w:bidi w:val="0"/>
                    <w:rPr>
                      <w:color w:val="auto"/>
                    </w:rPr>
                  </w:pPr>
                  <w:r>
                    <w:rPr>
                      <w:color w:val="auto"/>
                    </w:rPr>
                    <w:t>0.0002</w:t>
                  </w:r>
                </w:p>
              </w:tc>
              <w:tc>
                <w:tcPr>
                  <w:tcW w:w="1168" w:type="dxa"/>
                  <w:vMerge w:val="continue"/>
                  <w:vAlign w:val="center"/>
                </w:tcPr>
                <w:p w14:paraId="5635AC41">
                  <w:pPr>
                    <w:pStyle w:val="37"/>
                    <w:bidi w:val="0"/>
                    <w:rPr>
                      <w:color w:val="auto"/>
                    </w:rPr>
                  </w:pPr>
                </w:p>
              </w:tc>
              <w:tc>
                <w:tcPr>
                  <w:tcW w:w="1203" w:type="dxa"/>
                  <w:vAlign w:val="center"/>
                </w:tcPr>
                <w:p w14:paraId="2843FDA0">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0.0537</w:t>
                  </w:r>
                </w:p>
              </w:tc>
              <w:tc>
                <w:tcPr>
                  <w:tcW w:w="2787" w:type="dxa"/>
                  <w:vMerge w:val="continue"/>
                  <w:vAlign w:val="center"/>
                </w:tcPr>
                <w:p w14:paraId="1E1DE6F9">
                  <w:pPr>
                    <w:pStyle w:val="37"/>
                    <w:bidi w:val="0"/>
                    <w:rPr>
                      <w:color w:val="auto"/>
                    </w:rPr>
                  </w:pPr>
                </w:p>
              </w:tc>
            </w:tr>
            <w:tr w14:paraId="56562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32" w:type="dxa"/>
                  <w:vMerge w:val="continue"/>
                  <w:vAlign w:val="center"/>
                </w:tcPr>
                <w:p w14:paraId="35A32C87">
                  <w:pPr>
                    <w:pStyle w:val="37"/>
                    <w:bidi w:val="0"/>
                    <w:rPr>
                      <w:color w:val="auto"/>
                    </w:rPr>
                  </w:pPr>
                </w:p>
              </w:tc>
              <w:tc>
                <w:tcPr>
                  <w:tcW w:w="922" w:type="dxa"/>
                  <w:vAlign w:val="center"/>
                </w:tcPr>
                <w:p w14:paraId="3644FCE6">
                  <w:pPr>
                    <w:pStyle w:val="37"/>
                    <w:bidi w:val="0"/>
                    <w:rPr>
                      <w:color w:val="auto"/>
                    </w:rPr>
                  </w:pPr>
                  <w:r>
                    <w:rPr>
                      <w:color w:val="auto"/>
                    </w:rPr>
                    <w:t>氮氧化物</w:t>
                  </w:r>
                </w:p>
              </w:tc>
              <w:tc>
                <w:tcPr>
                  <w:tcW w:w="1382" w:type="dxa"/>
                  <w:vAlign w:val="center"/>
                </w:tcPr>
                <w:p w14:paraId="35D6F3FE">
                  <w:pPr>
                    <w:pStyle w:val="37"/>
                    <w:bidi w:val="0"/>
                    <w:rPr>
                      <w:color w:val="auto"/>
                    </w:rPr>
                  </w:pPr>
                  <w:r>
                    <w:rPr>
                      <w:color w:val="auto"/>
                    </w:rPr>
                    <w:t>0.00187</w:t>
                  </w:r>
                </w:p>
              </w:tc>
              <w:tc>
                <w:tcPr>
                  <w:tcW w:w="1168" w:type="dxa"/>
                  <w:vMerge w:val="continue"/>
                  <w:vAlign w:val="center"/>
                </w:tcPr>
                <w:p w14:paraId="1C5C031A">
                  <w:pPr>
                    <w:pStyle w:val="37"/>
                    <w:bidi w:val="0"/>
                    <w:rPr>
                      <w:color w:val="auto"/>
                    </w:rPr>
                  </w:pPr>
                </w:p>
              </w:tc>
              <w:tc>
                <w:tcPr>
                  <w:tcW w:w="1203" w:type="dxa"/>
                  <w:vAlign w:val="center"/>
                </w:tcPr>
                <w:p w14:paraId="75557A3B">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0.5023</w:t>
                  </w:r>
                </w:p>
              </w:tc>
              <w:tc>
                <w:tcPr>
                  <w:tcW w:w="2787" w:type="dxa"/>
                  <w:vMerge w:val="continue"/>
                  <w:vAlign w:val="center"/>
                </w:tcPr>
                <w:p w14:paraId="49550652">
                  <w:pPr>
                    <w:pStyle w:val="37"/>
                    <w:bidi w:val="0"/>
                    <w:rPr>
                      <w:color w:val="auto"/>
                    </w:rPr>
                  </w:pPr>
                </w:p>
              </w:tc>
            </w:tr>
          </w:tbl>
          <w:p w14:paraId="0B47C421">
            <w:pPr>
              <w:pStyle w:val="96"/>
              <w:keepNext w:val="0"/>
              <w:keepLines w:val="0"/>
              <w:suppressLineNumbers w:val="0"/>
              <w:spacing w:before="0" w:beforeAutospacing="0" w:after="0" w:afterAutospacing="0"/>
              <w:ind w:left="0" w:right="0"/>
              <w:rPr>
                <w:rFonts w:hint="default"/>
                <w:color w:val="auto"/>
              </w:rPr>
            </w:pPr>
            <w:r>
              <w:rPr>
                <w:rFonts w:hint="default"/>
                <w:color w:val="auto"/>
              </w:rPr>
              <w:t>项目脱水炉采用直接加热方式，天然气燃烧废气通过烘道进出口集气罩收集后通过21m排气筒DA00</w:t>
            </w:r>
            <w:r>
              <w:rPr>
                <w:rFonts w:hint="eastAsia"/>
                <w:color w:val="auto"/>
                <w:lang w:val="en-US" w:eastAsia="zh-CN"/>
              </w:rPr>
              <w:t>5</w:t>
            </w:r>
            <w:r>
              <w:rPr>
                <w:rFonts w:hint="default"/>
                <w:color w:val="auto"/>
              </w:rPr>
              <w:t>直接排放。</w:t>
            </w:r>
            <w:r>
              <w:rPr>
                <w:rFonts w:hint="eastAsia"/>
                <w:color w:val="auto"/>
                <w:lang w:eastAsia="zh-CN"/>
              </w:rPr>
              <w:t>脱水炉</w:t>
            </w:r>
            <w:r>
              <w:rPr>
                <w:rFonts w:hint="default"/>
                <w:color w:val="auto"/>
              </w:rPr>
              <w:t>为原租客已有设备，风机风量</w:t>
            </w:r>
            <w:r>
              <w:rPr>
                <w:rFonts w:hint="eastAsia"/>
                <w:color w:val="auto"/>
                <w:lang w:eastAsia="zh-CN"/>
              </w:rPr>
              <w:t>为</w:t>
            </w:r>
            <w:r>
              <w:rPr>
                <w:rFonts w:hint="default"/>
                <w:color w:val="auto"/>
              </w:rPr>
              <w:t>4000</w:t>
            </w:r>
            <w:r>
              <w:rPr>
                <w:rFonts w:hint="eastAsia"/>
                <w:color w:val="auto"/>
                <w:lang w:eastAsia="zh-CN"/>
              </w:rPr>
              <w:t>m3</w:t>
            </w:r>
            <w:r>
              <w:rPr>
                <w:rFonts w:hint="default"/>
                <w:color w:val="auto"/>
              </w:rPr>
              <w:t>/h，收集效率</w:t>
            </w:r>
            <w:r>
              <w:rPr>
                <w:rFonts w:hint="eastAsia"/>
                <w:color w:val="auto"/>
                <w:lang w:eastAsia="zh-CN"/>
              </w:rPr>
              <w:t>按</w:t>
            </w:r>
            <w:r>
              <w:rPr>
                <w:rFonts w:hint="default"/>
                <w:color w:val="auto"/>
              </w:rPr>
              <w:t>80%计，未收集污染物车间无组织排放。</w:t>
            </w:r>
          </w:p>
          <w:p w14:paraId="5F1B533E">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4.2-1</w:t>
            </w:r>
            <w:r>
              <w:rPr>
                <w:rFonts w:hint="eastAsia"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脱水炉</w:t>
            </w:r>
            <w:r>
              <w:rPr>
                <w:rFonts w:hint="default" w:ascii="Times New Roman" w:hAnsi="Times New Roman" w:eastAsia="宋体" w:cs="Times New Roman"/>
                <w:b/>
                <w:bCs/>
                <w:color w:val="auto"/>
                <w:sz w:val="21"/>
                <w:szCs w:val="21"/>
                <w:highlight w:val="none"/>
                <w:lang w:val="en-US" w:eastAsia="zh-CN"/>
              </w:rPr>
              <w:t>天然气</w:t>
            </w:r>
            <w:r>
              <w:rPr>
                <w:rFonts w:hint="default" w:ascii="Times New Roman" w:hAnsi="Times New Roman" w:eastAsia="宋体" w:cs="Times New Roman"/>
                <w:b/>
                <w:bCs/>
                <w:color w:val="auto"/>
                <w:sz w:val="21"/>
                <w:szCs w:val="21"/>
                <w:highlight w:val="none"/>
              </w:rPr>
              <w:t>燃烧废气排放情况表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688"/>
              <w:gridCol w:w="483"/>
              <w:gridCol w:w="617"/>
              <w:gridCol w:w="666"/>
              <w:gridCol w:w="584"/>
              <w:gridCol w:w="666"/>
              <w:gridCol w:w="774"/>
              <w:gridCol w:w="860"/>
              <w:gridCol w:w="850"/>
              <w:gridCol w:w="821"/>
              <w:gridCol w:w="832"/>
            </w:tblGrid>
            <w:tr w14:paraId="6251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0" w:type="dxa"/>
                  <w:vMerge w:val="restart"/>
                  <w:vAlign w:val="center"/>
                </w:tcPr>
                <w:p w14:paraId="6E4EEE0B">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污染源</w:t>
                  </w:r>
                </w:p>
              </w:tc>
              <w:tc>
                <w:tcPr>
                  <w:tcW w:w="688" w:type="dxa"/>
                  <w:vMerge w:val="restart"/>
                  <w:vAlign w:val="center"/>
                </w:tcPr>
                <w:p w14:paraId="7D503874">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污染物</w:t>
                  </w:r>
                </w:p>
              </w:tc>
              <w:tc>
                <w:tcPr>
                  <w:tcW w:w="483" w:type="dxa"/>
                  <w:vMerge w:val="restart"/>
                  <w:vAlign w:val="center"/>
                </w:tcPr>
                <w:p w14:paraId="49E82B9D">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核算方法</w:t>
                  </w:r>
                </w:p>
              </w:tc>
              <w:tc>
                <w:tcPr>
                  <w:tcW w:w="617" w:type="dxa"/>
                  <w:vMerge w:val="restart"/>
                  <w:vAlign w:val="center"/>
                </w:tcPr>
                <w:p w14:paraId="760B6960">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排放时间h/a</w:t>
                  </w:r>
                </w:p>
              </w:tc>
              <w:tc>
                <w:tcPr>
                  <w:tcW w:w="666" w:type="dxa"/>
                  <w:vMerge w:val="restart"/>
                  <w:vAlign w:val="center"/>
                </w:tcPr>
                <w:p w14:paraId="299976A0">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风量</w:t>
                  </w:r>
                  <w:r>
                    <w:rPr>
                      <w:rFonts w:hint="eastAsia"/>
                      <w:color w:val="auto"/>
                      <w:lang w:eastAsia="zh-CN"/>
                    </w:rPr>
                    <w:t>m</w:t>
                  </w:r>
                  <w:r>
                    <w:rPr>
                      <w:rFonts w:hint="eastAsia"/>
                      <w:color w:val="auto"/>
                      <w:vertAlign w:val="superscript"/>
                      <w:lang w:eastAsia="zh-CN"/>
                    </w:rPr>
                    <w:t>3</w:t>
                  </w:r>
                  <w:r>
                    <w:rPr>
                      <w:rFonts w:hint="default"/>
                      <w:color w:val="auto"/>
                    </w:rPr>
                    <w:t>/h</w:t>
                  </w:r>
                </w:p>
              </w:tc>
              <w:tc>
                <w:tcPr>
                  <w:tcW w:w="584" w:type="dxa"/>
                  <w:vMerge w:val="restart"/>
                  <w:vAlign w:val="center"/>
                </w:tcPr>
                <w:p w14:paraId="0B8045A7">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处理效率</w:t>
                  </w:r>
                </w:p>
              </w:tc>
              <w:tc>
                <w:tcPr>
                  <w:tcW w:w="2300" w:type="dxa"/>
                  <w:gridSpan w:val="3"/>
                  <w:vAlign w:val="center"/>
                </w:tcPr>
                <w:p w14:paraId="31DA4E0E">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产生情况</w:t>
                  </w:r>
                </w:p>
              </w:tc>
              <w:tc>
                <w:tcPr>
                  <w:tcW w:w="2503" w:type="dxa"/>
                  <w:gridSpan w:val="3"/>
                  <w:vAlign w:val="center"/>
                </w:tcPr>
                <w:p w14:paraId="26E863B5">
                  <w:pPr>
                    <w:pStyle w:val="37"/>
                    <w:keepNext w:val="0"/>
                    <w:keepLines w:val="0"/>
                    <w:suppressLineNumbers w:val="0"/>
                    <w:bidi w:val="0"/>
                    <w:spacing w:before="0" w:beforeAutospacing="0" w:after="0" w:afterAutospacing="0"/>
                    <w:ind w:left="0" w:right="0"/>
                    <w:jc w:val="center"/>
                    <w:rPr>
                      <w:rFonts w:hint="eastAsia"/>
                      <w:color w:val="auto"/>
                      <w:lang w:eastAsia="zh-CN"/>
                    </w:rPr>
                  </w:pPr>
                  <w:r>
                    <w:rPr>
                      <w:rFonts w:hint="default"/>
                      <w:color w:val="auto"/>
                    </w:rPr>
                    <w:t>有组织排放</w:t>
                  </w:r>
                  <w:r>
                    <w:rPr>
                      <w:rFonts w:hint="eastAsia"/>
                      <w:color w:val="auto"/>
                      <w:lang w:eastAsia="zh-CN"/>
                    </w:rPr>
                    <w:t>情况</w:t>
                  </w:r>
                </w:p>
              </w:tc>
            </w:tr>
            <w:tr w14:paraId="780F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0" w:type="dxa"/>
                  <w:vMerge w:val="continue"/>
                  <w:textDirection w:val="tbRlV"/>
                  <w:vAlign w:val="center"/>
                </w:tcPr>
                <w:p w14:paraId="47569D4B">
                  <w:pPr>
                    <w:pStyle w:val="37"/>
                    <w:keepNext w:val="0"/>
                    <w:keepLines w:val="0"/>
                    <w:suppressLineNumbers w:val="0"/>
                    <w:bidi w:val="0"/>
                    <w:spacing w:before="0" w:beforeAutospacing="0" w:after="0" w:afterAutospacing="0"/>
                    <w:ind w:left="0" w:right="0"/>
                    <w:jc w:val="center"/>
                    <w:rPr>
                      <w:rFonts w:hint="default"/>
                      <w:color w:val="auto"/>
                    </w:rPr>
                  </w:pPr>
                </w:p>
              </w:tc>
              <w:tc>
                <w:tcPr>
                  <w:tcW w:w="688" w:type="dxa"/>
                  <w:vMerge w:val="continue"/>
                  <w:vAlign w:val="center"/>
                </w:tcPr>
                <w:p w14:paraId="19362D0B">
                  <w:pPr>
                    <w:pStyle w:val="37"/>
                    <w:keepNext w:val="0"/>
                    <w:keepLines w:val="0"/>
                    <w:suppressLineNumbers w:val="0"/>
                    <w:bidi w:val="0"/>
                    <w:spacing w:before="0" w:beforeAutospacing="0" w:after="0" w:afterAutospacing="0"/>
                    <w:ind w:left="0" w:right="0"/>
                    <w:jc w:val="center"/>
                    <w:rPr>
                      <w:rFonts w:hint="default"/>
                      <w:color w:val="auto"/>
                    </w:rPr>
                  </w:pPr>
                </w:p>
              </w:tc>
              <w:tc>
                <w:tcPr>
                  <w:tcW w:w="483" w:type="dxa"/>
                  <w:vMerge w:val="continue"/>
                  <w:vAlign w:val="center"/>
                </w:tcPr>
                <w:p w14:paraId="70FE00AF">
                  <w:pPr>
                    <w:pStyle w:val="37"/>
                    <w:keepNext w:val="0"/>
                    <w:keepLines w:val="0"/>
                    <w:suppressLineNumbers w:val="0"/>
                    <w:bidi w:val="0"/>
                    <w:spacing w:before="0" w:beforeAutospacing="0" w:after="0" w:afterAutospacing="0"/>
                    <w:ind w:left="0" w:right="0"/>
                    <w:jc w:val="center"/>
                    <w:rPr>
                      <w:rFonts w:hint="default"/>
                      <w:color w:val="auto"/>
                    </w:rPr>
                  </w:pPr>
                </w:p>
              </w:tc>
              <w:tc>
                <w:tcPr>
                  <w:tcW w:w="617" w:type="dxa"/>
                  <w:vMerge w:val="continue"/>
                  <w:vAlign w:val="center"/>
                </w:tcPr>
                <w:p w14:paraId="0F311F57">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vMerge w:val="continue"/>
                  <w:vAlign w:val="center"/>
                </w:tcPr>
                <w:p w14:paraId="643A30AF">
                  <w:pPr>
                    <w:pStyle w:val="37"/>
                    <w:keepNext w:val="0"/>
                    <w:keepLines w:val="0"/>
                    <w:suppressLineNumbers w:val="0"/>
                    <w:bidi w:val="0"/>
                    <w:spacing w:before="0" w:beforeAutospacing="0" w:after="0" w:afterAutospacing="0"/>
                    <w:ind w:left="0" w:right="0"/>
                    <w:jc w:val="center"/>
                    <w:rPr>
                      <w:rFonts w:hint="default"/>
                      <w:color w:val="auto"/>
                    </w:rPr>
                  </w:pPr>
                </w:p>
              </w:tc>
              <w:tc>
                <w:tcPr>
                  <w:tcW w:w="584" w:type="dxa"/>
                  <w:vMerge w:val="continue"/>
                  <w:vAlign w:val="center"/>
                </w:tcPr>
                <w:p w14:paraId="04174119">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shd w:val="clear" w:color="auto" w:fill="auto"/>
                  <w:vAlign w:val="center"/>
                </w:tcPr>
                <w:p w14:paraId="428FE070">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产生量t/a</w:t>
                  </w:r>
                </w:p>
              </w:tc>
              <w:tc>
                <w:tcPr>
                  <w:tcW w:w="774" w:type="dxa"/>
                  <w:shd w:val="clear" w:color="auto" w:fill="auto"/>
                  <w:vAlign w:val="center"/>
                </w:tcPr>
                <w:p w14:paraId="7DF121F7">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产生速率kg/h</w:t>
                  </w:r>
                </w:p>
              </w:tc>
              <w:tc>
                <w:tcPr>
                  <w:tcW w:w="860" w:type="dxa"/>
                  <w:shd w:val="clear" w:color="auto" w:fill="auto"/>
                  <w:vAlign w:val="center"/>
                </w:tcPr>
                <w:p w14:paraId="37EA4917">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default"/>
                      <w:color w:val="auto"/>
                    </w:rPr>
                    <w:t>产生浓度mg/</w:t>
                  </w:r>
                  <w:r>
                    <w:rPr>
                      <w:rFonts w:hint="eastAsia"/>
                      <w:color w:val="auto"/>
                      <w:lang w:eastAsia="zh-CN"/>
                    </w:rPr>
                    <w:t>m</w:t>
                  </w:r>
                  <w:r>
                    <w:rPr>
                      <w:rFonts w:hint="eastAsia"/>
                      <w:color w:val="auto"/>
                      <w:vertAlign w:val="superscript"/>
                      <w:lang w:eastAsia="zh-CN"/>
                    </w:rPr>
                    <w:t>3</w:t>
                  </w:r>
                </w:p>
              </w:tc>
              <w:tc>
                <w:tcPr>
                  <w:tcW w:w="850" w:type="dxa"/>
                  <w:shd w:val="clear" w:color="auto" w:fill="auto"/>
                  <w:vAlign w:val="center"/>
                </w:tcPr>
                <w:p w14:paraId="3E1E9B2C">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排放量t/a</w:t>
                  </w:r>
                </w:p>
              </w:tc>
              <w:tc>
                <w:tcPr>
                  <w:tcW w:w="821" w:type="dxa"/>
                  <w:shd w:val="clear" w:color="auto" w:fill="auto"/>
                  <w:vAlign w:val="center"/>
                </w:tcPr>
                <w:p w14:paraId="4F42912F">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排放速率kg/h</w:t>
                  </w:r>
                </w:p>
              </w:tc>
              <w:tc>
                <w:tcPr>
                  <w:tcW w:w="832" w:type="dxa"/>
                  <w:shd w:val="clear" w:color="auto" w:fill="auto"/>
                  <w:vAlign w:val="center"/>
                </w:tcPr>
                <w:p w14:paraId="5B73252F">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default"/>
                      <w:color w:val="auto"/>
                    </w:rPr>
                    <w:t>排放浓度mg/</w:t>
                  </w:r>
                  <w:r>
                    <w:rPr>
                      <w:rFonts w:hint="eastAsia"/>
                      <w:color w:val="auto"/>
                      <w:lang w:eastAsia="zh-CN"/>
                    </w:rPr>
                    <w:t>m</w:t>
                  </w:r>
                  <w:r>
                    <w:rPr>
                      <w:rFonts w:hint="eastAsia"/>
                      <w:color w:val="auto"/>
                      <w:vertAlign w:val="superscript"/>
                      <w:lang w:eastAsia="zh-CN"/>
                    </w:rPr>
                    <w:t>3</w:t>
                  </w:r>
                </w:p>
              </w:tc>
            </w:tr>
            <w:tr w14:paraId="3336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0" w:type="dxa"/>
                  <w:vMerge w:val="restart"/>
                  <w:vAlign w:val="center"/>
                </w:tcPr>
                <w:p w14:paraId="4516C007">
                  <w:pPr>
                    <w:pStyle w:val="37"/>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脱水炉</w:t>
                  </w:r>
                  <w:r>
                    <w:rPr>
                      <w:rFonts w:hint="default"/>
                      <w:color w:val="auto"/>
                    </w:rPr>
                    <w:t>废气</w:t>
                  </w:r>
                </w:p>
              </w:tc>
              <w:tc>
                <w:tcPr>
                  <w:tcW w:w="688" w:type="dxa"/>
                  <w:vAlign w:val="center"/>
                </w:tcPr>
                <w:p w14:paraId="041953FE">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颗粒物</w:t>
                  </w:r>
                </w:p>
              </w:tc>
              <w:tc>
                <w:tcPr>
                  <w:tcW w:w="483" w:type="dxa"/>
                  <w:vMerge w:val="restart"/>
                  <w:vAlign w:val="center"/>
                </w:tcPr>
                <w:p w14:paraId="7660B72C">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产污</w:t>
                  </w:r>
                </w:p>
                <w:p w14:paraId="127F3E0D">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系数法</w:t>
                  </w:r>
                </w:p>
              </w:tc>
              <w:tc>
                <w:tcPr>
                  <w:tcW w:w="617" w:type="dxa"/>
                  <w:vMerge w:val="restart"/>
                  <w:vAlign w:val="center"/>
                </w:tcPr>
                <w:p w14:paraId="69C0E0A4">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1296</w:t>
                  </w:r>
                </w:p>
              </w:tc>
              <w:tc>
                <w:tcPr>
                  <w:tcW w:w="666" w:type="dxa"/>
                  <w:vMerge w:val="restart"/>
                  <w:vAlign w:val="center"/>
                </w:tcPr>
                <w:p w14:paraId="7BDA2B64">
                  <w:pPr>
                    <w:pStyle w:val="37"/>
                    <w:keepNext w:val="0"/>
                    <w:keepLines w:val="0"/>
                    <w:suppressLineNumbers w:val="0"/>
                    <w:bidi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4000</w:t>
                  </w:r>
                </w:p>
              </w:tc>
              <w:tc>
                <w:tcPr>
                  <w:tcW w:w="584" w:type="dxa"/>
                  <w:vAlign w:val="center"/>
                </w:tcPr>
                <w:p w14:paraId="5FC8EEA3">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97%</w:t>
                  </w:r>
                </w:p>
              </w:tc>
              <w:tc>
                <w:tcPr>
                  <w:tcW w:w="666" w:type="dxa"/>
                  <w:vAlign w:val="center"/>
                </w:tcPr>
                <w:p w14:paraId="575EBE1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0.0111</w:t>
                  </w:r>
                </w:p>
              </w:tc>
              <w:tc>
                <w:tcPr>
                  <w:tcW w:w="774" w:type="dxa"/>
                  <w:vAlign w:val="center"/>
                </w:tcPr>
                <w:p w14:paraId="1F95155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0.0086</w:t>
                  </w:r>
                </w:p>
              </w:tc>
              <w:tc>
                <w:tcPr>
                  <w:tcW w:w="860" w:type="dxa"/>
                  <w:vAlign w:val="center"/>
                </w:tcPr>
                <w:p w14:paraId="3DE8A36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8.5648</w:t>
                  </w:r>
                </w:p>
              </w:tc>
              <w:tc>
                <w:tcPr>
                  <w:tcW w:w="850" w:type="dxa"/>
                  <w:vAlign w:val="center"/>
                </w:tcPr>
                <w:p w14:paraId="6DC64E4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821" w:type="dxa"/>
                  <w:vAlign w:val="center"/>
                </w:tcPr>
                <w:p w14:paraId="425645D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832" w:type="dxa"/>
                  <w:vAlign w:val="center"/>
                </w:tcPr>
                <w:p w14:paraId="4D7B67D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0.2569</w:t>
                  </w:r>
                </w:p>
              </w:tc>
            </w:tr>
            <w:tr w14:paraId="0CAC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0" w:type="dxa"/>
                  <w:vMerge w:val="continue"/>
                  <w:vAlign w:val="center"/>
                </w:tcPr>
                <w:p w14:paraId="2757F264">
                  <w:pPr>
                    <w:pStyle w:val="37"/>
                    <w:keepNext w:val="0"/>
                    <w:keepLines w:val="0"/>
                    <w:suppressLineNumbers w:val="0"/>
                    <w:bidi w:val="0"/>
                    <w:spacing w:before="0" w:beforeAutospacing="0" w:after="0" w:afterAutospacing="0"/>
                    <w:ind w:left="0" w:right="0"/>
                    <w:jc w:val="center"/>
                    <w:rPr>
                      <w:rFonts w:hint="default"/>
                      <w:color w:val="auto"/>
                    </w:rPr>
                  </w:pPr>
                </w:p>
              </w:tc>
              <w:tc>
                <w:tcPr>
                  <w:tcW w:w="688" w:type="dxa"/>
                  <w:vAlign w:val="center"/>
                </w:tcPr>
                <w:p w14:paraId="7A31DD0E">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二氧化硫</w:t>
                  </w:r>
                </w:p>
              </w:tc>
              <w:tc>
                <w:tcPr>
                  <w:tcW w:w="483" w:type="dxa"/>
                  <w:vMerge w:val="continue"/>
                  <w:vAlign w:val="center"/>
                </w:tcPr>
                <w:p w14:paraId="78B0CF26">
                  <w:pPr>
                    <w:pStyle w:val="37"/>
                    <w:keepNext w:val="0"/>
                    <w:keepLines w:val="0"/>
                    <w:suppressLineNumbers w:val="0"/>
                    <w:bidi w:val="0"/>
                    <w:spacing w:before="0" w:beforeAutospacing="0" w:after="0" w:afterAutospacing="0"/>
                    <w:ind w:left="0" w:right="0"/>
                    <w:jc w:val="center"/>
                    <w:rPr>
                      <w:rFonts w:hint="default"/>
                      <w:color w:val="auto"/>
                    </w:rPr>
                  </w:pPr>
                </w:p>
              </w:tc>
              <w:tc>
                <w:tcPr>
                  <w:tcW w:w="617" w:type="dxa"/>
                  <w:vMerge w:val="continue"/>
                  <w:vAlign w:val="center"/>
                </w:tcPr>
                <w:p w14:paraId="025B2583">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vMerge w:val="continue"/>
                  <w:vAlign w:val="center"/>
                </w:tcPr>
                <w:p w14:paraId="39854D0E">
                  <w:pPr>
                    <w:pStyle w:val="37"/>
                    <w:keepNext w:val="0"/>
                    <w:keepLines w:val="0"/>
                    <w:suppressLineNumbers w:val="0"/>
                    <w:bidi w:val="0"/>
                    <w:spacing w:before="0" w:beforeAutospacing="0" w:after="0" w:afterAutospacing="0"/>
                    <w:ind w:left="0" w:right="0"/>
                    <w:jc w:val="center"/>
                    <w:rPr>
                      <w:rFonts w:hint="default"/>
                      <w:color w:val="auto"/>
                    </w:rPr>
                  </w:pPr>
                </w:p>
              </w:tc>
              <w:tc>
                <w:tcPr>
                  <w:tcW w:w="584" w:type="dxa"/>
                  <w:vAlign w:val="center"/>
                </w:tcPr>
                <w:p w14:paraId="68568A94">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0</w:t>
                  </w:r>
                  <w:r>
                    <w:rPr>
                      <w:rFonts w:hint="eastAsia"/>
                      <w:color w:val="auto"/>
                      <w:highlight w:val="none"/>
                      <w:lang w:val="en-US" w:eastAsia="zh-CN"/>
                    </w:rPr>
                    <w:t>%</w:t>
                  </w:r>
                </w:p>
              </w:tc>
              <w:tc>
                <w:tcPr>
                  <w:tcW w:w="666" w:type="dxa"/>
                  <w:vAlign w:val="center"/>
                </w:tcPr>
                <w:p w14:paraId="59015D1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0.0078</w:t>
                  </w:r>
                </w:p>
              </w:tc>
              <w:tc>
                <w:tcPr>
                  <w:tcW w:w="774" w:type="dxa"/>
                  <w:vAlign w:val="center"/>
                </w:tcPr>
                <w:p w14:paraId="600CFC2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0.0060</w:t>
                  </w:r>
                </w:p>
              </w:tc>
              <w:tc>
                <w:tcPr>
                  <w:tcW w:w="860" w:type="dxa"/>
                  <w:vAlign w:val="center"/>
                </w:tcPr>
                <w:p w14:paraId="31E747B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6.0185</w:t>
                  </w:r>
                </w:p>
              </w:tc>
              <w:tc>
                <w:tcPr>
                  <w:tcW w:w="850" w:type="dxa"/>
                  <w:vAlign w:val="center"/>
                </w:tcPr>
                <w:p w14:paraId="3BD7405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0.0078</w:t>
                  </w:r>
                </w:p>
              </w:tc>
              <w:tc>
                <w:tcPr>
                  <w:tcW w:w="821" w:type="dxa"/>
                  <w:vAlign w:val="center"/>
                </w:tcPr>
                <w:p w14:paraId="108D469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0.0060</w:t>
                  </w:r>
                </w:p>
              </w:tc>
              <w:tc>
                <w:tcPr>
                  <w:tcW w:w="832" w:type="dxa"/>
                  <w:vAlign w:val="center"/>
                </w:tcPr>
                <w:p w14:paraId="22A9AC8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6.0185</w:t>
                  </w:r>
                </w:p>
              </w:tc>
            </w:tr>
            <w:tr w14:paraId="487B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0" w:type="dxa"/>
                  <w:vMerge w:val="continue"/>
                  <w:vAlign w:val="center"/>
                </w:tcPr>
                <w:p w14:paraId="54AC686A">
                  <w:pPr>
                    <w:pStyle w:val="37"/>
                    <w:keepNext w:val="0"/>
                    <w:keepLines w:val="0"/>
                    <w:suppressLineNumbers w:val="0"/>
                    <w:bidi w:val="0"/>
                    <w:spacing w:before="0" w:beforeAutospacing="0" w:after="0" w:afterAutospacing="0"/>
                    <w:ind w:left="0" w:right="0"/>
                    <w:jc w:val="center"/>
                    <w:rPr>
                      <w:rFonts w:hint="default"/>
                      <w:color w:val="auto"/>
                    </w:rPr>
                  </w:pPr>
                </w:p>
              </w:tc>
              <w:tc>
                <w:tcPr>
                  <w:tcW w:w="688" w:type="dxa"/>
                  <w:vAlign w:val="center"/>
                </w:tcPr>
                <w:p w14:paraId="5F5459C2">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氮氧化物</w:t>
                  </w:r>
                </w:p>
              </w:tc>
              <w:tc>
                <w:tcPr>
                  <w:tcW w:w="483" w:type="dxa"/>
                  <w:vMerge w:val="continue"/>
                  <w:vAlign w:val="center"/>
                </w:tcPr>
                <w:p w14:paraId="0CA0C847">
                  <w:pPr>
                    <w:pStyle w:val="37"/>
                    <w:keepNext w:val="0"/>
                    <w:keepLines w:val="0"/>
                    <w:suppressLineNumbers w:val="0"/>
                    <w:bidi w:val="0"/>
                    <w:spacing w:before="0" w:beforeAutospacing="0" w:after="0" w:afterAutospacing="0"/>
                    <w:ind w:left="0" w:right="0"/>
                    <w:jc w:val="center"/>
                    <w:rPr>
                      <w:rFonts w:hint="default"/>
                      <w:color w:val="auto"/>
                    </w:rPr>
                  </w:pPr>
                </w:p>
              </w:tc>
              <w:tc>
                <w:tcPr>
                  <w:tcW w:w="617" w:type="dxa"/>
                  <w:vMerge w:val="continue"/>
                  <w:vAlign w:val="center"/>
                </w:tcPr>
                <w:p w14:paraId="0D85DD5B">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vMerge w:val="continue"/>
                  <w:vAlign w:val="center"/>
                </w:tcPr>
                <w:p w14:paraId="2E2A2E30">
                  <w:pPr>
                    <w:pStyle w:val="37"/>
                    <w:keepNext w:val="0"/>
                    <w:keepLines w:val="0"/>
                    <w:suppressLineNumbers w:val="0"/>
                    <w:bidi w:val="0"/>
                    <w:spacing w:before="0" w:beforeAutospacing="0" w:after="0" w:afterAutospacing="0"/>
                    <w:ind w:left="0" w:right="0"/>
                    <w:jc w:val="center"/>
                    <w:rPr>
                      <w:rFonts w:hint="default"/>
                      <w:color w:val="auto"/>
                    </w:rPr>
                  </w:pPr>
                </w:p>
              </w:tc>
              <w:tc>
                <w:tcPr>
                  <w:tcW w:w="584" w:type="dxa"/>
                  <w:vAlign w:val="center"/>
                </w:tcPr>
                <w:p w14:paraId="133FC11F">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0</w:t>
                  </w:r>
                  <w:r>
                    <w:rPr>
                      <w:rFonts w:hint="eastAsia"/>
                      <w:color w:val="auto"/>
                      <w:highlight w:val="none"/>
                      <w:lang w:val="en-US" w:eastAsia="zh-CN"/>
                    </w:rPr>
                    <w:t>%</w:t>
                  </w:r>
                </w:p>
              </w:tc>
              <w:tc>
                <w:tcPr>
                  <w:tcW w:w="666" w:type="dxa"/>
                  <w:vAlign w:val="center"/>
                </w:tcPr>
                <w:p w14:paraId="5A77AF4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0.0727</w:t>
                  </w:r>
                </w:p>
              </w:tc>
              <w:tc>
                <w:tcPr>
                  <w:tcW w:w="774" w:type="dxa"/>
                  <w:vAlign w:val="center"/>
                </w:tcPr>
                <w:p w14:paraId="31B5140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0.0561</w:t>
                  </w:r>
                </w:p>
              </w:tc>
              <w:tc>
                <w:tcPr>
                  <w:tcW w:w="860" w:type="dxa"/>
                  <w:vAlign w:val="center"/>
                </w:tcPr>
                <w:p w14:paraId="1DD6D64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56.0957</w:t>
                  </w:r>
                </w:p>
              </w:tc>
              <w:tc>
                <w:tcPr>
                  <w:tcW w:w="850" w:type="dxa"/>
                  <w:vAlign w:val="center"/>
                </w:tcPr>
                <w:p w14:paraId="2E821B3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0.0727</w:t>
                  </w:r>
                </w:p>
              </w:tc>
              <w:tc>
                <w:tcPr>
                  <w:tcW w:w="821" w:type="dxa"/>
                  <w:vAlign w:val="center"/>
                </w:tcPr>
                <w:p w14:paraId="36FC953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0.0561</w:t>
                  </w:r>
                </w:p>
              </w:tc>
              <w:tc>
                <w:tcPr>
                  <w:tcW w:w="832" w:type="dxa"/>
                  <w:vAlign w:val="center"/>
                </w:tcPr>
                <w:p w14:paraId="2544664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56.0957</w:t>
                  </w:r>
                </w:p>
              </w:tc>
            </w:tr>
          </w:tbl>
          <w:p w14:paraId="26D19AF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rPr>
                <w:rFonts w:hint="eastAsia" w:cs="Times New Roman"/>
                <w:b/>
                <w:bCs/>
                <w:color w:val="auto"/>
                <w:sz w:val="24"/>
                <w:szCs w:val="24"/>
                <w:lang w:val="en-US" w:eastAsia="zh-CN"/>
              </w:rPr>
            </w:pPr>
          </w:p>
          <w:p w14:paraId="46ABD1A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cs="Times New Roman"/>
                <w:b/>
                <w:bCs/>
                <w:color w:val="auto"/>
                <w:sz w:val="24"/>
                <w:szCs w:val="24"/>
                <w:lang w:val="en-US" w:eastAsia="zh-CN"/>
              </w:rPr>
              <w:t>蒸汽发生器天然气燃烧废气</w:t>
            </w:r>
          </w:p>
          <w:p w14:paraId="6F72FEB1">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项目共购置两台蒸汽发生器，其中，蒸汽发生器1产能为1t/h，每天运行24h，年工作天数300天，所产蒸汽量约为24t/d，根据建设单位提供的数据，蒸汽发生器1天然气的消耗量为82m</w:t>
            </w:r>
            <w:r>
              <w:rPr>
                <w:rFonts w:hint="eastAsia"/>
                <w:color w:val="auto"/>
                <w:vertAlign w:val="superscript"/>
                <w:lang w:val="en-US" w:eastAsia="zh-CN"/>
              </w:rPr>
              <w:t>3</w:t>
            </w:r>
            <w:r>
              <w:rPr>
                <w:rFonts w:hint="eastAsia"/>
                <w:color w:val="auto"/>
                <w:lang w:val="en-US" w:eastAsia="zh-CN"/>
              </w:rPr>
              <w:t>/h，项目年消耗天然气59.04万m</w:t>
            </w:r>
            <w:r>
              <w:rPr>
                <w:rFonts w:hint="eastAsia"/>
                <w:color w:val="auto"/>
                <w:vertAlign w:val="superscript"/>
                <w:lang w:val="en-US" w:eastAsia="zh-CN"/>
              </w:rPr>
              <w:t>3</w:t>
            </w:r>
            <w:r>
              <w:rPr>
                <w:rFonts w:hint="eastAsia"/>
                <w:color w:val="auto"/>
                <w:lang w:val="en-US" w:eastAsia="zh-CN"/>
              </w:rPr>
              <w:t>/a。</w:t>
            </w:r>
          </w:p>
          <w:p w14:paraId="4452264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蒸汽发生器2产能为1t/h，每天运行24h，年工作天数300天，所产蒸汽量约为24t/d，根据建设单位提供的数据，蒸汽发生器2天然气的消耗量为72m</w:t>
            </w:r>
            <w:r>
              <w:rPr>
                <w:rFonts w:hint="eastAsia"/>
                <w:color w:val="auto"/>
                <w:vertAlign w:val="superscript"/>
                <w:lang w:val="en-US" w:eastAsia="zh-CN"/>
              </w:rPr>
              <w:t>3</w:t>
            </w:r>
            <w:r>
              <w:rPr>
                <w:rFonts w:hint="eastAsia"/>
                <w:color w:val="auto"/>
                <w:lang w:val="en-US" w:eastAsia="zh-CN"/>
              </w:rPr>
              <w:t>/h，项目年消耗天然气51.84万m</w:t>
            </w:r>
            <w:r>
              <w:rPr>
                <w:rFonts w:hint="eastAsia"/>
                <w:color w:val="auto"/>
                <w:vertAlign w:val="superscript"/>
                <w:lang w:val="en-US" w:eastAsia="zh-CN"/>
              </w:rPr>
              <w:t>3</w:t>
            </w:r>
            <w:r>
              <w:rPr>
                <w:rFonts w:hint="eastAsia"/>
                <w:color w:val="auto"/>
                <w:lang w:val="en-US" w:eastAsia="zh-CN"/>
              </w:rPr>
              <w:t>/a。</w:t>
            </w:r>
          </w:p>
          <w:p w14:paraId="7114A7D2">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本项目蒸汽发生器使用天然气作为燃料，天然气燃烧过程中会产生颗粒物、二氧化硫、氮氧化物。</w:t>
            </w:r>
            <w:r>
              <w:rPr>
                <w:rFonts w:hint="default"/>
                <w:color w:val="auto"/>
                <w:lang w:val="en-US" w:eastAsia="zh-CN"/>
              </w:rPr>
              <w:t>项目</w:t>
            </w:r>
            <w:r>
              <w:rPr>
                <w:rFonts w:hint="eastAsia"/>
                <w:color w:val="auto"/>
                <w:lang w:val="en-US" w:eastAsia="zh-CN"/>
              </w:rPr>
              <w:t>蒸汽发生器天然气总使用量为110.88万m</w:t>
            </w:r>
            <w:r>
              <w:rPr>
                <w:rFonts w:hint="eastAsia"/>
                <w:color w:val="auto"/>
                <w:vertAlign w:val="superscript"/>
                <w:lang w:val="en-US" w:eastAsia="zh-CN"/>
              </w:rPr>
              <w:t>3</w:t>
            </w:r>
            <w:r>
              <w:rPr>
                <w:rFonts w:hint="eastAsia"/>
                <w:color w:val="auto"/>
                <w:lang w:val="en-US" w:eastAsia="zh-CN"/>
              </w:rPr>
              <w:t>/a。</w:t>
            </w:r>
          </w:p>
          <w:p w14:paraId="2A322D6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工业废气量、二氧化硫和氮氧化物产污系数参考《排放源统计调查产排污核算方法和系数手册锅炉产排污量核算系数手册》中燃气工业锅炉产污系数，颗粒物产污系数参考《环境影响评价工程师职业资格培训登记教材社会区域类环境影响评价》（中国环境科学出版社出版）取值，</w:t>
            </w:r>
            <w:r>
              <w:rPr>
                <w:rFonts w:hint="eastAsia"/>
                <w:color w:val="auto"/>
                <w:lang w:eastAsia="zh-CN"/>
              </w:rPr>
              <w:t>本</w:t>
            </w:r>
            <w:r>
              <w:rPr>
                <w:rFonts w:hint="default"/>
                <w:color w:val="auto"/>
              </w:rPr>
              <w:t>项目蒸汽发生器燃烧器应采用国际领先低氮燃烧工艺，</w:t>
            </w:r>
            <w:r>
              <w:rPr>
                <w:rFonts w:hint="eastAsia"/>
                <w:color w:val="auto"/>
                <w:lang w:val="en-US" w:eastAsia="zh-CN"/>
              </w:rPr>
              <w:t>本项目蒸汽发生器废气产污情况和废气排放情况详见下表。</w:t>
            </w:r>
          </w:p>
          <w:p w14:paraId="69802F8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lang w:val="en-US" w:eastAsia="zh-CN"/>
              </w:rPr>
              <w:t>项目天然气燃烧废气污染物产生系数及产生情况</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1285"/>
              <w:gridCol w:w="1666"/>
              <w:gridCol w:w="1799"/>
              <w:gridCol w:w="2222"/>
            </w:tblGrid>
            <w:tr w14:paraId="6FCA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3" w:type="dxa"/>
                  <w:noWrap w:val="0"/>
                  <w:vAlign w:val="center"/>
                </w:tcPr>
                <w:p w14:paraId="7A73F80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污染源位置</w:t>
                  </w:r>
                </w:p>
              </w:tc>
              <w:tc>
                <w:tcPr>
                  <w:tcW w:w="1366" w:type="dxa"/>
                  <w:noWrap w:val="0"/>
                  <w:vAlign w:val="center"/>
                </w:tcPr>
                <w:p w14:paraId="7034AC2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污染物</w:t>
                  </w:r>
                </w:p>
              </w:tc>
              <w:tc>
                <w:tcPr>
                  <w:tcW w:w="1776" w:type="dxa"/>
                  <w:noWrap w:val="0"/>
                  <w:vAlign w:val="center"/>
                </w:tcPr>
                <w:p w14:paraId="427729EC">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单位</w:t>
                  </w:r>
                </w:p>
              </w:tc>
              <w:tc>
                <w:tcPr>
                  <w:tcW w:w="1919" w:type="dxa"/>
                  <w:noWrap w:val="0"/>
                  <w:vAlign w:val="center"/>
                </w:tcPr>
                <w:p w14:paraId="70F2CB4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产污系数</w:t>
                  </w:r>
                </w:p>
              </w:tc>
              <w:tc>
                <w:tcPr>
                  <w:tcW w:w="2374" w:type="dxa"/>
                  <w:noWrap w:val="0"/>
                  <w:vAlign w:val="center"/>
                </w:tcPr>
                <w:p w14:paraId="3F5BA7C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产生</w:t>
                  </w:r>
                  <w:r>
                    <w:rPr>
                      <w:rFonts w:hint="eastAsia"/>
                      <w:color w:val="auto"/>
                      <w:sz w:val="21"/>
                      <w:szCs w:val="21"/>
                      <w:lang w:val="en-US" w:eastAsia="zh-CN"/>
                    </w:rPr>
                    <w:t>量</w:t>
                  </w:r>
                </w:p>
              </w:tc>
            </w:tr>
            <w:tr w14:paraId="1CCE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3" w:type="dxa"/>
                  <w:vMerge w:val="restart"/>
                  <w:noWrap w:val="0"/>
                  <w:vAlign w:val="center"/>
                </w:tcPr>
                <w:p w14:paraId="2BD20807">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蒸汽</w:t>
                  </w:r>
                  <w:r>
                    <w:rPr>
                      <w:rFonts w:hint="default"/>
                      <w:color w:val="auto"/>
                      <w:sz w:val="21"/>
                      <w:szCs w:val="21"/>
                      <w:lang w:val="en-US" w:eastAsia="zh-CN"/>
                    </w:rPr>
                    <w:t>发生器</w:t>
                  </w:r>
                </w:p>
              </w:tc>
              <w:tc>
                <w:tcPr>
                  <w:tcW w:w="1366" w:type="dxa"/>
                  <w:noWrap w:val="0"/>
                  <w:vAlign w:val="center"/>
                </w:tcPr>
                <w:p w14:paraId="27BD90F3">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工业废气量</w:t>
                  </w:r>
                </w:p>
              </w:tc>
              <w:tc>
                <w:tcPr>
                  <w:tcW w:w="1776" w:type="dxa"/>
                  <w:noWrap w:val="0"/>
                  <w:vAlign w:val="center"/>
                </w:tcPr>
                <w:p w14:paraId="3DE82BD9">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N</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default"/>
                      <w:color w:val="auto"/>
                      <w:sz w:val="21"/>
                      <w:szCs w:val="21"/>
                      <w:lang w:val="en-US" w:eastAsia="zh-CN"/>
                    </w:rPr>
                    <w:t>/万</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default"/>
                      <w:color w:val="auto"/>
                      <w:sz w:val="21"/>
                      <w:szCs w:val="21"/>
                      <w:lang w:val="en-US" w:eastAsia="zh-CN"/>
                    </w:rPr>
                    <w:t>-原料</w:t>
                  </w:r>
                </w:p>
              </w:tc>
              <w:tc>
                <w:tcPr>
                  <w:tcW w:w="1919" w:type="dxa"/>
                  <w:noWrap w:val="0"/>
                  <w:vAlign w:val="center"/>
                </w:tcPr>
                <w:p w14:paraId="3DCD7299">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107753</w:t>
                  </w:r>
                </w:p>
              </w:tc>
              <w:tc>
                <w:tcPr>
                  <w:tcW w:w="2374" w:type="dxa"/>
                  <w:noWrap w:val="0"/>
                  <w:vAlign w:val="center"/>
                </w:tcPr>
                <w:p w14:paraId="699D766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11947652.64</w:t>
                  </w:r>
                  <w:r>
                    <w:rPr>
                      <w:rFonts w:hint="default"/>
                      <w:color w:val="auto"/>
                      <w:sz w:val="21"/>
                      <w:szCs w:val="21"/>
                      <w:lang w:val="en-US" w:eastAsia="zh-CN"/>
                    </w:rPr>
                    <w:t>N</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default"/>
                      <w:color w:val="auto"/>
                      <w:sz w:val="21"/>
                      <w:szCs w:val="21"/>
                      <w:lang w:val="en-US" w:eastAsia="zh-CN"/>
                    </w:rPr>
                    <w:t>/a</w:t>
                  </w:r>
                </w:p>
              </w:tc>
            </w:tr>
            <w:tr w14:paraId="6633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3" w:type="dxa"/>
                  <w:vMerge w:val="continue"/>
                  <w:noWrap w:val="0"/>
                  <w:vAlign w:val="center"/>
                </w:tcPr>
                <w:p w14:paraId="740F366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66" w:type="dxa"/>
                  <w:noWrap w:val="0"/>
                  <w:vAlign w:val="center"/>
                </w:tcPr>
                <w:p w14:paraId="006F527E">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颗粒物</w:t>
                  </w:r>
                </w:p>
              </w:tc>
              <w:tc>
                <w:tcPr>
                  <w:tcW w:w="1776" w:type="dxa"/>
                  <w:noWrap w:val="0"/>
                  <w:vAlign w:val="center"/>
                </w:tcPr>
                <w:p w14:paraId="15E22C1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kg/万</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default"/>
                      <w:color w:val="auto"/>
                      <w:sz w:val="21"/>
                      <w:szCs w:val="21"/>
                      <w:lang w:val="en-US" w:eastAsia="zh-CN"/>
                    </w:rPr>
                    <w:t>-原料</w:t>
                  </w:r>
                </w:p>
              </w:tc>
              <w:tc>
                <w:tcPr>
                  <w:tcW w:w="1919" w:type="dxa"/>
                  <w:noWrap w:val="0"/>
                  <w:vAlign w:val="center"/>
                </w:tcPr>
                <w:p w14:paraId="367D0D0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1.4</w:t>
                  </w:r>
                </w:p>
              </w:tc>
              <w:tc>
                <w:tcPr>
                  <w:tcW w:w="2374" w:type="dxa"/>
                  <w:noWrap w:val="0"/>
                  <w:vAlign w:val="center"/>
                </w:tcPr>
                <w:p w14:paraId="003A607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155.23</w:t>
                  </w:r>
                  <w:r>
                    <w:rPr>
                      <w:rFonts w:hint="default"/>
                      <w:color w:val="auto"/>
                      <w:sz w:val="21"/>
                      <w:szCs w:val="21"/>
                      <w:lang w:val="en-US" w:eastAsia="zh-CN"/>
                    </w:rPr>
                    <w:t>kg/a</w:t>
                  </w:r>
                </w:p>
              </w:tc>
            </w:tr>
            <w:tr w14:paraId="2376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3" w:type="dxa"/>
                  <w:vMerge w:val="continue"/>
                  <w:noWrap w:val="0"/>
                  <w:vAlign w:val="center"/>
                </w:tcPr>
                <w:p w14:paraId="3177242F">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66" w:type="dxa"/>
                  <w:noWrap w:val="0"/>
                  <w:vAlign w:val="center"/>
                </w:tcPr>
                <w:p w14:paraId="0FFC72F0">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二氧化硫</w:t>
                  </w:r>
                </w:p>
              </w:tc>
              <w:tc>
                <w:tcPr>
                  <w:tcW w:w="1776" w:type="dxa"/>
                  <w:noWrap w:val="0"/>
                  <w:vAlign w:val="center"/>
                </w:tcPr>
                <w:p w14:paraId="61DFD951">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kg/万</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default"/>
                      <w:color w:val="auto"/>
                      <w:sz w:val="21"/>
                      <w:szCs w:val="21"/>
                      <w:lang w:val="en-US" w:eastAsia="zh-CN"/>
                    </w:rPr>
                    <w:t>-原料</w:t>
                  </w:r>
                </w:p>
              </w:tc>
              <w:tc>
                <w:tcPr>
                  <w:tcW w:w="1919" w:type="dxa"/>
                  <w:noWrap w:val="0"/>
                  <w:vAlign w:val="center"/>
                </w:tcPr>
                <w:p w14:paraId="22346784">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0.02S</w:t>
                  </w:r>
                </w:p>
              </w:tc>
              <w:tc>
                <w:tcPr>
                  <w:tcW w:w="2374" w:type="dxa"/>
                  <w:noWrap w:val="0"/>
                  <w:vAlign w:val="center"/>
                </w:tcPr>
                <w:p w14:paraId="1F569E87">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221.76</w:t>
                  </w:r>
                  <w:r>
                    <w:rPr>
                      <w:rFonts w:hint="default"/>
                      <w:color w:val="auto"/>
                      <w:sz w:val="21"/>
                      <w:szCs w:val="21"/>
                      <w:lang w:val="en-US" w:eastAsia="zh-CN"/>
                    </w:rPr>
                    <w:t>kg/a</w:t>
                  </w:r>
                </w:p>
              </w:tc>
            </w:tr>
            <w:tr w14:paraId="36F5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3" w:type="dxa"/>
                  <w:vMerge w:val="continue"/>
                  <w:noWrap w:val="0"/>
                  <w:vAlign w:val="center"/>
                </w:tcPr>
                <w:p w14:paraId="4681E557">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66" w:type="dxa"/>
                  <w:noWrap w:val="0"/>
                  <w:vAlign w:val="center"/>
                </w:tcPr>
                <w:p w14:paraId="7EB6654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氮氧化物</w:t>
                  </w:r>
                </w:p>
              </w:tc>
              <w:tc>
                <w:tcPr>
                  <w:tcW w:w="1776" w:type="dxa"/>
                  <w:noWrap w:val="0"/>
                  <w:vAlign w:val="center"/>
                </w:tcPr>
                <w:p w14:paraId="7544ADB9">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kg/万</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default"/>
                      <w:color w:val="auto"/>
                      <w:sz w:val="21"/>
                      <w:szCs w:val="21"/>
                      <w:lang w:val="en-US" w:eastAsia="zh-CN"/>
                    </w:rPr>
                    <w:t>-原料</w:t>
                  </w:r>
                </w:p>
              </w:tc>
              <w:tc>
                <w:tcPr>
                  <w:tcW w:w="1919" w:type="dxa"/>
                  <w:noWrap w:val="0"/>
                  <w:vAlign w:val="top"/>
                </w:tcPr>
                <w:p w14:paraId="2F197D9F">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default"/>
                      <w:color w:val="auto"/>
                      <w:sz w:val="21"/>
                      <w:szCs w:val="21"/>
                    </w:rPr>
                    <w:t>3.03（低氮燃烧-国际领先）</w:t>
                  </w:r>
                </w:p>
              </w:tc>
              <w:tc>
                <w:tcPr>
                  <w:tcW w:w="2374" w:type="dxa"/>
                  <w:noWrap w:val="0"/>
                  <w:vAlign w:val="center"/>
                </w:tcPr>
                <w:p w14:paraId="690FB7C8">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335.97</w:t>
                  </w:r>
                  <w:r>
                    <w:rPr>
                      <w:rFonts w:hint="default"/>
                      <w:color w:val="auto"/>
                      <w:sz w:val="21"/>
                      <w:szCs w:val="21"/>
                      <w:lang w:val="en-US" w:eastAsia="zh-CN"/>
                    </w:rPr>
                    <w:t>kg/a</w:t>
                  </w:r>
                </w:p>
              </w:tc>
            </w:tr>
            <w:tr w14:paraId="70A2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38" w:type="dxa"/>
                  <w:gridSpan w:val="5"/>
                  <w:noWrap w:val="0"/>
                  <w:vAlign w:val="center"/>
                </w:tcPr>
                <w:p w14:paraId="694A9560">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注：</w:t>
                  </w:r>
                  <w:r>
                    <w:rPr>
                      <w:rFonts w:hint="default"/>
                      <w:color w:val="auto"/>
                      <w:sz w:val="21"/>
                      <w:szCs w:val="21"/>
                      <w:lang w:val="en-US" w:eastAsia="zh-CN"/>
                    </w:rPr>
                    <w:t>根据《天然气》（GB17820-2018），天然气中总硫应≤100mg/</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default"/>
                      <w:color w:val="auto"/>
                      <w:sz w:val="21"/>
                      <w:szCs w:val="21"/>
                      <w:lang w:val="en-US" w:eastAsia="zh-CN"/>
                    </w:rPr>
                    <w:t>，则S取值100</w:t>
                  </w:r>
                  <w:r>
                    <w:rPr>
                      <w:rFonts w:hint="eastAsia"/>
                      <w:color w:val="auto"/>
                      <w:sz w:val="21"/>
                      <w:szCs w:val="21"/>
                      <w:lang w:val="en-US" w:eastAsia="zh-CN"/>
                    </w:rPr>
                    <w:t>。</w:t>
                  </w:r>
                </w:p>
              </w:tc>
            </w:tr>
          </w:tbl>
          <w:p w14:paraId="44CE8035">
            <w:pPr>
              <w:pStyle w:val="96"/>
              <w:keepNext w:val="0"/>
              <w:keepLines w:val="0"/>
              <w:suppressLineNumbers w:val="0"/>
              <w:bidi w:val="0"/>
              <w:spacing w:before="0" w:beforeAutospacing="0" w:after="0" w:afterAutospacing="0"/>
              <w:ind w:left="0" w:leftChars="0" w:right="0" w:firstLine="480" w:firstLineChars="200"/>
              <w:rPr>
                <w:rFonts w:hint="default"/>
                <w:color w:val="auto"/>
                <w:lang w:val="en-US" w:eastAsia="zh-CN"/>
              </w:rPr>
            </w:pPr>
            <w:r>
              <w:rPr>
                <w:rFonts w:hint="eastAsia"/>
                <w:color w:val="auto"/>
                <w:lang w:val="en-US" w:eastAsia="zh-CN"/>
              </w:rPr>
              <w:t>锅炉收集率按100%计，天然气燃烧废气经排气筒DA006至21m高空排出。</w:t>
            </w:r>
          </w:p>
          <w:p w14:paraId="78CEE21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13</w:t>
            </w:r>
            <w:r>
              <w:rPr>
                <w:rFonts w:hint="eastAsia" w:ascii="Times New Roman" w:hAnsi="Times New Roman" w:eastAsia="宋体" w:cs="Times New Roman"/>
                <w:b/>
                <w:bCs/>
                <w:color w:val="auto"/>
                <w:sz w:val="21"/>
                <w:szCs w:val="21"/>
                <w:highlight w:val="none"/>
                <w:lang w:val="en-US" w:eastAsia="zh-CN"/>
              </w:rPr>
              <w:t>蒸汽发生器</w:t>
            </w:r>
            <w:r>
              <w:rPr>
                <w:rFonts w:hint="default" w:ascii="Times New Roman" w:hAnsi="Times New Roman" w:eastAsia="宋体" w:cs="Times New Roman"/>
                <w:b/>
                <w:bCs/>
                <w:color w:val="auto"/>
                <w:sz w:val="21"/>
                <w:szCs w:val="21"/>
                <w:highlight w:val="none"/>
                <w:lang w:val="en-US" w:eastAsia="zh-CN"/>
              </w:rPr>
              <w:t>废气产排一览表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743"/>
              <w:gridCol w:w="850"/>
              <w:gridCol w:w="984"/>
              <w:gridCol w:w="1000"/>
              <w:gridCol w:w="1100"/>
              <w:gridCol w:w="500"/>
              <w:gridCol w:w="716"/>
              <w:gridCol w:w="900"/>
              <w:gridCol w:w="1098"/>
            </w:tblGrid>
            <w:tr w14:paraId="3830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dxa"/>
                  <w:vMerge w:val="restart"/>
                  <w:noWrap w:val="0"/>
                  <w:vAlign w:val="center"/>
                </w:tcPr>
                <w:p w14:paraId="28EC354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污染源</w:t>
                  </w:r>
                </w:p>
              </w:tc>
              <w:tc>
                <w:tcPr>
                  <w:tcW w:w="743" w:type="dxa"/>
                  <w:vMerge w:val="restart"/>
                  <w:noWrap w:val="0"/>
                  <w:vAlign w:val="center"/>
                </w:tcPr>
                <w:p w14:paraId="66CF468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污染物</w:t>
                  </w:r>
                </w:p>
              </w:tc>
              <w:tc>
                <w:tcPr>
                  <w:tcW w:w="2834" w:type="dxa"/>
                  <w:gridSpan w:val="3"/>
                  <w:noWrap w:val="0"/>
                  <w:vAlign w:val="center"/>
                </w:tcPr>
                <w:p w14:paraId="09E1969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产生情况</w:t>
                  </w:r>
                </w:p>
              </w:tc>
              <w:tc>
                <w:tcPr>
                  <w:tcW w:w="1100" w:type="dxa"/>
                  <w:vMerge w:val="restart"/>
                  <w:noWrap w:val="0"/>
                  <w:vAlign w:val="center"/>
                </w:tcPr>
                <w:p w14:paraId="7766B6F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处理措施</w:t>
                  </w:r>
                </w:p>
              </w:tc>
              <w:tc>
                <w:tcPr>
                  <w:tcW w:w="500" w:type="dxa"/>
                  <w:vMerge w:val="restart"/>
                  <w:noWrap w:val="0"/>
                  <w:vAlign w:val="center"/>
                </w:tcPr>
                <w:p w14:paraId="2B1D87B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排放时间h/a</w:t>
                  </w:r>
                </w:p>
              </w:tc>
              <w:tc>
                <w:tcPr>
                  <w:tcW w:w="2714" w:type="dxa"/>
                  <w:gridSpan w:val="3"/>
                  <w:noWrap w:val="0"/>
                  <w:vAlign w:val="center"/>
                </w:tcPr>
                <w:p w14:paraId="7E87430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排放情况</w:t>
                  </w:r>
                </w:p>
              </w:tc>
            </w:tr>
            <w:tr w14:paraId="64385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dxa"/>
                  <w:vMerge w:val="continue"/>
                  <w:noWrap w:val="0"/>
                  <w:vAlign w:val="center"/>
                </w:tcPr>
                <w:p w14:paraId="003118F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43" w:type="dxa"/>
                  <w:vMerge w:val="continue"/>
                  <w:noWrap w:val="0"/>
                  <w:vAlign w:val="center"/>
                </w:tcPr>
                <w:p w14:paraId="78740AB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50" w:type="dxa"/>
                  <w:noWrap w:val="0"/>
                  <w:vAlign w:val="center"/>
                </w:tcPr>
                <w:p w14:paraId="37CF504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产生量</w:t>
                  </w:r>
                  <w:r>
                    <w:rPr>
                      <w:rFonts w:hint="eastAsia"/>
                      <w:color w:val="auto"/>
                      <w:lang w:val="en-US" w:eastAsia="zh-CN"/>
                    </w:rPr>
                    <w:t>（</w:t>
                  </w:r>
                  <w:r>
                    <w:rPr>
                      <w:rFonts w:hint="default"/>
                      <w:color w:val="auto"/>
                      <w:lang w:val="en-US" w:eastAsia="zh-CN"/>
                    </w:rPr>
                    <w:t>t/a</w:t>
                  </w:r>
                  <w:r>
                    <w:rPr>
                      <w:rFonts w:hint="eastAsia"/>
                      <w:color w:val="auto"/>
                      <w:lang w:val="en-US" w:eastAsia="zh-CN"/>
                    </w:rPr>
                    <w:t>）</w:t>
                  </w:r>
                </w:p>
              </w:tc>
              <w:tc>
                <w:tcPr>
                  <w:tcW w:w="984" w:type="dxa"/>
                  <w:noWrap w:val="0"/>
                  <w:vAlign w:val="center"/>
                </w:tcPr>
                <w:p w14:paraId="708D201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产生速率</w:t>
                  </w:r>
                  <w:r>
                    <w:rPr>
                      <w:rFonts w:hint="eastAsia"/>
                      <w:color w:val="auto"/>
                      <w:lang w:val="en-US" w:eastAsia="zh-CN"/>
                    </w:rPr>
                    <w:t>（</w:t>
                  </w:r>
                  <w:r>
                    <w:rPr>
                      <w:rFonts w:hint="default"/>
                      <w:color w:val="auto"/>
                      <w:lang w:val="en-US" w:eastAsia="zh-CN"/>
                    </w:rPr>
                    <w:t>kg/h</w:t>
                  </w:r>
                  <w:r>
                    <w:rPr>
                      <w:rFonts w:hint="eastAsia"/>
                      <w:color w:val="auto"/>
                      <w:lang w:val="en-US" w:eastAsia="zh-CN"/>
                    </w:rPr>
                    <w:t>）</w:t>
                  </w:r>
                </w:p>
              </w:tc>
              <w:tc>
                <w:tcPr>
                  <w:tcW w:w="1000" w:type="dxa"/>
                  <w:noWrap w:val="0"/>
                  <w:vAlign w:val="center"/>
                </w:tcPr>
                <w:p w14:paraId="4F9DFB0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产生浓度</w:t>
                  </w:r>
                  <w:r>
                    <w:rPr>
                      <w:rFonts w:hint="eastAsia"/>
                      <w:color w:val="auto"/>
                      <w:lang w:val="en-US" w:eastAsia="zh-CN"/>
                    </w:rPr>
                    <w:t>（</w:t>
                  </w:r>
                  <w:r>
                    <w:rPr>
                      <w:rFonts w:hint="default"/>
                      <w:color w:val="auto"/>
                      <w:lang w:val="en-US" w:eastAsia="zh-CN"/>
                    </w:rPr>
                    <w:t>mg/</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w:t>
                  </w:r>
                </w:p>
              </w:tc>
              <w:tc>
                <w:tcPr>
                  <w:tcW w:w="1100" w:type="dxa"/>
                  <w:vMerge w:val="continue"/>
                  <w:noWrap w:val="0"/>
                  <w:vAlign w:val="center"/>
                </w:tcPr>
                <w:p w14:paraId="7AE5A5E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500" w:type="dxa"/>
                  <w:vMerge w:val="continue"/>
                  <w:noWrap w:val="0"/>
                  <w:vAlign w:val="center"/>
                </w:tcPr>
                <w:p w14:paraId="1F44227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16" w:type="dxa"/>
                  <w:noWrap w:val="0"/>
                  <w:vAlign w:val="center"/>
                </w:tcPr>
                <w:p w14:paraId="68DA8A2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排放量</w:t>
                  </w:r>
                  <w:r>
                    <w:rPr>
                      <w:rFonts w:hint="eastAsia"/>
                      <w:color w:val="auto"/>
                      <w:lang w:val="en-US" w:eastAsia="zh-CN"/>
                    </w:rPr>
                    <w:t>（</w:t>
                  </w:r>
                  <w:r>
                    <w:rPr>
                      <w:rFonts w:hint="default"/>
                      <w:color w:val="auto"/>
                      <w:lang w:val="en-US" w:eastAsia="zh-CN"/>
                    </w:rPr>
                    <w:t>t/a</w:t>
                  </w:r>
                  <w:r>
                    <w:rPr>
                      <w:rFonts w:hint="eastAsia"/>
                      <w:color w:val="auto"/>
                      <w:lang w:val="en-US" w:eastAsia="zh-CN"/>
                    </w:rPr>
                    <w:t>）</w:t>
                  </w:r>
                </w:p>
              </w:tc>
              <w:tc>
                <w:tcPr>
                  <w:tcW w:w="900" w:type="dxa"/>
                  <w:noWrap w:val="0"/>
                  <w:vAlign w:val="center"/>
                </w:tcPr>
                <w:p w14:paraId="7715C02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排放速率</w:t>
                  </w:r>
                  <w:r>
                    <w:rPr>
                      <w:rFonts w:hint="eastAsia"/>
                      <w:color w:val="auto"/>
                      <w:lang w:val="en-US" w:eastAsia="zh-CN"/>
                    </w:rPr>
                    <w:t>（</w:t>
                  </w:r>
                  <w:r>
                    <w:rPr>
                      <w:rFonts w:hint="default"/>
                      <w:color w:val="auto"/>
                      <w:lang w:val="en-US" w:eastAsia="zh-CN"/>
                    </w:rPr>
                    <w:t>kg/h</w:t>
                  </w:r>
                  <w:r>
                    <w:rPr>
                      <w:rFonts w:hint="eastAsia"/>
                      <w:color w:val="auto"/>
                      <w:lang w:val="en-US" w:eastAsia="zh-CN"/>
                    </w:rPr>
                    <w:t>）</w:t>
                  </w:r>
                </w:p>
              </w:tc>
              <w:tc>
                <w:tcPr>
                  <w:tcW w:w="1098" w:type="dxa"/>
                  <w:noWrap w:val="0"/>
                  <w:vAlign w:val="center"/>
                </w:tcPr>
                <w:p w14:paraId="6097778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排放浓度</w:t>
                  </w:r>
                  <w:r>
                    <w:rPr>
                      <w:rFonts w:hint="eastAsia"/>
                      <w:color w:val="auto"/>
                      <w:lang w:val="en-US" w:eastAsia="zh-CN"/>
                    </w:rPr>
                    <w:t>（</w:t>
                  </w:r>
                  <w:r>
                    <w:rPr>
                      <w:rFonts w:hint="default"/>
                      <w:color w:val="auto"/>
                      <w:lang w:val="en-US" w:eastAsia="zh-CN"/>
                    </w:rPr>
                    <w:t>mg/</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w:t>
                  </w:r>
                </w:p>
              </w:tc>
            </w:tr>
            <w:tr w14:paraId="73CC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dxa"/>
                  <w:vMerge w:val="restart"/>
                  <w:noWrap w:val="0"/>
                  <w:vAlign w:val="center"/>
                </w:tcPr>
                <w:p w14:paraId="27C57C6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蒸汽发生器</w:t>
                  </w:r>
                </w:p>
              </w:tc>
              <w:tc>
                <w:tcPr>
                  <w:tcW w:w="743" w:type="dxa"/>
                  <w:noWrap w:val="0"/>
                  <w:vAlign w:val="center"/>
                </w:tcPr>
                <w:p w14:paraId="43FFF14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颗粒物</w:t>
                  </w:r>
                </w:p>
              </w:tc>
              <w:tc>
                <w:tcPr>
                  <w:tcW w:w="850" w:type="dxa"/>
                  <w:noWrap w:val="0"/>
                  <w:vAlign w:val="center"/>
                </w:tcPr>
                <w:p w14:paraId="52FE6AA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w:t>
                  </w:r>
                  <w:r>
                    <w:rPr>
                      <w:rFonts w:hint="eastAsia"/>
                      <w:color w:val="auto"/>
                      <w:lang w:val="en-US" w:eastAsia="zh-CN"/>
                    </w:rPr>
                    <w:t>55</w:t>
                  </w:r>
                </w:p>
              </w:tc>
              <w:tc>
                <w:tcPr>
                  <w:tcW w:w="984" w:type="dxa"/>
                  <w:noWrap w:val="0"/>
                  <w:vAlign w:val="center"/>
                </w:tcPr>
                <w:p w14:paraId="0D76D543">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0.0215</w:t>
                  </w:r>
                </w:p>
              </w:tc>
              <w:tc>
                <w:tcPr>
                  <w:tcW w:w="1000" w:type="dxa"/>
                  <w:noWrap w:val="0"/>
                  <w:vAlign w:val="center"/>
                </w:tcPr>
                <w:p w14:paraId="7904AA04">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12.9733</w:t>
                  </w:r>
                </w:p>
              </w:tc>
              <w:tc>
                <w:tcPr>
                  <w:tcW w:w="1100" w:type="dxa"/>
                  <w:vMerge w:val="restart"/>
                  <w:noWrap w:val="0"/>
                  <w:vAlign w:val="center"/>
                </w:tcPr>
                <w:p w14:paraId="351AE6C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通过1根</w:t>
                  </w:r>
                  <w:r>
                    <w:rPr>
                      <w:rFonts w:hint="eastAsia"/>
                      <w:color w:val="auto"/>
                      <w:lang w:val="en-US" w:eastAsia="zh-CN"/>
                    </w:rPr>
                    <w:t>21</w:t>
                  </w:r>
                  <w:r>
                    <w:rPr>
                      <w:rFonts w:hint="default"/>
                      <w:color w:val="auto"/>
                      <w:lang w:val="en-US" w:eastAsia="zh-CN"/>
                    </w:rPr>
                    <w:t>m高排气筒</w:t>
                  </w:r>
                  <w:r>
                    <w:rPr>
                      <w:rFonts w:hint="eastAsia"/>
                      <w:color w:val="auto"/>
                      <w:lang w:val="en-US" w:eastAsia="zh-CN"/>
                    </w:rPr>
                    <w:t>（DA006）</w:t>
                  </w:r>
                  <w:r>
                    <w:rPr>
                      <w:rFonts w:hint="default"/>
                      <w:color w:val="auto"/>
                      <w:lang w:val="en-US" w:eastAsia="zh-CN"/>
                    </w:rPr>
                    <w:t>排放。</w:t>
                  </w:r>
                </w:p>
              </w:tc>
              <w:tc>
                <w:tcPr>
                  <w:tcW w:w="500" w:type="dxa"/>
                  <w:vMerge w:val="restart"/>
                  <w:noWrap w:val="0"/>
                  <w:vAlign w:val="center"/>
                </w:tcPr>
                <w:p w14:paraId="3AD9BED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7200</w:t>
                  </w:r>
                </w:p>
              </w:tc>
              <w:tc>
                <w:tcPr>
                  <w:tcW w:w="716" w:type="dxa"/>
                  <w:noWrap w:val="0"/>
                  <w:vAlign w:val="center"/>
                </w:tcPr>
                <w:p w14:paraId="481BD5DF">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default"/>
                      <w:color w:val="auto"/>
                      <w:lang w:val="en-US" w:eastAsia="zh-CN"/>
                    </w:rPr>
                    <w:t>0.1</w:t>
                  </w:r>
                  <w:r>
                    <w:rPr>
                      <w:rFonts w:hint="eastAsia"/>
                      <w:color w:val="auto"/>
                      <w:lang w:val="en-US" w:eastAsia="zh-CN"/>
                    </w:rPr>
                    <w:t>55</w:t>
                  </w:r>
                </w:p>
              </w:tc>
              <w:tc>
                <w:tcPr>
                  <w:tcW w:w="900" w:type="dxa"/>
                  <w:noWrap w:val="0"/>
                  <w:vAlign w:val="center"/>
                </w:tcPr>
                <w:p w14:paraId="3A265F21">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0.0215</w:t>
                  </w:r>
                </w:p>
              </w:tc>
              <w:tc>
                <w:tcPr>
                  <w:tcW w:w="1098" w:type="dxa"/>
                  <w:noWrap w:val="0"/>
                  <w:vAlign w:val="center"/>
                </w:tcPr>
                <w:p w14:paraId="1A2FE647">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12.9733</w:t>
                  </w:r>
                </w:p>
              </w:tc>
            </w:tr>
            <w:tr w14:paraId="0275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dxa"/>
                  <w:vMerge w:val="continue"/>
                  <w:noWrap w:val="0"/>
                  <w:vAlign w:val="center"/>
                </w:tcPr>
                <w:p w14:paraId="54AEA0E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43" w:type="dxa"/>
                  <w:noWrap w:val="0"/>
                  <w:vAlign w:val="center"/>
                </w:tcPr>
                <w:p w14:paraId="17D89F6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sz w:val="21"/>
                      <w:szCs w:val="21"/>
                      <w:lang w:val="en-US" w:eastAsia="zh-CN"/>
                    </w:rPr>
                    <w:t>二氧化硫</w:t>
                  </w:r>
                </w:p>
              </w:tc>
              <w:tc>
                <w:tcPr>
                  <w:tcW w:w="850" w:type="dxa"/>
                  <w:noWrap w:val="0"/>
                  <w:vAlign w:val="center"/>
                </w:tcPr>
                <w:p w14:paraId="542D410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0.22</w:t>
                  </w:r>
                  <w:r>
                    <w:rPr>
                      <w:rFonts w:hint="eastAsia"/>
                      <w:color w:val="auto"/>
                      <w:lang w:val="en-US" w:eastAsia="zh-CN"/>
                    </w:rPr>
                    <w:t>1</w:t>
                  </w:r>
                </w:p>
              </w:tc>
              <w:tc>
                <w:tcPr>
                  <w:tcW w:w="984" w:type="dxa"/>
                  <w:noWrap w:val="0"/>
                  <w:vAlign w:val="center"/>
                </w:tcPr>
                <w:p w14:paraId="74081786">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0.0307</w:t>
                  </w:r>
                </w:p>
              </w:tc>
              <w:tc>
                <w:tcPr>
                  <w:tcW w:w="1000" w:type="dxa"/>
                  <w:noWrap w:val="0"/>
                  <w:vAlign w:val="center"/>
                </w:tcPr>
                <w:p w14:paraId="4C0D4A3F">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18.4974</w:t>
                  </w:r>
                </w:p>
              </w:tc>
              <w:tc>
                <w:tcPr>
                  <w:tcW w:w="1100" w:type="dxa"/>
                  <w:vMerge w:val="continue"/>
                  <w:noWrap w:val="0"/>
                  <w:vAlign w:val="center"/>
                </w:tcPr>
                <w:p w14:paraId="5444618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500" w:type="dxa"/>
                  <w:vMerge w:val="continue"/>
                  <w:noWrap w:val="0"/>
                  <w:vAlign w:val="center"/>
                </w:tcPr>
                <w:p w14:paraId="51C2859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16" w:type="dxa"/>
                  <w:noWrap w:val="0"/>
                  <w:vAlign w:val="center"/>
                </w:tcPr>
                <w:p w14:paraId="61E87473">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default"/>
                      <w:color w:val="auto"/>
                      <w:lang w:val="en-US" w:eastAsia="zh-CN"/>
                    </w:rPr>
                    <w:t>0.22</w:t>
                  </w:r>
                  <w:r>
                    <w:rPr>
                      <w:rFonts w:hint="eastAsia"/>
                      <w:color w:val="auto"/>
                      <w:lang w:val="en-US" w:eastAsia="zh-CN"/>
                    </w:rPr>
                    <w:t>1</w:t>
                  </w:r>
                </w:p>
              </w:tc>
              <w:tc>
                <w:tcPr>
                  <w:tcW w:w="900" w:type="dxa"/>
                  <w:noWrap w:val="0"/>
                  <w:vAlign w:val="center"/>
                </w:tcPr>
                <w:p w14:paraId="6ED9D376">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0.0307</w:t>
                  </w:r>
                </w:p>
              </w:tc>
              <w:tc>
                <w:tcPr>
                  <w:tcW w:w="1098" w:type="dxa"/>
                  <w:noWrap w:val="0"/>
                  <w:vAlign w:val="center"/>
                </w:tcPr>
                <w:p w14:paraId="2BEBE72B">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18.4974</w:t>
                  </w:r>
                </w:p>
              </w:tc>
            </w:tr>
            <w:tr w14:paraId="67E3E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dxa"/>
                  <w:vMerge w:val="continue"/>
                  <w:noWrap w:val="0"/>
                  <w:vAlign w:val="center"/>
                </w:tcPr>
                <w:p w14:paraId="4B14C0F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43" w:type="dxa"/>
                  <w:noWrap w:val="0"/>
                  <w:vAlign w:val="center"/>
                </w:tcPr>
                <w:p w14:paraId="0CF2E45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sz w:val="21"/>
                      <w:szCs w:val="21"/>
                      <w:lang w:val="en-US" w:eastAsia="zh-CN"/>
                    </w:rPr>
                    <w:t>氮氧化物</w:t>
                  </w:r>
                </w:p>
              </w:tc>
              <w:tc>
                <w:tcPr>
                  <w:tcW w:w="850" w:type="dxa"/>
                  <w:noWrap w:val="0"/>
                  <w:vAlign w:val="center"/>
                </w:tcPr>
                <w:p w14:paraId="6F914D1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0.3</w:t>
                  </w:r>
                  <w:r>
                    <w:rPr>
                      <w:rFonts w:hint="eastAsia"/>
                      <w:color w:val="auto"/>
                      <w:lang w:val="en-US" w:eastAsia="zh-CN"/>
                    </w:rPr>
                    <w:t>36</w:t>
                  </w:r>
                </w:p>
              </w:tc>
              <w:tc>
                <w:tcPr>
                  <w:tcW w:w="984" w:type="dxa"/>
                  <w:noWrap w:val="0"/>
                  <w:vAlign w:val="center"/>
                </w:tcPr>
                <w:p w14:paraId="1110B3D7">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0.0467</w:t>
                  </w:r>
                </w:p>
              </w:tc>
              <w:tc>
                <w:tcPr>
                  <w:tcW w:w="1000" w:type="dxa"/>
                  <w:noWrap w:val="0"/>
                  <w:vAlign w:val="center"/>
                </w:tcPr>
                <w:p w14:paraId="7D223911">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28.1227</w:t>
                  </w:r>
                </w:p>
              </w:tc>
              <w:tc>
                <w:tcPr>
                  <w:tcW w:w="1100" w:type="dxa"/>
                  <w:vMerge w:val="continue"/>
                  <w:noWrap w:val="0"/>
                  <w:vAlign w:val="center"/>
                </w:tcPr>
                <w:p w14:paraId="66E1E9F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500" w:type="dxa"/>
                  <w:vMerge w:val="continue"/>
                  <w:noWrap w:val="0"/>
                  <w:vAlign w:val="center"/>
                </w:tcPr>
                <w:p w14:paraId="5844838F">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716" w:type="dxa"/>
                  <w:noWrap w:val="0"/>
                  <w:vAlign w:val="center"/>
                </w:tcPr>
                <w:p w14:paraId="24868ECA">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default"/>
                      <w:color w:val="auto"/>
                      <w:lang w:val="en-US" w:eastAsia="zh-CN"/>
                    </w:rPr>
                    <w:t>0.3</w:t>
                  </w:r>
                  <w:r>
                    <w:rPr>
                      <w:rFonts w:hint="eastAsia"/>
                      <w:color w:val="auto"/>
                      <w:lang w:val="en-US" w:eastAsia="zh-CN"/>
                    </w:rPr>
                    <w:t>36</w:t>
                  </w:r>
                </w:p>
              </w:tc>
              <w:tc>
                <w:tcPr>
                  <w:tcW w:w="900" w:type="dxa"/>
                  <w:noWrap w:val="0"/>
                  <w:vAlign w:val="center"/>
                </w:tcPr>
                <w:p w14:paraId="00FF8424">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0.0467</w:t>
                  </w:r>
                </w:p>
              </w:tc>
              <w:tc>
                <w:tcPr>
                  <w:tcW w:w="1098" w:type="dxa"/>
                  <w:noWrap w:val="0"/>
                  <w:vAlign w:val="center"/>
                </w:tcPr>
                <w:p w14:paraId="402C08F0">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28.1227</w:t>
                  </w:r>
                </w:p>
              </w:tc>
            </w:tr>
          </w:tbl>
          <w:p w14:paraId="35833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cs="Times New Roman"/>
                <w:b/>
                <w:bCs/>
                <w:color w:val="auto"/>
                <w:sz w:val="24"/>
                <w:szCs w:val="24"/>
                <w:lang w:val="en-US" w:eastAsia="zh-CN"/>
              </w:rPr>
            </w:pPr>
          </w:p>
          <w:p w14:paraId="72F5B16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（6）</w:t>
            </w:r>
            <w:r>
              <w:rPr>
                <w:rFonts w:hint="default" w:cs="Times New Roman"/>
                <w:b/>
                <w:bCs/>
                <w:color w:val="auto"/>
                <w:sz w:val="24"/>
                <w:szCs w:val="24"/>
                <w:lang w:val="en-US" w:eastAsia="zh-CN"/>
              </w:rPr>
              <w:t>喷</w:t>
            </w:r>
            <w:r>
              <w:rPr>
                <w:rFonts w:hint="eastAsia" w:cs="Times New Roman"/>
                <w:b/>
                <w:bCs/>
                <w:color w:val="auto"/>
                <w:sz w:val="24"/>
                <w:szCs w:val="24"/>
                <w:lang w:val="en-US" w:eastAsia="zh-CN"/>
              </w:rPr>
              <w:t>塑线</w:t>
            </w:r>
            <w:r>
              <w:rPr>
                <w:rFonts w:hint="default" w:cs="Times New Roman"/>
                <w:b/>
                <w:bCs/>
                <w:color w:val="auto"/>
                <w:sz w:val="24"/>
                <w:szCs w:val="24"/>
                <w:lang w:val="en-US" w:eastAsia="zh-CN"/>
              </w:rPr>
              <w:t>废气</w:t>
            </w:r>
            <w:r>
              <w:rPr>
                <w:rFonts w:hint="eastAsia" w:cs="Times New Roman"/>
                <w:b/>
                <w:bCs/>
                <w:color w:val="auto"/>
                <w:sz w:val="24"/>
                <w:szCs w:val="24"/>
                <w:lang w:val="en-US" w:eastAsia="zh-CN"/>
              </w:rPr>
              <w:t>（喷塑废气、喷塑</w:t>
            </w:r>
            <w:r>
              <w:rPr>
                <w:rFonts w:hint="default" w:cs="Times New Roman"/>
                <w:b/>
                <w:bCs/>
                <w:color w:val="auto"/>
                <w:sz w:val="24"/>
                <w:szCs w:val="24"/>
                <w:lang w:val="en-US" w:eastAsia="zh-CN"/>
              </w:rPr>
              <w:t>固化废气</w:t>
            </w:r>
            <w:r>
              <w:rPr>
                <w:rFonts w:hint="eastAsia" w:cs="Times New Roman"/>
                <w:b/>
                <w:bCs/>
                <w:color w:val="auto"/>
                <w:sz w:val="24"/>
                <w:szCs w:val="24"/>
                <w:lang w:val="en-US" w:eastAsia="zh-CN"/>
              </w:rPr>
              <w:t>、喷塑固化天然气燃烧废气）</w:t>
            </w:r>
          </w:p>
          <w:p w14:paraId="178690EF">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喷</w:t>
            </w:r>
            <w:r>
              <w:rPr>
                <w:rFonts w:hint="eastAsia"/>
                <w:color w:val="auto"/>
                <w:lang w:val="en-US" w:eastAsia="zh-CN"/>
              </w:rPr>
              <w:t>塑</w:t>
            </w:r>
            <w:r>
              <w:rPr>
                <w:rFonts w:hint="default"/>
                <w:color w:val="auto"/>
                <w:lang w:val="en-US" w:eastAsia="zh-CN"/>
              </w:rPr>
              <w:t>工序将工件放置在半密闭的喷塑房内（仅进出件处开口）由人工向工件进行喷塑，项目塑粉用量为</w:t>
            </w:r>
            <w:r>
              <w:rPr>
                <w:rFonts w:hint="eastAsia"/>
                <w:color w:val="auto"/>
                <w:lang w:val="en-US" w:eastAsia="zh-CN"/>
              </w:rPr>
              <w:t>14.24</w:t>
            </w:r>
            <w:r>
              <w:rPr>
                <w:rFonts w:hint="default"/>
                <w:color w:val="auto"/>
                <w:lang w:val="en-US" w:eastAsia="zh-CN"/>
              </w:rPr>
              <w:t>t/a，喷塑过程中塑粉附着率约为70%，</w:t>
            </w:r>
            <w:r>
              <w:rPr>
                <w:rFonts w:hint="eastAsia"/>
                <w:color w:val="auto"/>
                <w:lang w:val="en-US" w:eastAsia="zh-CN"/>
              </w:rPr>
              <w:t>剩余30</w:t>
            </w:r>
            <w:r>
              <w:rPr>
                <w:rFonts w:hint="eastAsia"/>
                <w:color w:val="auto"/>
              </w:rPr>
              <w:t>%</w:t>
            </w:r>
            <w:r>
              <w:rPr>
                <w:rFonts w:hint="eastAsia"/>
                <w:color w:val="auto"/>
                <w:lang w:eastAsia="zh-CN"/>
              </w:rPr>
              <w:t>未附着</w:t>
            </w:r>
            <w:r>
              <w:rPr>
                <w:rFonts w:hint="eastAsia"/>
                <w:color w:val="auto"/>
              </w:rPr>
              <w:t>塑粉</w:t>
            </w:r>
            <w:r>
              <w:rPr>
                <w:rFonts w:hint="eastAsia"/>
                <w:color w:val="auto"/>
                <w:lang w:eastAsia="zh-CN"/>
              </w:rPr>
              <w:t>由</w:t>
            </w:r>
            <w:r>
              <w:rPr>
                <w:rFonts w:hint="default"/>
                <w:color w:val="auto"/>
              </w:rPr>
              <w:t>设备自带塑粉回收系统</w:t>
            </w:r>
            <w:r>
              <w:rPr>
                <w:rFonts w:hint="eastAsia"/>
                <w:color w:val="auto"/>
                <w:lang w:eastAsia="zh-CN"/>
              </w:rPr>
              <w:t>进行回收，</w:t>
            </w:r>
            <w:r>
              <w:rPr>
                <w:rFonts w:hint="default"/>
                <w:color w:val="auto"/>
                <w:lang w:val="en-US" w:eastAsia="zh-CN"/>
              </w:rPr>
              <w:t>主要污染物为颗粒物。年排放时间</w:t>
            </w:r>
            <w:r>
              <w:rPr>
                <w:rFonts w:hint="eastAsia"/>
                <w:color w:val="auto"/>
                <w:lang w:val="en-US" w:eastAsia="zh-CN"/>
              </w:rPr>
              <w:t>3400</w:t>
            </w:r>
            <w:r>
              <w:rPr>
                <w:rFonts w:hint="default"/>
                <w:color w:val="auto"/>
                <w:lang w:val="en-US" w:eastAsia="zh-CN"/>
              </w:rPr>
              <w:t>h/a。</w:t>
            </w:r>
          </w:p>
          <w:p w14:paraId="1AB445D3">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喷粉室是半封闭的、不易积聚粉末的、具有良好机械通风不外逸粉末并设有回收装置的专门用于粉末静电喷涂的室体，底部自带吸口，收集效率可达95%，未收集污染物车间无组织排放。通过设备自带塑粉回收系统，将未附着的塑粉分别收集至各自</w:t>
            </w:r>
            <w:r>
              <w:rPr>
                <w:rFonts w:hint="eastAsia"/>
                <w:color w:val="auto"/>
                <w:lang w:eastAsia="zh-CN"/>
              </w:rPr>
              <w:t>喷塑固化线</w:t>
            </w:r>
            <w:r>
              <w:rPr>
                <w:rFonts w:hint="default"/>
                <w:color w:val="auto"/>
              </w:rPr>
              <w:t>自带的滤筒除尘器回收，回收率约为80%，再一并进入滤筒除尘器进一步处理后由1根23m高排气筒DA007排放，</w:t>
            </w:r>
            <w:r>
              <w:rPr>
                <w:rFonts w:hint="eastAsia"/>
                <w:color w:val="auto"/>
                <w:lang w:eastAsia="zh-CN"/>
              </w:rPr>
              <w:t>处理</w:t>
            </w:r>
            <w:r>
              <w:rPr>
                <w:rFonts w:hint="default"/>
                <w:color w:val="auto"/>
              </w:rPr>
              <w:t>效率80%计，则综合处理效率约为96%</w:t>
            </w:r>
            <w:r>
              <w:rPr>
                <w:rFonts w:hint="eastAsia"/>
                <w:color w:val="auto"/>
                <w:lang w:eastAsia="zh-CN"/>
              </w:rPr>
              <w:t>，进入</w:t>
            </w:r>
            <w:r>
              <w:rPr>
                <w:rFonts w:hint="default"/>
                <w:color w:val="auto"/>
              </w:rPr>
              <w:t>塑粉回收系统</w:t>
            </w:r>
            <w:r>
              <w:rPr>
                <w:rFonts w:hint="eastAsia"/>
                <w:color w:val="auto"/>
                <w:lang w:eastAsia="zh-CN"/>
              </w:rPr>
              <w:t>的</w:t>
            </w:r>
            <w:r>
              <w:rPr>
                <w:rFonts w:hint="eastAsia"/>
                <w:color w:val="auto"/>
                <w:lang w:val="en-US" w:eastAsia="zh-CN"/>
              </w:rPr>
              <w:t>塑粉量为4.272t/a，回收塑粉量为3.2467t/a</w:t>
            </w:r>
            <w:r>
              <w:rPr>
                <w:rFonts w:hint="default"/>
                <w:color w:val="auto"/>
              </w:rPr>
              <w:t>。</w:t>
            </w:r>
          </w:p>
          <w:p w14:paraId="64F41833">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项目现</w:t>
            </w:r>
            <w:r>
              <w:rPr>
                <w:rFonts w:hint="default"/>
                <w:color w:val="auto"/>
              </w:rPr>
              <w:t>有</w:t>
            </w:r>
            <w:r>
              <w:rPr>
                <w:rFonts w:hint="eastAsia"/>
                <w:color w:val="auto"/>
                <w:lang w:val="en-US" w:eastAsia="zh-CN"/>
              </w:rPr>
              <w:t>1条喷塑固化</w:t>
            </w:r>
            <w:r>
              <w:rPr>
                <w:rFonts w:hint="default"/>
                <w:color w:val="auto"/>
              </w:rPr>
              <w:t>线总风量</w:t>
            </w:r>
            <w:r>
              <w:rPr>
                <w:rFonts w:hint="eastAsia"/>
                <w:color w:val="auto"/>
                <w:lang w:eastAsia="zh-CN"/>
              </w:rPr>
              <w:t>按</w:t>
            </w:r>
            <w:r>
              <w:rPr>
                <w:rFonts w:hint="eastAsia"/>
                <w:color w:val="auto"/>
                <w:lang w:val="en-US" w:eastAsia="zh-CN"/>
              </w:rPr>
              <w:t>5</w:t>
            </w:r>
            <w:r>
              <w:rPr>
                <w:rFonts w:hint="default"/>
                <w:color w:val="auto"/>
              </w:rPr>
              <w:t>000</w:t>
            </w:r>
            <w:r>
              <w:rPr>
                <w:rFonts w:hint="eastAsia"/>
                <w:color w:val="auto"/>
                <w:lang w:eastAsia="zh-CN"/>
              </w:rPr>
              <w:t>m</w:t>
            </w:r>
            <w:r>
              <w:rPr>
                <w:rFonts w:hint="eastAsia"/>
                <w:color w:val="auto"/>
                <w:vertAlign w:val="superscript"/>
                <w:lang w:eastAsia="zh-CN"/>
              </w:rPr>
              <w:t>3</w:t>
            </w:r>
            <w:r>
              <w:rPr>
                <w:rFonts w:hint="default"/>
                <w:color w:val="auto"/>
              </w:rPr>
              <w:t>/h计，则</w:t>
            </w:r>
            <w:r>
              <w:rPr>
                <w:rFonts w:hint="eastAsia"/>
                <w:color w:val="auto"/>
                <w:lang w:eastAsia="zh-CN"/>
              </w:rPr>
              <w:t>喷塑废气</w:t>
            </w:r>
            <w:r>
              <w:rPr>
                <w:rFonts w:hint="default"/>
                <w:color w:val="auto"/>
              </w:rPr>
              <w:t>排放情况</w:t>
            </w:r>
            <w:r>
              <w:rPr>
                <w:rFonts w:hint="eastAsia"/>
                <w:color w:val="auto"/>
                <w:lang w:eastAsia="zh-CN"/>
              </w:rPr>
              <w:t>详见</w:t>
            </w:r>
            <w:r>
              <w:rPr>
                <w:rFonts w:hint="default"/>
                <w:color w:val="auto"/>
              </w:rPr>
              <w:t>下表</w:t>
            </w:r>
            <w:r>
              <w:rPr>
                <w:rFonts w:hint="eastAsia"/>
                <w:color w:val="auto"/>
                <w:lang w:eastAsia="zh-CN"/>
              </w:rPr>
              <w:t>。</w:t>
            </w:r>
          </w:p>
          <w:p w14:paraId="6F766E73">
            <w:pPr>
              <w:pStyle w:val="36"/>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4"/>
                <w:szCs w:val="24"/>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ascii="Times New Roman" w:hAnsi="Times New Roman" w:eastAsia="宋体" w:cs="Times New Roman"/>
                <w:b/>
                <w:bCs/>
                <w:color w:val="auto"/>
                <w:kern w:val="2"/>
                <w:sz w:val="21"/>
                <w:szCs w:val="21"/>
                <w:highlight w:val="none"/>
                <w:lang w:val="en-US" w:eastAsia="zh-CN" w:bidi="ar-SA"/>
              </w:rPr>
              <w:t>4.2-</w:t>
            </w:r>
            <w:r>
              <w:rPr>
                <w:rFonts w:hint="eastAsia" w:ascii="Times New Roman" w:cs="Times New Roman"/>
                <w:b/>
                <w:bCs/>
                <w:color w:val="auto"/>
                <w:kern w:val="2"/>
                <w:sz w:val="21"/>
                <w:szCs w:val="21"/>
                <w:highlight w:val="none"/>
                <w:lang w:val="en-US" w:eastAsia="zh-CN" w:bidi="ar-SA"/>
              </w:rPr>
              <w:t>14</w:t>
            </w:r>
            <w:r>
              <w:rPr>
                <w:rFonts w:hint="default" w:ascii="Times New Roman" w:hAnsi="Times New Roman" w:eastAsia="宋体" w:cs="Times New Roman"/>
                <w:b/>
                <w:bCs/>
                <w:color w:val="auto"/>
                <w:kern w:val="2"/>
                <w:sz w:val="21"/>
                <w:szCs w:val="21"/>
                <w:highlight w:val="none"/>
                <w:lang w:val="en-US" w:eastAsia="zh-CN" w:bidi="ar-SA"/>
              </w:rPr>
              <w:t>项目</w:t>
            </w:r>
            <w:r>
              <w:rPr>
                <w:rFonts w:hint="eastAsia" w:ascii="Times New Roman" w:hAnsi="Times New Roman" w:eastAsia="宋体" w:cs="Times New Roman"/>
                <w:b/>
                <w:bCs/>
                <w:color w:val="auto"/>
                <w:kern w:val="2"/>
                <w:sz w:val="21"/>
                <w:szCs w:val="21"/>
                <w:highlight w:val="none"/>
                <w:lang w:val="en-US" w:eastAsia="zh-CN" w:bidi="ar-SA"/>
              </w:rPr>
              <w:t>喷塑废气</w:t>
            </w:r>
            <w:r>
              <w:rPr>
                <w:rFonts w:hint="default" w:ascii="Times New Roman" w:hAnsi="Times New Roman" w:eastAsia="宋体" w:cs="Times New Roman"/>
                <w:b/>
                <w:bCs/>
                <w:color w:val="auto"/>
                <w:kern w:val="2"/>
                <w:sz w:val="21"/>
                <w:szCs w:val="21"/>
                <w:highlight w:val="none"/>
                <w:lang w:val="en-US" w:eastAsia="zh-CN" w:bidi="ar-SA"/>
              </w:rPr>
              <w:t>排放情况一览表</w:t>
            </w:r>
          </w:p>
          <w:p w14:paraId="795B9CBD">
            <w:pPr>
              <w:keepNext w:val="0"/>
              <w:keepLines w:val="0"/>
              <w:suppressLineNumbers w:val="0"/>
              <w:spacing w:before="0" w:beforeAutospacing="0" w:after="0" w:afterAutospacing="0" w:line="138" w:lineRule="auto"/>
              <w:ind w:left="0" w:right="0"/>
              <w:rPr>
                <w:rFonts w:hint="default" w:ascii="Arial"/>
                <w:color w:val="auto"/>
                <w:sz w:val="2"/>
              </w:rPr>
            </w:pP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3"/>
              <w:gridCol w:w="614"/>
              <w:gridCol w:w="877"/>
              <w:gridCol w:w="699"/>
              <w:gridCol w:w="700"/>
              <w:gridCol w:w="700"/>
              <w:gridCol w:w="650"/>
              <w:gridCol w:w="850"/>
              <w:gridCol w:w="767"/>
              <w:gridCol w:w="816"/>
              <w:gridCol w:w="900"/>
            </w:tblGrid>
            <w:tr w14:paraId="1EF5C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Merge w:val="restart"/>
                  <w:tcBorders>
                    <w:bottom w:val="nil"/>
                  </w:tcBorders>
                  <w:vAlign w:val="center"/>
                </w:tcPr>
                <w:p w14:paraId="04BD7697">
                  <w:pPr>
                    <w:pStyle w:val="37"/>
                    <w:bidi w:val="0"/>
                    <w:rPr>
                      <w:color w:val="auto"/>
                    </w:rPr>
                  </w:pPr>
                  <w:r>
                    <w:rPr>
                      <w:color w:val="auto"/>
                    </w:rPr>
                    <w:t>污染源</w:t>
                  </w:r>
                </w:p>
              </w:tc>
              <w:tc>
                <w:tcPr>
                  <w:tcW w:w="614" w:type="dxa"/>
                  <w:vMerge w:val="restart"/>
                  <w:tcBorders>
                    <w:bottom w:val="nil"/>
                  </w:tcBorders>
                  <w:vAlign w:val="center"/>
                </w:tcPr>
                <w:p w14:paraId="6DF333ED">
                  <w:pPr>
                    <w:pStyle w:val="37"/>
                    <w:bidi w:val="0"/>
                    <w:rPr>
                      <w:color w:val="auto"/>
                    </w:rPr>
                  </w:pPr>
                  <w:r>
                    <w:rPr>
                      <w:color w:val="auto"/>
                    </w:rPr>
                    <w:t>污染物</w:t>
                  </w:r>
                </w:p>
              </w:tc>
              <w:tc>
                <w:tcPr>
                  <w:tcW w:w="877" w:type="dxa"/>
                  <w:vMerge w:val="restart"/>
                  <w:tcBorders>
                    <w:bottom w:val="nil"/>
                  </w:tcBorders>
                  <w:vAlign w:val="center"/>
                </w:tcPr>
                <w:p w14:paraId="770EA988">
                  <w:pPr>
                    <w:pStyle w:val="37"/>
                    <w:bidi w:val="0"/>
                    <w:rPr>
                      <w:color w:val="auto"/>
                    </w:rPr>
                  </w:pPr>
                  <w:r>
                    <w:rPr>
                      <w:color w:val="auto"/>
                    </w:rPr>
                    <w:t>排放时间h/a</w:t>
                  </w:r>
                </w:p>
              </w:tc>
              <w:tc>
                <w:tcPr>
                  <w:tcW w:w="699" w:type="dxa"/>
                  <w:vMerge w:val="restart"/>
                  <w:tcBorders>
                    <w:bottom w:val="nil"/>
                  </w:tcBorders>
                  <w:vAlign w:val="center"/>
                </w:tcPr>
                <w:p w14:paraId="1CD10CAD">
                  <w:pPr>
                    <w:pStyle w:val="37"/>
                    <w:bidi w:val="0"/>
                    <w:rPr>
                      <w:color w:val="auto"/>
                    </w:rPr>
                  </w:pPr>
                  <w:r>
                    <w:rPr>
                      <w:rFonts w:hint="eastAsia"/>
                      <w:color w:val="auto"/>
                      <w:lang w:eastAsia="zh-CN"/>
                    </w:rPr>
                    <w:t>总</w:t>
                  </w:r>
                  <w:r>
                    <w:rPr>
                      <w:color w:val="auto"/>
                    </w:rPr>
                    <w:t>产生量</w:t>
                  </w:r>
                </w:p>
                <w:p w14:paraId="344DC154">
                  <w:pPr>
                    <w:pStyle w:val="37"/>
                    <w:bidi w:val="0"/>
                    <w:rPr>
                      <w:color w:val="auto"/>
                    </w:rPr>
                  </w:pPr>
                  <w:r>
                    <w:rPr>
                      <w:color w:val="auto"/>
                    </w:rPr>
                    <w:t>t/a</w:t>
                  </w:r>
                </w:p>
              </w:tc>
              <w:tc>
                <w:tcPr>
                  <w:tcW w:w="700" w:type="dxa"/>
                  <w:vMerge w:val="restart"/>
                  <w:tcBorders>
                    <w:bottom w:val="nil"/>
                  </w:tcBorders>
                  <w:vAlign w:val="center"/>
                </w:tcPr>
                <w:p w14:paraId="512C3256">
                  <w:pPr>
                    <w:pStyle w:val="37"/>
                    <w:bidi w:val="0"/>
                    <w:rPr>
                      <w:color w:val="auto"/>
                    </w:rPr>
                  </w:pPr>
                  <w:r>
                    <w:rPr>
                      <w:color w:val="auto"/>
                    </w:rPr>
                    <w:t>收集</w:t>
                  </w:r>
                </w:p>
                <w:p w14:paraId="6B179E40">
                  <w:pPr>
                    <w:pStyle w:val="37"/>
                    <w:bidi w:val="0"/>
                    <w:rPr>
                      <w:color w:val="auto"/>
                    </w:rPr>
                  </w:pPr>
                  <w:r>
                    <w:rPr>
                      <w:color w:val="auto"/>
                    </w:rPr>
                    <w:t>效率</w:t>
                  </w:r>
                </w:p>
              </w:tc>
              <w:tc>
                <w:tcPr>
                  <w:tcW w:w="700" w:type="dxa"/>
                  <w:vMerge w:val="restart"/>
                  <w:tcBorders>
                    <w:bottom w:val="nil"/>
                  </w:tcBorders>
                  <w:vAlign w:val="center"/>
                </w:tcPr>
                <w:p w14:paraId="4194E9C7">
                  <w:pPr>
                    <w:pStyle w:val="37"/>
                    <w:bidi w:val="0"/>
                    <w:rPr>
                      <w:rFonts w:hint="eastAsia"/>
                      <w:color w:val="auto"/>
                      <w:lang w:eastAsia="zh-CN"/>
                    </w:rPr>
                  </w:pPr>
                  <w:r>
                    <w:rPr>
                      <w:rFonts w:hint="eastAsia"/>
                      <w:color w:val="auto"/>
                      <w:lang w:eastAsia="zh-CN"/>
                    </w:rPr>
                    <w:t>处理</w:t>
                  </w:r>
                </w:p>
                <w:p w14:paraId="5AE7FEDA">
                  <w:pPr>
                    <w:pStyle w:val="37"/>
                    <w:bidi w:val="0"/>
                    <w:rPr>
                      <w:color w:val="auto"/>
                    </w:rPr>
                  </w:pPr>
                  <w:r>
                    <w:rPr>
                      <w:color w:val="auto"/>
                    </w:rPr>
                    <w:t>效率</w:t>
                  </w:r>
                </w:p>
              </w:tc>
              <w:tc>
                <w:tcPr>
                  <w:tcW w:w="650" w:type="dxa"/>
                  <w:vMerge w:val="restart"/>
                  <w:tcBorders>
                    <w:bottom w:val="nil"/>
                  </w:tcBorders>
                  <w:vAlign w:val="center"/>
                </w:tcPr>
                <w:p w14:paraId="6BC6735C">
                  <w:pPr>
                    <w:pStyle w:val="37"/>
                    <w:bidi w:val="0"/>
                    <w:rPr>
                      <w:color w:val="auto"/>
                    </w:rPr>
                  </w:pPr>
                  <w:r>
                    <w:rPr>
                      <w:color w:val="auto"/>
                    </w:rPr>
                    <w:t>风量</w:t>
                  </w:r>
                  <w:r>
                    <w:rPr>
                      <w:rFonts w:hint="eastAsia"/>
                      <w:color w:val="auto"/>
                      <w:lang w:eastAsia="zh-CN"/>
                    </w:rPr>
                    <w:t>m</w:t>
                  </w:r>
                  <w:r>
                    <w:rPr>
                      <w:rFonts w:hint="eastAsia"/>
                      <w:color w:val="auto"/>
                      <w:vertAlign w:val="superscript"/>
                      <w:lang w:eastAsia="zh-CN"/>
                    </w:rPr>
                    <w:t>3</w:t>
                  </w:r>
                  <w:r>
                    <w:rPr>
                      <w:color w:val="auto"/>
                    </w:rPr>
                    <w:t>/h</w:t>
                  </w:r>
                </w:p>
              </w:tc>
              <w:tc>
                <w:tcPr>
                  <w:tcW w:w="850" w:type="dxa"/>
                  <w:vMerge w:val="restart"/>
                  <w:tcBorders>
                    <w:bottom w:val="nil"/>
                  </w:tcBorders>
                  <w:vAlign w:val="center"/>
                </w:tcPr>
                <w:p w14:paraId="2C53AAE3">
                  <w:pPr>
                    <w:pStyle w:val="37"/>
                    <w:bidi w:val="0"/>
                    <w:rPr>
                      <w:color w:val="auto"/>
                    </w:rPr>
                  </w:pPr>
                  <w:r>
                    <w:rPr>
                      <w:color w:val="auto"/>
                    </w:rPr>
                    <w:t>无组织</w:t>
                  </w:r>
                </w:p>
                <w:p w14:paraId="37FA7F6D">
                  <w:pPr>
                    <w:pStyle w:val="37"/>
                    <w:bidi w:val="0"/>
                    <w:rPr>
                      <w:color w:val="auto"/>
                    </w:rPr>
                  </w:pPr>
                  <w:r>
                    <w:rPr>
                      <w:color w:val="auto"/>
                    </w:rPr>
                    <w:t>排放量</w:t>
                  </w:r>
                </w:p>
              </w:tc>
              <w:tc>
                <w:tcPr>
                  <w:tcW w:w="2483" w:type="dxa"/>
                  <w:gridSpan w:val="3"/>
                  <w:vAlign w:val="center"/>
                </w:tcPr>
                <w:p w14:paraId="2371256C">
                  <w:pPr>
                    <w:pStyle w:val="37"/>
                    <w:bidi w:val="0"/>
                    <w:rPr>
                      <w:color w:val="auto"/>
                    </w:rPr>
                  </w:pPr>
                  <w:r>
                    <w:rPr>
                      <w:color w:val="auto"/>
                    </w:rPr>
                    <w:t>有组织排放</w:t>
                  </w:r>
                </w:p>
              </w:tc>
            </w:tr>
            <w:tr w14:paraId="71CDC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Merge w:val="continue"/>
                  <w:tcBorders>
                    <w:top w:val="nil"/>
                  </w:tcBorders>
                  <w:vAlign w:val="center"/>
                </w:tcPr>
                <w:p w14:paraId="17259B1D">
                  <w:pPr>
                    <w:pStyle w:val="37"/>
                    <w:bidi w:val="0"/>
                    <w:rPr>
                      <w:color w:val="auto"/>
                    </w:rPr>
                  </w:pPr>
                </w:p>
              </w:tc>
              <w:tc>
                <w:tcPr>
                  <w:tcW w:w="614" w:type="dxa"/>
                  <w:vMerge w:val="continue"/>
                  <w:tcBorders>
                    <w:top w:val="nil"/>
                  </w:tcBorders>
                  <w:vAlign w:val="center"/>
                </w:tcPr>
                <w:p w14:paraId="0E1B4FF1">
                  <w:pPr>
                    <w:pStyle w:val="37"/>
                    <w:bidi w:val="0"/>
                    <w:rPr>
                      <w:color w:val="auto"/>
                    </w:rPr>
                  </w:pPr>
                </w:p>
              </w:tc>
              <w:tc>
                <w:tcPr>
                  <w:tcW w:w="877" w:type="dxa"/>
                  <w:vMerge w:val="continue"/>
                  <w:tcBorders>
                    <w:top w:val="nil"/>
                  </w:tcBorders>
                  <w:vAlign w:val="center"/>
                </w:tcPr>
                <w:p w14:paraId="19472251">
                  <w:pPr>
                    <w:pStyle w:val="37"/>
                    <w:bidi w:val="0"/>
                    <w:rPr>
                      <w:color w:val="auto"/>
                    </w:rPr>
                  </w:pPr>
                </w:p>
              </w:tc>
              <w:tc>
                <w:tcPr>
                  <w:tcW w:w="699" w:type="dxa"/>
                  <w:vMerge w:val="continue"/>
                  <w:tcBorders>
                    <w:top w:val="nil"/>
                  </w:tcBorders>
                  <w:vAlign w:val="center"/>
                </w:tcPr>
                <w:p w14:paraId="1D2F3AB2">
                  <w:pPr>
                    <w:pStyle w:val="37"/>
                    <w:bidi w:val="0"/>
                    <w:rPr>
                      <w:color w:val="auto"/>
                    </w:rPr>
                  </w:pPr>
                </w:p>
              </w:tc>
              <w:tc>
                <w:tcPr>
                  <w:tcW w:w="700" w:type="dxa"/>
                  <w:vMerge w:val="continue"/>
                  <w:tcBorders>
                    <w:top w:val="nil"/>
                  </w:tcBorders>
                  <w:vAlign w:val="center"/>
                </w:tcPr>
                <w:p w14:paraId="1143410B">
                  <w:pPr>
                    <w:pStyle w:val="37"/>
                    <w:bidi w:val="0"/>
                    <w:rPr>
                      <w:color w:val="auto"/>
                    </w:rPr>
                  </w:pPr>
                </w:p>
              </w:tc>
              <w:tc>
                <w:tcPr>
                  <w:tcW w:w="700" w:type="dxa"/>
                  <w:vMerge w:val="continue"/>
                  <w:tcBorders>
                    <w:top w:val="nil"/>
                  </w:tcBorders>
                  <w:vAlign w:val="center"/>
                </w:tcPr>
                <w:p w14:paraId="543173FF">
                  <w:pPr>
                    <w:pStyle w:val="37"/>
                    <w:bidi w:val="0"/>
                    <w:rPr>
                      <w:color w:val="auto"/>
                    </w:rPr>
                  </w:pPr>
                </w:p>
              </w:tc>
              <w:tc>
                <w:tcPr>
                  <w:tcW w:w="650" w:type="dxa"/>
                  <w:vMerge w:val="continue"/>
                  <w:tcBorders>
                    <w:top w:val="nil"/>
                  </w:tcBorders>
                  <w:vAlign w:val="center"/>
                </w:tcPr>
                <w:p w14:paraId="61BA770B">
                  <w:pPr>
                    <w:pStyle w:val="37"/>
                    <w:bidi w:val="0"/>
                    <w:rPr>
                      <w:color w:val="auto"/>
                    </w:rPr>
                  </w:pPr>
                </w:p>
              </w:tc>
              <w:tc>
                <w:tcPr>
                  <w:tcW w:w="850" w:type="dxa"/>
                  <w:vMerge w:val="continue"/>
                  <w:tcBorders>
                    <w:top w:val="nil"/>
                  </w:tcBorders>
                  <w:vAlign w:val="center"/>
                </w:tcPr>
                <w:p w14:paraId="50FF7897">
                  <w:pPr>
                    <w:pStyle w:val="37"/>
                    <w:bidi w:val="0"/>
                    <w:rPr>
                      <w:color w:val="auto"/>
                    </w:rPr>
                  </w:pPr>
                </w:p>
              </w:tc>
              <w:tc>
                <w:tcPr>
                  <w:tcW w:w="767" w:type="dxa"/>
                  <w:vAlign w:val="center"/>
                </w:tcPr>
                <w:p w14:paraId="01ED7AD3">
                  <w:pPr>
                    <w:pStyle w:val="37"/>
                    <w:bidi w:val="0"/>
                    <w:rPr>
                      <w:color w:val="auto"/>
                    </w:rPr>
                  </w:pPr>
                  <w:r>
                    <w:rPr>
                      <w:color w:val="auto"/>
                    </w:rPr>
                    <w:t>排放量t/a</w:t>
                  </w:r>
                </w:p>
              </w:tc>
              <w:tc>
                <w:tcPr>
                  <w:tcW w:w="816" w:type="dxa"/>
                  <w:vAlign w:val="center"/>
                </w:tcPr>
                <w:p w14:paraId="0DABB860">
                  <w:pPr>
                    <w:pStyle w:val="37"/>
                    <w:bidi w:val="0"/>
                    <w:rPr>
                      <w:color w:val="auto"/>
                    </w:rPr>
                  </w:pPr>
                  <w:r>
                    <w:rPr>
                      <w:color w:val="auto"/>
                    </w:rPr>
                    <w:t>排放速率kg/h</w:t>
                  </w:r>
                </w:p>
              </w:tc>
              <w:tc>
                <w:tcPr>
                  <w:tcW w:w="900" w:type="dxa"/>
                  <w:vAlign w:val="center"/>
                </w:tcPr>
                <w:p w14:paraId="44D24D87">
                  <w:pPr>
                    <w:pStyle w:val="37"/>
                    <w:bidi w:val="0"/>
                    <w:rPr>
                      <w:rFonts w:hint="eastAsia" w:eastAsia="宋体"/>
                      <w:color w:val="auto"/>
                      <w:lang w:eastAsia="zh-CN"/>
                    </w:rPr>
                  </w:pPr>
                  <w:r>
                    <w:rPr>
                      <w:color w:val="auto"/>
                    </w:rPr>
                    <w:t>排放浓度mg/</w:t>
                  </w:r>
                  <w:r>
                    <w:rPr>
                      <w:rFonts w:hint="eastAsia"/>
                      <w:color w:val="auto"/>
                      <w:lang w:eastAsia="zh-CN"/>
                    </w:rPr>
                    <w:t>m</w:t>
                  </w:r>
                  <w:r>
                    <w:rPr>
                      <w:rFonts w:hint="eastAsia"/>
                      <w:color w:val="auto"/>
                      <w:vertAlign w:val="superscript"/>
                      <w:lang w:eastAsia="zh-CN"/>
                    </w:rPr>
                    <w:t>3</w:t>
                  </w:r>
                </w:p>
              </w:tc>
            </w:tr>
            <w:tr w14:paraId="69FCA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Align w:val="center"/>
                </w:tcPr>
                <w:p w14:paraId="74F0E544">
                  <w:pPr>
                    <w:pStyle w:val="37"/>
                    <w:bidi w:val="0"/>
                    <w:rPr>
                      <w:color w:val="auto"/>
                    </w:rPr>
                  </w:pPr>
                  <w:r>
                    <w:rPr>
                      <w:color w:val="auto"/>
                    </w:rPr>
                    <w:t>喷粉</w:t>
                  </w:r>
                </w:p>
                <w:p w14:paraId="6E0E5653">
                  <w:pPr>
                    <w:pStyle w:val="37"/>
                    <w:bidi w:val="0"/>
                    <w:rPr>
                      <w:color w:val="auto"/>
                    </w:rPr>
                  </w:pPr>
                  <w:r>
                    <w:rPr>
                      <w:color w:val="auto"/>
                    </w:rPr>
                    <w:t>废气</w:t>
                  </w:r>
                </w:p>
              </w:tc>
              <w:tc>
                <w:tcPr>
                  <w:tcW w:w="614" w:type="dxa"/>
                  <w:vAlign w:val="center"/>
                </w:tcPr>
                <w:p w14:paraId="34651901">
                  <w:pPr>
                    <w:pStyle w:val="37"/>
                    <w:bidi w:val="0"/>
                    <w:rPr>
                      <w:color w:val="auto"/>
                    </w:rPr>
                  </w:pPr>
                  <w:r>
                    <w:rPr>
                      <w:color w:val="auto"/>
                    </w:rPr>
                    <w:t>颗粒物</w:t>
                  </w:r>
                </w:p>
              </w:tc>
              <w:tc>
                <w:tcPr>
                  <w:tcW w:w="877" w:type="dxa"/>
                  <w:vAlign w:val="center"/>
                </w:tcPr>
                <w:p w14:paraId="5C703780">
                  <w:pPr>
                    <w:pStyle w:val="37"/>
                    <w:bidi w:val="0"/>
                    <w:rPr>
                      <w:rFonts w:hint="default"/>
                      <w:color w:val="auto"/>
                      <w:lang w:val="en-US"/>
                    </w:rPr>
                  </w:pPr>
                  <w:r>
                    <w:rPr>
                      <w:rFonts w:hint="eastAsia"/>
                      <w:color w:val="auto"/>
                      <w:lang w:val="en-US" w:eastAsia="zh-CN"/>
                    </w:rPr>
                    <w:t>3400</w:t>
                  </w:r>
                </w:p>
              </w:tc>
              <w:tc>
                <w:tcPr>
                  <w:tcW w:w="699" w:type="dxa"/>
                  <w:vAlign w:val="center"/>
                </w:tcPr>
                <w:p w14:paraId="6EEAF184">
                  <w:pPr>
                    <w:pStyle w:val="37"/>
                    <w:bidi w:val="0"/>
                    <w:rPr>
                      <w:rFonts w:hint="default"/>
                      <w:color w:val="auto"/>
                      <w:lang w:val="en-US"/>
                    </w:rPr>
                  </w:pPr>
                  <w:r>
                    <w:rPr>
                      <w:rFonts w:hint="eastAsia"/>
                      <w:color w:val="auto"/>
                      <w:lang w:val="en-US" w:eastAsia="zh-CN"/>
                    </w:rPr>
                    <w:t>4.272</w:t>
                  </w:r>
                </w:p>
              </w:tc>
              <w:tc>
                <w:tcPr>
                  <w:tcW w:w="700" w:type="dxa"/>
                  <w:vAlign w:val="center"/>
                </w:tcPr>
                <w:p w14:paraId="68B6F0E5">
                  <w:pPr>
                    <w:pStyle w:val="37"/>
                    <w:bidi w:val="0"/>
                    <w:rPr>
                      <w:color w:val="auto"/>
                    </w:rPr>
                  </w:pPr>
                  <w:r>
                    <w:rPr>
                      <w:rFonts w:hint="default"/>
                      <w:color w:val="auto"/>
                      <w:lang w:val="en-US" w:eastAsia="zh-CN"/>
                    </w:rPr>
                    <w:t>95%</w:t>
                  </w:r>
                </w:p>
              </w:tc>
              <w:tc>
                <w:tcPr>
                  <w:tcW w:w="700" w:type="dxa"/>
                  <w:vAlign w:val="center"/>
                </w:tcPr>
                <w:p w14:paraId="3CF2989A">
                  <w:pPr>
                    <w:pStyle w:val="37"/>
                    <w:bidi w:val="0"/>
                    <w:rPr>
                      <w:color w:val="auto"/>
                    </w:rPr>
                  </w:pPr>
                  <w:r>
                    <w:rPr>
                      <w:rFonts w:hint="default"/>
                      <w:color w:val="auto"/>
                      <w:lang w:val="en-US" w:eastAsia="zh-CN"/>
                    </w:rPr>
                    <w:t>96%</w:t>
                  </w:r>
                </w:p>
              </w:tc>
              <w:tc>
                <w:tcPr>
                  <w:tcW w:w="650" w:type="dxa"/>
                  <w:vAlign w:val="center"/>
                </w:tcPr>
                <w:p w14:paraId="4350E955">
                  <w:pPr>
                    <w:pStyle w:val="37"/>
                    <w:bidi w:val="0"/>
                    <w:rPr>
                      <w:rFonts w:hint="default"/>
                      <w:color w:val="auto"/>
                      <w:lang w:val="en-US"/>
                    </w:rPr>
                  </w:pPr>
                  <w:r>
                    <w:rPr>
                      <w:rFonts w:hint="eastAsia"/>
                      <w:color w:val="auto"/>
                      <w:lang w:val="en-US" w:eastAsia="zh-CN"/>
                    </w:rPr>
                    <w:t>5000</w:t>
                  </w:r>
                </w:p>
              </w:tc>
              <w:tc>
                <w:tcPr>
                  <w:tcW w:w="850" w:type="dxa"/>
                  <w:shd w:val="clear" w:color="auto" w:fill="auto"/>
                  <w:vAlign w:val="center"/>
                </w:tcPr>
                <w:p w14:paraId="232D034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0.2136</w:t>
                  </w:r>
                </w:p>
              </w:tc>
              <w:tc>
                <w:tcPr>
                  <w:tcW w:w="767" w:type="dxa"/>
                  <w:shd w:val="clear" w:color="auto" w:fill="auto"/>
                  <w:vAlign w:val="center"/>
                </w:tcPr>
                <w:p w14:paraId="1CA1DBB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0.1623</w:t>
                  </w:r>
                </w:p>
              </w:tc>
              <w:tc>
                <w:tcPr>
                  <w:tcW w:w="816" w:type="dxa"/>
                  <w:shd w:val="clear" w:color="auto" w:fill="auto"/>
                  <w:vAlign w:val="center"/>
                </w:tcPr>
                <w:p w14:paraId="6141A8D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0.0477</w:t>
                  </w:r>
                </w:p>
              </w:tc>
              <w:tc>
                <w:tcPr>
                  <w:tcW w:w="900" w:type="dxa"/>
                  <w:shd w:val="clear" w:color="auto" w:fill="auto"/>
                  <w:vAlign w:val="center"/>
                </w:tcPr>
                <w:p w14:paraId="239CF04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9.5492</w:t>
                  </w:r>
                </w:p>
              </w:tc>
            </w:tr>
          </w:tbl>
          <w:p w14:paraId="69D49ACD">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本</w:t>
            </w:r>
            <w:r>
              <w:rPr>
                <w:rFonts w:hint="default"/>
                <w:color w:val="auto"/>
              </w:rPr>
              <w:t>项目使用烘道将</w:t>
            </w:r>
            <w:r>
              <w:rPr>
                <w:rFonts w:hint="eastAsia"/>
                <w:color w:val="auto"/>
                <w:lang w:eastAsia="zh-CN"/>
              </w:rPr>
              <w:t>塑粉</w:t>
            </w:r>
            <w:r>
              <w:rPr>
                <w:rFonts w:hint="default"/>
                <w:color w:val="auto"/>
              </w:rPr>
              <w:t>加热，加热固化烘道温度约150℃,在加热固化过程中，塑粉熔化产生有机废气，未达到塑粉分解温度，废气排放主要以非甲烷总烃计。根据工程分析塑粉用量核算，塑粉综合利用率92.8%，则</w:t>
            </w:r>
            <w:r>
              <w:rPr>
                <w:rFonts w:hint="eastAsia"/>
                <w:color w:val="auto"/>
                <w:lang w:val="en-US" w:eastAsia="zh-CN"/>
              </w:rPr>
              <w:t>13.215</w:t>
            </w:r>
            <w:r>
              <w:rPr>
                <w:rFonts w:hint="default"/>
                <w:color w:val="auto"/>
              </w:rPr>
              <w:t>t塑粉附着在工件进入固化工序。污染物产生源强计算</w:t>
            </w:r>
            <w:r>
              <w:rPr>
                <w:rFonts w:hint="eastAsia"/>
                <w:color w:val="auto"/>
                <w:lang w:eastAsia="zh-CN"/>
              </w:rPr>
              <w:t>详见</w:t>
            </w:r>
            <w:r>
              <w:rPr>
                <w:rFonts w:hint="default"/>
                <w:color w:val="auto"/>
              </w:rPr>
              <w:t>下表。</w:t>
            </w:r>
          </w:p>
          <w:p w14:paraId="5BEF3E5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4.2-15</w:t>
            </w:r>
            <w:r>
              <w:rPr>
                <w:rFonts w:hint="default" w:ascii="Times New Roman" w:hAnsi="Times New Roman" w:eastAsia="宋体" w:cs="Times New Roman"/>
                <w:b/>
                <w:bCs/>
                <w:color w:val="auto"/>
                <w:sz w:val="21"/>
                <w:szCs w:val="21"/>
                <w:highlight w:val="none"/>
                <w:lang w:val="en-US" w:eastAsia="zh-CN"/>
              </w:rPr>
              <w:t>项目</w:t>
            </w:r>
            <w:r>
              <w:rPr>
                <w:rFonts w:hint="eastAsia" w:ascii="Times New Roman" w:hAnsi="Times New Roman" w:eastAsia="宋体" w:cs="Times New Roman"/>
                <w:b/>
                <w:bCs/>
                <w:color w:val="auto"/>
                <w:sz w:val="21"/>
                <w:szCs w:val="21"/>
                <w:highlight w:val="none"/>
                <w:lang w:val="en-US" w:eastAsia="zh-CN"/>
              </w:rPr>
              <w:t>喷塑固化线</w:t>
            </w:r>
            <w:r>
              <w:rPr>
                <w:rFonts w:hint="default" w:ascii="Times New Roman" w:hAnsi="Times New Roman" w:eastAsia="宋体" w:cs="Times New Roman"/>
                <w:b/>
                <w:bCs/>
                <w:color w:val="auto"/>
                <w:sz w:val="21"/>
                <w:szCs w:val="21"/>
                <w:highlight w:val="none"/>
                <w:lang w:val="en-US" w:eastAsia="zh-CN"/>
              </w:rPr>
              <w:t>固化废气源强计算表</w:t>
            </w:r>
          </w:p>
          <w:p w14:paraId="07F7DB68">
            <w:pPr>
              <w:keepNext w:val="0"/>
              <w:keepLines w:val="0"/>
              <w:suppressLineNumbers w:val="0"/>
              <w:spacing w:before="0" w:beforeAutospacing="0" w:after="0" w:afterAutospacing="0" w:line="143" w:lineRule="auto"/>
              <w:ind w:left="0" w:right="0"/>
              <w:rPr>
                <w:rFonts w:hint="default" w:ascii="Arial"/>
                <w:color w:val="auto"/>
                <w:sz w:val="2"/>
              </w:rPr>
            </w:pP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0"/>
              <w:gridCol w:w="706"/>
              <w:gridCol w:w="603"/>
              <w:gridCol w:w="730"/>
              <w:gridCol w:w="705"/>
              <w:gridCol w:w="4901"/>
            </w:tblGrid>
            <w:tr w14:paraId="2055D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jc w:val="center"/>
              </w:trPr>
              <w:tc>
                <w:tcPr>
                  <w:tcW w:w="698" w:type="dxa"/>
                  <w:vAlign w:val="center"/>
                </w:tcPr>
                <w:p w14:paraId="14007609">
                  <w:pPr>
                    <w:pStyle w:val="37"/>
                    <w:bidi w:val="0"/>
                    <w:rPr>
                      <w:color w:val="auto"/>
                    </w:rPr>
                  </w:pPr>
                  <w:r>
                    <w:rPr>
                      <w:color w:val="auto"/>
                    </w:rPr>
                    <w:t>污染源</w:t>
                  </w:r>
                </w:p>
              </w:tc>
              <w:tc>
                <w:tcPr>
                  <w:tcW w:w="758" w:type="dxa"/>
                  <w:vAlign w:val="center"/>
                </w:tcPr>
                <w:p w14:paraId="6D5738CC">
                  <w:pPr>
                    <w:pStyle w:val="37"/>
                    <w:bidi w:val="0"/>
                    <w:rPr>
                      <w:color w:val="auto"/>
                    </w:rPr>
                  </w:pPr>
                  <w:r>
                    <w:rPr>
                      <w:color w:val="auto"/>
                    </w:rPr>
                    <w:t>污染物</w:t>
                  </w:r>
                </w:p>
              </w:tc>
              <w:tc>
                <w:tcPr>
                  <w:tcW w:w="647" w:type="dxa"/>
                  <w:vAlign w:val="center"/>
                </w:tcPr>
                <w:p w14:paraId="72D701FD">
                  <w:pPr>
                    <w:pStyle w:val="37"/>
                    <w:bidi w:val="0"/>
                    <w:rPr>
                      <w:color w:val="auto"/>
                    </w:rPr>
                  </w:pPr>
                  <w:r>
                    <w:rPr>
                      <w:color w:val="auto"/>
                    </w:rPr>
                    <w:t>产污</w:t>
                  </w:r>
                </w:p>
                <w:p w14:paraId="5C05F605">
                  <w:pPr>
                    <w:pStyle w:val="37"/>
                    <w:bidi w:val="0"/>
                    <w:rPr>
                      <w:color w:val="auto"/>
                    </w:rPr>
                  </w:pPr>
                  <w:r>
                    <w:rPr>
                      <w:color w:val="auto"/>
                    </w:rPr>
                    <w:t>系数</w:t>
                  </w:r>
                </w:p>
              </w:tc>
              <w:tc>
                <w:tcPr>
                  <w:tcW w:w="784" w:type="dxa"/>
                  <w:vAlign w:val="center"/>
                </w:tcPr>
                <w:p w14:paraId="64B829E3">
                  <w:pPr>
                    <w:pStyle w:val="37"/>
                    <w:bidi w:val="0"/>
                    <w:rPr>
                      <w:color w:val="auto"/>
                    </w:rPr>
                  </w:pPr>
                  <w:r>
                    <w:rPr>
                      <w:color w:val="auto"/>
                    </w:rPr>
                    <w:t>塑粉量t/a</w:t>
                  </w:r>
                </w:p>
              </w:tc>
              <w:tc>
                <w:tcPr>
                  <w:tcW w:w="757" w:type="dxa"/>
                  <w:vAlign w:val="center"/>
                </w:tcPr>
                <w:p w14:paraId="2A304FE7">
                  <w:pPr>
                    <w:pStyle w:val="37"/>
                    <w:bidi w:val="0"/>
                    <w:rPr>
                      <w:color w:val="auto"/>
                    </w:rPr>
                  </w:pPr>
                  <w:r>
                    <w:rPr>
                      <w:color w:val="auto"/>
                    </w:rPr>
                    <w:t>产生量t/a</w:t>
                  </w:r>
                </w:p>
              </w:tc>
              <w:tc>
                <w:tcPr>
                  <w:tcW w:w="5273" w:type="dxa"/>
                  <w:vAlign w:val="center"/>
                </w:tcPr>
                <w:p w14:paraId="2A04045A">
                  <w:pPr>
                    <w:pStyle w:val="37"/>
                    <w:bidi w:val="0"/>
                    <w:rPr>
                      <w:color w:val="auto"/>
                    </w:rPr>
                  </w:pPr>
                  <w:r>
                    <w:rPr>
                      <w:color w:val="auto"/>
                    </w:rPr>
                    <w:t>产污系数来源</w:t>
                  </w:r>
                </w:p>
              </w:tc>
            </w:tr>
            <w:tr w14:paraId="7E1A1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jc w:val="center"/>
              </w:trPr>
              <w:tc>
                <w:tcPr>
                  <w:tcW w:w="698" w:type="dxa"/>
                  <w:vAlign w:val="center"/>
                </w:tcPr>
                <w:p w14:paraId="4A003F53">
                  <w:pPr>
                    <w:pStyle w:val="37"/>
                    <w:bidi w:val="0"/>
                    <w:rPr>
                      <w:color w:val="auto"/>
                    </w:rPr>
                  </w:pPr>
                  <w:r>
                    <w:rPr>
                      <w:color w:val="auto"/>
                    </w:rPr>
                    <w:t>喷粉线固化废气</w:t>
                  </w:r>
                </w:p>
              </w:tc>
              <w:tc>
                <w:tcPr>
                  <w:tcW w:w="758" w:type="dxa"/>
                  <w:vAlign w:val="center"/>
                </w:tcPr>
                <w:p w14:paraId="67C595E9">
                  <w:pPr>
                    <w:pStyle w:val="37"/>
                    <w:bidi w:val="0"/>
                    <w:rPr>
                      <w:color w:val="auto"/>
                    </w:rPr>
                  </w:pPr>
                  <w:r>
                    <w:rPr>
                      <w:color w:val="auto"/>
                    </w:rPr>
                    <w:t>非甲烷总烃</w:t>
                  </w:r>
                </w:p>
              </w:tc>
              <w:tc>
                <w:tcPr>
                  <w:tcW w:w="647" w:type="dxa"/>
                  <w:vAlign w:val="center"/>
                </w:tcPr>
                <w:p w14:paraId="4B6ED221">
                  <w:pPr>
                    <w:pStyle w:val="37"/>
                    <w:bidi w:val="0"/>
                    <w:rPr>
                      <w:color w:val="auto"/>
                    </w:rPr>
                  </w:pPr>
                  <w:r>
                    <w:rPr>
                      <w:color w:val="auto"/>
                    </w:rPr>
                    <w:t>塑粉的6‰</w:t>
                  </w:r>
                </w:p>
              </w:tc>
              <w:tc>
                <w:tcPr>
                  <w:tcW w:w="784" w:type="dxa"/>
                  <w:vAlign w:val="center"/>
                </w:tcPr>
                <w:p w14:paraId="1554C5AB">
                  <w:pPr>
                    <w:pStyle w:val="37"/>
                    <w:bidi w:val="0"/>
                    <w:rPr>
                      <w:rFonts w:hint="default"/>
                      <w:color w:val="auto"/>
                      <w:lang w:val="en-US"/>
                    </w:rPr>
                  </w:pPr>
                  <w:r>
                    <w:rPr>
                      <w:rFonts w:hint="eastAsia" w:cs="Times New Roman"/>
                      <w:i w:val="0"/>
                      <w:iCs w:val="0"/>
                      <w:color w:val="auto"/>
                      <w:kern w:val="0"/>
                      <w:sz w:val="21"/>
                      <w:szCs w:val="21"/>
                      <w:u w:val="none"/>
                      <w:lang w:val="en-US" w:eastAsia="zh-CN" w:bidi="ar"/>
                    </w:rPr>
                    <w:t>13.2147</w:t>
                  </w:r>
                </w:p>
              </w:tc>
              <w:tc>
                <w:tcPr>
                  <w:tcW w:w="757" w:type="dxa"/>
                  <w:vAlign w:val="center"/>
                </w:tcPr>
                <w:p w14:paraId="3215CBA6">
                  <w:pPr>
                    <w:pStyle w:val="37"/>
                    <w:bidi w:val="0"/>
                    <w:rPr>
                      <w:rFonts w:hint="default" w:eastAsia="宋体"/>
                      <w:color w:val="auto"/>
                      <w:lang w:val="en-US" w:eastAsia="zh-CN"/>
                    </w:rPr>
                  </w:pPr>
                  <w:r>
                    <w:rPr>
                      <w:rFonts w:hint="eastAsia"/>
                      <w:color w:val="auto"/>
                      <w:lang w:val="en-US" w:eastAsia="zh-CN"/>
                    </w:rPr>
                    <w:t>0.793</w:t>
                  </w:r>
                </w:p>
              </w:tc>
              <w:tc>
                <w:tcPr>
                  <w:tcW w:w="5273" w:type="dxa"/>
                  <w:vAlign w:val="center"/>
                </w:tcPr>
                <w:p w14:paraId="6731400A">
                  <w:pPr>
                    <w:pStyle w:val="37"/>
                    <w:bidi w:val="0"/>
                    <w:rPr>
                      <w:color w:val="auto"/>
                    </w:rPr>
                  </w:pPr>
                  <w:r>
                    <w:rPr>
                      <w:color w:val="auto"/>
                    </w:rPr>
                    <w:t>参考《喷塑行业污染物源强估算及治理方法探讨》</w:t>
                  </w:r>
                </w:p>
                <w:p w14:paraId="1EF0BEB1">
                  <w:pPr>
                    <w:pStyle w:val="37"/>
                    <w:bidi w:val="0"/>
                    <w:rPr>
                      <w:color w:val="auto"/>
                    </w:rPr>
                  </w:pPr>
                  <w:r>
                    <w:rPr>
                      <w:color w:val="auto"/>
                    </w:rPr>
                    <w:t>（中国环境管理干部学院学报，第26卷，第6期，2016年12月），塑粉固化废气非甲烷总烃产生量</w:t>
                  </w:r>
                </w:p>
                <w:p w14:paraId="16A6EAC1">
                  <w:pPr>
                    <w:pStyle w:val="37"/>
                    <w:bidi w:val="0"/>
                    <w:rPr>
                      <w:rFonts w:hint="eastAsia" w:eastAsia="宋体"/>
                      <w:color w:val="auto"/>
                      <w:lang w:eastAsia="zh-CN"/>
                    </w:rPr>
                  </w:pPr>
                  <w:r>
                    <w:rPr>
                      <w:color w:val="auto"/>
                    </w:rPr>
                    <w:t>约占塑粉的3‰</w:t>
                  </w:r>
                  <w:r>
                    <w:rPr>
                      <w:rFonts w:hint="eastAsia"/>
                      <w:color w:val="auto"/>
                      <w:lang w:val="en-US" w:eastAsia="zh-CN"/>
                    </w:rPr>
                    <w:t>~</w:t>
                  </w:r>
                  <w:r>
                    <w:rPr>
                      <w:color w:val="auto"/>
                    </w:rPr>
                    <w:t>6‰，本环评按6‰计</w:t>
                  </w:r>
                  <w:r>
                    <w:rPr>
                      <w:rFonts w:hint="eastAsia"/>
                      <w:color w:val="auto"/>
                      <w:lang w:eastAsia="zh-CN"/>
                    </w:rPr>
                    <w:t>。</w:t>
                  </w:r>
                </w:p>
              </w:tc>
            </w:tr>
          </w:tbl>
          <w:p w14:paraId="25FE4B3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color w:val="auto"/>
              </w:rPr>
            </w:pPr>
            <w:r>
              <w:rPr>
                <w:rFonts w:hint="default"/>
                <w:color w:val="auto"/>
                <w:spacing w:val="-1"/>
              </w:rPr>
              <w:t>项目</w:t>
            </w:r>
            <w:r>
              <w:rPr>
                <w:rFonts w:hint="eastAsia"/>
                <w:color w:val="auto"/>
                <w:spacing w:val="-1"/>
                <w:lang w:eastAsia="zh-CN"/>
              </w:rPr>
              <w:t>喷塑固化线</w:t>
            </w:r>
            <w:r>
              <w:rPr>
                <w:rFonts w:hint="default"/>
                <w:color w:val="auto"/>
                <w:spacing w:val="-1"/>
              </w:rPr>
              <w:t>固化废气拟在设置烘道进出口上方设置矩形集气罩收集，集气效</w:t>
            </w:r>
            <w:r>
              <w:rPr>
                <w:rFonts w:hint="default"/>
                <w:color w:val="auto"/>
                <w:spacing w:val="-2"/>
              </w:rPr>
              <w:t>率以</w:t>
            </w:r>
            <w:r>
              <w:rPr>
                <w:rFonts w:hint="default" w:ascii="Times New Roman" w:hAnsi="Times New Roman" w:eastAsia="Times New Roman" w:cs="Times New Roman"/>
                <w:color w:val="auto"/>
                <w:spacing w:val="-2"/>
              </w:rPr>
              <w:t>80%</w:t>
            </w:r>
            <w:r>
              <w:rPr>
                <w:rFonts w:hint="default"/>
                <w:color w:val="auto"/>
                <w:spacing w:val="-2"/>
              </w:rPr>
              <w:t>计，未收集污染物车间无组织排放。</w:t>
            </w:r>
          </w:p>
          <w:p w14:paraId="00D5499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4" w:firstLineChars="200"/>
              <w:textAlignment w:val="auto"/>
              <w:rPr>
                <w:rFonts w:hint="default"/>
                <w:color w:val="auto"/>
                <w:sz w:val="24"/>
                <w:szCs w:val="24"/>
              </w:rPr>
            </w:pPr>
            <w:r>
              <w:rPr>
                <w:rFonts w:hint="default"/>
                <w:color w:val="auto"/>
                <w:spacing w:val="1"/>
                <w:sz w:val="24"/>
                <w:szCs w:val="24"/>
              </w:rPr>
              <w:t>参考《环境工程技术手册废气处理工程技术手册》（王纯，张殿印主编，</w:t>
            </w:r>
            <w:r>
              <w:rPr>
                <w:rFonts w:hint="default"/>
                <w:color w:val="auto"/>
                <w:spacing w:val="-2"/>
                <w:sz w:val="24"/>
                <w:szCs w:val="24"/>
              </w:rPr>
              <w:t>化学工业出版社，</w:t>
            </w:r>
            <w:r>
              <w:rPr>
                <w:rFonts w:hint="default" w:ascii="Times New Roman" w:hAnsi="Times New Roman" w:eastAsia="Times New Roman" w:cs="Times New Roman"/>
                <w:color w:val="auto"/>
                <w:spacing w:val="-2"/>
                <w:sz w:val="24"/>
                <w:szCs w:val="24"/>
              </w:rPr>
              <w:t>2012.11</w:t>
            </w:r>
            <w:r>
              <w:rPr>
                <w:rFonts w:hint="default"/>
                <w:color w:val="auto"/>
                <w:spacing w:val="8"/>
                <w:sz w:val="24"/>
                <w:szCs w:val="24"/>
              </w:rPr>
              <w:t>），</w:t>
            </w:r>
            <w:r>
              <w:rPr>
                <w:rFonts w:hint="default"/>
                <w:color w:val="auto"/>
                <w:spacing w:val="-2"/>
                <w:sz w:val="24"/>
                <w:szCs w:val="24"/>
              </w:rPr>
              <w:t>上部伞型罩风量按下式计算：</w:t>
            </w:r>
          </w:p>
          <w:p w14:paraId="1C2F8C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jc w:val="center"/>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pacing w:val="-1"/>
                <w:position w:val="4"/>
                <w:sz w:val="24"/>
                <w:szCs w:val="24"/>
              </w:rPr>
              <w:t>Q=1.4*P*H*V</w:t>
            </w:r>
            <w:r>
              <w:rPr>
                <w:rFonts w:hint="default" w:ascii="Times New Roman" w:hAnsi="Times New Roman" w:eastAsia="Times New Roman" w:cs="Times New Roman"/>
                <w:color w:val="auto"/>
                <w:spacing w:val="-1"/>
                <w:position w:val="3"/>
                <w:sz w:val="24"/>
                <w:szCs w:val="24"/>
                <w:vertAlign w:val="subscript"/>
              </w:rPr>
              <w:t>X</w:t>
            </w:r>
          </w:p>
          <w:p w14:paraId="32FDDBE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color w:val="auto"/>
                <w:sz w:val="24"/>
                <w:szCs w:val="24"/>
              </w:rPr>
            </w:pPr>
            <w:r>
              <w:rPr>
                <w:rFonts w:hint="default"/>
                <w:color w:val="auto"/>
                <w:spacing w:val="-1"/>
                <w:sz w:val="24"/>
                <w:szCs w:val="24"/>
              </w:rPr>
              <w:t>式中：</w:t>
            </w:r>
            <w:r>
              <w:rPr>
                <w:rFonts w:hint="default" w:ascii="Times New Roman" w:hAnsi="Times New Roman" w:eastAsia="Times New Roman" w:cs="Times New Roman"/>
                <w:color w:val="auto"/>
                <w:spacing w:val="-1"/>
                <w:sz w:val="24"/>
                <w:szCs w:val="24"/>
              </w:rPr>
              <w:t>Q——</w:t>
            </w:r>
            <w:r>
              <w:rPr>
                <w:rFonts w:hint="default"/>
                <w:color w:val="auto"/>
                <w:spacing w:val="-1"/>
                <w:sz w:val="24"/>
                <w:szCs w:val="24"/>
              </w:rPr>
              <w:t>排气量，</w:t>
            </w:r>
            <w:r>
              <w:rPr>
                <w:rFonts w:hint="eastAsia" w:ascii="Times New Roman" w:hAnsi="Times New Roman" w:cs="Times New Roman"/>
                <w:color w:val="auto"/>
                <w:spacing w:val="-1"/>
                <w:sz w:val="24"/>
                <w:szCs w:val="24"/>
                <w:lang w:eastAsia="zh-CN"/>
              </w:rPr>
              <w:t>m</w:t>
            </w:r>
            <w:r>
              <w:rPr>
                <w:rFonts w:hint="eastAsia" w:ascii="Times New Roman" w:hAnsi="Times New Roman" w:cs="Times New Roman"/>
                <w:color w:val="auto"/>
                <w:spacing w:val="-1"/>
                <w:sz w:val="24"/>
                <w:szCs w:val="24"/>
                <w:vertAlign w:val="superscript"/>
                <w:lang w:eastAsia="zh-CN"/>
              </w:rPr>
              <w:t>3</w:t>
            </w:r>
            <w:r>
              <w:rPr>
                <w:rFonts w:hint="default" w:ascii="Times New Roman" w:hAnsi="Times New Roman" w:eastAsia="Times New Roman" w:cs="Times New Roman"/>
                <w:color w:val="auto"/>
                <w:spacing w:val="-1"/>
                <w:sz w:val="24"/>
                <w:szCs w:val="24"/>
              </w:rPr>
              <w:t>/s</w:t>
            </w:r>
            <w:r>
              <w:rPr>
                <w:rFonts w:hint="default"/>
                <w:color w:val="auto"/>
                <w:spacing w:val="-1"/>
                <w:sz w:val="24"/>
                <w:szCs w:val="24"/>
              </w:rPr>
              <w:t>；</w:t>
            </w:r>
          </w:p>
          <w:p w14:paraId="44789C0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190" w:firstLineChars="500"/>
              <w:textAlignment w:val="auto"/>
              <w:rPr>
                <w:rFonts w:hint="default"/>
                <w:color w:val="auto"/>
                <w:sz w:val="24"/>
                <w:szCs w:val="24"/>
              </w:rPr>
            </w:pPr>
            <w:r>
              <w:rPr>
                <w:rFonts w:hint="default" w:ascii="Times New Roman" w:hAnsi="Times New Roman" w:eastAsia="Times New Roman" w:cs="Times New Roman"/>
                <w:color w:val="auto"/>
                <w:spacing w:val="-1"/>
                <w:sz w:val="24"/>
                <w:szCs w:val="24"/>
              </w:rPr>
              <w:t>P——</w:t>
            </w:r>
            <w:r>
              <w:rPr>
                <w:rFonts w:hint="default"/>
                <w:color w:val="auto"/>
                <w:spacing w:val="-1"/>
                <w:sz w:val="24"/>
                <w:szCs w:val="24"/>
              </w:rPr>
              <w:t>罩口周长，</w:t>
            </w:r>
            <w:r>
              <w:rPr>
                <w:rFonts w:hint="default" w:ascii="Times New Roman" w:hAnsi="Times New Roman" w:eastAsia="Times New Roman" w:cs="Times New Roman"/>
                <w:color w:val="auto"/>
                <w:spacing w:val="-1"/>
                <w:sz w:val="24"/>
                <w:szCs w:val="24"/>
              </w:rPr>
              <w:t>m</w:t>
            </w:r>
            <w:r>
              <w:rPr>
                <w:rFonts w:hint="default"/>
                <w:color w:val="auto"/>
                <w:spacing w:val="-1"/>
                <w:sz w:val="24"/>
                <w:szCs w:val="24"/>
              </w:rPr>
              <w:t>；</w:t>
            </w:r>
          </w:p>
          <w:p w14:paraId="314F2C20">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190" w:firstLineChars="500"/>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pacing w:val="-1"/>
                <w:sz w:val="24"/>
                <w:szCs w:val="24"/>
              </w:rPr>
              <w:t>V</w:t>
            </w:r>
            <w:r>
              <w:rPr>
                <w:rFonts w:hint="default" w:ascii="Times New Roman" w:hAnsi="Times New Roman" w:eastAsia="Times New Roman" w:cs="Times New Roman"/>
                <w:color w:val="auto"/>
                <w:spacing w:val="-1"/>
                <w:sz w:val="24"/>
                <w:szCs w:val="24"/>
                <w:vertAlign w:val="subscript"/>
              </w:rPr>
              <w:t>X</w:t>
            </w:r>
            <w:r>
              <w:rPr>
                <w:rFonts w:hint="default" w:ascii="Times New Roman" w:hAnsi="Times New Roman" w:eastAsia="Times New Roman" w:cs="Times New Roman"/>
                <w:color w:val="auto"/>
                <w:spacing w:val="-1"/>
                <w:sz w:val="24"/>
                <w:szCs w:val="24"/>
              </w:rPr>
              <w:t>——</w:t>
            </w:r>
            <w:r>
              <w:rPr>
                <w:rFonts w:hint="default"/>
                <w:color w:val="auto"/>
                <w:spacing w:val="-1"/>
                <w:sz w:val="24"/>
                <w:szCs w:val="24"/>
              </w:rPr>
              <w:t>控制风速，</w:t>
            </w:r>
            <w:r>
              <w:rPr>
                <w:rFonts w:hint="default" w:ascii="Times New Roman" w:hAnsi="Times New Roman" w:eastAsia="Times New Roman" w:cs="Times New Roman"/>
                <w:color w:val="auto"/>
                <w:spacing w:val="-1"/>
                <w:sz w:val="24"/>
                <w:szCs w:val="24"/>
              </w:rPr>
              <w:t>0.25</w:t>
            </w:r>
            <w:r>
              <w:rPr>
                <w:rFonts w:hint="default"/>
                <w:color w:val="auto"/>
                <w:spacing w:val="-1"/>
                <w:sz w:val="24"/>
                <w:szCs w:val="24"/>
              </w:rPr>
              <w:t>～</w:t>
            </w:r>
            <w:r>
              <w:rPr>
                <w:rFonts w:hint="default" w:ascii="Times New Roman" w:hAnsi="Times New Roman" w:eastAsia="Times New Roman" w:cs="Times New Roman"/>
                <w:color w:val="auto"/>
                <w:spacing w:val="-1"/>
                <w:sz w:val="24"/>
                <w:szCs w:val="24"/>
              </w:rPr>
              <w:t>2.5m/s</w:t>
            </w:r>
          </w:p>
          <w:p w14:paraId="1095A21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190" w:firstLineChars="500"/>
              <w:textAlignment w:val="auto"/>
              <w:rPr>
                <w:rFonts w:hint="default"/>
                <w:color w:val="auto"/>
                <w:sz w:val="24"/>
                <w:szCs w:val="24"/>
              </w:rPr>
            </w:pPr>
            <w:r>
              <w:rPr>
                <w:rFonts w:hint="default" w:ascii="Times New Roman" w:hAnsi="Times New Roman" w:eastAsia="Times New Roman" w:cs="Times New Roman"/>
                <w:color w:val="auto"/>
                <w:spacing w:val="-1"/>
                <w:sz w:val="24"/>
                <w:szCs w:val="24"/>
              </w:rPr>
              <w:t>H——</w:t>
            </w:r>
            <w:r>
              <w:rPr>
                <w:rFonts w:hint="default"/>
                <w:color w:val="auto"/>
                <w:spacing w:val="-1"/>
                <w:sz w:val="24"/>
                <w:szCs w:val="24"/>
              </w:rPr>
              <w:t>污染源距罩口距离，</w:t>
            </w:r>
            <w:r>
              <w:rPr>
                <w:rFonts w:hint="default" w:ascii="Times New Roman" w:hAnsi="Times New Roman" w:eastAsia="Times New Roman" w:cs="Times New Roman"/>
                <w:color w:val="auto"/>
                <w:spacing w:val="-1"/>
                <w:sz w:val="24"/>
                <w:szCs w:val="24"/>
              </w:rPr>
              <w:t>m</w:t>
            </w:r>
            <w:r>
              <w:rPr>
                <w:rFonts w:hint="default"/>
                <w:color w:val="auto"/>
                <w:spacing w:val="-1"/>
                <w:sz w:val="24"/>
                <w:szCs w:val="24"/>
              </w:rPr>
              <w:t>；</w:t>
            </w:r>
          </w:p>
          <w:p w14:paraId="3BA4780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color w:val="auto"/>
                <w:sz w:val="24"/>
                <w:szCs w:val="24"/>
              </w:rPr>
            </w:pPr>
            <w:r>
              <w:rPr>
                <w:rFonts w:hint="default"/>
                <w:color w:val="auto"/>
                <w:spacing w:val="-1"/>
                <w:sz w:val="24"/>
                <w:szCs w:val="24"/>
              </w:rPr>
              <w:t>项目</w:t>
            </w:r>
            <w:r>
              <w:rPr>
                <w:rFonts w:hint="eastAsia"/>
                <w:color w:val="auto"/>
                <w:spacing w:val="-1"/>
                <w:sz w:val="24"/>
                <w:szCs w:val="24"/>
                <w:lang w:eastAsia="zh-CN"/>
              </w:rPr>
              <w:t>喷塑固化线</w:t>
            </w:r>
            <w:r>
              <w:rPr>
                <w:rFonts w:hint="default"/>
                <w:color w:val="auto"/>
                <w:spacing w:val="-1"/>
                <w:sz w:val="24"/>
                <w:szCs w:val="24"/>
              </w:rPr>
              <w:t>固化废气集气风量核算如下：</w:t>
            </w:r>
          </w:p>
          <w:p w14:paraId="749BC5B2">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ascii="Times New Roman" w:hAnsi="Times New Roman" w:eastAsia="宋体" w:cs="Times New Roman"/>
                <w:b/>
                <w:bCs/>
                <w:color w:val="auto"/>
                <w:kern w:val="2"/>
                <w:sz w:val="21"/>
                <w:szCs w:val="21"/>
                <w:highlight w:val="none"/>
                <w:lang w:val="en-US" w:eastAsia="zh-CN" w:bidi="ar-SA"/>
              </w:rPr>
              <w:t>.2-</w:t>
            </w:r>
            <w:r>
              <w:rPr>
                <w:rFonts w:hint="eastAsia" w:ascii="Times New Roman" w:cs="Times New Roman"/>
                <w:b/>
                <w:bCs/>
                <w:color w:val="auto"/>
                <w:kern w:val="2"/>
                <w:sz w:val="21"/>
                <w:szCs w:val="21"/>
                <w:highlight w:val="none"/>
                <w:lang w:val="en-US" w:eastAsia="zh-CN" w:bidi="ar-SA"/>
              </w:rPr>
              <w:t>16</w:t>
            </w:r>
            <w:r>
              <w:rPr>
                <w:rFonts w:hint="default" w:ascii="Times New Roman" w:hAnsi="Times New Roman" w:eastAsia="宋体" w:cs="Times New Roman"/>
                <w:b/>
                <w:bCs/>
                <w:color w:val="auto"/>
                <w:kern w:val="2"/>
                <w:sz w:val="21"/>
                <w:szCs w:val="21"/>
                <w:highlight w:val="none"/>
                <w:lang w:val="en-US" w:eastAsia="zh-CN" w:bidi="ar-SA"/>
              </w:rPr>
              <w:t>项目</w:t>
            </w:r>
            <w:r>
              <w:rPr>
                <w:rFonts w:hint="eastAsia" w:ascii="Times New Roman" w:hAnsi="Times New Roman" w:eastAsia="宋体" w:cs="Times New Roman"/>
                <w:b/>
                <w:bCs/>
                <w:color w:val="auto"/>
                <w:kern w:val="2"/>
                <w:sz w:val="21"/>
                <w:szCs w:val="21"/>
                <w:highlight w:val="none"/>
                <w:lang w:val="en-US" w:eastAsia="zh-CN" w:bidi="ar-SA"/>
              </w:rPr>
              <w:t>喷塑固化线</w:t>
            </w:r>
            <w:r>
              <w:rPr>
                <w:rFonts w:hint="default" w:ascii="Times New Roman" w:hAnsi="Times New Roman" w:eastAsia="宋体" w:cs="Times New Roman"/>
                <w:b/>
                <w:bCs/>
                <w:color w:val="auto"/>
                <w:kern w:val="2"/>
                <w:sz w:val="21"/>
                <w:szCs w:val="21"/>
                <w:highlight w:val="none"/>
                <w:lang w:val="en-US" w:eastAsia="zh-CN" w:bidi="ar-SA"/>
              </w:rPr>
              <w:t>固化废气集气风量计算表</w:t>
            </w:r>
          </w:p>
          <w:p w14:paraId="43263C23">
            <w:pPr>
              <w:keepNext w:val="0"/>
              <w:keepLines w:val="0"/>
              <w:suppressLineNumbers w:val="0"/>
              <w:spacing w:before="0" w:beforeAutospacing="0" w:after="0" w:afterAutospacing="0" w:line="15" w:lineRule="exact"/>
              <w:ind w:left="0" w:right="0"/>
              <w:rPr>
                <w:rFonts w:hint="default"/>
                <w:color w:val="auto"/>
              </w:rPr>
            </w:pP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5"/>
              <w:gridCol w:w="1386"/>
              <w:gridCol w:w="1483"/>
              <w:gridCol w:w="766"/>
              <w:gridCol w:w="766"/>
              <w:gridCol w:w="892"/>
              <w:gridCol w:w="929"/>
              <w:gridCol w:w="1039"/>
            </w:tblGrid>
            <w:tr w14:paraId="69E23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1120" w:type="dxa"/>
                  <w:vAlign w:val="center"/>
                </w:tcPr>
                <w:p w14:paraId="5F96C9E2">
                  <w:pPr>
                    <w:pStyle w:val="37"/>
                    <w:bidi w:val="0"/>
                    <w:rPr>
                      <w:color w:val="auto"/>
                      <w:sz w:val="21"/>
                      <w:szCs w:val="21"/>
                    </w:rPr>
                  </w:pPr>
                  <w:r>
                    <w:rPr>
                      <w:color w:val="auto"/>
                      <w:sz w:val="21"/>
                      <w:szCs w:val="21"/>
                    </w:rPr>
                    <w:t>污染源</w:t>
                  </w:r>
                </w:p>
              </w:tc>
              <w:tc>
                <w:tcPr>
                  <w:tcW w:w="1500" w:type="dxa"/>
                  <w:vAlign w:val="center"/>
                </w:tcPr>
                <w:p w14:paraId="737CF70E">
                  <w:pPr>
                    <w:pStyle w:val="37"/>
                    <w:bidi w:val="0"/>
                    <w:rPr>
                      <w:color w:val="auto"/>
                      <w:sz w:val="21"/>
                      <w:szCs w:val="21"/>
                    </w:rPr>
                  </w:pPr>
                  <w:r>
                    <w:rPr>
                      <w:color w:val="auto"/>
                      <w:sz w:val="21"/>
                      <w:szCs w:val="21"/>
                    </w:rPr>
                    <w:t>废气收集方式</w:t>
                  </w:r>
                </w:p>
              </w:tc>
              <w:tc>
                <w:tcPr>
                  <w:tcW w:w="1606" w:type="dxa"/>
                  <w:vAlign w:val="center"/>
                </w:tcPr>
                <w:p w14:paraId="515A3849">
                  <w:pPr>
                    <w:pStyle w:val="37"/>
                    <w:bidi w:val="0"/>
                    <w:rPr>
                      <w:rFonts w:hint="eastAsia" w:eastAsia="宋体"/>
                      <w:color w:val="auto"/>
                      <w:sz w:val="21"/>
                      <w:szCs w:val="21"/>
                      <w:lang w:eastAsia="zh-CN"/>
                    </w:rPr>
                  </w:pPr>
                  <w:r>
                    <w:rPr>
                      <w:color w:val="auto"/>
                      <w:sz w:val="21"/>
                      <w:szCs w:val="21"/>
                    </w:rPr>
                    <w:t>集气罩规格</w:t>
                  </w:r>
                  <w:r>
                    <w:rPr>
                      <w:rFonts w:hint="eastAsia"/>
                      <w:color w:val="auto"/>
                      <w:sz w:val="21"/>
                      <w:szCs w:val="21"/>
                      <w:lang w:eastAsia="zh-CN"/>
                    </w:rPr>
                    <w:t>（</w:t>
                  </w:r>
                  <w:r>
                    <w:rPr>
                      <w:rFonts w:hint="eastAsia"/>
                      <w:color w:val="auto"/>
                      <w:sz w:val="21"/>
                      <w:szCs w:val="21"/>
                      <w:lang w:val="en-US" w:eastAsia="zh-CN"/>
                    </w:rPr>
                    <w:t>m</w:t>
                  </w:r>
                  <w:r>
                    <w:rPr>
                      <w:rFonts w:hint="eastAsia"/>
                      <w:color w:val="auto"/>
                      <w:sz w:val="21"/>
                      <w:szCs w:val="21"/>
                      <w:vertAlign w:val="superscript"/>
                      <w:lang w:val="en-US" w:eastAsia="zh-CN"/>
                    </w:rPr>
                    <w:t>2</w:t>
                  </w:r>
                  <w:r>
                    <w:rPr>
                      <w:rFonts w:hint="eastAsia"/>
                      <w:color w:val="auto"/>
                      <w:sz w:val="21"/>
                      <w:szCs w:val="21"/>
                      <w:lang w:eastAsia="zh-CN"/>
                    </w:rPr>
                    <w:t>）</w:t>
                  </w:r>
                </w:p>
              </w:tc>
              <w:tc>
                <w:tcPr>
                  <w:tcW w:w="828" w:type="dxa"/>
                  <w:vAlign w:val="center"/>
                </w:tcPr>
                <w:p w14:paraId="798E93F8">
                  <w:pPr>
                    <w:pStyle w:val="37"/>
                    <w:bidi w:val="0"/>
                    <w:rPr>
                      <w:rFonts w:hint="eastAsia" w:eastAsia="宋体"/>
                      <w:color w:val="auto"/>
                      <w:sz w:val="21"/>
                      <w:szCs w:val="21"/>
                      <w:lang w:eastAsia="zh-CN"/>
                    </w:rPr>
                  </w:pPr>
                  <w:r>
                    <w:rPr>
                      <w:color w:val="auto"/>
                      <w:sz w:val="21"/>
                      <w:szCs w:val="21"/>
                    </w:rPr>
                    <w:t>集气罩</w:t>
                  </w:r>
                  <w:r>
                    <w:rPr>
                      <w:rFonts w:hint="eastAsia"/>
                      <w:color w:val="auto"/>
                      <w:sz w:val="21"/>
                      <w:szCs w:val="21"/>
                      <w:lang w:eastAsia="zh-CN"/>
                    </w:rPr>
                    <w:t>数量</w:t>
                  </w:r>
                </w:p>
              </w:tc>
              <w:tc>
                <w:tcPr>
                  <w:tcW w:w="828" w:type="dxa"/>
                  <w:vAlign w:val="center"/>
                </w:tcPr>
                <w:p w14:paraId="5700F89C">
                  <w:pPr>
                    <w:pStyle w:val="37"/>
                    <w:bidi w:val="0"/>
                    <w:rPr>
                      <w:color w:val="auto"/>
                      <w:sz w:val="21"/>
                      <w:szCs w:val="21"/>
                    </w:rPr>
                  </w:pPr>
                  <w:r>
                    <w:rPr>
                      <w:color w:val="auto"/>
                      <w:sz w:val="21"/>
                      <w:szCs w:val="21"/>
                    </w:rPr>
                    <w:t>距离m</w:t>
                  </w:r>
                </w:p>
              </w:tc>
              <w:tc>
                <w:tcPr>
                  <w:tcW w:w="965" w:type="dxa"/>
                  <w:vAlign w:val="center"/>
                </w:tcPr>
                <w:p w14:paraId="2A256C7B">
                  <w:pPr>
                    <w:pStyle w:val="37"/>
                    <w:bidi w:val="0"/>
                    <w:rPr>
                      <w:color w:val="auto"/>
                      <w:sz w:val="21"/>
                      <w:szCs w:val="21"/>
                    </w:rPr>
                  </w:pPr>
                  <w:r>
                    <w:rPr>
                      <w:color w:val="auto"/>
                      <w:sz w:val="21"/>
                      <w:szCs w:val="21"/>
                    </w:rPr>
                    <w:t>控制风速m/s</w:t>
                  </w:r>
                </w:p>
              </w:tc>
              <w:tc>
                <w:tcPr>
                  <w:tcW w:w="1005" w:type="dxa"/>
                  <w:vAlign w:val="center"/>
                </w:tcPr>
                <w:p w14:paraId="3DE04174">
                  <w:pPr>
                    <w:pStyle w:val="37"/>
                    <w:bidi w:val="0"/>
                    <w:rPr>
                      <w:color w:val="auto"/>
                      <w:sz w:val="21"/>
                      <w:szCs w:val="21"/>
                    </w:rPr>
                  </w:pPr>
                  <w:r>
                    <w:rPr>
                      <w:color w:val="auto"/>
                      <w:sz w:val="21"/>
                      <w:szCs w:val="21"/>
                    </w:rPr>
                    <w:t>计得风量</w:t>
                  </w:r>
                  <w:r>
                    <w:rPr>
                      <w:rFonts w:hint="eastAsia"/>
                      <w:color w:val="auto"/>
                      <w:sz w:val="21"/>
                      <w:szCs w:val="21"/>
                      <w:lang w:eastAsia="zh-CN"/>
                    </w:rPr>
                    <w:t>m</w:t>
                  </w:r>
                  <w:r>
                    <w:rPr>
                      <w:rFonts w:hint="eastAsia"/>
                      <w:color w:val="auto"/>
                      <w:sz w:val="21"/>
                      <w:szCs w:val="21"/>
                      <w:vertAlign w:val="superscript"/>
                      <w:lang w:eastAsia="zh-CN"/>
                    </w:rPr>
                    <w:t>3</w:t>
                  </w:r>
                  <w:r>
                    <w:rPr>
                      <w:color w:val="auto"/>
                      <w:sz w:val="21"/>
                      <w:szCs w:val="21"/>
                    </w:rPr>
                    <w:t>/h</w:t>
                  </w:r>
                </w:p>
              </w:tc>
              <w:tc>
                <w:tcPr>
                  <w:tcW w:w="1124" w:type="dxa"/>
                  <w:vAlign w:val="center"/>
                </w:tcPr>
                <w:p w14:paraId="41A261C1">
                  <w:pPr>
                    <w:pStyle w:val="37"/>
                    <w:bidi w:val="0"/>
                    <w:rPr>
                      <w:color w:val="auto"/>
                      <w:sz w:val="21"/>
                      <w:szCs w:val="21"/>
                    </w:rPr>
                  </w:pPr>
                  <w:r>
                    <w:rPr>
                      <w:color w:val="auto"/>
                      <w:sz w:val="21"/>
                      <w:szCs w:val="21"/>
                    </w:rPr>
                    <w:t>设计风量</w:t>
                  </w:r>
                </w:p>
                <w:p w14:paraId="19BDE2A0">
                  <w:pPr>
                    <w:pStyle w:val="37"/>
                    <w:bidi w:val="0"/>
                    <w:rPr>
                      <w:color w:val="auto"/>
                      <w:sz w:val="21"/>
                      <w:szCs w:val="21"/>
                    </w:rPr>
                  </w:pPr>
                  <w:r>
                    <w:rPr>
                      <w:rFonts w:hint="eastAsia"/>
                      <w:color w:val="auto"/>
                      <w:sz w:val="21"/>
                      <w:szCs w:val="21"/>
                      <w:lang w:eastAsia="zh-CN"/>
                    </w:rPr>
                    <w:t>m</w:t>
                  </w:r>
                  <w:r>
                    <w:rPr>
                      <w:rFonts w:hint="eastAsia"/>
                      <w:color w:val="auto"/>
                      <w:sz w:val="21"/>
                      <w:szCs w:val="21"/>
                      <w:vertAlign w:val="superscript"/>
                      <w:lang w:eastAsia="zh-CN"/>
                    </w:rPr>
                    <w:t>3</w:t>
                  </w:r>
                  <w:r>
                    <w:rPr>
                      <w:color w:val="auto"/>
                      <w:sz w:val="21"/>
                      <w:szCs w:val="21"/>
                    </w:rPr>
                    <w:t>/h</w:t>
                  </w:r>
                </w:p>
              </w:tc>
            </w:tr>
            <w:tr w14:paraId="798F6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1120" w:type="dxa"/>
                  <w:vAlign w:val="center"/>
                </w:tcPr>
                <w:p w14:paraId="37F0C985">
                  <w:pPr>
                    <w:pStyle w:val="37"/>
                    <w:bidi w:val="0"/>
                    <w:rPr>
                      <w:color w:val="auto"/>
                      <w:sz w:val="21"/>
                      <w:szCs w:val="21"/>
                    </w:rPr>
                  </w:pPr>
                  <w:r>
                    <w:rPr>
                      <w:rFonts w:hint="eastAsia"/>
                      <w:color w:val="auto"/>
                      <w:sz w:val="21"/>
                      <w:szCs w:val="21"/>
                      <w:lang w:eastAsia="zh-CN"/>
                    </w:rPr>
                    <w:t>喷塑固化线</w:t>
                  </w:r>
                  <w:r>
                    <w:rPr>
                      <w:color w:val="auto"/>
                      <w:sz w:val="21"/>
                      <w:szCs w:val="21"/>
                    </w:rPr>
                    <w:t>固化废气</w:t>
                  </w:r>
                </w:p>
              </w:tc>
              <w:tc>
                <w:tcPr>
                  <w:tcW w:w="1500" w:type="dxa"/>
                  <w:vAlign w:val="center"/>
                </w:tcPr>
                <w:p w14:paraId="2662A60E">
                  <w:pPr>
                    <w:pStyle w:val="37"/>
                    <w:bidi w:val="0"/>
                    <w:rPr>
                      <w:color w:val="auto"/>
                      <w:sz w:val="21"/>
                      <w:szCs w:val="21"/>
                    </w:rPr>
                  </w:pPr>
                  <w:r>
                    <w:rPr>
                      <w:color w:val="auto"/>
                      <w:sz w:val="21"/>
                      <w:szCs w:val="21"/>
                    </w:rPr>
                    <w:t>顶吸集气罩</w:t>
                  </w:r>
                </w:p>
              </w:tc>
              <w:tc>
                <w:tcPr>
                  <w:tcW w:w="1606" w:type="dxa"/>
                  <w:vAlign w:val="center"/>
                </w:tcPr>
                <w:p w14:paraId="7F7C0132">
                  <w:pPr>
                    <w:pStyle w:val="37"/>
                    <w:bidi w:val="0"/>
                    <w:rPr>
                      <w:color w:val="auto"/>
                      <w:sz w:val="21"/>
                      <w:szCs w:val="21"/>
                    </w:rPr>
                  </w:pPr>
                  <w:r>
                    <w:rPr>
                      <w:color w:val="auto"/>
                      <w:sz w:val="21"/>
                      <w:szCs w:val="21"/>
                    </w:rPr>
                    <w:t>1.5m*0.9m</w:t>
                  </w:r>
                </w:p>
              </w:tc>
              <w:tc>
                <w:tcPr>
                  <w:tcW w:w="828" w:type="dxa"/>
                  <w:vAlign w:val="center"/>
                </w:tcPr>
                <w:p w14:paraId="3A12C88B">
                  <w:pPr>
                    <w:pStyle w:val="37"/>
                    <w:bidi w:val="0"/>
                    <w:rPr>
                      <w:color w:val="auto"/>
                      <w:sz w:val="21"/>
                      <w:szCs w:val="21"/>
                    </w:rPr>
                  </w:pPr>
                  <w:r>
                    <w:rPr>
                      <w:rFonts w:hint="eastAsia"/>
                      <w:color w:val="auto"/>
                      <w:sz w:val="21"/>
                      <w:szCs w:val="21"/>
                      <w:lang w:val="en-US" w:eastAsia="zh-CN"/>
                    </w:rPr>
                    <w:t>2</w:t>
                  </w:r>
                  <w:r>
                    <w:rPr>
                      <w:color w:val="auto"/>
                      <w:sz w:val="21"/>
                      <w:szCs w:val="21"/>
                    </w:rPr>
                    <w:t>个*</w:t>
                  </w:r>
                  <w:r>
                    <w:rPr>
                      <w:rFonts w:hint="eastAsia"/>
                      <w:color w:val="auto"/>
                      <w:sz w:val="21"/>
                      <w:szCs w:val="21"/>
                      <w:lang w:val="en-US" w:eastAsia="zh-CN"/>
                    </w:rPr>
                    <w:t>1</w:t>
                  </w:r>
                  <w:r>
                    <w:rPr>
                      <w:color w:val="auto"/>
                      <w:sz w:val="21"/>
                      <w:szCs w:val="21"/>
                    </w:rPr>
                    <w:t>条线</w:t>
                  </w:r>
                </w:p>
              </w:tc>
              <w:tc>
                <w:tcPr>
                  <w:tcW w:w="828" w:type="dxa"/>
                  <w:vAlign w:val="center"/>
                </w:tcPr>
                <w:p w14:paraId="730B8884">
                  <w:pPr>
                    <w:pStyle w:val="37"/>
                    <w:bidi w:val="0"/>
                    <w:rPr>
                      <w:color w:val="auto"/>
                      <w:sz w:val="21"/>
                      <w:szCs w:val="21"/>
                    </w:rPr>
                  </w:pPr>
                  <w:r>
                    <w:rPr>
                      <w:color w:val="auto"/>
                      <w:sz w:val="21"/>
                      <w:szCs w:val="21"/>
                    </w:rPr>
                    <w:t>0.2</w:t>
                  </w:r>
                </w:p>
              </w:tc>
              <w:tc>
                <w:tcPr>
                  <w:tcW w:w="965" w:type="dxa"/>
                  <w:vAlign w:val="center"/>
                </w:tcPr>
                <w:p w14:paraId="2CDCD628">
                  <w:pPr>
                    <w:pStyle w:val="37"/>
                    <w:bidi w:val="0"/>
                    <w:rPr>
                      <w:color w:val="auto"/>
                      <w:sz w:val="21"/>
                      <w:szCs w:val="21"/>
                    </w:rPr>
                  </w:pPr>
                  <w:r>
                    <w:rPr>
                      <w:color w:val="auto"/>
                      <w:sz w:val="21"/>
                      <w:szCs w:val="21"/>
                    </w:rPr>
                    <w:t>0.4</w:t>
                  </w:r>
                </w:p>
              </w:tc>
              <w:tc>
                <w:tcPr>
                  <w:tcW w:w="1005" w:type="dxa"/>
                  <w:vAlign w:val="center"/>
                </w:tcPr>
                <w:p w14:paraId="65233C6D">
                  <w:pPr>
                    <w:pStyle w:val="37"/>
                    <w:bidi w:val="0"/>
                    <w:rPr>
                      <w:rFonts w:hint="default" w:eastAsia="宋体"/>
                      <w:color w:val="auto"/>
                      <w:sz w:val="21"/>
                      <w:szCs w:val="21"/>
                      <w:lang w:val="en-US" w:eastAsia="zh-CN"/>
                    </w:rPr>
                  </w:pPr>
                  <w:r>
                    <w:rPr>
                      <w:rFonts w:hint="eastAsia"/>
                      <w:color w:val="auto"/>
                      <w:sz w:val="21"/>
                      <w:szCs w:val="21"/>
                      <w:lang w:val="en-US" w:eastAsia="zh-CN"/>
                    </w:rPr>
                    <w:t>3720.72</w:t>
                  </w:r>
                </w:p>
              </w:tc>
              <w:tc>
                <w:tcPr>
                  <w:tcW w:w="1124" w:type="dxa"/>
                  <w:vAlign w:val="center"/>
                </w:tcPr>
                <w:p w14:paraId="69290FF2">
                  <w:pPr>
                    <w:pStyle w:val="37"/>
                    <w:bidi w:val="0"/>
                    <w:rPr>
                      <w:rFonts w:hint="default" w:eastAsia="宋体"/>
                      <w:color w:val="auto"/>
                      <w:sz w:val="21"/>
                      <w:szCs w:val="21"/>
                      <w:lang w:val="en-US" w:eastAsia="zh-CN"/>
                    </w:rPr>
                  </w:pPr>
                  <w:r>
                    <w:rPr>
                      <w:rFonts w:hint="eastAsia"/>
                      <w:color w:val="auto"/>
                      <w:sz w:val="21"/>
                      <w:szCs w:val="21"/>
                      <w:lang w:val="en-US" w:eastAsia="zh-CN"/>
                    </w:rPr>
                    <w:t>4000</w:t>
                  </w:r>
                </w:p>
              </w:tc>
            </w:tr>
          </w:tbl>
          <w:p w14:paraId="497C36A3">
            <w:pPr>
              <w:pStyle w:val="96"/>
              <w:keepNext w:val="0"/>
              <w:keepLines w:val="0"/>
              <w:suppressLineNumbers w:val="0"/>
              <w:bidi w:val="0"/>
              <w:spacing w:before="0" w:beforeAutospacing="0" w:after="0" w:afterAutospacing="0"/>
              <w:ind w:left="0" w:leftChars="0" w:right="0" w:firstLine="456" w:firstLineChars="200"/>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6"/>
                <w:sz w:val="24"/>
                <w:szCs w:val="24"/>
                <w:highlight w:val="none"/>
              </w:rPr>
              <w:t>项目喷</w:t>
            </w:r>
            <w:r>
              <w:rPr>
                <w:rFonts w:hint="eastAsia" w:ascii="Times New Roman" w:hAnsi="Times New Roman" w:cs="Times New Roman"/>
                <w:color w:val="auto"/>
                <w:spacing w:val="-6"/>
                <w:sz w:val="24"/>
                <w:szCs w:val="24"/>
                <w:highlight w:val="none"/>
                <w:lang w:eastAsia="zh-CN"/>
              </w:rPr>
              <w:t>塑固化</w:t>
            </w:r>
            <w:r>
              <w:rPr>
                <w:rFonts w:hint="default" w:ascii="Times New Roman" w:hAnsi="Times New Roman" w:eastAsia="宋体" w:cs="Times New Roman"/>
                <w:color w:val="auto"/>
                <w:spacing w:val="-6"/>
                <w:sz w:val="24"/>
                <w:szCs w:val="24"/>
                <w:highlight w:val="none"/>
              </w:rPr>
              <w:t>线预热、固化工序为保证烘道烟气洁净，采用天然气间接加热</w:t>
            </w:r>
            <w:r>
              <w:rPr>
                <w:rFonts w:hint="eastAsia" w:cs="Times New Roman"/>
                <w:color w:val="auto"/>
                <w:spacing w:val="-6"/>
                <w:sz w:val="24"/>
                <w:szCs w:val="24"/>
                <w:highlight w:val="none"/>
                <w:lang w:eastAsia="zh-CN"/>
              </w:rPr>
              <w:t>的方式加热</w:t>
            </w:r>
            <w:r>
              <w:rPr>
                <w:rFonts w:hint="default" w:ascii="Times New Roman" w:hAnsi="Times New Roman" w:eastAsia="宋体" w:cs="Times New Roman"/>
                <w:color w:val="auto"/>
                <w:spacing w:val="-7"/>
                <w:sz w:val="24"/>
                <w:szCs w:val="24"/>
                <w:highlight w:val="none"/>
              </w:rPr>
              <w:t>烘道</w:t>
            </w:r>
            <w:r>
              <w:rPr>
                <w:rFonts w:hint="default" w:ascii="Times New Roman" w:hAnsi="Times New Roman" w:eastAsia="宋体" w:cs="Times New Roman"/>
                <w:color w:val="auto"/>
                <w:spacing w:val="-7"/>
                <w:sz w:val="24"/>
                <w:szCs w:val="24"/>
                <w:highlight w:val="none"/>
                <w:lang w:eastAsia="zh-CN"/>
              </w:rPr>
              <w:t>，</w:t>
            </w:r>
            <w:r>
              <w:rPr>
                <w:rFonts w:hint="default" w:ascii="Times New Roman" w:hAnsi="Times New Roman" w:eastAsia="宋体" w:cs="Times New Roman"/>
                <w:color w:val="auto"/>
                <w:spacing w:val="-1"/>
                <w:sz w:val="24"/>
                <w:szCs w:val="24"/>
                <w:highlight w:val="none"/>
              </w:rPr>
              <w:t>产生天然气燃烧废气单独排放。</w:t>
            </w:r>
            <w:r>
              <w:rPr>
                <w:rFonts w:hint="eastAsia" w:ascii="Times New Roman" w:hAnsi="Times New Roman" w:cs="Times New Roman"/>
                <w:color w:val="auto"/>
                <w:spacing w:val="-3"/>
                <w:sz w:val="24"/>
                <w:szCs w:val="24"/>
                <w:highlight w:val="none"/>
                <w:lang w:eastAsia="zh-CN"/>
              </w:rPr>
              <w:t>根据建设单位提供的信息，</w:t>
            </w:r>
            <w:r>
              <w:rPr>
                <w:rFonts w:hint="default" w:ascii="Times New Roman" w:hAnsi="Times New Roman" w:eastAsia="宋体" w:cs="Times New Roman"/>
                <w:color w:val="auto"/>
                <w:spacing w:val="-1"/>
                <w:sz w:val="24"/>
                <w:szCs w:val="24"/>
                <w:highlight w:val="none"/>
              </w:rPr>
              <w:t>单条</w:t>
            </w:r>
            <w:r>
              <w:rPr>
                <w:rFonts w:hint="default" w:ascii="Times New Roman" w:hAnsi="Times New Roman" w:eastAsia="宋体" w:cs="Times New Roman"/>
                <w:color w:val="auto"/>
                <w:spacing w:val="-6"/>
                <w:sz w:val="24"/>
                <w:szCs w:val="24"/>
                <w:highlight w:val="none"/>
              </w:rPr>
              <w:t>喷</w:t>
            </w:r>
            <w:r>
              <w:rPr>
                <w:rFonts w:hint="eastAsia" w:ascii="Times New Roman" w:hAnsi="Times New Roman" w:cs="Times New Roman"/>
                <w:color w:val="auto"/>
                <w:spacing w:val="-6"/>
                <w:sz w:val="24"/>
                <w:szCs w:val="24"/>
                <w:highlight w:val="none"/>
                <w:lang w:eastAsia="zh-CN"/>
              </w:rPr>
              <w:t>塑固化</w:t>
            </w:r>
            <w:r>
              <w:rPr>
                <w:rFonts w:hint="default" w:ascii="Times New Roman" w:hAnsi="Times New Roman" w:eastAsia="宋体" w:cs="Times New Roman"/>
                <w:color w:val="auto"/>
                <w:spacing w:val="-1"/>
                <w:sz w:val="24"/>
                <w:szCs w:val="24"/>
                <w:highlight w:val="none"/>
              </w:rPr>
              <w:t>线预热、固化工序燃烧器总平均耗气量</w:t>
            </w:r>
            <w:r>
              <w:rPr>
                <w:rFonts w:hint="default" w:ascii="Times New Roman" w:hAnsi="Times New Roman" w:eastAsia="宋体" w:cs="Times New Roman"/>
                <w:color w:val="auto"/>
                <w:spacing w:val="-5"/>
                <w:sz w:val="24"/>
                <w:szCs w:val="24"/>
                <w:highlight w:val="none"/>
              </w:rPr>
              <w:t>约为100</w:t>
            </w:r>
            <w:r>
              <w:rPr>
                <w:rFonts w:hint="eastAsia" w:cs="Times New Roman"/>
                <w:color w:val="auto"/>
                <w:spacing w:val="-5"/>
                <w:sz w:val="24"/>
                <w:szCs w:val="24"/>
                <w:highlight w:val="none"/>
                <w:lang w:eastAsia="zh-CN"/>
              </w:rPr>
              <w:t>m</w:t>
            </w:r>
            <w:r>
              <w:rPr>
                <w:rFonts w:hint="eastAsia" w:cs="Times New Roman"/>
                <w:color w:val="auto"/>
                <w:spacing w:val="-5"/>
                <w:sz w:val="24"/>
                <w:szCs w:val="24"/>
                <w:highlight w:val="none"/>
                <w:vertAlign w:val="superscript"/>
                <w:lang w:eastAsia="zh-CN"/>
              </w:rPr>
              <w:t>3</w:t>
            </w:r>
            <w:r>
              <w:rPr>
                <w:rFonts w:hint="default" w:ascii="Times New Roman" w:hAnsi="Times New Roman" w:eastAsia="宋体" w:cs="Times New Roman"/>
                <w:color w:val="auto"/>
                <w:spacing w:val="-5"/>
                <w:sz w:val="24"/>
                <w:szCs w:val="24"/>
                <w:highlight w:val="none"/>
              </w:rPr>
              <w:t>/h，年运行时间</w:t>
            </w:r>
            <w:r>
              <w:rPr>
                <w:rFonts w:hint="eastAsia" w:ascii="Times New Roman" w:hAnsi="Times New Roman" w:cs="Times New Roman"/>
                <w:color w:val="auto"/>
                <w:spacing w:val="-5"/>
                <w:sz w:val="24"/>
                <w:szCs w:val="24"/>
                <w:highlight w:val="none"/>
                <w:lang w:val="en-US" w:eastAsia="zh-CN"/>
              </w:rPr>
              <w:t>3400h</w:t>
            </w:r>
            <w:r>
              <w:rPr>
                <w:rFonts w:hint="default" w:ascii="Times New Roman" w:hAnsi="Times New Roman" w:eastAsia="宋体" w:cs="Times New Roman"/>
                <w:color w:val="auto"/>
                <w:spacing w:val="-5"/>
                <w:sz w:val="24"/>
                <w:szCs w:val="24"/>
                <w:highlight w:val="none"/>
              </w:rPr>
              <w:t>/a</w:t>
            </w:r>
            <w:r>
              <w:rPr>
                <w:rFonts w:hint="eastAsia" w:ascii="Times New Roman" w:hAnsi="Times New Roman" w:cs="Times New Roman"/>
                <w:color w:val="auto"/>
                <w:spacing w:val="-5"/>
                <w:sz w:val="24"/>
                <w:szCs w:val="24"/>
                <w:highlight w:val="none"/>
                <w:lang w:eastAsia="zh-CN"/>
              </w:rPr>
              <w:t>，</w:t>
            </w:r>
            <w:r>
              <w:rPr>
                <w:rFonts w:hint="default" w:ascii="Times New Roman" w:hAnsi="Times New Roman" w:eastAsia="宋体" w:cs="Times New Roman"/>
                <w:color w:val="auto"/>
                <w:spacing w:val="-2"/>
                <w:sz w:val="24"/>
                <w:szCs w:val="24"/>
                <w:highlight w:val="none"/>
              </w:rPr>
              <w:t>天然气使用量为</w:t>
            </w:r>
            <w:r>
              <w:rPr>
                <w:rFonts w:hint="eastAsia" w:ascii="Times New Roman" w:hAnsi="Times New Roman" w:cs="Times New Roman"/>
                <w:color w:val="auto"/>
                <w:spacing w:val="-2"/>
                <w:sz w:val="24"/>
                <w:szCs w:val="24"/>
                <w:highlight w:val="none"/>
                <w:lang w:val="en-US" w:eastAsia="zh-CN"/>
              </w:rPr>
              <w:t>340000</w:t>
            </w:r>
            <w:r>
              <w:rPr>
                <w:rFonts w:hint="eastAsia" w:cs="Times New Roman"/>
                <w:color w:val="auto"/>
                <w:spacing w:val="-2"/>
                <w:sz w:val="24"/>
                <w:szCs w:val="24"/>
                <w:highlight w:val="none"/>
                <w:lang w:eastAsia="zh-CN"/>
              </w:rPr>
              <w:t>m</w:t>
            </w:r>
            <w:r>
              <w:rPr>
                <w:rFonts w:hint="eastAsia" w:cs="Times New Roman"/>
                <w:color w:val="auto"/>
                <w:spacing w:val="-2"/>
                <w:sz w:val="24"/>
                <w:szCs w:val="24"/>
                <w:highlight w:val="none"/>
                <w:vertAlign w:val="superscript"/>
                <w:lang w:eastAsia="zh-CN"/>
              </w:rPr>
              <w:t>3</w:t>
            </w:r>
            <w:r>
              <w:rPr>
                <w:rFonts w:hint="default" w:ascii="Times New Roman" w:hAnsi="Times New Roman" w:eastAsia="宋体" w:cs="Times New Roman"/>
                <w:color w:val="auto"/>
                <w:spacing w:val="-2"/>
                <w:sz w:val="24"/>
                <w:szCs w:val="24"/>
                <w:highlight w:val="none"/>
              </w:rPr>
              <w:t>/a</w:t>
            </w:r>
            <w:r>
              <w:rPr>
                <w:rFonts w:hint="default" w:ascii="Times New Roman" w:hAnsi="Times New Roman" w:eastAsia="宋体" w:cs="Times New Roman"/>
                <w:color w:val="auto"/>
                <w:spacing w:val="-3"/>
                <w:sz w:val="24"/>
                <w:szCs w:val="24"/>
                <w:highlight w:val="none"/>
              </w:rPr>
              <w:t>。</w:t>
            </w:r>
            <w:r>
              <w:rPr>
                <w:rFonts w:hint="eastAsia" w:cs="Times New Roman"/>
                <w:color w:val="auto"/>
                <w:spacing w:val="-3"/>
                <w:sz w:val="24"/>
                <w:szCs w:val="24"/>
                <w:highlight w:val="none"/>
                <w:lang w:eastAsia="zh-CN"/>
              </w:rPr>
              <w:t>喷塑</w:t>
            </w:r>
            <w:r>
              <w:rPr>
                <w:rFonts w:hint="eastAsia"/>
                <w:color w:val="auto"/>
                <w:lang w:eastAsia="zh-CN"/>
              </w:rPr>
              <w:t>固化线</w:t>
            </w:r>
            <w:r>
              <w:rPr>
                <w:rFonts w:hint="default"/>
                <w:color w:val="auto"/>
              </w:rPr>
              <w:t>天然气燃烧废气污染物产生源强计算</w:t>
            </w:r>
            <w:r>
              <w:rPr>
                <w:rFonts w:hint="eastAsia"/>
                <w:color w:val="auto"/>
                <w:lang w:eastAsia="zh-CN"/>
              </w:rPr>
              <w:t>详见下表</w:t>
            </w:r>
            <w:r>
              <w:rPr>
                <w:rFonts w:hint="default"/>
                <w:color w:val="auto"/>
              </w:rPr>
              <w:t>。</w:t>
            </w:r>
          </w:p>
          <w:p w14:paraId="58E0303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17</w:t>
            </w:r>
            <w:r>
              <w:rPr>
                <w:rFonts w:hint="eastAsia" w:ascii="Times New Roman" w:hAnsi="Times New Roman" w:eastAsia="宋体" w:cs="Times New Roman"/>
                <w:b/>
                <w:bCs/>
                <w:color w:val="auto"/>
                <w:sz w:val="21"/>
                <w:szCs w:val="21"/>
                <w:highlight w:val="none"/>
                <w:lang w:val="en-US" w:eastAsia="zh-CN"/>
              </w:rPr>
              <w:t>喷塑固化线</w:t>
            </w:r>
            <w:r>
              <w:rPr>
                <w:rFonts w:hint="default" w:ascii="Times New Roman" w:hAnsi="Times New Roman" w:eastAsia="宋体" w:cs="Times New Roman"/>
                <w:b/>
                <w:bCs/>
                <w:color w:val="auto"/>
                <w:sz w:val="21"/>
                <w:szCs w:val="21"/>
                <w:highlight w:val="none"/>
                <w:lang w:val="en-US" w:eastAsia="zh-CN"/>
              </w:rPr>
              <w:t>天然气燃烧废气源强计算表</w:t>
            </w:r>
          </w:p>
          <w:tbl>
            <w:tblPr>
              <w:tblStyle w:val="1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923"/>
              <w:gridCol w:w="1382"/>
              <w:gridCol w:w="1168"/>
              <w:gridCol w:w="1203"/>
              <w:gridCol w:w="2787"/>
            </w:tblGrid>
            <w:tr w14:paraId="03F9D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Align w:val="center"/>
                </w:tcPr>
                <w:p w14:paraId="124C7EFC">
                  <w:pPr>
                    <w:pStyle w:val="37"/>
                    <w:bidi w:val="0"/>
                    <w:rPr>
                      <w:color w:val="auto"/>
                    </w:rPr>
                  </w:pPr>
                  <w:r>
                    <w:rPr>
                      <w:color w:val="auto"/>
                    </w:rPr>
                    <w:t>污染源</w:t>
                  </w:r>
                </w:p>
              </w:tc>
              <w:tc>
                <w:tcPr>
                  <w:tcW w:w="934" w:type="dxa"/>
                  <w:vAlign w:val="center"/>
                </w:tcPr>
                <w:p w14:paraId="478DF24F">
                  <w:pPr>
                    <w:pStyle w:val="37"/>
                    <w:bidi w:val="0"/>
                    <w:rPr>
                      <w:color w:val="auto"/>
                    </w:rPr>
                  </w:pPr>
                  <w:r>
                    <w:rPr>
                      <w:color w:val="auto"/>
                    </w:rPr>
                    <w:t>污染物</w:t>
                  </w:r>
                </w:p>
              </w:tc>
              <w:tc>
                <w:tcPr>
                  <w:tcW w:w="1399" w:type="dxa"/>
                  <w:vAlign w:val="center"/>
                </w:tcPr>
                <w:p w14:paraId="0DF21737">
                  <w:pPr>
                    <w:pStyle w:val="37"/>
                    <w:bidi w:val="0"/>
                    <w:rPr>
                      <w:color w:val="auto"/>
                    </w:rPr>
                  </w:pPr>
                  <w:r>
                    <w:rPr>
                      <w:color w:val="auto"/>
                    </w:rPr>
                    <w:t>产污系数</w:t>
                  </w:r>
                  <w:r>
                    <w:rPr>
                      <w:rFonts w:hint="eastAsia"/>
                      <w:color w:val="auto"/>
                    </w:rPr>
                    <w:t>kg/</w:t>
                  </w:r>
                  <w:r>
                    <w:rPr>
                      <w:rFonts w:hint="eastAsia"/>
                      <w:color w:val="auto"/>
                      <w:lang w:eastAsia="zh-CN"/>
                    </w:rPr>
                    <w:t>m</w:t>
                  </w:r>
                  <w:r>
                    <w:rPr>
                      <w:rFonts w:hint="eastAsia"/>
                      <w:color w:val="auto"/>
                      <w:vertAlign w:val="superscript"/>
                      <w:lang w:eastAsia="zh-CN"/>
                    </w:rPr>
                    <w:t>3</w:t>
                  </w:r>
                  <w:r>
                    <w:rPr>
                      <w:rFonts w:hint="eastAsia"/>
                      <w:color w:val="auto"/>
                    </w:rPr>
                    <w:t>-原料</w:t>
                  </w:r>
                </w:p>
              </w:tc>
              <w:tc>
                <w:tcPr>
                  <w:tcW w:w="1183" w:type="dxa"/>
                  <w:vAlign w:val="center"/>
                </w:tcPr>
                <w:p w14:paraId="4B1F3770">
                  <w:pPr>
                    <w:pStyle w:val="37"/>
                    <w:bidi w:val="0"/>
                    <w:rPr>
                      <w:color w:val="auto"/>
                    </w:rPr>
                  </w:pPr>
                  <w:r>
                    <w:rPr>
                      <w:color w:val="auto"/>
                    </w:rPr>
                    <w:t>用气量</w:t>
                  </w:r>
                  <w:r>
                    <w:rPr>
                      <w:rFonts w:hint="eastAsia"/>
                      <w:color w:val="auto"/>
                      <w:lang w:eastAsia="zh-CN"/>
                    </w:rPr>
                    <w:t>m</w:t>
                  </w:r>
                  <w:r>
                    <w:rPr>
                      <w:rFonts w:hint="eastAsia"/>
                      <w:color w:val="auto"/>
                      <w:vertAlign w:val="superscript"/>
                      <w:lang w:eastAsia="zh-CN"/>
                    </w:rPr>
                    <w:t>3</w:t>
                  </w:r>
                  <w:r>
                    <w:rPr>
                      <w:color w:val="auto"/>
                    </w:rPr>
                    <w:t>/a</w:t>
                  </w:r>
                </w:p>
              </w:tc>
              <w:tc>
                <w:tcPr>
                  <w:tcW w:w="1218" w:type="dxa"/>
                  <w:vAlign w:val="center"/>
                </w:tcPr>
                <w:p w14:paraId="66B31DF3">
                  <w:pPr>
                    <w:pStyle w:val="37"/>
                    <w:bidi w:val="0"/>
                    <w:rPr>
                      <w:color w:val="auto"/>
                    </w:rPr>
                  </w:pPr>
                  <w:r>
                    <w:rPr>
                      <w:color w:val="auto"/>
                    </w:rPr>
                    <w:t>产生量t/a</w:t>
                  </w:r>
                </w:p>
              </w:tc>
              <w:tc>
                <w:tcPr>
                  <w:tcW w:w="2822" w:type="dxa"/>
                  <w:vAlign w:val="center"/>
                </w:tcPr>
                <w:p w14:paraId="5FD23861">
                  <w:pPr>
                    <w:pStyle w:val="37"/>
                    <w:bidi w:val="0"/>
                    <w:rPr>
                      <w:color w:val="auto"/>
                    </w:rPr>
                  </w:pPr>
                  <w:r>
                    <w:rPr>
                      <w:color w:val="auto"/>
                    </w:rPr>
                    <w:t>产污系数来源</w:t>
                  </w:r>
                </w:p>
              </w:tc>
            </w:tr>
            <w:tr w14:paraId="3C3CE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restart"/>
                  <w:vAlign w:val="center"/>
                </w:tcPr>
                <w:p w14:paraId="3262A0C7">
                  <w:pPr>
                    <w:pStyle w:val="37"/>
                    <w:bidi w:val="0"/>
                    <w:rPr>
                      <w:color w:val="auto"/>
                    </w:rPr>
                  </w:pPr>
                  <w:r>
                    <w:rPr>
                      <w:rFonts w:hint="eastAsia"/>
                      <w:color w:val="auto"/>
                      <w:lang w:eastAsia="zh-CN"/>
                    </w:rPr>
                    <w:t>电泳固化</w:t>
                  </w:r>
                  <w:r>
                    <w:rPr>
                      <w:color w:val="auto"/>
                    </w:rPr>
                    <w:t>天然气燃烧废气</w:t>
                  </w:r>
                </w:p>
              </w:tc>
              <w:tc>
                <w:tcPr>
                  <w:tcW w:w="934" w:type="dxa"/>
                  <w:vAlign w:val="center"/>
                </w:tcPr>
                <w:p w14:paraId="5A627049">
                  <w:pPr>
                    <w:pStyle w:val="37"/>
                    <w:bidi w:val="0"/>
                    <w:rPr>
                      <w:color w:val="auto"/>
                    </w:rPr>
                  </w:pPr>
                  <w:r>
                    <w:rPr>
                      <w:color w:val="auto"/>
                    </w:rPr>
                    <w:t>颗粒物</w:t>
                  </w:r>
                </w:p>
              </w:tc>
              <w:tc>
                <w:tcPr>
                  <w:tcW w:w="1399" w:type="dxa"/>
                  <w:vAlign w:val="center"/>
                </w:tcPr>
                <w:p w14:paraId="7B14E150">
                  <w:pPr>
                    <w:pStyle w:val="37"/>
                    <w:bidi w:val="0"/>
                    <w:rPr>
                      <w:color w:val="auto"/>
                    </w:rPr>
                  </w:pPr>
                  <w:r>
                    <w:rPr>
                      <w:color w:val="auto"/>
                    </w:rPr>
                    <w:t>0.000286</w:t>
                  </w:r>
                </w:p>
              </w:tc>
              <w:tc>
                <w:tcPr>
                  <w:tcW w:w="1183" w:type="dxa"/>
                  <w:vMerge w:val="restart"/>
                  <w:vAlign w:val="center"/>
                </w:tcPr>
                <w:p w14:paraId="6053F704">
                  <w:pPr>
                    <w:pStyle w:val="37"/>
                    <w:bidi w:val="0"/>
                    <w:rPr>
                      <w:rFonts w:hint="default"/>
                      <w:color w:val="auto"/>
                      <w:lang w:val="en-US"/>
                    </w:rPr>
                  </w:pPr>
                  <w:r>
                    <w:rPr>
                      <w:rFonts w:hint="eastAsia" w:cs="Times New Roman"/>
                      <w:color w:val="auto"/>
                      <w:spacing w:val="-3"/>
                      <w:lang w:val="en-US" w:eastAsia="zh-CN"/>
                    </w:rPr>
                    <w:t>340000</w:t>
                  </w:r>
                </w:p>
              </w:tc>
              <w:tc>
                <w:tcPr>
                  <w:tcW w:w="1218" w:type="dxa"/>
                  <w:vAlign w:val="center"/>
                </w:tcPr>
                <w:p w14:paraId="60F2A737">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0.0972</w:t>
                  </w:r>
                </w:p>
              </w:tc>
              <w:tc>
                <w:tcPr>
                  <w:tcW w:w="2822" w:type="dxa"/>
                  <w:vMerge w:val="restart"/>
                  <w:vAlign w:val="center"/>
                </w:tcPr>
                <w:p w14:paraId="6703C22E">
                  <w:pPr>
                    <w:pStyle w:val="37"/>
                    <w:bidi w:val="0"/>
                    <w:jc w:val="left"/>
                    <w:rPr>
                      <w:rFonts w:hint="eastAsia" w:eastAsia="宋体"/>
                      <w:color w:val="auto"/>
                      <w:lang w:eastAsia="zh-CN"/>
                    </w:rPr>
                  </w:pPr>
                  <w:r>
                    <w:rPr>
                      <w:color w:val="auto"/>
                    </w:rPr>
                    <w:t>参照《第二次全国污染源普查排放源统计调查产排污核算方法和系数</w:t>
                  </w:r>
                  <w:r>
                    <w:rPr>
                      <w:rFonts w:hint="eastAsia"/>
                      <w:color w:val="auto"/>
                      <w:lang w:eastAsia="zh-CN"/>
                    </w:rPr>
                    <w:t>手</w:t>
                  </w:r>
                  <w:r>
                    <w:rPr>
                      <w:color w:val="auto"/>
                    </w:rPr>
                    <w:t>册》中“机械行业系数手册”，天然气工业炉窑的产排污系数</w:t>
                  </w:r>
                  <w:r>
                    <w:rPr>
                      <w:rFonts w:hint="eastAsia"/>
                      <w:color w:val="auto"/>
                      <w:lang w:eastAsia="zh-CN"/>
                    </w:rPr>
                    <w:t>。</w:t>
                  </w:r>
                </w:p>
              </w:tc>
            </w:tr>
            <w:tr w14:paraId="01D32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1684994A">
                  <w:pPr>
                    <w:pStyle w:val="37"/>
                    <w:bidi w:val="0"/>
                    <w:rPr>
                      <w:color w:val="auto"/>
                    </w:rPr>
                  </w:pPr>
                </w:p>
              </w:tc>
              <w:tc>
                <w:tcPr>
                  <w:tcW w:w="934" w:type="dxa"/>
                  <w:vAlign w:val="center"/>
                </w:tcPr>
                <w:p w14:paraId="68A62B1F">
                  <w:pPr>
                    <w:pStyle w:val="37"/>
                    <w:bidi w:val="0"/>
                    <w:rPr>
                      <w:color w:val="auto"/>
                    </w:rPr>
                  </w:pPr>
                  <w:r>
                    <w:rPr>
                      <w:color w:val="auto"/>
                    </w:rPr>
                    <w:t>二氧化硫</w:t>
                  </w:r>
                </w:p>
              </w:tc>
              <w:tc>
                <w:tcPr>
                  <w:tcW w:w="1399" w:type="dxa"/>
                  <w:vAlign w:val="center"/>
                </w:tcPr>
                <w:p w14:paraId="608ECBD1">
                  <w:pPr>
                    <w:pStyle w:val="37"/>
                    <w:bidi w:val="0"/>
                    <w:rPr>
                      <w:color w:val="auto"/>
                    </w:rPr>
                  </w:pPr>
                  <w:r>
                    <w:rPr>
                      <w:color w:val="auto"/>
                    </w:rPr>
                    <w:t>0.0002</w:t>
                  </w:r>
                </w:p>
              </w:tc>
              <w:tc>
                <w:tcPr>
                  <w:tcW w:w="1183" w:type="dxa"/>
                  <w:vMerge w:val="continue"/>
                  <w:vAlign w:val="center"/>
                </w:tcPr>
                <w:p w14:paraId="7C7D2CEC">
                  <w:pPr>
                    <w:pStyle w:val="37"/>
                    <w:bidi w:val="0"/>
                    <w:rPr>
                      <w:color w:val="auto"/>
                    </w:rPr>
                  </w:pPr>
                </w:p>
              </w:tc>
              <w:tc>
                <w:tcPr>
                  <w:tcW w:w="1218" w:type="dxa"/>
                  <w:vAlign w:val="center"/>
                </w:tcPr>
                <w:p w14:paraId="6CA0B042">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0.0680</w:t>
                  </w:r>
                </w:p>
              </w:tc>
              <w:tc>
                <w:tcPr>
                  <w:tcW w:w="2822" w:type="dxa"/>
                  <w:vMerge w:val="continue"/>
                  <w:vAlign w:val="center"/>
                </w:tcPr>
                <w:p w14:paraId="47CBC02C">
                  <w:pPr>
                    <w:pStyle w:val="37"/>
                    <w:bidi w:val="0"/>
                    <w:rPr>
                      <w:color w:val="auto"/>
                    </w:rPr>
                  </w:pPr>
                </w:p>
              </w:tc>
            </w:tr>
            <w:tr w14:paraId="434F2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7385CFF3">
                  <w:pPr>
                    <w:pStyle w:val="37"/>
                    <w:bidi w:val="0"/>
                    <w:rPr>
                      <w:color w:val="auto"/>
                    </w:rPr>
                  </w:pPr>
                </w:p>
              </w:tc>
              <w:tc>
                <w:tcPr>
                  <w:tcW w:w="934" w:type="dxa"/>
                  <w:vAlign w:val="center"/>
                </w:tcPr>
                <w:p w14:paraId="2ABDC366">
                  <w:pPr>
                    <w:pStyle w:val="37"/>
                    <w:bidi w:val="0"/>
                    <w:rPr>
                      <w:color w:val="auto"/>
                    </w:rPr>
                  </w:pPr>
                  <w:r>
                    <w:rPr>
                      <w:color w:val="auto"/>
                    </w:rPr>
                    <w:t>氮氧化物</w:t>
                  </w:r>
                </w:p>
              </w:tc>
              <w:tc>
                <w:tcPr>
                  <w:tcW w:w="1399" w:type="dxa"/>
                  <w:vAlign w:val="center"/>
                </w:tcPr>
                <w:p w14:paraId="478CE76B">
                  <w:pPr>
                    <w:pStyle w:val="37"/>
                    <w:bidi w:val="0"/>
                    <w:rPr>
                      <w:color w:val="auto"/>
                    </w:rPr>
                  </w:pPr>
                  <w:r>
                    <w:rPr>
                      <w:color w:val="auto"/>
                    </w:rPr>
                    <w:t>0.00187</w:t>
                  </w:r>
                </w:p>
              </w:tc>
              <w:tc>
                <w:tcPr>
                  <w:tcW w:w="1183" w:type="dxa"/>
                  <w:vMerge w:val="continue"/>
                  <w:vAlign w:val="center"/>
                </w:tcPr>
                <w:p w14:paraId="387FA2A3">
                  <w:pPr>
                    <w:pStyle w:val="37"/>
                    <w:bidi w:val="0"/>
                    <w:rPr>
                      <w:color w:val="auto"/>
                    </w:rPr>
                  </w:pPr>
                </w:p>
              </w:tc>
              <w:tc>
                <w:tcPr>
                  <w:tcW w:w="1218" w:type="dxa"/>
                  <w:vAlign w:val="center"/>
                </w:tcPr>
                <w:p w14:paraId="21D61041">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0.6358</w:t>
                  </w:r>
                </w:p>
              </w:tc>
              <w:tc>
                <w:tcPr>
                  <w:tcW w:w="2822" w:type="dxa"/>
                  <w:vMerge w:val="continue"/>
                  <w:vAlign w:val="center"/>
                </w:tcPr>
                <w:p w14:paraId="0AAF9397">
                  <w:pPr>
                    <w:pStyle w:val="37"/>
                    <w:bidi w:val="0"/>
                    <w:rPr>
                      <w:color w:val="auto"/>
                    </w:rPr>
                  </w:pPr>
                </w:p>
              </w:tc>
            </w:tr>
          </w:tbl>
          <w:p w14:paraId="640CE11C">
            <w:pPr>
              <w:pStyle w:val="96"/>
              <w:keepNext w:val="0"/>
              <w:keepLines w:val="0"/>
              <w:suppressLineNumbers w:val="0"/>
              <w:spacing w:before="0" w:beforeAutospacing="0" w:after="0" w:afterAutospacing="0"/>
              <w:ind w:left="0" w:right="0" w:firstLine="468" w:firstLineChars="195"/>
              <w:jc w:val="left"/>
              <w:rPr>
                <w:rFonts w:hint="default"/>
                <w:color w:val="auto"/>
              </w:rPr>
            </w:pPr>
            <w:r>
              <w:rPr>
                <w:rFonts w:hint="default"/>
                <w:color w:val="auto"/>
              </w:rPr>
              <w:t>项目</w:t>
            </w:r>
            <w:r>
              <w:rPr>
                <w:rFonts w:hint="eastAsia"/>
                <w:color w:val="auto"/>
                <w:lang w:eastAsia="zh-CN"/>
              </w:rPr>
              <w:t>喷塑固化线</w:t>
            </w:r>
            <w:r>
              <w:rPr>
                <w:rFonts w:hint="default"/>
                <w:color w:val="auto"/>
              </w:rPr>
              <w:t>固化废气经烘道进出口集气罩收集后一并进入活性炭吸附装置</w:t>
            </w:r>
            <w:r>
              <w:rPr>
                <w:rFonts w:hint="eastAsia"/>
                <w:color w:val="auto"/>
                <w:lang w:eastAsia="zh-CN"/>
              </w:rPr>
              <w:t>处理</w:t>
            </w:r>
            <w:r>
              <w:rPr>
                <w:rFonts w:hint="default"/>
                <w:color w:val="auto"/>
              </w:rPr>
              <w:t>后由1根21m高排气筒DA008排放，参考《排放源统计调查产排污核算方法和系数手册》中“机械行业系数手册”，吸附法</w:t>
            </w:r>
            <w:r>
              <w:rPr>
                <w:rFonts w:hint="eastAsia"/>
                <w:color w:val="auto"/>
                <w:lang w:eastAsia="zh-CN"/>
              </w:rPr>
              <w:t>处理</w:t>
            </w:r>
            <w:r>
              <w:rPr>
                <w:rFonts w:hint="default"/>
                <w:color w:val="auto"/>
              </w:rPr>
              <w:t>效率以18%计。</w:t>
            </w:r>
          </w:p>
          <w:p w14:paraId="1E3E04DF">
            <w:pPr>
              <w:pStyle w:val="96"/>
              <w:keepNext w:val="0"/>
              <w:keepLines w:val="0"/>
              <w:suppressLineNumbers w:val="0"/>
              <w:spacing w:before="0" w:beforeAutospacing="0" w:after="0" w:afterAutospacing="0"/>
              <w:ind w:left="0" w:right="0" w:firstLine="468" w:firstLineChars="195"/>
              <w:jc w:val="left"/>
              <w:rPr>
                <w:rFonts w:hint="default"/>
                <w:color w:val="auto"/>
              </w:rPr>
            </w:pPr>
            <w:r>
              <w:rPr>
                <w:rFonts w:hint="eastAsia"/>
                <w:color w:val="auto"/>
                <w:lang w:eastAsia="zh-CN"/>
              </w:rPr>
              <w:t>喷塑固化线天然气燃烧废气（固化</w:t>
            </w:r>
            <w:r>
              <w:rPr>
                <w:rFonts w:hint="eastAsia"/>
                <w:color w:val="auto"/>
                <w:lang w:val="en-US" w:eastAsia="zh-CN"/>
              </w:rPr>
              <w:t>+预热</w:t>
            </w:r>
            <w:r>
              <w:rPr>
                <w:rFonts w:hint="eastAsia"/>
                <w:color w:val="auto"/>
                <w:lang w:eastAsia="zh-CN"/>
              </w:rPr>
              <w:t>）</w:t>
            </w:r>
            <w:r>
              <w:rPr>
                <w:rFonts w:hint="default"/>
                <w:color w:val="auto"/>
              </w:rPr>
              <w:t>收集后单独由密闭管道收集后通过</w:t>
            </w:r>
            <w:r>
              <w:rPr>
                <w:rFonts w:hint="eastAsia"/>
                <w:color w:val="auto"/>
                <w:lang w:val="en-US" w:eastAsia="zh-CN"/>
              </w:rPr>
              <w:t>1根</w:t>
            </w:r>
            <w:r>
              <w:rPr>
                <w:rFonts w:hint="default"/>
                <w:color w:val="auto"/>
              </w:rPr>
              <w:t>21m高排气筒DA00</w:t>
            </w:r>
            <w:r>
              <w:rPr>
                <w:rFonts w:hint="eastAsia"/>
                <w:color w:val="auto"/>
                <w:lang w:val="en-US" w:eastAsia="zh-CN"/>
              </w:rPr>
              <w:t>9</w:t>
            </w:r>
            <w:r>
              <w:rPr>
                <w:rFonts w:hint="default"/>
                <w:color w:val="auto"/>
              </w:rPr>
              <w:t>直接排放。</w:t>
            </w:r>
          </w:p>
          <w:p w14:paraId="6B4607EC">
            <w:pPr>
              <w:pStyle w:val="96"/>
              <w:keepNext w:val="0"/>
              <w:keepLines w:val="0"/>
              <w:suppressLineNumbers w:val="0"/>
              <w:spacing w:before="0" w:beforeAutospacing="0" w:after="0" w:afterAutospacing="0"/>
              <w:ind w:left="0" w:right="0" w:firstLine="468" w:firstLineChars="195"/>
              <w:jc w:val="left"/>
              <w:rPr>
                <w:rFonts w:hint="default"/>
                <w:color w:val="auto"/>
              </w:rPr>
            </w:pPr>
            <w:r>
              <w:rPr>
                <w:rFonts w:hint="default"/>
                <w:color w:val="auto"/>
              </w:rPr>
              <w:t>项目</w:t>
            </w:r>
            <w:r>
              <w:rPr>
                <w:rFonts w:hint="eastAsia"/>
                <w:color w:val="auto"/>
                <w:lang w:eastAsia="zh-CN"/>
              </w:rPr>
              <w:t>喷塑固化线</w:t>
            </w:r>
            <w:r>
              <w:rPr>
                <w:rFonts w:hint="default"/>
                <w:color w:val="auto"/>
              </w:rPr>
              <w:t>废气排放情况</w:t>
            </w:r>
            <w:r>
              <w:rPr>
                <w:rFonts w:hint="eastAsia"/>
                <w:color w:val="auto"/>
                <w:lang w:eastAsia="zh-CN"/>
              </w:rPr>
              <w:t>详见</w:t>
            </w:r>
            <w:r>
              <w:rPr>
                <w:rFonts w:hint="default"/>
                <w:color w:val="auto"/>
              </w:rPr>
              <w:t>下表</w:t>
            </w:r>
            <w:r>
              <w:rPr>
                <w:rFonts w:hint="eastAsia"/>
                <w:color w:val="auto"/>
                <w:lang w:eastAsia="zh-CN"/>
              </w:rPr>
              <w:t>。</w:t>
            </w:r>
          </w:p>
          <w:p w14:paraId="431BF2F6">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ascii="Times New Roman" w:hAnsi="Times New Roman" w:eastAsia="宋体" w:cs="Times New Roman"/>
                <w:b/>
                <w:bCs/>
                <w:color w:val="auto"/>
                <w:kern w:val="2"/>
                <w:sz w:val="21"/>
                <w:szCs w:val="21"/>
                <w:highlight w:val="none"/>
                <w:lang w:val="en-US" w:eastAsia="zh-CN" w:bidi="ar-SA"/>
              </w:rPr>
              <w:t>.2-</w:t>
            </w:r>
            <w:r>
              <w:rPr>
                <w:rFonts w:hint="eastAsia" w:ascii="Times New Roman" w:cs="Times New Roman"/>
                <w:b/>
                <w:bCs/>
                <w:color w:val="auto"/>
                <w:kern w:val="2"/>
                <w:sz w:val="21"/>
                <w:szCs w:val="21"/>
                <w:highlight w:val="none"/>
                <w:lang w:val="en-US" w:eastAsia="zh-CN" w:bidi="ar-SA"/>
              </w:rPr>
              <w:t>18</w:t>
            </w:r>
            <w:r>
              <w:rPr>
                <w:rFonts w:hint="default" w:ascii="Times New Roman" w:hAnsi="Times New Roman" w:eastAsia="宋体" w:cs="Times New Roman"/>
                <w:b/>
                <w:bCs/>
                <w:color w:val="auto"/>
                <w:kern w:val="2"/>
                <w:sz w:val="21"/>
                <w:szCs w:val="21"/>
                <w:highlight w:val="none"/>
                <w:lang w:val="en-US" w:eastAsia="zh-CN" w:bidi="ar-SA"/>
              </w:rPr>
              <w:t>项目喷粉固化废气</w:t>
            </w:r>
            <w:r>
              <w:rPr>
                <w:rFonts w:hint="eastAsia" w:ascii="Times New Roman" w:hAnsi="Times New Roman" w:eastAsia="宋体" w:cs="Times New Roman"/>
                <w:b/>
                <w:bCs/>
                <w:color w:val="auto"/>
                <w:kern w:val="2"/>
                <w:sz w:val="21"/>
                <w:szCs w:val="21"/>
                <w:highlight w:val="none"/>
                <w:lang w:val="en-US" w:eastAsia="zh-CN" w:bidi="ar-SA"/>
              </w:rPr>
              <w:t>及天然气燃烧废气</w:t>
            </w:r>
            <w:r>
              <w:rPr>
                <w:rFonts w:hint="default" w:ascii="Times New Roman" w:hAnsi="Times New Roman" w:eastAsia="宋体" w:cs="Times New Roman"/>
                <w:b/>
                <w:bCs/>
                <w:color w:val="auto"/>
                <w:kern w:val="2"/>
                <w:sz w:val="21"/>
                <w:szCs w:val="21"/>
                <w:highlight w:val="none"/>
                <w:lang w:val="en-US" w:eastAsia="zh-CN" w:bidi="ar-SA"/>
              </w:rPr>
              <w:t>排放情况一览表</w:t>
            </w:r>
          </w:p>
          <w:p w14:paraId="4D333680">
            <w:pPr>
              <w:keepNext w:val="0"/>
              <w:keepLines w:val="0"/>
              <w:suppressLineNumbers w:val="0"/>
              <w:spacing w:before="0" w:beforeAutospacing="0" w:after="0" w:afterAutospacing="0" w:line="138" w:lineRule="auto"/>
              <w:ind w:left="0" w:right="0"/>
              <w:rPr>
                <w:rFonts w:hint="default" w:ascii="Arial"/>
                <w:color w:val="auto"/>
                <w:sz w:val="2"/>
              </w:rPr>
            </w:pP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3"/>
              <w:gridCol w:w="614"/>
              <w:gridCol w:w="772"/>
              <w:gridCol w:w="935"/>
              <w:gridCol w:w="746"/>
              <w:gridCol w:w="614"/>
              <w:gridCol w:w="746"/>
              <w:gridCol w:w="932"/>
              <w:gridCol w:w="717"/>
              <w:gridCol w:w="714"/>
              <w:gridCol w:w="783"/>
            </w:tblGrid>
            <w:tr w14:paraId="5E23F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Merge w:val="restart"/>
                  <w:tcBorders>
                    <w:bottom w:val="nil"/>
                  </w:tcBorders>
                  <w:vAlign w:val="center"/>
                </w:tcPr>
                <w:p w14:paraId="3AB4F6A6">
                  <w:pPr>
                    <w:pStyle w:val="37"/>
                    <w:bidi w:val="0"/>
                    <w:rPr>
                      <w:color w:val="auto"/>
                      <w:sz w:val="21"/>
                      <w:szCs w:val="21"/>
                    </w:rPr>
                  </w:pPr>
                  <w:r>
                    <w:rPr>
                      <w:color w:val="auto"/>
                      <w:sz w:val="21"/>
                      <w:szCs w:val="21"/>
                    </w:rPr>
                    <w:t>污染源</w:t>
                  </w:r>
                </w:p>
              </w:tc>
              <w:tc>
                <w:tcPr>
                  <w:tcW w:w="614" w:type="dxa"/>
                  <w:vMerge w:val="restart"/>
                  <w:tcBorders>
                    <w:bottom w:val="nil"/>
                  </w:tcBorders>
                  <w:vAlign w:val="center"/>
                </w:tcPr>
                <w:p w14:paraId="5C71857B">
                  <w:pPr>
                    <w:pStyle w:val="37"/>
                    <w:bidi w:val="0"/>
                    <w:rPr>
                      <w:color w:val="auto"/>
                      <w:sz w:val="21"/>
                      <w:szCs w:val="21"/>
                    </w:rPr>
                  </w:pPr>
                  <w:r>
                    <w:rPr>
                      <w:color w:val="auto"/>
                      <w:sz w:val="21"/>
                      <w:szCs w:val="21"/>
                    </w:rPr>
                    <w:t>污染物</w:t>
                  </w:r>
                </w:p>
              </w:tc>
              <w:tc>
                <w:tcPr>
                  <w:tcW w:w="772" w:type="dxa"/>
                  <w:vMerge w:val="restart"/>
                  <w:tcBorders>
                    <w:bottom w:val="nil"/>
                  </w:tcBorders>
                  <w:vAlign w:val="center"/>
                </w:tcPr>
                <w:p w14:paraId="7D5D388F">
                  <w:pPr>
                    <w:pStyle w:val="37"/>
                    <w:bidi w:val="0"/>
                    <w:rPr>
                      <w:color w:val="auto"/>
                      <w:sz w:val="21"/>
                      <w:szCs w:val="21"/>
                    </w:rPr>
                  </w:pPr>
                  <w:r>
                    <w:rPr>
                      <w:color w:val="auto"/>
                      <w:sz w:val="21"/>
                      <w:szCs w:val="21"/>
                    </w:rPr>
                    <w:t>排放时间h/a</w:t>
                  </w:r>
                </w:p>
              </w:tc>
              <w:tc>
                <w:tcPr>
                  <w:tcW w:w="935" w:type="dxa"/>
                  <w:vMerge w:val="restart"/>
                  <w:tcBorders>
                    <w:bottom w:val="nil"/>
                  </w:tcBorders>
                  <w:vAlign w:val="center"/>
                </w:tcPr>
                <w:p w14:paraId="6A2A7855">
                  <w:pPr>
                    <w:pStyle w:val="37"/>
                    <w:bidi w:val="0"/>
                    <w:rPr>
                      <w:color w:val="auto"/>
                      <w:sz w:val="21"/>
                      <w:szCs w:val="21"/>
                    </w:rPr>
                  </w:pPr>
                  <w:r>
                    <w:rPr>
                      <w:rFonts w:hint="eastAsia"/>
                      <w:color w:val="auto"/>
                      <w:sz w:val="21"/>
                      <w:szCs w:val="21"/>
                      <w:lang w:eastAsia="zh-CN"/>
                    </w:rPr>
                    <w:t>总</w:t>
                  </w:r>
                  <w:r>
                    <w:rPr>
                      <w:color w:val="auto"/>
                      <w:sz w:val="21"/>
                      <w:szCs w:val="21"/>
                    </w:rPr>
                    <w:t>产生量</w:t>
                  </w:r>
                </w:p>
                <w:p w14:paraId="1EE7CDA5">
                  <w:pPr>
                    <w:pStyle w:val="37"/>
                    <w:bidi w:val="0"/>
                    <w:rPr>
                      <w:color w:val="auto"/>
                      <w:sz w:val="21"/>
                      <w:szCs w:val="21"/>
                    </w:rPr>
                  </w:pPr>
                  <w:r>
                    <w:rPr>
                      <w:color w:val="auto"/>
                      <w:sz w:val="21"/>
                      <w:szCs w:val="21"/>
                    </w:rPr>
                    <w:t>t/a</w:t>
                  </w:r>
                </w:p>
              </w:tc>
              <w:tc>
                <w:tcPr>
                  <w:tcW w:w="746" w:type="dxa"/>
                  <w:vMerge w:val="restart"/>
                  <w:tcBorders>
                    <w:bottom w:val="nil"/>
                  </w:tcBorders>
                  <w:vAlign w:val="center"/>
                </w:tcPr>
                <w:p w14:paraId="40F3B6C4">
                  <w:pPr>
                    <w:pStyle w:val="37"/>
                    <w:bidi w:val="0"/>
                    <w:rPr>
                      <w:color w:val="auto"/>
                      <w:sz w:val="21"/>
                      <w:szCs w:val="21"/>
                    </w:rPr>
                  </w:pPr>
                  <w:r>
                    <w:rPr>
                      <w:color w:val="auto"/>
                      <w:sz w:val="21"/>
                      <w:szCs w:val="21"/>
                    </w:rPr>
                    <w:t>收集</w:t>
                  </w:r>
                </w:p>
                <w:p w14:paraId="3CF70173">
                  <w:pPr>
                    <w:pStyle w:val="37"/>
                    <w:bidi w:val="0"/>
                    <w:rPr>
                      <w:color w:val="auto"/>
                      <w:sz w:val="21"/>
                      <w:szCs w:val="21"/>
                    </w:rPr>
                  </w:pPr>
                  <w:r>
                    <w:rPr>
                      <w:color w:val="auto"/>
                      <w:sz w:val="21"/>
                      <w:szCs w:val="21"/>
                    </w:rPr>
                    <w:t>效率</w:t>
                  </w:r>
                </w:p>
              </w:tc>
              <w:tc>
                <w:tcPr>
                  <w:tcW w:w="614" w:type="dxa"/>
                  <w:vMerge w:val="restart"/>
                  <w:tcBorders>
                    <w:bottom w:val="nil"/>
                  </w:tcBorders>
                  <w:vAlign w:val="center"/>
                </w:tcPr>
                <w:p w14:paraId="5D0F802B">
                  <w:pPr>
                    <w:pStyle w:val="37"/>
                    <w:bidi w:val="0"/>
                    <w:rPr>
                      <w:rFonts w:hint="eastAsia" w:eastAsia="宋体"/>
                      <w:color w:val="auto"/>
                      <w:sz w:val="21"/>
                      <w:szCs w:val="21"/>
                      <w:lang w:eastAsia="zh-CN"/>
                    </w:rPr>
                  </w:pPr>
                  <w:r>
                    <w:rPr>
                      <w:rFonts w:hint="eastAsia"/>
                      <w:color w:val="auto"/>
                      <w:sz w:val="21"/>
                      <w:szCs w:val="21"/>
                      <w:lang w:eastAsia="zh-CN"/>
                    </w:rPr>
                    <w:t>处理</w:t>
                  </w:r>
                </w:p>
                <w:p w14:paraId="5217A5B3">
                  <w:pPr>
                    <w:pStyle w:val="37"/>
                    <w:bidi w:val="0"/>
                    <w:rPr>
                      <w:color w:val="auto"/>
                      <w:sz w:val="21"/>
                      <w:szCs w:val="21"/>
                    </w:rPr>
                  </w:pPr>
                  <w:r>
                    <w:rPr>
                      <w:color w:val="auto"/>
                      <w:sz w:val="21"/>
                      <w:szCs w:val="21"/>
                    </w:rPr>
                    <w:t>效率</w:t>
                  </w:r>
                </w:p>
              </w:tc>
              <w:tc>
                <w:tcPr>
                  <w:tcW w:w="746" w:type="dxa"/>
                  <w:vMerge w:val="restart"/>
                  <w:tcBorders>
                    <w:bottom w:val="nil"/>
                  </w:tcBorders>
                  <w:vAlign w:val="center"/>
                </w:tcPr>
                <w:p w14:paraId="5E5A36DF">
                  <w:pPr>
                    <w:pStyle w:val="37"/>
                    <w:bidi w:val="0"/>
                    <w:rPr>
                      <w:color w:val="auto"/>
                      <w:sz w:val="21"/>
                      <w:szCs w:val="21"/>
                    </w:rPr>
                  </w:pPr>
                  <w:r>
                    <w:rPr>
                      <w:color w:val="auto"/>
                      <w:sz w:val="21"/>
                      <w:szCs w:val="21"/>
                    </w:rPr>
                    <w:t>风量</w:t>
                  </w:r>
                  <w:r>
                    <w:rPr>
                      <w:rFonts w:hint="eastAsia"/>
                      <w:color w:val="auto"/>
                      <w:sz w:val="21"/>
                      <w:szCs w:val="21"/>
                      <w:lang w:eastAsia="zh-CN"/>
                    </w:rPr>
                    <w:t>m</w:t>
                  </w:r>
                  <w:r>
                    <w:rPr>
                      <w:rFonts w:hint="eastAsia"/>
                      <w:color w:val="auto"/>
                      <w:sz w:val="21"/>
                      <w:szCs w:val="21"/>
                      <w:vertAlign w:val="superscript"/>
                      <w:lang w:eastAsia="zh-CN"/>
                    </w:rPr>
                    <w:t>3</w:t>
                  </w:r>
                  <w:r>
                    <w:rPr>
                      <w:color w:val="auto"/>
                      <w:sz w:val="21"/>
                      <w:szCs w:val="21"/>
                    </w:rPr>
                    <w:t>/h</w:t>
                  </w:r>
                </w:p>
              </w:tc>
              <w:tc>
                <w:tcPr>
                  <w:tcW w:w="932" w:type="dxa"/>
                  <w:vMerge w:val="restart"/>
                  <w:tcBorders>
                    <w:bottom w:val="nil"/>
                  </w:tcBorders>
                  <w:vAlign w:val="center"/>
                </w:tcPr>
                <w:p w14:paraId="7C06BA33">
                  <w:pPr>
                    <w:pStyle w:val="37"/>
                    <w:bidi w:val="0"/>
                    <w:rPr>
                      <w:color w:val="auto"/>
                      <w:sz w:val="21"/>
                      <w:szCs w:val="21"/>
                    </w:rPr>
                  </w:pPr>
                  <w:r>
                    <w:rPr>
                      <w:color w:val="auto"/>
                      <w:sz w:val="21"/>
                      <w:szCs w:val="21"/>
                    </w:rPr>
                    <w:t>无组织</w:t>
                  </w:r>
                </w:p>
                <w:p w14:paraId="7ED3D130">
                  <w:pPr>
                    <w:pStyle w:val="37"/>
                    <w:bidi w:val="0"/>
                    <w:rPr>
                      <w:color w:val="auto"/>
                      <w:sz w:val="21"/>
                      <w:szCs w:val="21"/>
                    </w:rPr>
                  </w:pPr>
                  <w:r>
                    <w:rPr>
                      <w:color w:val="auto"/>
                      <w:sz w:val="21"/>
                      <w:szCs w:val="21"/>
                    </w:rPr>
                    <w:t>排放量</w:t>
                  </w:r>
                </w:p>
              </w:tc>
              <w:tc>
                <w:tcPr>
                  <w:tcW w:w="2214" w:type="dxa"/>
                  <w:gridSpan w:val="3"/>
                  <w:vAlign w:val="center"/>
                </w:tcPr>
                <w:p w14:paraId="36906072">
                  <w:pPr>
                    <w:pStyle w:val="37"/>
                    <w:bidi w:val="0"/>
                    <w:rPr>
                      <w:color w:val="auto"/>
                      <w:sz w:val="21"/>
                      <w:szCs w:val="21"/>
                    </w:rPr>
                  </w:pPr>
                  <w:r>
                    <w:rPr>
                      <w:color w:val="auto"/>
                      <w:sz w:val="21"/>
                      <w:szCs w:val="21"/>
                    </w:rPr>
                    <w:t>有组织排放</w:t>
                  </w:r>
                </w:p>
              </w:tc>
            </w:tr>
            <w:tr w14:paraId="4925A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Merge w:val="continue"/>
                  <w:tcBorders>
                    <w:top w:val="nil"/>
                  </w:tcBorders>
                  <w:vAlign w:val="center"/>
                </w:tcPr>
                <w:p w14:paraId="32C838D5">
                  <w:pPr>
                    <w:pStyle w:val="37"/>
                    <w:bidi w:val="0"/>
                    <w:rPr>
                      <w:color w:val="auto"/>
                      <w:sz w:val="21"/>
                      <w:szCs w:val="21"/>
                    </w:rPr>
                  </w:pPr>
                </w:p>
              </w:tc>
              <w:tc>
                <w:tcPr>
                  <w:tcW w:w="614" w:type="dxa"/>
                  <w:vMerge w:val="continue"/>
                  <w:tcBorders>
                    <w:top w:val="nil"/>
                  </w:tcBorders>
                  <w:vAlign w:val="center"/>
                </w:tcPr>
                <w:p w14:paraId="40F3F798">
                  <w:pPr>
                    <w:pStyle w:val="37"/>
                    <w:bidi w:val="0"/>
                    <w:rPr>
                      <w:color w:val="auto"/>
                      <w:sz w:val="21"/>
                      <w:szCs w:val="21"/>
                    </w:rPr>
                  </w:pPr>
                </w:p>
              </w:tc>
              <w:tc>
                <w:tcPr>
                  <w:tcW w:w="772" w:type="dxa"/>
                  <w:vMerge w:val="continue"/>
                  <w:tcBorders>
                    <w:top w:val="nil"/>
                  </w:tcBorders>
                  <w:vAlign w:val="center"/>
                </w:tcPr>
                <w:p w14:paraId="68E06E09">
                  <w:pPr>
                    <w:pStyle w:val="37"/>
                    <w:bidi w:val="0"/>
                    <w:rPr>
                      <w:color w:val="auto"/>
                      <w:sz w:val="21"/>
                      <w:szCs w:val="21"/>
                    </w:rPr>
                  </w:pPr>
                </w:p>
              </w:tc>
              <w:tc>
                <w:tcPr>
                  <w:tcW w:w="935" w:type="dxa"/>
                  <w:vMerge w:val="continue"/>
                  <w:tcBorders>
                    <w:top w:val="nil"/>
                  </w:tcBorders>
                  <w:vAlign w:val="center"/>
                </w:tcPr>
                <w:p w14:paraId="2B208414">
                  <w:pPr>
                    <w:pStyle w:val="37"/>
                    <w:bidi w:val="0"/>
                    <w:rPr>
                      <w:color w:val="auto"/>
                      <w:sz w:val="21"/>
                      <w:szCs w:val="21"/>
                    </w:rPr>
                  </w:pPr>
                </w:p>
              </w:tc>
              <w:tc>
                <w:tcPr>
                  <w:tcW w:w="746" w:type="dxa"/>
                  <w:vMerge w:val="continue"/>
                  <w:tcBorders>
                    <w:top w:val="nil"/>
                  </w:tcBorders>
                  <w:vAlign w:val="center"/>
                </w:tcPr>
                <w:p w14:paraId="69BDEB9F">
                  <w:pPr>
                    <w:pStyle w:val="37"/>
                    <w:bidi w:val="0"/>
                    <w:rPr>
                      <w:color w:val="auto"/>
                      <w:sz w:val="21"/>
                      <w:szCs w:val="21"/>
                    </w:rPr>
                  </w:pPr>
                </w:p>
              </w:tc>
              <w:tc>
                <w:tcPr>
                  <w:tcW w:w="614" w:type="dxa"/>
                  <w:vMerge w:val="continue"/>
                  <w:tcBorders>
                    <w:top w:val="nil"/>
                  </w:tcBorders>
                  <w:vAlign w:val="center"/>
                </w:tcPr>
                <w:p w14:paraId="5456571C">
                  <w:pPr>
                    <w:pStyle w:val="37"/>
                    <w:bidi w:val="0"/>
                    <w:rPr>
                      <w:color w:val="auto"/>
                      <w:sz w:val="21"/>
                      <w:szCs w:val="21"/>
                    </w:rPr>
                  </w:pPr>
                </w:p>
              </w:tc>
              <w:tc>
                <w:tcPr>
                  <w:tcW w:w="746" w:type="dxa"/>
                  <w:vMerge w:val="continue"/>
                  <w:tcBorders>
                    <w:top w:val="nil"/>
                  </w:tcBorders>
                  <w:vAlign w:val="center"/>
                </w:tcPr>
                <w:p w14:paraId="6C199BBD">
                  <w:pPr>
                    <w:pStyle w:val="37"/>
                    <w:bidi w:val="0"/>
                    <w:rPr>
                      <w:color w:val="auto"/>
                      <w:sz w:val="21"/>
                      <w:szCs w:val="21"/>
                    </w:rPr>
                  </w:pPr>
                </w:p>
              </w:tc>
              <w:tc>
                <w:tcPr>
                  <w:tcW w:w="932" w:type="dxa"/>
                  <w:vMerge w:val="continue"/>
                  <w:tcBorders>
                    <w:top w:val="nil"/>
                  </w:tcBorders>
                  <w:vAlign w:val="center"/>
                </w:tcPr>
                <w:p w14:paraId="27691968">
                  <w:pPr>
                    <w:pStyle w:val="37"/>
                    <w:bidi w:val="0"/>
                    <w:rPr>
                      <w:color w:val="auto"/>
                      <w:sz w:val="21"/>
                      <w:szCs w:val="21"/>
                    </w:rPr>
                  </w:pPr>
                </w:p>
              </w:tc>
              <w:tc>
                <w:tcPr>
                  <w:tcW w:w="717" w:type="dxa"/>
                  <w:vAlign w:val="center"/>
                </w:tcPr>
                <w:p w14:paraId="5F7EDDC6">
                  <w:pPr>
                    <w:pStyle w:val="37"/>
                    <w:bidi w:val="0"/>
                    <w:rPr>
                      <w:color w:val="auto"/>
                      <w:sz w:val="21"/>
                      <w:szCs w:val="21"/>
                    </w:rPr>
                  </w:pPr>
                  <w:r>
                    <w:rPr>
                      <w:color w:val="auto"/>
                      <w:sz w:val="21"/>
                      <w:szCs w:val="21"/>
                    </w:rPr>
                    <w:t>排放量t/a</w:t>
                  </w:r>
                </w:p>
              </w:tc>
              <w:tc>
                <w:tcPr>
                  <w:tcW w:w="714" w:type="dxa"/>
                  <w:vAlign w:val="center"/>
                </w:tcPr>
                <w:p w14:paraId="4B6E098D">
                  <w:pPr>
                    <w:pStyle w:val="37"/>
                    <w:bidi w:val="0"/>
                    <w:rPr>
                      <w:color w:val="auto"/>
                      <w:sz w:val="21"/>
                      <w:szCs w:val="21"/>
                    </w:rPr>
                  </w:pPr>
                  <w:r>
                    <w:rPr>
                      <w:color w:val="auto"/>
                      <w:sz w:val="21"/>
                      <w:szCs w:val="21"/>
                    </w:rPr>
                    <w:t>排放速率kg/h</w:t>
                  </w:r>
                </w:p>
              </w:tc>
              <w:tc>
                <w:tcPr>
                  <w:tcW w:w="783" w:type="dxa"/>
                  <w:vAlign w:val="center"/>
                </w:tcPr>
                <w:p w14:paraId="14786F4B">
                  <w:pPr>
                    <w:pStyle w:val="37"/>
                    <w:bidi w:val="0"/>
                    <w:rPr>
                      <w:rFonts w:hint="eastAsia" w:eastAsia="宋体"/>
                      <w:color w:val="auto"/>
                      <w:sz w:val="21"/>
                      <w:szCs w:val="21"/>
                      <w:lang w:eastAsia="zh-CN"/>
                    </w:rPr>
                  </w:pPr>
                  <w:r>
                    <w:rPr>
                      <w:color w:val="auto"/>
                      <w:sz w:val="21"/>
                      <w:szCs w:val="21"/>
                    </w:rPr>
                    <w:t>排放浓度mg/</w:t>
                  </w:r>
                  <w:r>
                    <w:rPr>
                      <w:rFonts w:hint="eastAsia"/>
                      <w:color w:val="auto"/>
                      <w:sz w:val="21"/>
                      <w:szCs w:val="21"/>
                      <w:lang w:eastAsia="zh-CN"/>
                    </w:rPr>
                    <w:t>m</w:t>
                  </w:r>
                  <w:r>
                    <w:rPr>
                      <w:rFonts w:hint="eastAsia"/>
                      <w:color w:val="auto"/>
                      <w:sz w:val="21"/>
                      <w:szCs w:val="21"/>
                      <w:vertAlign w:val="superscript"/>
                      <w:lang w:eastAsia="zh-CN"/>
                    </w:rPr>
                    <w:t>3</w:t>
                  </w:r>
                </w:p>
              </w:tc>
            </w:tr>
            <w:tr w14:paraId="0D3EA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Align w:val="center"/>
                </w:tcPr>
                <w:p w14:paraId="0168CD43">
                  <w:pPr>
                    <w:pStyle w:val="37"/>
                    <w:bidi w:val="0"/>
                    <w:rPr>
                      <w:color w:val="auto"/>
                      <w:sz w:val="21"/>
                      <w:szCs w:val="21"/>
                    </w:rPr>
                  </w:pPr>
                  <w:r>
                    <w:rPr>
                      <w:rFonts w:hint="eastAsia"/>
                      <w:color w:val="auto"/>
                      <w:sz w:val="21"/>
                      <w:szCs w:val="21"/>
                      <w:lang w:eastAsia="zh-CN"/>
                    </w:rPr>
                    <w:t>喷塑固化线</w:t>
                  </w:r>
                  <w:r>
                    <w:rPr>
                      <w:color w:val="auto"/>
                      <w:sz w:val="21"/>
                      <w:szCs w:val="21"/>
                    </w:rPr>
                    <w:t>固化废气</w:t>
                  </w:r>
                </w:p>
              </w:tc>
              <w:tc>
                <w:tcPr>
                  <w:tcW w:w="614" w:type="dxa"/>
                  <w:vAlign w:val="center"/>
                </w:tcPr>
                <w:p w14:paraId="7A436E13">
                  <w:pPr>
                    <w:pStyle w:val="37"/>
                    <w:bidi w:val="0"/>
                    <w:rPr>
                      <w:color w:val="auto"/>
                      <w:sz w:val="21"/>
                      <w:szCs w:val="21"/>
                    </w:rPr>
                  </w:pPr>
                  <w:r>
                    <w:rPr>
                      <w:color w:val="auto"/>
                      <w:sz w:val="21"/>
                      <w:szCs w:val="21"/>
                    </w:rPr>
                    <w:t>非甲烷总烃</w:t>
                  </w:r>
                </w:p>
              </w:tc>
              <w:tc>
                <w:tcPr>
                  <w:tcW w:w="772" w:type="dxa"/>
                  <w:vAlign w:val="center"/>
                </w:tcPr>
                <w:p w14:paraId="088A4840">
                  <w:pPr>
                    <w:keepNext w:val="0"/>
                    <w:keepLines w:val="0"/>
                    <w:widowControl/>
                    <w:suppressLineNumbers w:val="0"/>
                    <w:jc w:val="center"/>
                    <w:textAlignment w:val="center"/>
                    <w:rPr>
                      <w:rFonts w:hint="default"/>
                      <w:color w:val="auto"/>
                      <w:sz w:val="21"/>
                      <w:szCs w:val="21"/>
                      <w:lang w:val="en-US"/>
                    </w:rPr>
                  </w:pPr>
                  <w:r>
                    <w:rPr>
                      <w:rFonts w:hint="eastAsia" w:cs="Times New Roman"/>
                      <w:i w:val="0"/>
                      <w:iCs w:val="0"/>
                      <w:color w:val="auto"/>
                      <w:kern w:val="0"/>
                      <w:sz w:val="21"/>
                      <w:szCs w:val="21"/>
                      <w:u w:val="none"/>
                      <w:lang w:val="en-US" w:eastAsia="zh-CN" w:bidi="ar"/>
                    </w:rPr>
                    <w:t>3400</w:t>
                  </w:r>
                </w:p>
              </w:tc>
              <w:tc>
                <w:tcPr>
                  <w:tcW w:w="935" w:type="dxa"/>
                  <w:vAlign w:val="center"/>
                </w:tcPr>
                <w:p w14:paraId="0A2D25A1">
                  <w:pPr>
                    <w:keepNext w:val="0"/>
                    <w:keepLines w:val="0"/>
                    <w:widowControl/>
                    <w:suppressLineNumbers w:val="0"/>
                    <w:jc w:val="center"/>
                    <w:textAlignment w:val="center"/>
                    <w:rPr>
                      <w:rFonts w:hint="default"/>
                      <w:color w:val="auto"/>
                      <w:sz w:val="21"/>
                      <w:szCs w:val="21"/>
                      <w:lang w:val="en-US"/>
                    </w:rPr>
                  </w:pPr>
                  <w:r>
                    <w:rPr>
                      <w:rFonts w:hint="eastAsia" w:cs="Times New Roman"/>
                      <w:i w:val="0"/>
                      <w:iCs w:val="0"/>
                      <w:color w:val="auto"/>
                      <w:kern w:val="0"/>
                      <w:sz w:val="21"/>
                      <w:szCs w:val="21"/>
                      <w:u w:val="none"/>
                      <w:lang w:val="en-US" w:eastAsia="zh-CN" w:bidi="ar"/>
                    </w:rPr>
                    <w:t>0.793</w:t>
                  </w:r>
                </w:p>
              </w:tc>
              <w:tc>
                <w:tcPr>
                  <w:tcW w:w="746" w:type="dxa"/>
                  <w:vAlign w:val="center"/>
                </w:tcPr>
                <w:p w14:paraId="7C9CDB00">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80%</w:t>
                  </w:r>
                </w:p>
              </w:tc>
              <w:tc>
                <w:tcPr>
                  <w:tcW w:w="614" w:type="dxa"/>
                  <w:vAlign w:val="center"/>
                </w:tcPr>
                <w:p w14:paraId="7AC49363">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18%</w:t>
                  </w:r>
                </w:p>
              </w:tc>
              <w:tc>
                <w:tcPr>
                  <w:tcW w:w="746" w:type="dxa"/>
                  <w:vAlign w:val="center"/>
                </w:tcPr>
                <w:p w14:paraId="76DEF06F">
                  <w:pPr>
                    <w:keepNext w:val="0"/>
                    <w:keepLines w:val="0"/>
                    <w:widowControl/>
                    <w:suppressLineNumbers w:val="0"/>
                    <w:jc w:val="center"/>
                    <w:textAlignment w:val="center"/>
                    <w:rPr>
                      <w:rFonts w:hint="default"/>
                      <w:color w:val="auto"/>
                      <w:sz w:val="21"/>
                      <w:szCs w:val="21"/>
                      <w:lang w:val="en-US"/>
                    </w:rPr>
                  </w:pPr>
                  <w:r>
                    <w:rPr>
                      <w:rFonts w:hint="eastAsia" w:cs="Times New Roman"/>
                      <w:i w:val="0"/>
                      <w:iCs w:val="0"/>
                      <w:color w:val="auto"/>
                      <w:kern w:val="0"/>
                      <w:sz w:val="21"/>
                      <w:szCs w:val="21"/>
                      <w:u w:val="none"/>
                      <w:lang w:val="en-US" w:eastAsia="zh-CN" w:bidi="ar"/>
                    </w:rPr>
                    <w:t>4000</w:t>
                  </w:r>
                </w:p>
              </w:tc>
              <w:tc>
                <w:tcPr>
                  <w:tcW w:w="932" w:type="dxa"/>
                  <w:shd w:val="clear" w:color="auto" w:fill="auto"/>
                  <w:vAlign w:val="center"/>
                </w:tcPr>
                <w:p w14:paraId="713F734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0.1586</w:t>
                  </w:r>
                </w:p>
              </w:tc>
              <w:tc>
                <w:tcPr>
                  <w:tcW w:w="717" w:type="dxa"/>
                  <w:shd w:val="clear" w:color="auto" w:fill="auto"/>
                  <w:vAlign w:val="center"/>
                </w:tcPr>
                <w:p w14:paraId="2F2EA5B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0.5202</w:t>
                  </w:r>
                </w:p>
              </w:tc>
              <w:tc>
                <w:tcPr>
                  <w:tcW w:w="714" w:type="dxa"/>
                  <w:shd w:val="clear" w:color="auto" w:fill="auto"/>
                  <w:vAlign w:val="center"/>
                </w:tcPr>
                <w:p w14:paraId="33554A5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0.153</w:t>
                  </w:r>
                </w:p>
              </w:tc>
              <w:tc>
                <w:tcPr>
                  <w:tcW w:w="783" w:type="dxa"/>
                  <w:shd w:val="clear" w:color="auto" w:fill="auto"/>
                  <w:vAlign w:val="center"/>
                </w:tcPr>
                <w:p w14:paraId="478466A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38.2506</w:t>
                  </w:r>
                </w:p>
              </w:tc>
            </w:tr>
            <w:tr w14:paraId="373B0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Merge w:val="restart"/>
                  <w:vAlign w:val="center"/>
                </w:tcPr>
                <w:p w14:paraId="2403CFA1">
                  <w:pPr>
                    <w:pStyle w:val="37"/>
                    <w:bidi w:val="0"/>
                    <w:rPr>
                      <w:rFonts w:hint="eastAsia"/>
                      <w:b w:val="0"/>
                      <w:bCs w:val="0"/>
                      <w:color w:val="auto"/>
                      <w:sz w:val="21"/>
                      <w:szCs w:val="21"/>
                      <w:lang w:eastAsia="zh-CN"/>
                    </w:rPr>
                  </w:pPr>
                  <w:r>
                    <w:rPr>
                      <w:rFonts w:hint="eastAsia"/>
                      <w:b w:val="0"/>
                      <w:bCs w:val="0"/>
                      <w:color w:val="auto"/>
                      <w:spacing w:val="-3"/>
                      <w:lang w:eastAsia="zh-CN"/>
                    </w:rPr>
                    <w:t>天然气燃烧废气（固化</w:t>
                  </w:r>
                  <w:r>
                    <w:rPr>
                      <w:rFonts w:hint="eastAsia"/>
                      <w:b w:val="0"/>
                      <w:bCs w:val="0"/>
                      <w:color w:val="auto"/>
                      <w:spacing w:val="-3"/>
                      <w:lang w:val="en-US" w:eastAsia="zh-CN"/>
                    </w:rPr>
                    <w:t>+预热</w:t>
                  </w:r>
                  <w:r>
                    <w:rPr>
                      <w:rFonts w:hint="eastAsia"/>
                      <w:b w:val="0"/>
                      <w:bCs w:val="0"/>
                      <w:color w:val="auto"/>
                      <w:spacing w:val="-3"/>
                      <w:lang w:eastAsia="zh-CN"/>
                    </w:rPr>
                    <w:t>）</w:t>
                  </w:r>
                </w:p>
              </w:tc>
              <w:tc>
                <w:tcPr>
                  <w:tcW w:w="614" w:type="dxa"/>
                  <w:shd w:val="clear" w:color="auto" w:fill="auto"/>
                  <w:vAlign w:val="center"/>
                </w:tcPr>
                <w:p w14:paraId="2E4818D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zh-CN" w:bidi="ar-SA"/>
                    </w:rPr>
                  </w:pPr>
                  <w:r>
                    <w:rPr>
                      <w:rFonts w:hint="default"/>
                      <w:b w:val="0"/>
                      <w:bCs w:val="0"/>
                      <w:color w:val="auto"/>
                      <w:lang w:val="en-US" w:eastAsia="zh-CN"/>
                    </w:rPr>
                    <w:t>颗粒物</w:t>
                  </w:r>
                </w:p>
              </w:tc>
              <w:tc>
                <w:tcPr>
                  <w:tcW w:w="772" w:type="dxa"/>
                  <w:vMerge w:val="restart"/>
                  <w:vAlign w:val="center"/>
                </w:tcPr>
                <w:p w14:paraId="2AB631BE">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3400</w:t>
                  </w:r>
                </w:p>
              </w:tc>
              <w:tc>
                <w:tcPr>
                  <w:tcW w:w="935" w:type="dxa"/>
                  <w:vAlign w:val="center"/>
                </w:tcPr>
                <w:p w14:paraId="3DED64AD">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0.0972</w:t>
                  </w:r>
                </w:p>
              </w:tc>
              <w:tc>
                <w:tcPr>
                  <w:tcW w:w="746" w:type="dxa"/>
                  <w:vMerge w:val="restart"/>
                  <w:vAlign w:val="center"/>
                </w:tcPr>
                <w:p w14:paraId="0C7B08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100%</w:t>
                  </w:r>
                </w:p>
              </w:tc>
              <w:tc>
                <w:tcPr>
                  <w:tcW w:w="614" w:type="dxa"/>
                  <w:shd w:val="clear" w:color="auto" w:fill="auto"/>
                  <w:vAlign w:val="center"/>
                </w:tcPr>
                <w:p w14:paraId="63460965">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w:t>
                  </w:r>
                  <w:r>
                    <w:rPr>
                      <w:rFonts w:hint="default"/>
                      <w:color w:val="auto"/>
                    </w:rPr>
                    <w:t>%</w:t>
                  </w:r>
                </w:p>
              </w:tc>
              <w:tc>
                <w:tcPr>
                  <w:tcW w:w="746" w:type="dxa"/>
                  <w:vMerge w:val="restart"/>
                  <w:vAlign w:val="center"/>
                </w:tcPr>
                <w:p w14:paraId="5E865D03">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4000</w:t>
                  </w:r>
                </w:p>
              </w:tc>
              <w:tc>
                <w:tcPr>
                  <w:tcW w:w="932" w:type="dxa"/>
                  <w:vAlign w:val="center"/>
                </w:tcPr>
                <w:p w14:paraId="521D4871">
                  <w:pPr>
                    <w:keepNext w:val="0"/>
                    <w:keepLines w:val="0"/>
                    <w:widowControl/>
                    <w:suppressLineNumbers w:val="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717" w:type="dxa"/>
                  <w:vAlign w:val="center"/>
                </w:tcPr>
                <w:p w14:paraId="597660AA">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0.0972</w:t>
                  </w:r>
                </w:p>
              </w:tc>
              <w:tc>
                <w:tcPr>
                  <w:tcW w:w="714" w:type="dxa"/>
                  <w:vAlign w:val="center"/>
                </w:tcPr>
                <w:p w14:paraId="12F3598E">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0.0286</w:t>
                  </w:r>
                </w:p>
              </w:tc>
              <w:tc>
                <w:tcPr>
                  <w:tcW w:w="783" w:type="dxa"/>
                  <w:vAlign w:val="center"/>
                </w:tcPr>
                <w:p w14:paraId="6C5B61DF">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7.1471</w:t>
                  </w:r>
                </w:p>
              </w:tc>
            </w:tr>
            <w:tr w14:paraId="5BF6E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Merge w:val="continue"/>
                  <w:vAlign w:val="center"/>
                </w:tcPr>
                <w:p w14:paraId="272AAFC2">
                  <w:pPr>
                    <w:pStyle w:val="37"/>
                    <w:bidi w:val="0"/>
                    <w:rPr>
                      <w:rFonts w:hint="eastAsia"/>
                      <w:b w:val="0"/>
                      <w:bCs w:val="0"/>
                      <w:color w:val="auto"/>
                      <w:sz w:val="21"/>
                      <w:szCs w:val="21"/>
                      <w:lang w:eastAsia="zh-CN"/>
                    </w:rPr>
                  </w:pPr>
                </w:p>
              </w:tc>
              <w:tc>
                <w:tcPr>
                  <w:tcW w:w="614" w:type="dxa"/>
                  <w:shd w:val="clear" w:color="auto" w:fill="auto"/>
                  <w:vAlign w:val="center"/>
                </w:tcPr>
                <w:p w14:paraId="3F8D988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zh-CN" w:bidi="ar-SA"/>
                    </w:rPr>
                  </w:pPr>
                  <w:r>
                    <w:rPr>
                      <w:rFonts w:hint="default"/>
                      <w:b w:val="0"/>
                      <w:bCs w:val="0"/>
                      <w:color w:val="auto"/>
                      <w:sz w:val="21"/>
                      <w:szCs w:val="21"/>
                      <w:lang w:val="en-US" w:eastAsia="zh-CN"/>
                    </w:rPr>
                    <w:t>二氧化硫</w:t>
                  </w:r>
                </w:p>
              </w:tc>
              <w:tc>
                <w:tcPr>
                  <w:tcW w:w="772" w:type="dxa"/>
                  <w:vMerge w:val="continue"/>
                  <w:vAlign w:val="center"/>
                </w:tcPr>
                <w:p w14:paraId="63618E93">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935" w:type="dxa"/>
                  <w:vAlign w:val="center"/>
                </w:tcPr>
                <w:p w14:paraId="3C4E7154">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0.0680</w:t>
                  </w:r>
                </w:p>
              </w:tc>
              <w:tc>
                <w:tcPr>
                  <w:tcW w:w="746" w:type="dxa"/>
                  <w:vMerge w:val="continue"/>
                  <w:vAlign w:val="center"/>
                </w:tcPr>
                <w:p w14:paraId="3BE656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14" w:type="dxa"/>
                  <w:shd w:val="clear" w:color="auto" w:fill="auto"/>
                  <w:vAlign w:val="center"/>
                </w:tcPr>
                <w:p w14:paraId="05C98BA8">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0</w:t>
                  </w:r>
                  <w:r>
                    <w:rPr>
                      <w:rFonts w:hint="eastAsia"/>
                      <w:color w:val="auto"/>
                      <w:highlight w:val="none"/>
                      <w:lang w:val="en-US" w:eastAsia="zh-CN"/>
                    </w:rPr>
                    <w:t>%</w:t>
                  </w:r>
                </w:p>
              </w:tc>
              <w:tc>
                <w:tcPr>
                  <w:tcW w:w="746" w:type="dxa"/>
                  <w:vMerge w:val="continue"/>
                  <w:vAlign w:val="center"/>
                </w:tcPr>
                <w:p w14:paraId="56C835F3">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932" w:type="dxa"/>
                  <w:vAlign w:val="center"/>
                </w:tcPr>
                <w:p w14:paraId="7B651274">
                  <w:pPr>
                    <w:keepNext w:val="0"/>
                    <w:keepLines w:val="0"/>
                    <w:widowControl/>
                    <w:suppressLineNumbers w:val="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717" w:type="dxa"/>
                  <w:vAlign w:val="center"/>
                </w:tcPr>
                <w:p w14:paraId="6B015D4E">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0.068</w:t>
                  </w:r>
                </w:p>
              </w:tc>
              <w:tc>
                <w:tcPr>
                  <w:tcW w:w="714" w:type="dxa"/>
                  <w:vAlign w:val="center"/>
                </w:tcPr>
                <w:p w14:paraId="490A2BAB">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783" w:type="dxa"/>
                  <w:vAlign w:val="center"/>
                </w:tcPr>
                <w:p w14:paraId="4D73DCDA">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w:t>
                  </w:r>
                </w:p>
              </w:tc>
            </w:tr>
            <w:tr w14:paraId="0C574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Merge w:val="continue"/>
                  <w:vAlign w:val="center"/>
                </w:tcPr>
                <w:p w14:paraId="730D8DA2">
                  <w:pPr>
                    <w:pStyle w:val="37"/>
                    <w:bidi w:val="0"/>
                    <w:rPr>
                      <w:rFonts w:hint="eastAsia"/>
                      <w:b w:val="0"/>
                      <w:bCs w:val="0"/>
                      <w:color w:val="auto"/>
                      <w:sz w:val="21"/>
                      <w:szCs w:val="21"/>
                      <w:lang w:eastAsia="zh-CN"/>
                    </w:rPr>
                  </w:pPr>
                </w:p>
              </w:tc>
              <w:tc>
                <w:tcPr>
                  <w:tcW w:w="614" w:type="dxa"/>
                  <w:shd w:val="clear" w:color="auto" w:fill="auto"/>
                  <w:vAlign w:val="center"/>
                </w:tcPr>
                <w:p w14:paraId="3E26C77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zh-CN" w:bidi="ar-SA"/>
                    </w:rPr>
                  </w:pPr>
                  <w:r>
                    <w:rPr>
                      <w:rFonts w:hint="default"/>
                      <w:b w:val="0"/>
                      <w:bCs w:val="0"/>
                      <w:color w:val="auto"/>
                      <w:sz w:val="21"/>
                      <w:szCs w:val="21"/>
                      <w:lang w:val="en-US" w:eastAsia="zh-CN"/>
                    </w:rPr>
                    <w:t>氮氧化物</w:t>
                  </w:r>
                </w:p>
              </w:tc>
              <w:tc>
                <w:tcPr>
                  <w:tcW w:w="772" w:type="dxa"/>
                  <w:vMerge w:val="continue"/>
                  <w:vAlign w:val="center"/>
                </w:tcPr>
                <w:p w14:paraId="07B4AF90">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935" w:type="dxa"/>
                  <w:vAlign w:val="center"/>
                </w:tcPr>
                <w:p w14:paraId="036754EE">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0.6358</w:t>
                  </w:r>
                </w:p>
              </w:tc>
              <w:tc>
                <w:tcPr>
                  <w:tcW w:w="746" w:type="dxa"/>
                  <w:vMerge w:val="continue"/>
                  <w:vAlign w:val="center"/>
                </w:tcPr>
                <w:p w14:paraId="78B382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14" w:type="dxa"/>
                  <w:shd w:val="clear" w:color="auto" w:fill="auto"/>
                  <w:vAlign w:val="center"/>
                </w:tcPr>
                <w:p w14:paraId="72C8F713">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0</w:t>
                  </w:r>
                  <w:r>
                    <w:rPr>
                      <w:rFonts w:hint="eastAsia"/>
                      <w:color w:val="auto"/>
                      <w:highlight w:val="none"/>
                      <w:lang w:val="en-US" w:eastAsia="zh-CN"/>
                    </w:rPr>
                    <w:t>%</w:t>
                  </w:r>
                </w:p>
              </w:tc>
              <w:tc>
                <w:tcPr>
                  <w:tcW w:w="746" w:type="dxa"/>
                  <w:vMerge w:val="continue"/>
                  <w:vAlign w:val="center"/>
                </w:tcPr>
                <w:p w14:paraId="7BC86711">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932" w:type="dxa"/>
                  <w:vAlign w:val="center"/>
                </w:tcPr>
                <w:p w14:paraId="42947ADA">
                  <w:pPr>
                    <w:keepNext w:val="0"/>
                    <w:keepLines w:val="0"/>
                    <w:widowControl/>
                    <w:suppressLineNumbers w:val="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717" w:type="dxa"/>
                  <w:vAlign w:val="center"/>
                </w:tcPr>
                <w:p w14:paraId="3596ADF4">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0.6358</w:t>
                  </w:r>
                </w:p>
              </w:tc>
              <w:tc>
                <w:tcPr>
                  <w:tcW w:w="714" w:type="dxa"/>
                  <w:vAlign w:val="center"/>
                </w:tcPr>
                <w:p w14:paraId="1595076B">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0.187</w:t>
                  </w:r>
                </w:p>
              </w:tc>
              <w:tc>
                <w:tcPr>
                  <w:tcW w:w="783" w:type="dxa"/>
                  <w:vAlign w:val="center"/>
                </w:tcPr>
                <w:p w14:paraId="004DC9CD">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46.75</w:t>
                  </w:r>
                </w:p>
              </w:tc>
            </w:tr>
          </w:tbl>
          <w:p w14:paraId="0BF919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cs="Times New Roman"/>
                <w:b/>
                <w:bCs/>
                <w:color w:val="auto"/>
                <w:sz w:val="24"/>
                <w:szCs w:val="24"/>
                <w:lang w:val="en-US" w:eastAsia="zh-CN"/>
              </w:rPr>
            </w:pPr>
          </w:p>
          <w:p w14:paraId="0EAE6D7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(7）全自动</w:t>
            </w:r>
            <w:r>
              <w:rPr>
                <w:rFonts w:hint="default" w:cs="Times New Roman"/>
                <w:b/>
                <w:bCs/>
                <w:color w:val="auto"/>
                <w:sz w:val="24"/>
                <w:szCs w:val="24"/>
                <w:lang w:val="en-US" w:eastAsia="zh-CN"/>
              </w:rPr>
              <w:t>电泳</w:t>
            </w:r>
            <w:r>
              <w:rPr>
                <w:rFonts w:hint="eastAsia" w:cs="Times New Roman"/>
                <w:b/>
                <w:bCs/>
                <w:color w:val="auto"/>
                <w:sz w:val="24"/>
                <w:szCs w:val="24"/>
                <w:lang w:val="en-US" w:eastAsia="zh-CN"/>
              </w:rPr>
              <w:t>线</w:t>
            </w:r>
            <w:r>
              <w:rPr>
                <w:rFonts w:hint="default" w:cs="Times New Roman"/>
                <w:b/>
                <w:bCs/>
                <w:color w:val="auto"/>
                <w:sz w:val="24"/>
                <w:szCs w:val="24"/>
                <w:lang w:val="en-US" w:eastAsia="zh-CN"/>
              </w:rPr>
              <w:t>废气</w:t>
            </w:r>
            <w:r>
              <w:rPr>
                <w:rFonts w:hint="eastAsia" w:cs="Times New Roman"/>
                <w:b/>
                <w:bCs/>
                <w:color w:val="auto"/>
                <w:sz w:val="24"/>
                <w:szCs w:val="24"/>
                <w:lang w:val="en-US" w:eastAsia="zh-CN"/>
              </w:rPr>
              <w:t>（全自动</w:t>
            </w:r>
            <w:r>
              <w:rPr>
                <w:rFonts w:hint="default" w:cs="Times New Roman"/>
                <w:b/>
                <w:bCs/>
                <w:color w:val="auto"/>
                <w:sz w:val="24"/>
                <w:szCs w:val="24"/>
                <w:lang w:val="en-US" w:eastAsia="zh-CN"/>
              </w:rPr>
              <w:t>电泳废气</w:t>
            </w:r>
            <w:r>
              <w:rPr>
                <w:rFonts w:hint="eastAsia" w:cs="Times New Roman"/>
                <w:b/>
                <w:bCs/>
                <w:color w:val="auto"/>
                <w:sz w:val="24"/>
                <w:szCs w:val="24"/>
                <w:lang w:val="en-US" w:eastAsia="zh-CN"/>
              </w:rPr>
              <w:t>、全自动</w:t>
            </w:r>
            <w:r>
              <w:rPr>
                <w:rFonts w:hint="default" w:cs="Times New Roman"/>
                <w:b/>
                <w:bCs/>
                <w:color w:val="auto"/>
                <w:sz w:val="24"/>
                <w:szCs w:val="24"/>
                <w:lang w:val="en-US" w:eastAsia="zh-CN"/>
              </w:rPr>
              <w:t>电泳固化废气</w:t>
            </w:r>
            <w:r>
              <w:rPr>
                <w:rFonts w:hint="eastAsia" w:cs="Times New Roman"/>
                <w:b/>
                <w:bCs/>
                <w:color w:val="auto"/>
                <w:sz w:val="24"/>
                <w:szCs w:val="24"/>
                <w:lang w:val="en-US" w:eastAsia="zh-CN"/>
              </w:rPr>
              <w:t>、全自动</w:t>
            </w:r>
            <w:r>
              <w:rPr>
                <w:rFonts w:hint="default" w:cs="Times New Roman"/>
                <w:b/>
                <w:bCs/>
                <w:color w:val="auto"/>
                <w:sz w:val="24"/>
                <w:szCs w:val="24"/>
                <w:lang w:val="en-US" w:eastAsia="zh-CN"/>
              </w:rPr>
              <w:t>电泳固化工序天然气</w:t>
            </w:r>
            <w:r>
              <w:rPr>
                <w:rFonts w:hint="eastAsia" w:cs="Times New Roman"/>
                <w:b/>
                <w:bCs/>
                <w:color w:val="auto"/>
                <w:sz w:val="24"/>
                <w:szCs w:val="24"/>
                <w:lang w:val="en-US" w:eastAsia="zh-CN"/>
              </w:rPr>
              <w:t>燃烧废气）</w:t>
            </w:r>
          </w:p>
          <w:p w14:paraId="2E0E987D">
            <w:pPr>
              <w:pStyle w:val="96"/>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4"/>
                <w:szCs w:val="24"/>
              </w:rPr>
            </w:pPr>
            <w:r>
              <w:rPr>
                <w:rFonts w:hint="default"/>
                <w:color w:val="auto"/>
                <w:lang w:val="en-US" w:eastAsia="zh-CN"/>
              </w:rPr>
              <w:t>项目电泳漆色浆、乳液、水调配比例为7：33：60</w:t>
            </w:r>
            <w:r>
              <w:rPr>
                <w:rFonts w:hint="default"/>
                <w:color w:val="auto"/>
              </w:rPr>
              <w:t>，使用过程中产生电泳废气，具有一定异味，臭气浓度作为监控因子。根据供应商提供的原料MSDS，电泳漆不含苯、甲苯、二甲苯等污染物，有机废气以非甲烷总烃计。</w:t>
            </w:r>
          </w:p>
          <w:p w14:paraId="26F672F4">
            <w:pPr>
              <w:pStyle w:val="96"/>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r>
              <w:rPr>
                <w:rFonts w:hint="default" w:ascii="Times New Roman" w:hAnsi="Times New Roman" w:cs="Times New Roman"/>
                <w:color w:val="auto"/>
              </w:rPr>
              <w:t>根据</w:t>
            </w:r>
            <w:r>
              <w:rPr>
                <w:rFonts w:hint="default" w:ascii="Times New Roman" w:hAnsi="Times New Roman" w:cs="Times New Roman"/>
                <w:color w:val="auto"/>
                <w:lang w:eastAsia="zh-CN"/>
              </w:rPr>
              <w:t>“表2.</w:t>
            </w:r>
            <w:r>
              <w:rPr>
                <w:rFonts w:hint="eastAsia" w:ascii="Times New Roman" w:hAnsi="Times New Roman" w:cs="Times New Roman"/>
                <w:color w:val="auto"/>
                <w:lang w:val="en-US" w:eastAsia="zh-CN"/>
              </w:rPr>
              <w:t>6-1</w:t>
            </w:r>
            <w:r>
              <w:rPr>
                <w:rFonts w:hint="default" w:ascii="Times New Roman" w:hAnsi="Times New Roman" w:cs="Times New Roman"/>
                <w:color w:val="auto"/>
                <w:lang w:eastAsia="zh-CN"/>
              </w:rPr>
              <w:t>项目电泳槽液调配前后成分一览表”，</w:t>
            </w:r>
            <w:r>
              <w:rPr>
                <w:rFonts w:hint="eastAsia" w:cs="Times New Roman"/>
                <w:color w:val="auto"/>
                <w:lang w:eastAsia="zh-CN"/>
              </w:rPr>
              <w:t>全自动</w:t>
            </w:r>
            <w:r>
              <w:rPr>
                <w:rFonts w:hint="eastAsia"/>
                <w:color w:val="auto"/>
                <w:lang w:eastAsia="zh-CN"/>
              </w:rPr>
              <w:t>电泳线</w:t>
            </w:r>
            <w:r>
              <w:rPr>
                <w:rFonts w:hint="default"/>
                <w:color w:val="auto"/>
              </w:rPr>
              <w:t>年使用电泳漆色浆</w:t>
            </w:r>
            <w:r>
              <w:rPr>
                <w:rFonts w:hint="eastAsia"/>
                <w:color w:val="auto"/>
                <w:lang w:val="en-US" w:eastAsia="zh-CN"/>
              </w:rPr>
              <w:t>19.36t</w:t>
            </w:r>
            <w:r>
              <w:rPr>
                <w:rFonts w:hint="default"/>
                <w:color w:val="auto"/>
              </w:rPr>
              <w:t>/a，电泳漆乳液</w:t>
            </w:r>
            <w:r>
              <w:rPr>
                <w:rFonts w:hint="eastAsia"/>
                <w:color w:val="auto"/>
                <w:lang w:val="en-US" w:eastAsia="zh-CN"/>
              </w:rPr>
              <w:t>91.25</w:t>
            </w:r>
            <w:r>
              <w:rPr>
                <w:rFonts w:hint="default"/>
                <w:color w:val="auto"/>
              </w:rPr>
              <w:t>t/a</w:t>
            </w:r>
            <w:r>
              <w:rPr>
                <w:rFonts w:hint="eastAsia"/>
                <w:color w:val="auto"/>
                <w:lang w:eastAsia="zh-CN"/>
              </w:rPr>
              <w:t>，</w:t>
            </w:r>
            <w:r>
              <w:rPr>
                <w:rFonts w:hint="eastAsia" w:cs="Times New Roman"/>
                <w:color w:val="auto"/>
                <w:lang w:eastAsia="zh-CN"/>
              </w:rPr>
              <w:t>全自动</w:t>
            </w:r>
            <w:r>
              <w:rPr>
                <w:rFonts w:hint="eastAsia"/>
                <w:color w:val="auto"/>
                <w:lang w:eastAsia="zh-CN"/>
              </w:rPr>
              <w:t>电泳线工作漆总量共为</w:t>
            </w:r>
            <w:r>
              <w:rPr>
                <w:rFonts w:hint="eastAsia"/>
                <w:color w:val="auto"/>
                <w:lang w:val="en-US" w:eastAsia="zh-CN"/>
              </w:rPr>
              <w:t>276.61</w:t>
            </w:r>
            <w:r>
              <w:rPr>
                <w:rFonts w:hint="default"/>
                <w:color w:val="auto"/>
              </w:rPr>
              <w:t>t/a</w:t>
            </w:r>
            <w:r>
              <w:rPr>
                <w:rFonts w:hint="eastAsia"/>
                <w:color w:val="auto"/>
                <w:lang w:eastAsia="zh-CN"/>
              </w:rPr>
              <w:t>；</w:t>
            </w:r>
            <w:r>
              <w:rPr>
                <w:rFonts w:hint="default" w:ascii="Times New Roman" w:hAnsi="Times New Roman" w:cs="Times New Roman"/>
                <w:color w:val="auto"/>
                <w:lang w:eastAsia="zh-CN"/>
              </w:rPr>
              <w:t>其中挥发份（</w:t>
            </w:r>
            <w:r>
              <w:rPr>
                <w:rFonts w:hint="eastAsia" w:ascii="Times New Roman" w:hAnsi="Times New Roman" w:cs="Times New Roman"/>
                <w:color w:val="auto"/>
                <w:lang w:val="en-US" w:eastAsia="zh-CN"/>
              </w:rPr>
              <w:t>0.48</w:t>
            </w:r>
            <w:r>
              <w:rPr>
                <w:rFonts w:hint="default" w:ascii="Times New Roman" w:hAnsi="Times New Roman" w:cs="Times New Roman"/>
                <w:color w:val="auto"/>
                <w:lang w:eastAsia="zh-CN"/>
              </w:rPr>
              <w:t>%）量</w:t>
            </w:r>
            <w:r>
              <w:rPr>
                <w:rFonts w:hint="eastAsia" w:ascii="Times New Roman" w:hAnsi="Times New Roman" w:cs="Times New Roman"/>
                <w:color w:val="auto"/>
                <w:lang w:eastAsia="zh-CN"/>
              </w:rPr>
              <w:t>占</w:t>
            </w:r>
            <w:r>
              <w:rPr>
                <w:rFonts w:hint="eastAsia" w:cs="Times New Roman"/>
                <w:color w:val="auto"/>
                <w:lang w:val="en-US" w:eastAsia="zh-CN"/>
              </w:rPr>
              <w:t>1.328</w:t>
            </w:r>
            <w:r>
              <w:rPr>
                <w:rFonts w:hint="default" w:ascii="Times New Roman" w:hAnsi="Times New Roman" w:cs="Times New Roman"/>
                <w:color w:val="auto"/>
                <w:lang w:eastAsia="zh-CN"/>
              </w:rPr>
              <w:t>t</w:t>
            </w:r>
            <w:r>
              <w:rPr>
                <w:rFonts w:hint="default" w:ascii="Times New Roman" w:hAnsi="Times New Roman" w:cs="Times New Roman"/>
                <w:color w:val="auto"/>
                <w:lang w:val="en-US" w:eastAsia="zh-CN"/>
              </w:rPr>
              <w:t>/a</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根据环保最不利原则，按全部挥发计算。</w:t>
            </w:r>
            <w:r>
              <w:rPr>
                <w:rFonts w:hint="default" w:ascii="Times New Roman" w:hAnsi="Times New Roman" w:cs="Times New Roman"/>
                <w:color w:val="auto"/>
                <w:lang w:eastAsia="zh-CN"/>
              </w:rPr>
              <w:t>参照《污染源源强核算技术指南汽车制造》（HJ1097-2020），</w:t>
            </w:r>
            <w:r>
              <w:rPr>
                <w:rFonts w:hint="eastAsia" w:cs="Times New Roman"/>
                <w:color w:val="auto"/>
                <w:lang w:eastAsia="zh-CN"/>
              </w:rPr>
              <w:t>全自动</w:t>
            </w:r>
            <w:r>
              <w:rPr>
                <w:rFonts w:hint="default" w:ascii="Times New Roman" w:hAnsi="Times New Roman" w:cs="Times New Roman"/>
                <w:color w:val="auto"/>
                <w:lang w:eastAsia="zh-CN"/>
              </w:rPr>
              <w:t>电泳</w:t>
            </w:r>
            <w:r>
              <w:rPr>
                <w:rFonts w:hint="eastAsia" w:cs="Times New Roman"/>
                <w:color w:val="auto"/>
                <w:lang w:eastAsia="zh-CN"/>
              </w:rPr>
              <w:t>线中，电泳</w:t>
            </w:r>
            <w:r>
              <w:rPr>
                <w:rFonts w:hint="default" w:ascii="Times New Roman" w:hAnsi="Times New Roman" w:cs="Times New Roman"/>
                <w:color w:val="auto"/>
                <w:lang w:eastAsia="zh-CN"/>
              </w:rPr>
              <w:t>产生挥发性有机物占物料中挥发性有机物挥发量占比</w:t>
            </w:r>
            <w:r>
              <w:rPr>
                <w:rFonts w:hint="default" w:ascii="Times New Roman" w:hAnsi="Times New Roman" w:cs="Times New Roman"/>
                <w:color w:val="auto"/>
                <w:lang w:val="en-US" w:eastAsia="zh-CN"/>
              </w:rPr>
              <w:t>35%，烘干产生挥发性有机物占物料中挥发性有机物挥发量占比65%，</w:t>
            </w:r>
            <w:r>
              <w:rPr>
                <w:rFonts w:hint="default" w:ascii="Times New Roman" w:hAnsi="Times New Roman" w:cs="Times New Roman"/>
                <w:color w:val="auto"/>
              </w:rPr>
              <w:t>则</w:t>
            </w:r>
            <w:r>
              <w:rPr>
                <w:rFonts w:hint="eastAsia" w:cs="Times New Roman"/>
                <w:color w:val="auto"/>
                <w:lang w:eastAsia="zh-CN"/>
              </w:rPr>
              <w:t>全自动电泳线中</w:t>
            </w:r>
            <w:r>
              <w:rPr>
                <w:rFonts w:hint="eastAsia" w:cs="Times New Roman"/>
                <w:color w:val="auto"/>
                <w:lang w:eastAsia="zh-CN"/>
              </w:rPr>
              <w:t>，</w:t>
            </w:r>
            <w:r>
              <w:rPr>
                <w:rFonts w:hint="default" w:ascii="Times New Roman" w:hAnsi="Times New Roman" w:cs="Times New Roman"/>
                <w:color w:val="auto"/>
              </w:rPr>
              <w:t>电泳废气产生量为</w:t>
            </w:r>
            <w:r>
              <w:rPr>
                <w:rFonts w:hint="eastAsia" w:cs="Times New Roman"/>
                <w:color w:val="auto"/>
                <w:lang w:val="en-US" w:eastAsia="zh-CN"/>
              </w:rPr>
              <w:t>0.465</w:t>
            </w:r>
            <w:r>
              <w:rPr>
                <w:rFonts w:hint="default" w:ascii="Times New Roman" w:hAnsi="Times New Roman" w:cs="Times New Roman"/>
                <w:color w:val="auto"/>
              </w:rPr>
              <w:t>t/a</w:t>
            </w:r>
            <w:r>
              <w:rPr>
                <w:rFonts w:hint="default" w:ascii="Times New Roman" w:hAnsi="Times New Roman" w:cs="Times New Roman"/>
                <w:color w:val="auto"/>
                <w:lang w:eastAsia="zh-CN"/>
              </w:rPr>
              <w:t>，</w:t>
            </w:r>
            <w:r>
              <w:rPr>
                <w:rFonts w:hint="eastAsia" w:ascii="Times New Roman" w:hAnsi="Times New Roman" w:cs="Times New Roman"/>
                <w:color w:val="auto"/>
                <w:lang w:eastAsia="zh-CN"/>
              </w:rPr>
              <w:t>固化</w:t>
            </w:r>
            <w:r>
              <w:rPr>
                <w:rFonts w:hint="default" w:ascii="Times New Roman" w:hAnsi="Times New Roman" w:cs="Times New Roman"/>
                <w:color w:val="auto"/>
                <w:lang w:eastAsia="zh-CN"/>
              </w:rPr>
              <w:t>废气产生量为</w:t>
            </w:r>
            <w:r>
              <w:rPr>
                <w:rFonts w:hint="eastAsia" w:cs="Times New Roman"/>
                <w:color w:val="auto"/>
                <w:lang w:val="en-US" w:eastAsia="zh-CN"/>
              </w:rPr>
              <w:t>0.863</w:t>
            </w:r>
            <w:r>
              <w:rPr>
                <w:rFonts w:hint="default" w:ascii="Times New Roman" w:hAnsi="Times New Roman" w:cs="Times New Roman"/>
                <w:color w:val="auto"/>
                <w:lang w:eastAsia="zh-CN"/>
              </w:rPr>
              <w:t>t/a</w:t>
            </w:r>
            <w:r>
              <w:rPr>
                <w:rFonts w:hint="default" w:ascii="Times New Roman" w:hAnsi="Times New Roman" w:cs="Times New Roman"/>
                <w:color w:val="auto"/>
              </w:rPr>
              <w:t>。</w:t>
            </w:r>
          </w:p>
          <w:p w14:paraId="677371E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19全自动</w:t>
            </w:r>
            <w:r>
              <w:rPr>
                <w:rFonts w:hint="default" w:ascii="Times New Roman" w:hAnsi="Times New Roman" w:eastAsia="宋体" w:cs="Times New Roman"/>
                <w:b/>
                <w:bCs/>
                <w:color w:val="auto"/>
                <w:sz w:val="21"/>
                <w:szCs w:val="21"/>
                <w:highlight w:val="none"/>
              </w:rPr>
              <w:t>电泳</w:t>
            </w:r>
            <w:r>
              <w:rPr>
                <w:rFonts w:hint="eastAsia" w:cs="Times New Roman"/>
                <w:b/>
                <w:bCs/>
                <w:color w:val="auto"/>
                <w:sz w:val="21"/>
                <w:szCs w:val="21"/>
                <w:highlight w:val="none"/>
                <w:lang w:eastAsia="zh-CN"/>
              </w:rPr>
              <w:t>线</w:t>
            </w:r>
            <w:r>
              <w:rPr>
                <w:rFonts w:hint="default" w:ascii="Times New Roman" w:hAnsi="Times New Roman" w:eastAsia="宋体" w:cs="Times New Roman"/>
                <w:b/>
                <w:bCs/>
                <w:color w:val="auto"/>
                <w:sz w:val="21"/>
                <w:szCs w:val="21"/>
                <w:highlight w:val="none"/>
              </w:rPr>
              <w:t>废气源强计算表</w:t>
            </w:r>
          </w:p>
          <w:p w14:paraId="5CA0214F">
            <w:pPr>
              <w:keepNext w:val="0"/>
              <w:keepLines w:val="0"/>
              <w:suppressLineNumbers w:val="0"/>
              <w:spacing w:before="0" w:beforeAutospacing="0" w:after="0" w:afterAutospacing="0" w:line="127" w:lineRule="auto"/>
              <w:ind w:left="0" w:right="0"/>
              <w:rPr>
                <w:rFonts w:hint="default" w:ascii="Arial"/>
                <w:color w:val="auto"/>
                <w:sz w:val="2"/>
              </w:rPr>
            </w:pPr>
          </w:p>
          <w:tbl>
            <w:tblPr>
              <w:tblStyle w:val="1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1"/>
              <w:gridCol w:w="1096"/>
              <w:gridCol w:w="1155"/>
              <w:gridCol w:w="1451"/>
              <w:gridCol w:w="1193"/>
              <w:gridCol w:w="1193"/>
              <w:gridCol w:w="1194"/>
            </w:tblGrid>
            <w:tr w14:paraId="30B35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12" w:type="dxa"/>
                  <w:vAlign w:val="center"/>
                </w:tcPr>
                <w:p w14:paraId="35106DEC">
                  <w:pPr>
                    <w:pStyle w:val="37"/>
                    <w:bidi w:val="0"/>
                    <w:rPr>
                      <w:rFonts w:hint="eastAsia"/>
                      <w:color w:val="auto"/>
                      <w:lang w:eastAsia="zh-CN"/>
                    </w:rPr>
                  </w:pPr>
                  <w:r>
                    <w:rPr>
                      <w:rFonts w:hint="eastAsia"/>
                      <w:color w:val="auto"/>
                      <w:lang w:eastAsia="zh-CN"/>
                    </w:rPr>
                    <w:t>生产工艺</w:t>
                  </w:r>
                </w:p>
              </w:tc>
              <w:tc>
                <w:tcPr>
                  <w:tcW w:w="1097" w:type="dxa"/>
                  <w:vAlign w:val="center"/>
                </w:tcPr>
                <w:p w14:paraId="209D6006">
                  <w:pPr>
                    <w:pStyle w:val="37"/>
                    <w:bidi w:val="0"/>
                    <w:rPr>
                      <w:color w:val="auto"/>
                    </w:rPr>
                  </w:pPr>
                  <w:r>
                    <w:rPr>
                      <w:color w:val="auto"/>
                    </w:rPr>
                    <w:t>污染源</w:t>
                  </w:r>
                </w:p>
              </w:tc>
              <w:tc>
                <w:tcPr>
                  <w:tcW w:w="1155" w:type="dxa"/>
                  <w:vAlign w:val="center"/>
                </w:tcPr>
                <w:p w14:paraId="45D777D7">
                  <w:pPr>
                    <w:pStyle w:val="37"/>
                    <w:bidi w:val="0"/>
                    <w:rPr>
                      <w:color w:val="auto"/>
                    </w:rPr>
                  </w:pPr>
                  <w:r>
                    <w:rPr>
                      <w:color w:val="auto"/>
                    </w:rPr>
                    <w:t>污染物</w:t>
                  </w:r>
                </w:p>
              </w:tc>
              <w:tc>
                <w:tcPr>
                  <w:tcW w:w="1451" w:type="dxa"/>
                  <w:vAlign w:val="center"/>
                </w:tcPr>
                <w:p w14:paraId="040762F6">
                  <w:pPr>
                    <w:pStyle w:val="37"/>
                    <w:bidi w:val="0"/>
                    <w:rPr>
                      <w:color w:val="auto"/>
                    </w:rPr>
                  </w:pPr>
                  <w:r>
                    <w:rPr>
                      <w:rFonts w:hint="eastAsia"/>
                      <w:color w:val="auto"/>
                      <w:lang w:eastAsia="zh-CN"/>
                    </w:rPr>
                    <w:t>电泳漆耗</w:t>
                  </w:r>
                  <w:r>
                    <w:rPr>
                      <w:color w:val="auto"/>
                    </w:rPr>
                    <w:t>量</w:t>
                  </w:r>
                  <w:r>
                    <w:rPr>
                      <w:rFonts w:hint="eastAsia"/>
                      <w:color w:val="auto"/>
                      <w:lang w:val="en-US" w:eastAsia="zh-CN"/>
                    </w:rPr>
                    <w:t>t</w:t>
                  </w:r>
                  <w:r>
                    <w:rPr>
                      <w:color w:val="auto"/>
                    </w:rPr>
                    <w:t>/a</w:t>
                  </w:r>
                </w:p>
              </w:tc>
              <w:tc>
                <w:tcPr>
                  <w:tcW w:w="1193" w:type="dxa"/>
                  <w:vAlign w:val="center"/>
                </w:tcPr>
                <w:p w14:paraId="6EC6CFBB">
                  <w:pPr>
                    <w:pStyle w:val="37"/>
                    <w:bidi w:val="0"/>
                    <w:rPr>
                      <w:rFonts w:hint="eastAsia"/>
                      <w:color w:val="auto"/>
                      <w:lang w:eastAsia="zh-CN"/>
                    </w:rPr>
                  </w:pPr>
                  <w:r>
                    <w:rPr>
                      <w:rFonts w:hint="default" w:ascii="Times New Roman" w:hAnsi="Times New Roman" w:cs="Times New Roman"/>
                      <w:color w:val="auto"/>
                      <w:lang w:eastAsia="zh-CN"/>
                    </w:rPr>
                    <w:t>挥发份</w:t>
                  </w:r>
                  <w:r>
                    <w:rPr>
                      <w:rFonts w:hint="eastAsia" w:ascii="Times New Roman" w:hAnsi="Times New Roman" w:cs="Times New Roman"/>
                      <w:color w:val="auto"/>
                      <w:lang w:eastAsia="zh-CN"/>
                    </w:rPr>
                    <w:t>含量</w:t>
                  </w:r>
                </w:p>
              </w:tc>
              <w:tc>
                <w:tcPr>
                  <w:tcW w:w="1193" w:type="dxa"/>
                  <w:vAlign w:val="center"/>
                </w:tcPr>
                <w:p w14:paraId="25E279CE">
                  <w:pPr>
                    <w:pStyle w:val="37"/>
                    <w:bidi w:val="0"/>
                    <w:rPr>
                      <w:rFonts w:hint="eastAsia"/>
                      <w:color w:val="auto"/>
                      <w:lang w:eastAsia="zh-CN"/>
                    </w:rPr>
                  </w:pPr>
                  <w:r>
                    <w:rPr>
                      <w:rFonts w:hint="eastAsia"/>
                      <w:color w:val="auto"/>
                      <w:lang w:eastAsia="zh-CN"/>
                    </w:rPr>
                    <w:t>过程挥发占比</w:t>
                  </w:r>
                </w:p>
              </w:tc>
              <w:tc>
                <w:tcPr>
                  <w:tcW w:w="1194" w:type="dxa"/>
                  <w:vAlign w:val="center"/>
                </w:tcPr>
                <w:p w14:paraId="76633EB4">
                  <w:pPr>
                    <w:pStyle w:val="37"/>
                    <w:bidi w:val="0"/>
                    <w:rPr>
                      <w:color w:val="auto"/>
                    </w:rPr>
                  </w:pPr>
                  <w:r>
                    <w:rPr>
                      <w:color w:val="auto"/>
                    </w:rPr>
                    <w:t>非甲烷总烃产生量</w:t>
                  </w:r>
                </w:p>
                <w:p w14:paraId="63EF8418">
                  <w:pPr>
                    <w:pStyle w:val="37"/>
                    <w:bidi w:val="0"/>
                    <w:rPr>
                      <w:color w:val="auto"/>
                    </w:rPr>
                  </w:pPr>
                  <w:r>
                    <w:rPr>
                      <w:color w:val="auto"/>
                    </w:rPr>
                    <w:t>t/a</w:t>
                  </w:r>
                </w:p>
              </w:tc>
            </w:tr>
            <w:tr w14:paraId="09FE8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12" w:type="dxa"/>
                  <w:vMerge w:val="restart"/>
                  <w:vAlign w:val="center"/>
                </w:tcPr>
                <w:p w14:paraId="706E1F54">
                  <w:pPr>
                    <w:pStyle w:val="37"/>
                    <w:bidi w:val="0"/>
                    <w:rPr>
                      <w:rFonts w:hint="eastAsia"/>
                      <w:color w:val="auto"/>
                      <w:lang w:eastAsia="zh-CN"/>
                    </w:rPr>
                  </w:pPr>
                  <w:r>
                    <w:rPr>
                      <w:rFonts w:hint="eastAsia"/>
                      <w:color w:val="auto"/>
                      <w:lang w:eastAsia="zh-CN"/>
                    </w:rPr>
                    <w:t>全自动电泳线</w:t>
                  </w:r>
                </w:p>
              </w:tc>
              <w:tc>
                <w:tcPr>
                  <w:tcW w:w="1097" w:type="dxa"/>
                  <w:vAlign w:val="center"/>
                </w:tcPr>
                <w:p w14:paraId="4D0232B9">
                  <w:pPr>
                    <w:pStyle w:val="37"/>
                    <w:bidi w:val="0"/>
                    <w:rPr>
                      <w:color w:val="auto"/>
                    </w:rPr>
                  </w:pPr>
                  <w:r>
                    <w:rPr>
                      <w:color w:val="auto"/>
                    </w:rPr>
                    <w:t>电泳废气</w:t>
                  </w:r>
                </w:p>
              </w:tc>
              <w:tc>
                <w:tcPr>
                  <w:tcW w:w="1155" w:type="dxa"/>
                  <w:vAlign w:val="center"/>
                </w:tcPr>
                <w:p w14:paraId="33AB647C">
                  <w:pPr>
                    <w:pStyle w:val="37"/>
                    <w:bidi w:val="0"/>
                    <w:rPr>
                      <w:color w:val="auto"/>
                    </w:rPr>
                  </w:pPr>
                  <w:r>
                    <w:rPr>
                      <w:color w:val="auto"/>
                    </w:rPr>
                    <w:t>非甲烷总烃</w:t>
                  </w:r>
                </w:p>
              </w:tc>
              <w:tc>
                <w:tcPr>
                  <w:tcW w:w="1451" w:type="dxa"/>
                  <w:vMerge w:val="restart"/>
                  <w:vAlign w:val="center"/>
                </w:tcPr>
                <w:p w14:paraId="24E0ECA9">
                  <w:pPr>
                    <w:pStyle w:val="37"/>
                    <w:bidi w:val="0"/>
                    <w:rPr>
                      <w:rFonts w:hint="default"/>
                      <w:color w:val="auto"/>
                      <w:lang w:val="en-US"/>
                    </w:rPr>
                  </w:pPr>
                  <w:r>
                    <w:rPr>
                      <w:rFonts w:hint="eastAsia" w:cs="Times New Roman"/>
                      <w:color w:val="auto"/>
                      <w:spacing w:val="-3"/>
                      <w:lang w:val="en-US" w:eastAsia="zh-CN"/>
                    </w:rPr>
                    <w:t>276.61</w:t>
                  </w:r>
                </w:p>
              </w:tc>
              <w:tc>
                <w:tcPr>
                  <w:tcW w:w="1193" w:type="dxa"/>
                  <w:vMerge w:val="restart"/>
                  <w:vAlign w:val="center"/>
                </w:tcPr>
                <w:p w14:paraId="5F099CE4">
                  <w:pPr>
                    <w:pStyle w:val="37"/>
                    <w:bidi w:val="0"/>
                    <w:rPr>
                      <w:rFonts w:hint="default" w:cs="Times New Roman"/>
                      <w:color w:val="auto"/>
                      <w:spacing w:val="-3"/>
                      <w:lang w:val="en-US" w:eastAsia="zh-CN"/>
                    </w:rPr>
                  </w:pPr>
                  <w:r>
                    <w:rPr>
                      <w:rFonts w:hint="eastAsia" w:cs="Times New Roman"/>
                      <w:color w:val="auto"/>
                      <w:spacing w:val="-3"/>
                      <w:lang w:val="en-US" w:eastAsia="zh-CN"/>
                    </w:rPr>
                    <w:t>1.328（0.48%）</w:t>
                  </w:r>
                </w:p>
              </w:tc>
              <w:tc>
                <w:tcPr>
                  <w:tcW w:w="1193" w:type="dxa"/>
                  <w:vAlign w:val="center"/>
                </w:tcPr>
                <w:p w14:paraId="0E229A06">
                  <w:pPr>
                    <w:pStyle w:val="37"/>
                    <w:bidi w:val="0"/>
                    <w:rPr>
                      <w:rFonts w:hint="default" w:cs="Times New Roman"/>
                      <w:color w:val="auto"/>
                      <w:spacing w:val="-3"/>
                      <w:lang w:val="en-US" w:eastAsia="zh-CN"/>
                    </w:rPr>
                  </w:pPr>
                  <w:r>
                    <w:rPr>
                      <w:rFonts w:hint="eastAsia" w:cs="Times New Roman"/>
                      <w:color w:val="auto"/>
                      <w:spacing w:val="-3"/>
                      <w:lang w:val="en-US" w:eastAsia="zh-CN"/>
                    </w:rPr>
                    <w:t>35%</w:t>
                  </w:r>
                </w:p>
              </w:tc>
              <w:tc>
                <w:tcPr>
                  <w:tcW w:w="1194" w:type="dxa"/>
                  <w:vAlign w:val="center"/>
                </w:tcPr>
                <w:p w14:paraId="67E53419">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0.465</w:t>
                  </w:r>
                </w:p>
              </w:tc>
            </w:tr>
            <w:tr w14:paraId="3BE00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12" w:type="dxa"/>
                  <w:vMerge w:val="continue"/>
                  <w:vAlign w:val="center"/>
                </w:tcPr>
                <w:p w14:paraId="0DE496EC">
                  <w:pPr>
                    <w:pStyle w:val="37"/>
                    <w:bidi w:val="0"/>
                    <w:rPr>
                      <w:color w:val="auto"/>
                    </w:rPr>
                  </w:pPr>
                </w:p>
              </w:tc>
              <w:tc>
                <w:tcPr>
                  <w:tcW w:w="1097" w:type="dxa"/>
                  <w:vAlign w:val="center"/>
                </w:tcPr>
                <w:p w14:paraId="61D7732F">
                  <w:pPr>
                    <w:pStyle w:val="37"/>
                    <w:bidi w:val="0"/>
                    <w:rPr>
                      <w:color w:val="auto"/>
                    </w:rPr>
                  </w:pPr>
                  <w:r>
                    <w:rPr>
                      <w:color w:val="auto"/>
                    </w:rPr>
                    <w:t>电泳固</w:t>
                  </w:r>
                </w:p>
                <w:p w14:paraId="083F0F7E">
                  <w:pPr>
                    <w:pStyle w:val="37"/>
                    <w:bidi w:val="0"/>
                    <w:rPr>
                      <w:color w:val="auto"/>
                    </w:rPr>
                  </w:pPr>
                  <w:r>
                    <w:rPr>
                      <w:color w:val="auto"/>
                    </w:rPr>
                    <w:t>化废气</w:t>
                  </w:r>
                </w:p>
              </w:tc>
              <w:tc>
                <w:tcPr>
                  <w:tcW w:w="1155" w:type="dxa"/>
                  <w:vAlign w:val="center"/>
                </w:tcPr>
                <w:p w14:paraId="79F1FFBF">
                  <w:pPr>
                    <w:pStyle w:val="37"/>
                    <w:bidi w:val="0"/>
                    <w:rPr>
                      <w:color w:val="auto"/>
                    </w:rPr>
                  </w:pPr>
                  <w:r>
                    <w:rPr>
                      <w:color w:val="auto"/>
                    </w:rPr>
                    <w:t>非甲烷总烃</w:t>
                  </w:r>
                </w:p>
              </w:tc>
              <w:tc>
                <w:tcPr>
                  <w:tcW w:w="1451" w:type="dxa"/>
                  <w:vMerge w:val="continue"/>
                  <w:vAlign w:val="center"/>
                </w:tcPr>
                <w:p w14:paraId="169F786E">
                  <w:pPr>
                    <w:pStyle w:val="37"/>
                    <w:bidi w:val="0"/>
                    <w:rPr>
                      <w:color w:val="auto"/>
                    </w:rPr>
                  </w:pPr>
                </w:p>
              </w:tc>
              <w:tc>
                <w:tcPr>
                  <w:tcW w:w="1193" w:type="dxa"/>
                  <w:vMerge w:val="continue"/>
                  <w:vAlign w:val="center"/>
                </w:tcPr>
                <w:p w14:paraId="6CC407BF">
                  <w:pPr>
                    <w:pStyle w:val="37"/>
                    <w:bidi w:val="0"/>
                    <w:rPr>
                      <w:rFonts w:hint="eastAsia"/>
                      <w:color w:val="auto"/>
                      <w:lang w:val="en-US" w:eastAsia="zh-CN"/>
                    </w:rPr>
                  </w:pPr>
                </w:p>
              </w:tc>
              <w:tc>
                <w:tcPr>
                  <w:tcW w:w="1193" w:type="dxa"/>
                  <w:vAlign w:val="center"/>
                </w:tcPr>
                <w:p w14:paraId="4EA3DBFC">
                  <w:pPr>
                    <w:pStyle w:val="37"/>
                    <w:bidi w:val="0"/>
                    <w:rPr>
                      <w:rFonts w:hint="default" w:eastAsia="宋体"/>
                      <w:color w:val="auto"/>
                      <w:lang w:val="en-US" w:eastAsia="zh-CN"/>
                    </w:rPr>
                  </w:pPr>
                  <w:r>
                    <w:rPr>
                      <w:rFonts w:hint="eastAsia"/>
                      <w:color w:val="auto"/>
                      <w:lang w:val="en-US" w:eastAsia="zh-CN"/>
                    </w:rPr>
                    <w:t>65%</w:t>
                  </w:r>
                </w:p>
              </w:tc>
              <w:tc>
                <w:tcPr>
                  <w:tcW w:w="1194" w:type="dxa"/>
                  <w:vAlign w:val="center"/>
                </w:tcPr>
                <w:p w14:paraId="2EEAFDAF">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0.863</w:t>
                  </w:r>
                </w:p>
              </w:tc>
            </w:tr>
          </w:tbl>
          <w:p w14:paraId="11C13EB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w:t>
            </w:r>
            <w:r>
              <w:rPr>
                <w:rFonts w:hint="eastAsia"/>
                <w:color w:val="auto"/>
                <w:lang w:eastAsia="zh-CN"/>
              </w:rPr>
              <w:t>全自动</w:t>
            </w:r>
            <w:r>
              <w:rPr>
                <w:rFonts w:hint="default"/>
                <w:color w:val="auto"/>
              </w:rPr>
              <w:t>电泳线固化工序为保证烘道烟气洁净，采用天然气间接加热烘道，产生天然气燃烧废气单独排放。</w:t>
            </w:r>
            <w:r>
              <w:rPr>
                <w:rFonts w:hint="eastAsia"/>
                <w:color w:val="auto"/>
                <w:lang w:eastAsia="zh-CN"/>
              </w:rPr>
              <w:t>根据建设单位提供的信息，</w:t>
            </w:r>
            <w:r>
              <w:rPr>
                <w:rFonts w:hint="default"/>
                <w:color w:val="auto"/>
              </w:rPr>
              <w:t>燃烧器平均耗气量为80</w:t>
            </w:r>
            <w:r>
              <w:rPr>
                <w:rFonts w:hint="eastAsia"/>
                <w:color w:val="auto"/>
                <w:lang w:eastAsia="zh-CN"/>
              </w:rPr>
              <w:t>m</w:t>
            </w:r>
            <w:r>
              <w:rPr>
                <w:rFonts w:hint="eastAsia"/>
                <w:color w:val="auto"/>
                <w:vertAlign w:val="superscript"/>
                <w:lang w:eastAsia="zh-CN"/>
              </w:rPr>
              <w:t>3</w:t>
            </w:r>
            <w:r>
              <w:rPr>
                <w:rFonts w:hint="default"/>
                <w:color w:val="auto"/>
              </w:rPr>
              <w:t>/h，根据前文产能匹配性分析，年工作时间</w:t>
            </w:r>
            <w:r>
              <w:rPr>
                <w:rFonts w:hint="eastAsia"/>
                <w:color w:val="auto"/>
                <w:lang w:val="en-US" w:eastAsia="zh-CN"/>
              </w:rPr>
              <w:t>6411.43</w:t>
            </w:r>
            <w:r>
              <w:rPr>
                <w:rFonts w:hint="default"/>
                <w:color w:val="auto"/>
              </w:rPr>
              <w:t>h/a</w:t>
            </w:r>
            <w:r>
              <w:rPr>
                <w:rFonts w:hint="eastAsia"/>
                <w:color w:val="auto"/>
                <w:lang w:eastAsia="zh-CN"/>
              </w:rPr>
              <w:t>（以</w:t>
            </w:r>
            <w:r>
              <w:rPr>
                <w:rFonts w:hint="eastAsia"/>
                <w:color w:val="auto"/>
                <w:lang w:val="en-US" w:eastAsia="zh-CN"/>
              </w:rPr>
              <w:t>6412h/a计算</w:t>
            </w:r>
            <w:r>
              <w:rPr>
                <w:rFonts w:hint="eastAsia"/>
                <w:color w:val="auto"/>
                <w:lang w:eastAsia="zh-CN"/>
              </w:rPr>
              <w:t>），</w:t>
            </w:r>
            <w:r>
              <w:rPr>
                <w:rFonts w:hint="default"/>
                <w:color w:val="auto"/>
              </w:rPr>
              <w:t>天然气使用量</w:t>
            </w:r>
            <w:r>
              <w:rPr>
                <w:rFonts w:hint="eastAsia"/>
                <w:color w:val="auto"/>
                <w:lang w:eastAsia="zh-CN"/>
              </w:rPr>
              <w:t>为</w:t>
            </w:r>
            <w:r>
              <w:rPr>
                <w:rFonts w:hint="eastAsia"/>
                <w:color w:val="auto"/>
                <w:lang w:val="en-US" w:eastAsia="zh-CN"/>
              </w:rPr>
              <w:t>530400</w:t>
            </w:r>
            <w:r>
              <w:rPr>
                <w:rFonts w:hint="eastAsia"/>
                <w:color w:val="auto"/>
                <w:lang w:eastAsia="zh-CN"/>
              </w:rPr>
              <w:t>m</w:t>
            </w:r>
            <w:r>
              <w:rPr>
                <w:rFonts w:hint="eastAsia"/>
                <w:color w:val="auto"/>
                <w:vertAlign w:val="superscript"/>
                <w:lang w:eastAsia="zh-CN"/>
              </w:rPr>
              <w:t>3</w:t>
            </w:r>
            <w:r>
              <w:rPr>
                <w:rFonts w:hint="default"/>
                <w:color w:val="auto"/>
              </w:rPr>
              <w:t>/a。</w:t>
            </w:r>
          </w:p>
          <w:p w14:paraId="4CCAD40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20</w:t>
            </w:r>
            <w:r>
              <w:rPr>
                <w:rFonts w:hint="default" w:ascii="Times New Roman" w:hAnsi="Times New Roman" w:eastAsia="宋体" w:cs="Times New Roman"/>
                <w:b/>
                <w:bCs/>
                <w:color w:val="auto"/>
                <w:sz w:val="21"/>
                <w:szCs w:val="21"/>
                <w:highlight w:val="none"/>
                <w:lang w:val="en-US" w:eastAsia="zh-CN"/>
              </w:rPr>
              <w:t>电泳固化工序天然气</w:t>
            </w:r>
            <w:r>
              <w:rPr>
                <w:rFonts w:hint="default" w:ascii="Times New Roman" w:hAnsi="Times New Roman" w:eastAsia="宋体" w:cs="Times New Roman"/>
                <w:b/>
                <w:bCs/>
                <w:color w:val="auto"/>
                <w:sz w:val="21"/>
                <w:szCs w:val="21"/>
                <w:highlight w:val="none"/>
              </w:rPr>
              <w:t>燃烧废气源强计算表</w:t>
            </w:r>
          </w:p>
          <w:tbl>
            <w:tblPr>
              <w:tblStyle w:val="1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923"/>
              <w:gridCol w:w="1382"/>
              <w:gridCol w:w="1168"/>
              <w:gridCol w:w="1203"/>
              <w:gridCol w:w="2787"/>
            </w:tblGrid>
            <w:tr w14:paraId="028AA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Align w:val="center"/>
                </w:tcPr>
                <w:p w14:paraId="50981804">
                  <w:pPr>
                    <w:pStyle w:val="37"/>
                    <w:bidi w:val="0"/>
                    <w:rPr>
                      <w:color w:val="auto"/>
                    </w:rPr>
                  </w:pPr>
                  <w:r>
                    <w:rPr>
                      <w:color w:val="auto"/>
                    </w:rPr>
                    <w:t>污染源</w:t>
                  </w:r>
                </w:p>
              </w:tc>
              <w:tc>
                <w:tcPr>
                  <w:tcW w:w="934" w:type="dxa"/>
                  <w:vAlign w:val="center"/>
                </w:tcPr>
                <w:p w14:paraId="52D0EFF3">
                  <w:pPr>
                    <w:pStyle w:val="37"/>
                    <w:bidi w:val="0"/>
                    <w:rPr>
                      <w:color w:val="auto"/>
                    </w:rPr>
                  </w:pPr>
                  <w:r>
                    <w:rPr>
                      <w:color w:val="auto"/>
                    </w:rPr>
                    <w:t>污染物</w:t>
                  </w:r>
                </w:p>
              </w:tc>
              <w:tc>
                <w:tcPr>
                  <w:tcW w:w="1399" w:type="dxa"/>
                  <w:vAlign w:val="center"/>
                </w:tcPr>
                <w:p w14:paraId="51565AC5">
                  <w:pPr>
                    <w:pStyle w:val="37"/>
                    <w:bidi w:val="0"/>
                    <w:rPr>
                      <w:color w:val="auto"/>
                    </w:rPr>
                  </w:pPr>
                  <w:r>
                    <w:rPr>
                      <w:color w:val="auto"/>
                    </w:rPr>
                    <w:t>产污系数</w:t>
                  </w:r>
                  <w:r>
                    <w:rPr>
                      <w:rFonts w:hint="eastAsia"/>
                      <w:color w:val="auto"/>
                    </w:rPr>
                    <w:t>kg/</w:t>
                  </w:r>
                  <w:r>
                    <w:rPr>
                      <w:rFonts w:hint="eastAsia"/>
                      <w:color w:val="auto"/>
                      <w:lang w:eastAsia="zh-CN"/>
                    </w:rPr>
                    <w:t>m</w:t>
                  </w:r>
                  <w:r>
                    <w:rPr>
                      <w:rFonts w:hint="eastAsia"/>
                      <w:color w:val="auto"/>
                      <w:vertAlign w:val="superscript"/>
                      <w:lang w:eastAsia="zh-CN"/>
                    </w:rPr>
                    <w:t>3</w:t>
                  </w:r>
                  <w:r>
                    <w:rPr>
                      <w:rFonts w:hint="eastAsia"/>
                      <w:color w:val="auto"/>
                    </w:rPr>
                    <w:t>-原料</w:t>
                  </w:r>
                </w:p>
              </w:tc>
              <w:tc>
                <w:tcPr>
                  <w:tcW w:w="1183" w:type="dxa"/>
                  <w:vAlign w:val="center"/>
                </w:tcPr>
                <w:p w14:paraId="3C568AFB">
                  <w:pPr>
                    <w:pStyle w:val="37"/>
                    <w:bidi w:val="0"/>
                    <w:rPr>
                      <w:color w:val="auto"/>
                    </w:rPr>
                  </w:pPr>
                  <w:r>
                    <w:rPr>
                      <w:color w:val="auto"/>
                    </w:rPr>
                    <w:t>用气量</w:t>
                  </w:r>
                  <w:r>
                    <w:rPr>
                      <w:rFonts w:hint="eastAsia"/>
                      <w:color w:val="auto"/>
                      <w:lang w:eastAsia="zh-CN"/>
                    </w:rPr>
                    <w:t>m</w:t>
                  </w:r>
                  <w:r>
                    <w:rPr>
                      <w:rFonts w:hint="eastAsia"/>
                      <w:color w:val="auto"/>
                      <w:vertAlign w:val="superscript"/>
                      <w:lang w:eastAsia="zh-CN"/>
                    </w:rPr>
                    <w:t>3</w:t>
                  </w:r>
                  <w:r>
                    <w:rPr>
                      <w:color w:val="auto"/>
                    </w:rPr>
                    <w:t>/a</w:t>
                  </w:r>
                </w:p>
              </w:tc>
              <w:tc>
                <w:tcPr>
                  <w:tcW w:w="1218" w:type="dxa"/>
                  <w:vAlign w:val="center"/>
                </w:tcPr>
                <w:p w14:paraId="19F235B7">
                  <w:pPr>
                    <w:pStyle w:val="37"/>
                    <w:bidi w:val="0"/>
                    <w:rPr>
                      <w:color w:val="auto"/>
                    </w:rPr>
                  </w:pPr>
                  <w:r>
                    <w:rPr>
                      <w:color w:val="auto"/>
                    </w:rPr>
                    <w:t>产生量t/a</w:t>
                  </w:r>
                </w:p>
              </w:tc>
              <w:tc>
                <w:tcPr>
                  <w:tcW w:w="2822" w:type="dxa"/>
                  <w:vAlign w:val="center"/>
                </w:tcPr>
                <w:p w14:paraId="39494498">
                  <w:pPr>
                    <w:pStyle w:val="37"/>
                    <w:bidi w:val="0"/>
                    <w:rPr>
                      <w:color w:val="auto"/>
                    </w:rPr>
                  </w:pPr>
                  <w:r>
                    <w:rPr>
                      <w:color w:val="auto"/>
                    </w:rPr>
                    <w:t>产污系数来源</w:t>
                  </w:r>
                </w:p>
              </w:tc>
            </w:tr>
            <w:tr w14:paraId="6EAC3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restart"/>
                  <w:vAlign w:val="center"/>
                </w:tcPr>
                <w:p w14:paraId="2159BF77">
                  <w:pPr>
                    <w:pStyle w:val="37"/>
                    <w:bidi w:val="0"/>
                    <w:rPr>
                      <w:color w:val="auto"/>
                    </w:rPr>
                  </w:pPr>
                  <w:r>
                    <w:rPr>
                      <w:rFonts w:hint="eastAsia"/>
                      <w:color w:val="auto"/>
                      <w:lang w:eastAsia="zh-CN"/>
                    </w:rPr>
                    <w:t>电泳固化</w:t>
                  </w:r>
                  <w:r>
                    <w:rPr>
                      <w:color w:val="auto"/>
                    </w:rPr>
                    <w:t>天然气燃烧废气</w:t>
                  </w:r>
                </w:p>
              </w:tc>
              <w:tc>
                <w:tcPr>
                  <w:tcW w:w="934" w:type="dxa"/>
                  <w:vAlign w:val="center"/>
                </w:tcPr>
                <w:p w14:paraId="39037E4C">
                  <w:pPr>
                    <w:pStyle w:val="37"/>
                    <w:bidi w:val="0"/>
                    <w:rPr>
                      <w:color w:val="auto"/>
                    </w:rPr>
                  </w:pPr>
                  <w:r>
                    <w:rPr>
                      <w:color w:val="auto"/>
                    </w:rPr>
                    <w:t>颗粒物</w:t>
                  </w:r>
                </w:p>
              </w:tc>
              <w:tc>
                <w:tcPr>
                  <w:tcW w:w="1399" w:type="dxa"/>
                  <w:vAlign w:val="center"/>
                </w:tcPr>
                <w:p w14:paraId="2CB9F1D3">
                  <w:pPr>
                    <w:pStyle w:val="37"/>
                    <w:bidi w:val="0"/>
                    <w:rPr>
                      <w:color w:val="auto"/>
                    </w:rPr>
                  </w:pPr>
                  <w:r>
                    <w:rPr>
                      <w:color w:val="auto"/>
                    </w:rPr>
                    <w:t>0.000286</w:t>
                  </w:r>
                </w:p>
              </w:tc>
              <w:tc>
                <w:tcPr>
                  <w:tcW w:w="1183" w:type="dxa"/>
                  <w:vMerge w:val="restart"/>
                  <w:vAlign w:val="center"/>
                </w:tcPr>
                <w:p w14:paraId="1B5B19AB">
                  <w:pPr>
                    <w:pStyle w:val="37"/>
                    <w:bidi w:val="0"/>
                    <w:rPr>
                      <w:rFonts w:hint="default"/>
                      <w:color w:val="auto"/>
                      <w:lang w:val="en-US"/>
                    </w:rPr>
                  </w:pPr>
                  <w:r>
                    <w:rPr>
                      <w:rFonts w:hint="eastAsia" w:cs="Times New Roman"/>
                      <w:color w:val="auto"/>
                      <w:spacing w:val="-3"/>
                      <w:lang w:val="en-US" w:eastAsia="zh-CN"/>
                    </w:rPr>
                    <w:t>512960</w:t>
                  </w:r>
                </w:p>
              </w:tc>
              <w:tc>
                <w:tcPr>
                  <w:tcW w:w="1218" w:type="dxa"/>
                  <w:vAlign w:val="center"/>
                </w:tcPr>
                <w:p w14:paraId="176BD800">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0.1467</w:t>
                  </w:r>
                </w:p>
              </w:tc>
              <w:tc>
                <w:tcPr>
                  <w:tcW w:w="2822" w:type="dxa"/>
                  <w:vMerge w:val="restart"/>
                  <w:vAlign w:val="center"/>
                </w:tcPr>
                <w:p w14:paraId="20507D68">
                  <w:pPr>
                    <w:pStyle w:val="37"/>
                    <w:bidi w:val="0"/>
                    <w:jc w:val="left"/>
                    <w:rPr>
                      <w:rFonts w:hint="eastAsia" w:eastAsia="宋体"/>
                      <w:color w:val="auto"/>
                      <w:lang w:eastAsia="zh-CN"/>
                    </w:rPr>
                  </w:pPr>
                  <w:r>
                    <w:rPr>
                      <w:color w:val="auto"/>
                    </w:rPr>
                    <w:t>参照《第二次全国污染源普查排放源统计调查产排污核算方法和系数</w:t>
                  </w:r>
                  <w:r>
                    <w:rPr>
                      <w:rFonts w:hint="eastAsia"/>
                      <w:color w:val="auto"/>
                      <w:lang w:eastAsia="zh-CN"/>
                    </w:rPr>
                    <w:t>手</w:t>
                  </w:r>
                  <w:r>
                    <w:rPr>
                      <w:color w:val="auto"/>
                    </w:rPr>
                    <w:t>册》中“机械行业系数手册”，天然气工业炉窑的产排污系数</w:t>
                  </w:r>
                  <w:r>
                    <w:rPr>
                      <w:rFonts w:hint="eastAsia"/>
                      <w:color w:val="auto"/>
                      <w:lang w:eastAsia="zh-CN"/>
                    </w:rPr>
                    <w:t>。</w:t>
                  </w:r>
                </w:p>
              </w:tc>
            </w:tr>
            <w:tr w14:paraId="3D48A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3D2E8F19">
                  <w:pPr>
                    <w:pStyle w:val="37"/>
                    <w:bidi w:val="0"/>
                    <w:rPr>
                      <w:color w:val="auto"/>
                    </w:rPr>
                  </w:pPr>
                </w:p>
              </w:tc>
              <w:tc>
                <w:tcPr>
                  <w:tcW w:w="934" w:type="dxa"/>
                  <w:vAlign w:val="center"/>
                </w:tcPr>
                <w:p w14:paraId="3FDE3BA8">
                  <w:pPr>
                    <w:pStyle w:val="37"/>
                    <w:bidi w:val="0"/>
                    <w:rPr>
                      <w:color w:val="auto"/>
                    </w:rPr>
                  </w:pPr>
                  <w:r>
                    <w:rPr>
                      <w:color w:val="auto"/>
                    </w:rPr>
                    <w:t>二氧化硫</w:t>
                  </w:r>
                </w:p>
              </w:tc>
              <w:tc>
                <w:tcPr>
                  <w:tcW w:w="1399" w:type="dxa"/>
                  <w:vAlign w:val="center"/>
                </w:tcPr>
                <w:p w14:paraId="45C987A9">
                  <w:pPr>
                    <w:pStyle w:val="37"/>
                    <w:bidi w:val="0"/>
                    <w:rPr>
                      <w:color w:val="auto"/>
                    </w:rPr>
                  </w:pPr>
                  <w:r>
                    <w:rPr>
                      <w:color w:val="auto"/>
                    </w:rPr>
                    <w:t>0.0002</w:t>
                  </w:r>
                </w:p>
              </w:tc>
              <w:tc>
                <w:tcPr>
                  <w:tcW w:w="1183" w:type="dxa"/>
                  <w:vMerge w:val="continue"/>
                  <w:vAlign w:val="center"/>
                </w:tcPr>
                <w:p w14:paraId="284FBEE7">
                  <w:pPr>
                    <w:pStyle w:val="37"/>
                    <w:bidi w:val="0"/>
                    <w:rPr>
                      <w:color w:val="auto"/>
                    </w:rPr>
                  </w:pPr>
                </w:p>
              </w:tc>
              <w:tc>
                <w:tcPr>
                  <w:tcW w:w="1218" w:type="dxa"/>
                  <w:vAlign w:val="center"/>
                </w:tcPr>
                <w:p w14:paraId="20C4950A">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0.1026</w:t>
                  </w:r>
                </w:p>
              </w:tc>
              <w:tc>
                <w:tcPr>
                  <w:tcW w:w="2822" w:type="dxa"/>
                  <w:vMerge w:val="continue"/>
                  <w:vAlign w:val="center"/>
                </w:tcPr>
                <w:p w14:paraId="1F1BAD61">
                  <w:pPr>
                    <w:pStyle w:val="37"/>
                    <w:bidi w:val="0"/>
                    <w:rPr>
                      <w:color w:val="auto"/>
                    </w:rPr>
                  </w:pPr>
                </w:p>
              </w:tc>
            </w:tr>
            <w:tr w14:paraId="4C493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0D988CAF">
                  <w:pPr>
                    <w:pStyle w:val="37"/>
                    <w:bidi w:val="0"/>
                    <w:rPr>
                      <w:color w:val="auto"/>
                    </w:rPr>
                  </w:pPr>
                </w:p>
              </w:tc>
              <w:tc>
                <w:tcPr>
                  <w:tcW w:w="934" w:type="dxa"/>
                  <w:vAlign w:val="center"/>
                </w:tcPr>
                <w:p w14:paraId="53B4045B">
                  <w:pPr>
                    <w:pStyle w:val="37"/>
                    <w:bidi w:val="0"/>
                    <w:rPr>
                      <w:color w:val="auto"/>
                    </w:rPr>
                  </w:pPr>
                  <w:r>
                    <w:rPr>
                      <w:color w:val="auto"/>
                    </w:rPr>
                    <w:t>氮氧化物</w:t>
                  </w:r>
                </w:p>
              </w:tc>
              <w:tc>
                <w:tcPr>
                  <w:tcW w:w="1399" w:type="dxa"/>
                  <w:vAlign w:val="center"/>
                </w:tcPr>
                <w:p w14:paraId="51973EB4">
                  <w:pPr>
                    <w:pStyle w:val="37"/>
                    <w:bidi w:val="0"/>
                    <w:rPr>
                      <w:color w:val="auto"/>
                    </w:rPr>
                  </w:pPr>
                  <w:r>
                    <w:rPr>
                      <w:color w:val="auto"/>
                    </w:rPr>
                    <w:t>0.00187</w:t>
                  </w:r>
                </w:p>
              </w:tc>
              <w:tc>
                <w:tcPr>
                  <w:tcW w:w="1183" w:type="dxa"/>
                  <w:vMerge w:val="continue"/>
                  <w:vAlign w:val="center"/>
                </w:tcPr>
                <w:p w14:paraId="0200AEE5">
                  <w:pPr>
                    <w:pStyle w:val="37"/>
                    <w:bidi w:val="0"/>
                    <w:rPr>
                      <w:color w:val="auto"/>
                    </w:rPr>
                  </w:pPr>
                </w:p>
              </w:tc>
              <w:tc>
                <w:tcPr>
                  <w:tcW w:w="1218" w:type="dxa"/>
                  <w:vAlign w:val="center"/>
                </w:tcPr>
                <w:p w14:paraId="07DBBEC4">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0.9592</w:t>
                  </w:r>
                </w:p>
              </w:tc>
              <w:tc>
                <w:tcPr>
                  <w:tcW w:w="2822" w:type="dxa"/>
                  <w:vMerge w:val="continue"/>
                  <w:vAlign w:val="center"/>
                </w:tcPr>
                <w:p w14:paraId="23B5C54E">
                  <w:pPr>
                    <w:pStyle w:val="37"/>
                    <w:bidi w:val="0"/>
                    <w:rPr>
                      <w:color w:val="auto"/>
                    </w:rPr>
                  </w:pPr>
                </w:p>
              </w:tc>
            </w:tr>
          </w:tbl>
          <w:p w14:paraId="4BE7ABA6">
            <w:pPr>
              <w:pStyle w:val="96"/>
              <w:keepNext w:val="0"/>
              <w:keepLines w:val="0"/>
              <w:suppressLineNumbers w:val="0"/>
              <w:bidi w:val="0"/>
              <w:spacing w:before="0" w:beforeAutospacing="0" w:after="0" w:afterAutospacing="0"/>
              <w:ind w:left="0" w:leftChars="0" w:right="0" w:firstLine="480" w:firstLineChars="200"/>
              <w:jc w:val="left"/>
              <w:rPr>
                <w:rFonts w:hint="eastAsia"/>
                <w:color w:val="auto"/>
                <w:lang w:eastAsia="zh-CN"/>
              </w:rPr>
            </w:pPr>
            <w:r>
              <w:rPr>
                <w:rFonts w:hint="eastAsia"/>
                <w:color w:val="auto"/>
                <w:lang w:eastAsia="zh-CN"/>
              </w:rPr>
              <w:t>全自动</w:t>
            </w:r>
            <w:r>
              <w:rPr>
                <w:rFonts w:hint="default"/>
                <w:color w:val="auto"/>
              </w:rPr>
              <w:t>电泳线</w:t>
            </w:r>
            <w:r>
              <w:rPr>
                <w:rFonts w:hint="eastAsia"/>
                <w:color w:val="auto"/>
                <w:lang w:eastAsia="zh-CN"/>
              </w:rPr>
              <w:t>电泳槽</w:t>
            </w:r>
            <w:r>
              <w:rPr>
                <w:rFonts w:hint="default"/>
                <w:color w:val="auto"/>
              </w:rPr>
              <w:t>体</w:t>
            </w:r>
            <w:r>
              <w:rPr>
                <w:rFonts w:hint="eastAsia"/>
                <w:color w:val="auto"/>
                <w:lang w:eastAsia="zh-CN"/>
              </w:rPr>
              <w:t>作隔间</w:t>
            </w:r>
            <w:r>
              <w:rPr>
                <w:rFonts w:hint="default"/>
                <w:color w:val="auto"/>
              </w:rPr>
              <w:t>处理，</w:t>
            </w:r>
            <w:r>
              <w:rPr>
                <w:rFonts w:hint="eastAsia"/>
                <w:color w:val="auto"/>
                <w:lang w:eastAsia="zh-CN"/>
              </w:rPr>
              <w:t>由隔层收集</w:t>
            </w:r>
            <w:r>
              <w:rPr>
                <w:rFonts w:hint="default"/>
                <w:color w:val="auto"/>
              </w:rPr>
              <w:t>电泳</w:t>
            </w:r>
            <w:r>
              <w:rPr>
                <w:rFonts w:hint="eastAsia"/>
                <w:color w:val="auto"/>
                <w:lang w:eastAsia="zh-CN"/>
              </w:rPr>
              <w:t>废气；全自动</w:t>
            </w:r>
            <w:r>
              <w:rPr>
                <w:rFonts w:hint="default"/>
                <w:color w:val="auto"/>
              </w:rPr>
              <w:t>电泳线</w:t>
            </w:r>
            <w:r>
              <w:rPr>
                <w:rFonts w:hint="eastAsia"/>
                <w:color w:val="auto"/>
                <w:lang w:eastAsia="zh-CN"/>
              </w:rPr>
              <w:t>电泳废气、</w:t>
            </w:r>
            <w:r>
              <w:rPr>
                <w:rFonts w:hint="default"/>
                <w:color w:val="auto"/>
              </w:rPr>
              <w:t>固化</w:t>
            </w:r>
            <w:r>
              <w:rPr>
                <w:rFonts w:hint="eastAsia"/>
                <w:color w:val="auto"/>
                <w:lang w:eastAsia="zh-CN"/>
              </w:rPr>
              <w:t>废气及其天然气燃烧废气经收集后一并进入</w:t>
            </w:r>
            <w:r>
              <w:rPr>
                <w:rFonts w:hint="default"/>
                <w:color w:val="auto"/>
              </w:rPr>
              <w:t>21m高排气筒DA</w:t>
            </w:r>
            <w:r>
              <w:rPr>
                <w:rFonts w:hint="eastAsia"/>
                <w:color w:val="auto"/>
                <w:lang w:val="en-US" w:eastAsia="zh-CN"/>
              </w:rPr>
              <w:t>010</w:t>
            </w:r>
            <w:r>
              <w:rPr>
                <w:rFonts w:hint="default"/>
                <w:color w:val="auto"/>
              </w:rPr>
              <w:t>排放</w:t>
            </w:r>
            <w:r>
              <w:rPr>
                <w:rFonts w:hint="eastAsia"/>
                <w:color w:val="auto"/>
                <w:lang w:eastAsia="zh-CN"/>
              </w:rPr>
              <w:t>，根据建设单位提供的数据，该风机风量为</w:t>
            </w:r>
            <w:r>
              <w:rPr>
                <w:rFonts w:hint="default"/>
                <w:color w:val="auto"/>
                <w:lang w:val="en-US" w:eastAsia="zh-CN"/>
              </w:rPr>
              <w:t>20000</w:t>
            </w:r>
            <w:r>
              <w:rPr>
                <w:rFonts w:hint="eastAsia"/>
                <w:color w:val="auto"/>
                <w:lang w:eastAsia="zh-CN"/>
              </w:rPr>
              <w:t>m</w:t>
            </w:r>
            <w:r>
              <w:rPr>
                <w:rFonts w:hint="eastAsia"/>
                <w:color w:val="auto"/>
                <w:vertAlign w:val="superscript"/>
                <w:lang w:eastAsia="zh-CN"/>
              </w:rPr>
              <w:t>3</w:t>
            </w:r>
            <w:r>
              <w:rPr>
                <w:rFonts w:hint="default"/>
                <w:color w:val="auto"/>
              </w:rPr>
              <w:t>/h</w:t>
            </w:r>
            <w:r>
              <w:rPr>
                <w:rFonts w:hint="eastAsia"/>
                <w:color w:val="auto"/>
                <w:lang w:eastAsia="zh-CN"/>
              </w:rPr>
              <w:t>，</w:t>
            </w:r>
            <w:r>
              <w:rPr>
                <w:rFonts w:hint="default"/>
                <w:color w:val="auto"/>
              </w:rPr>
              <w:t>集气效率以80%计，未收集污染物车间无组织排放。按照项目设备规格，</w:t>
            </w:r>
            <w:r>
              <w:rPr>
                <w:rFonts w:hint="eastAsia"/>
                <w:color w:val="auto"/>
                <w:lang w:eastAsia="zh-CN"/>
              </w:rPr>
              <w:t>电泳线的</w:t>
            </w:r>
            <w:r>
              <w:rPr>
                <w:rFonts w:hint="default"/>
                <w:color w:val="auto"/>
              </w:rPr>
              <w:t>电泳废气</w:t>
            </w:r>
            <w:r>
              <w:rPr>
                <w:rFonts w:hint="eastAsia"/>
                <w:color w:val="auto"/>
                <w:lang w:eastAsia="zh-CN"/>
              </w:rPr>
              <w:t>和</w:t>
            </w:r>
            <w:r>
              <w:rPr>
                <w:rFonts w:hint="default"/>
                <w:color w:val="auto"/>
              </w:rPr>
              <w:t>固化废气</w:t>
            </w:r>
            <w:r>
              <w:rPr>
                <w:rFonts w:hint="eastAsia"/>
                <w:color w:val="auto"/>
                <w:lang w:eastAsia="zh-CN"/>
              </w:rPr>
              <w:t>、</w:t>
            </w:r>
            <w:r>
              <w:rPr>
                <w:rFonts w:hint="default"/>
                <w:color w:val="auto"/>
              </w:rPr>
              <w:t>全自动电泳线</w:t>
            </w:r>
            <w:r>
              <w:rPr>
                <w:rFonts w:hint="eastAsia"/>
                <w:color w:val="auto"/>
                <w:lang w:eastAsia="zh-CN"/>
              </w:rPr>
              <w:t>的电泳</w:t>
            </w:r>
            <w:r>
              <w:rPr>
                <w:rFonts w:hint="default"/>
                <w:color w:val="auto"/>
              </w:rPr>
              <w:t>废气固化废气集气风量核算</w:t>
            </w:r>
            <w:r>
              <w:rPr>
                <w:rFonts w:hint="eastAsia"/>
                <w:color w:val="auto"/>
                <w:lang w:eastAsia="zh-CN"/>
              </w:rPr>
              <w:t>详见下表。</w:t>
            </w:r>
          </w:p>
          <w:p w14:paraId="0F2F20FA">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按照项目设备规格，</w:t>
            </w:r>
            <w:r>
              <w:rPr>
                <w:rFonts w:hint="eastAsia"/>
                <w:color w:val="auto"/>
                <w:lang w:val="en-US" w:eastAsia="zh-CN"/>
              </w:rPr>
              <w:t>电泳线的</w:t>
            </w:r>
            <w:r>
              <w:rPr>
                <w:rFonts w:hint="default"/>
                <w:color w:val="auto"/>
                <w:lang w:val="en-US" w:eastAsia="zh-CN"/>
              </w:rPr>
              <w:t>电泳废气</w:t>
            </w:r>
            <w:r>
              <w:rPr>
                <w:rFonts w:hint="eastAsia"/>
                <w:color w:val="auto"/>
                <w:lang w:val="en-US" w:eastAsia="zh-CN"/>
              </w:rPr>
              <w:t>和</w:t>
            </w:r>
            <w:r>
              <w:rPr>
                <w:rFonts w:hint="default"/>
                <w:color w:val="auto"/>
                <w:lang w:val="en-US" w:eastAsia="zh-CN"/>
              </w:rPr>
              <w:t>固化废气集气风量核算</w:t>
            </w:r>
            <w:r>
              <w:rPr>
                <w:rFonts w:hint="eastAsia"/>
                <w:color w:val="auto"/>
                <w:lang w:val="en-US" w:eastAsia="zh-CN"/>
              </w:rPr>
              <w:t>详见下表。</w:t>
            </w:r>
          </w:p>
          <w:p w14:paraId="3385556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21</w:t>
            </w:r>
            <w:r>
              <w:rPr>
                <w:rFonts w:hint="default" w:ascii="Times New Roman" w:hAnsi="Times New Roman" w:eastAsia="宋体" w:cs="Times New Roman"/>
                <w:b/>
                <w:bCs/>
                <w:color w:val="auto"/>
                <w:sz w:val="21"/>
                <w:szCs w:val="21"/>
                <w:highlight w:val="none"/>
              </w:rPr>
              <w:t>项目</w:t>
            </w:r>
            <w:r>
              <w:rPr>
                <w:rFonts w:hint="eastAsia" w:ascii="Times New Roman" w:hAnsi="Times New Roman" w:eastAsia="宋体" w:cs="Times New Roman"/>
                <w:b/>
                <w:bCs/>
                <w:color w:val="auto"/>
                <w:sz w:val="21"/>
                <w:szCs w:val="21"/>
                <w:highlight w:val="none"/>
                <w:lang w:eastAsia="zh-CN"/>
              </w:rPr>
              <w:t>电泳</w:t>
            </w:r>
            <w:r>
              <w:rPr>
                <w:rFonts w:hint="default" w:ascii="Times New Roman" w:hAnsi="Times New Roman" w:eastAsia="宋体" w:cs="Times New Roman"/>
                <w:b/>
                <w:bCs/>
                <w:color w:val="auto"/>
                <w:sz w:val="21"/>
                <w:szCs w:val="21"/>
                <w:highlight w:val="none"/>
              </w:rPr>
              <w:t>废气集气风量计算表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16"/>
              <w:gridCol w:w="1262"/>
              <w:gridCol w:w="1037"/>
              <w:gridCol w:w="918"/>
              <w:gridCol w:w="1067"/>
              <w:gridCol w:w="1050"/>
              <w:gridCol w:w="1113"/>
            </w:tblGrid>
            <w:tr w14:paraId="039E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8" w:type="dxa"/>
                  <w:shd w:val="clear" w:color="auto" w:fill="auto"/>
                  <w:vAlign w:val="center"/>
                </w:tcPr>
                <w:p w14:paraId="5AB9890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生产工艺</w:t>
                  </w:r>
                </w:p>
              </w:tc>
              <w:tc>
                <w:tcPr>
                  <w:tcW w:w="1116" w:type="dxa"/>
                  <w:shd w:val="clear" w:color="auto" w:fill="auto"/>
                  <w:vAlign w:val="center"/>
                </w:tcPr>
                <w:p w14:paraId="4C40469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污染源</w:t>
                  </w:r>
                </w:p>
              </w:tc>
              <w:tc>
                <w:tcPr>
                  <w:tcW w:w="1262" w:type="dxa"/>
                  <w:shd w:val="clear" w:color="auto" w:fill="auto"/>
                  <w:vAlign w:val="center"/>
                </w:tcPr>
                <w:p w14:paraId="6BA3BB3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废气收集方式</w:t>
                  </w:r>
                </w:p>
              </w:tc>
              <w:tc>
                <w:tcPr>
                  <w:tcW w:w="1037" w:type="dxa"/>
                  <w:shd w:val="clear" w:color="auto" w:fill="auto"/>
                  <w:vAlign w:val="center"/>
                </w:tcPr>
                <w:p w14:paraId="7FFE768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集气罩规格</w:t>
                  </w:r>
                </w:p>
              </w:tc>
              <w:tc>
                <w:tcPr>
                  <w:tcW w:w="918" w:type="dxa"/>
                  <w:shd w:val="clear" w:color="auto" w:fill="auto"/>
                  <w:vAlign w:val="center"/>
                </w:tcPr>
                <w:p w14:paraId="7330A6C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距离m</w:t>
                  </w:r>
                </w:p>
              </w:tc>
              <w:tc>
                <w:tcPr>
                  <w:tcW w:w="1067" w:type="dxa"/>
                  <w:shd w:val="clear" w:color="auto" w:fill="auto"/>
                  <w:vAlign w:val="center"/>
                </w:tcPr>
                <w:p w14:paraId="26DD84E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控制风速m/s</w:t>
                  </w:r>
                </w:p>
              </w:tc>
              <w:tc>
                <w:tcPr>
                  <w:tcW w:w="1050" w:type="dxa"/>
                  <w:shd w:val="clear" w:color="auto" w:fill="auto"/>
                  <w:vAlign w:val="center"/>
                </w:tcPr>
                <w:p w14:paraId="6FA3B2C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计得风量</w:t>
                  </w: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w:t>
                  </w:r>
                </w:p>
              </w:tc>
              <w:tc>
                <w:tcPr>
                  <w:tcW w:w="1113" w:type="dxa"/>
                  <w:shd w:val="clear" w:color="auto" w:fill="auto"/>
                  <w:vAlign w:val="center"/>
                </w:tcPr>
                <w:p w14:paraId="18FA598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设计风量</w:t>
                  </w:r>
                </w:p>
                <w:p w14:paraId="263D788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w:t>
                  </w:r>
                </w:p>
              </w:tc>
            </w:tr>
            <w:tr w14:paraId="6DAA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8" w:type="dxa"/>
                  <w:vMerge w:val="restart"/>
                  <w:shd w:val="clear" w:color="auto" w:fill="auto"/>
                  <w:vAlign w:val="center"/>
                </w:tcPr>
                <w:p w14:paraId="4B0186B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cs="Times New Roman"/>
                      <w:color w:val="auto"/>
                      <w:lang w:eastAsia="zh-CN"/>
                    </w:rPr>
                    <w:t>全自动</w:t>
                  </w:r>
                  <w:r>
                    <w:rPr>
                      <w:rFonts w:hint="eastAsia" w:ascii="Times New Roman" w:hAnsi="Times New Roman" w:cs="Times New Roman"/>
                      <w:color w:val="auto"/>
                      <w:lang w:eastAsia="zh-CN"/>
                    </w:rPr>
                    <w:t>电泳线</w:t>
                  </w:r>
                </w:p>
              </w:tc>
              <w:tc>
                <w:tcPr>
                  <w:tcW w:w="1116" w:type="dxa"/>
                  <w:shd w:val="clear" w:color="auto" w:fill="auto"/>
                  <w:vAlign w:val="center"/>
                </w:tcPr>
                <w:p w14:paraId="2D2E931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color w:val="auto"/>
                    </w:rPr>
                    <w:t>电泳废气</w:t>
                  </w:r>
                </w:p>
              </w:tc>
              <w:tc>
                <w:tcPr>
                  <w:tcW w:w="1262" w:type="dxa"/>
                  <w:shd w:val="clear" w:color="auto" w:fill="auto"/>
                  <w:vAlign w:val="center"/>
                </w:tcPr>
                <w:p w14:paraId="6B1AFE8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宋体" w:hAnsi="宋体" w:eastAsia="宋体" w:cs="宋体"/>
                      <w:color w:val="auto"/>
                      <w:kern w:val="0"/>
                      <w:sz w:val="21"/>
                      <w:szCs w:val="21"/>
                      <w:lang w:val="en-US" w:eastAsia="zh-CN" w:bidi="ar"/>
                    </w:rPr>
                    <w:t>由电泳槽上方隔层收集</w:t>
                  </w:r>
                </w:p>
              </w:tc>
              <w:tc>
                <w:tcPr>
                  <w:tcW w:w="1037" w:type="dxa"/>
                  <w:shd w:val="clear" w:color="auto" w:fill="auto"/>
                  <w:vAlign w:val="center"/>
                </w:tcPr>
                <w:p w14:paraId="3FB08F5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kern w:val="0"/>
                      <w:sz w:val="21"/>
                      <w:szCs w:val="21"/>
                      <w:lang w:val="en-US" w:eastAsia="zh-CN" w:bidi="ar"/>
                    </w:rPr>
                    <w:t>17.5m*4.7m*2.3m</w:t>
                  </w:r>
                </w:p>
              </w:tc>
              <w:tc>
                <w:tcPr>
                  <w:tcW w:w="918" w:type="dxa"/>
                  <w:shd w:val="clear" w:color="auto" w:fill="auto"/>
                  <w:vAlign w:val="center"/>
                </w:tcPr>
                <w:p w14:paraId="1A2DEE37">
                  <w:pPr>
                    <w:pStyle w:val="37"/>
                    <w:keepNext w:val="0"/>
                    <w:keepLines w:val="0"/>
                    <w:suppressLineNumbers w:val="0"/>
                    <w:bidi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olor w:val="auto"/>
                      <w:sz w:val="21"/>
                      <w:szCs w:val="21"/>
                      <w:highlight w:val="none"/>
                      <w:lang w:val="en-US" w:eastAsia="zh-CN"/>
                    </w:rPr>
                    <w:t>1.5</w:t>
                  </w:r>
                </w:p>
              </w:tc>
              <w:tc>
                <w:tcPr>
                  <w:tcW w:w="1067" w:type="dxa"/>
                  <w:shd w:val="clear" w:color="auto" w:fill="auto"/>
                  <w:vAlign w:val="center"/>
                </w:tcPr>
                <w:p w14:paraId="6872F021">
                  <w:pPr>
                    <w:pStyle w:val="37"/>
                    <w:keepNext w:val="0"/>
                    <w:keepLines w:val="0"/>
                    <w:suppressLineNumbers w:val="0"/>
                    <w:bidi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olor w:val="auto"/>
                      <w:sz w:val="21"/>
                      <w:szCs w:val="21"/>
                      <w:highlight w:val="none"/>
                      <w:lang w:val="en-US" w:eastAsia="zh-CN"/>
                    </w:rPr>
                    <w:t>0.35</w:t>
                  </w:r>
                </w:p>
              </w:tc>
              <w:tc>
                <w:tcPr>
                  <w:tcW w:w="1050" w:type="dxa"/>
                  <w:shd w:val="clear" w:color="auto" w:fill="auto"/>
                  <w:vAlign w:val="center"/>
                </w:tcPr>
                <w:p w14:paraId="4629F3FA">
                  <w:pPr>
                    <w:pStyle w:val="37"/>
                    <w:keepNext w:val="0"/>
                    <w:keepLines w:val="0"/>
                    <w:suppressLineNumbers w:val="0"/>
                    <w:bidi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kern w:val="2"/>
                      <w:sz w:val="21"/>
                      <w:szCs w:val="21"/>
                      <w:highlight w:val="none"/>
                      <w:lang w:val="en-US" w:eastAsia="zh-CN" w:bidi="ar-SA"/>
                    </w:rPr>
                    <w:t>/</w:t>
                  </w:r>
                </w:p>
              </w:tc>
              <w:tc>
                <w:tcPr>
                  <w:tcW w:w="1113" w:type="dxa"/>
                  <w:vMerge w:val="restart"/>
                  <w:shd w:val="clear" w:color="auto" w:fill="auto"/>
                  <w:vAlign w:val="center"/>
                </w:tcPr>
                <w:p w14:paraId="3DA9913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cs="Times New Roman"/>
                      <w:color w:val="auto"/>
                      <w:lang w:val="en-US" w:eastAsia="zh-CN"/>
                    </w:rPr>
                    <w:t>20000</w:t>
                  </w:r>
                </w:p>
              </w:tc>
            </w:tr>
            <w:tr w14:paraId="23B2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8" w:type="dxa"/>
                  <w:vMerge w:val="continue"/>
                </w:tcPr>
                <w:p w14:paraId="28C14D8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p>
              </w:tc>
              <w:tc>
                <w:tcPr>
                  <w:tcW w:w="1116" w:type="dxa"/>
                  <w:shd w:val="clear" w:color="auto" w:fill="auto"/>
                  <w:vAlign w:val="center"/>
                </w:tcPr>
                <w:p w14:paraId="35BDB1E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电泳固</w:t>
                  </w:r>
                </w:p>
                <w:p w14:paraId="5C5B3A8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color w:val="auto"/>
                    </w:rPr>
                    <w:t>化废气</w:t>
                  </w:r>
                </w:p>
              </w:tc>
              <w:tc>
                <w:tcPr>
                  <w:tcW w:w="1262" w:type="dxa"/>
                  <w:shd w:val="clear" w:color="auto" w:fill="auto"/>
                  <w:vAlign w:val="center"/>
                </w:tcPr>
                <w:p w14:paraId="4CE427A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宋体" w:hAnsi="宋体" w:eastAsia="宋体" w:cs="宋体"/>
                      <w:color w:val="auto"/>
                      <w:kern w:val="0"/>
                      <w:sz w:val="21"/>
                      <w:szCs w:val="21"/>
                      <w:lang w:val="en-US" w:eastAsia="zh-CN" w:bidi="ar"/>
                    </w:rPr>
                    <w:t>顶吸集气罩</w:t>
                  </w:r>
                </w:p>
              </w:tc>
              <w:tc>
                <w:tcPr>
                  <w:tcW w:w="1037" w:type="dxa"/>
                  <w:shd w:val="clear" w:color="auto" w:fill="auto"/>
                  <w:vAlign w:val="center"/>
                </w:tcPr>
                <w:p w14:paraId="6E24A1F2">
                  <w:pPr>
                    <w:pStyle w:val="37"/>
                    <w:keepNext w:val="0"/>
                    <w:keepLines w:val="0"/>
                    <w:suppressLineNumbers w:val="0"/>
                    <w:bidi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olor w:val="auto"/>
                      <w:sz w:val="21"/>
                      <w:szCs w:val="21"/>
                    </w:rPr>
                    <w:t>2.8m*1.4m*</w:t>
                  </w:r>
                  <w:r>
                    <w:rPr>
                      <w:rFonts w:hint="eastAsia"/>
                      <w:color w:val="auto"/>
                      <w:sz w:val="21"/>
                      <w:szCs w:val="21"/>
                      <w:lang w:val="en-US" w:eastAsia="zh-CN"/>
                    </w:rPr>
                    <w:t>6</w:t>
                  </w:r>
                  <w:r>
                    <w:rPr>
                      <w:rFonts w:hint="eastAsia"/>
                      <w:color w:val="auto"/>
                      <w:sz w:val="21"/>
                      <w:szCs w:val="21"/>
                    </w:rPr>
                    <w:t>个</w:t>
                  </w:r>
                </w:p>
              </w:tc>
              <w:tc>
                <w:tcPr>
                  <w:tcW w:w="918" w:type="dxa"/>
                  <w:shd w:val="clear" w:color="auto" w:fill="auto"/>
                  <w:vAlign w:val="center"/>
                </w:tcPr>
                <w:p w14:paraId="3D82FFB8">
                  <w:pPr>
                    <w:pStyle w:val="37"/>
                    <w:keepNext w:val="0"/>
                    <w:keepLines w:val="0"/>
                    <w:suppressLineNumbers w:val="0"/>
                    <w:bidi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olor w:val="auto"/>
                      <w:sz w:val="21"/>
                      <w:szCs w:val="21"/>
                      <w:highlight w:val="none"/>
                      <w:lang w:val="en-US" w:eastAsia="zh-CN"/>
                    </w:rPr>
                    <w:t>0.2</w:t>
                  </w:r>
                </w:p>
              </w:tc>
              <w:tc>
                <w:tcPr>
                  <w:tcW w:w="1067" w:type="dxa"/>
                  <w:shd w:val="clear" w:color="auto" w:fill="auto"/>
                  <w:vAlign w:val="center"/>
                </w:tcPr>
                <w:p w14:paraId="332F61F2">
                  <w:pPr>
                    <w:keepNext w:val="0"/>
                    <w:keepLines w:val="0"/>
                    <w:widowControl/>
                    <w:suppressLineNumbers w:val="0"/>
                    <w:bidi w:val="0"/>
                    <w:spacing w:before="0" w:beforeAutospacing="0" w:after="0" w:afterAutospacing="0"/>
                    <w:ind w:left="0" w:right="0"/>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kern w:val="0"/>
                      <w:sz w:val="21"/>
                      <w:szCs w:val="21"/>
                      <w:highlight w:val="none"/>
                      <w:lang w:val="en-US" w:eastAsia="zh-CN" w:bidi="ar"/>
                    </w:rPr>
                    <w:t>0.4</w:t>
                  </w:r>
                </w:p>
              </w:tc>
              <w:tc>
                <w:tcPr>
                  <w:tcW w:w="1050" w:type="dxa"/>
                  <w:shd w:val="clear" w:color="auto" w:fill="auto"/>
                  <w:vAlign w:val="center"/>
                </w:tcPr>
                <w:p w14:paraId="5C2569F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kern w:val="2"/>
                      <w:sz w:val="21"/>
                      <w:szCs w:val="21"/>
                      <w:highlight w:val="none"/>
                      <w:lang w:val="en-US" w:eastAsia="zh-CN" w:bidi="ar-SA"/>
                    </w:rPr>
                    <w:t>/</w:t>
                  </w:r>
                </w:p>
              </w:tc>
              <w:tc>
                <w:tcPr>
                  <w:tcW w:w="1113" w:type="dxa"/>
                  <w:vMerge w:val="continue"/>
                  <w:shd w:val="clear" w:color="auto" w:fill="auto"/>
                  <w:vAlign w:val="center"/>
                </w:tcPr>
                <w:p w14:paraId="78189A5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p>
              </w:tc>
            </w:tr>
          </w:tbl>
          <w:p w14:paraId="2CDB6362">
            <w:pPr>
              <w:pStyle w:val="96"/>
              <w:keepNext w:val="0"/>
              <w:keepLines w:val="0"/>
              <w:suppressLineNumbers w:val="0"/>
              <w:bidi w:val="0"/>
              <w:spacing w:before="0" w:beforeAutospacing="0" w:after="0" w:afterAutospacing="0"/>
              <w:ind w:left="0" w:leftChars="0" w:right="0" w:firstLine="480" w:firstLineChars="200"/>
              <w:rPr>
                <w:rFonts w:hint="default" w:ascii="Times New Roman" w:hAnsi="Times New Roman" w:eastAsia="宋体" w:cs="Times New Roman"/>
                <w:b/>
                <w:bCs/>
                <w:color w:val="auto"/>
                <w:sz w:val="21"/>
                <w:szCs w:val="21"/>
                <w:highlight w:val="none"/>
              </w:rPr>
            </w:pPr>
            <w:r>
              <w:rPr>
                <w:rFonts w:hint="eastAsia"/>
                <w:color w:val="auto"/>
              </w:rPr>
              <w:t>参考《排放源统计调查产排污核算方法和系数手册》中“机械行业系数手册”，吸附法有机废气</w:t>
            </w:r>
            <w:r>
              <w:rPr>
                <w:rFonts w:hint="eastAsia"/>
                <w:color w:val="auto"/>
                <w:lang w:eastAsia="zh-CN"/>
              </w:rPr>
              <w:t>处理</w:t>
            </w:r>
            <w:r>
              <w:rPr>
                <w:rFonts w:hint="eastAsia"/>
                <w:color w:val="auto"/>
              </w:rPr>
              <w:t>效率为18%，</w:t>
            </w:r>
            <w:r>
              <w:rPr>
                <w:rFonts w:hint="eastAsia"/>
                <w:color w:val="auto"/>
                <w:lang w:eastAsia="zh-CN"/>
              </w:rPr>
              <w:t>二级活性炭吸附效率按</w:t>
            </w:r>
            <w:r>
              <w:rPr>
                <w:rFonts w:hint="eastAsia"/>
                <w:color w:val="auto"/>
                <w:lang w:val="en-US" w:eastAsia="zh-CN"/>
              </w:rPr>
              <w:t>32.76%取值，</w:t>
            </w:r>
            <w:r>
              <w:rPr>
                <w:rFonts w:hint="eastAsia"/>
                <w:color w:val="auto"/>
              </w:rPr>
              <w:t>干式过滤器颗粒物</w:t>
            </w:r>
            <w:r>
              <w:rPr>
                <w:rFonts w:hint="eastAsia"/>
                <w:color w:val="auto"/>
                <w:lang w:eastAsia="zh-CN"/>
              </w:rPr>
              <w:t>处理</w:t>
            </w:r>
            <w:r>
              <w:rPr>
                <w:rFonts w:hint="eastAsia"/>
                <w:color w:val="auto"/>
              </w:rPr>
              <w:t>效率以80%计</w:t>
            </w:r>
            <w:r>
              <w:rPr>
                <w:rFonts w:hint="eastAsia"/>
                <w:color w:val="auto"/>
                <w:lang w:eastAsia="zh-CN"/>
              </w:rPr>
              <w:t>，</w:t>
            </w:r>
            <w:r>
              <w:rPr>
                <w:rFonts w:hint="eastAsia"/>
                <w:color w:val="auto"/>
              </w:rPr>
              <w:t>其余污染物无</w:t>
            </w:r>
            <w:r>
              <w:rPr>
                <w:rFonts w:hint="eastAsia"/>
                <w:color w:val="auto"/>
                <w:lang w:eastAsia="zh-CN"/>
              </w:rPr>
              <w:t>处理</w:t>
            </w:r>
            <w:r>
              <w:rPr>
                <w:rFonts w:hint="eastAsia"/>
                <w:color w:val="auto"/>
              </w:rPr>
              <w:t>效率。则项目</w:t>
            </w:r>
            <w:r>
              <w:rPr>
                <w:rFonts w:hint="eastAsia"/>
                <w:color w:val="auto"/>
                <w:lang w:eastAsia="zh-CN"/>
              </w:rPr>
              <w:t>全自动电泳线废气</w:t>
            </w:r>
            <w:r>
              <w:rPr>
                <w:rFonts w:hint="eastAsia"/>
                <w:color w:val="auto"/>
              </w:rPr>
              <w:t>排放情况如下表</w:t>
            </w:r>
            <w:r>
              <w:rPr>
                <w:rFonts w:hint="eastAsia"/>
                <w:color w:val="auto"/>
                <w:lang w:eastAsia="zh-CN"/>
              </w:rPr>
              <w:t>。</w:t>
            </w:r>
          </w:p>
          <w:p w14:paraId="38824F3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22全自动</w:t>
            </w:r>
            <w:r>
              <w:rPr>
                <w:rFonts w:hint="default" w:ascii="Times New Roman" w:hAnsi="Times New Roman" w:eastAsia="宋体" w:cs="Times New Roman"/>
                <w:b/>
                <w:bCs/>
                <w:color w:val="auto"/>
                <w:sz w:val="21"/>
                <w:szCs w:val="21"/>
                <w:highlight w:val="none"/>
                <w:lang w:val="en-US" w:eastAsia="zh-CN"/>
              </w:rPr>
              <w:t>电泳</w:t>
            </w:r>
            <w:r>
              <w:rPr>
                <w:rFonts w:hint="eastAsia" w:cs="Times New Roman"/>
                <w:b/>
                <w:bCs/>
                <w:color w:val="auto"/>
                <w:sz w:val="21"/>
                <w:szCs w:val="21"/>
                <w:highlight w:val="none"/>
                <w:lang w:val="en-US" w:eastAsia="zh-CN"/>
              </w:rPr>
              <w:t>线</w:t>
            </w:r>
            <w:r>
              <w:rPr>
                <w:rFonts w:hint="default" w:ascii="Times New Roman" w:hAnsi="Times New Roman" w:eastAsia="宋体" w:cs="Times New Roman"/>
                <w:b/>
                <w:bCs/>
                <w:color w:val="auto"/>
                <w:sz w:val="21"/>
                <w:szCs w:val="21"/>
                <w:highlight w:val="none"/>
              </w:rPr>
              <w:t>废气排放情况表</w:t>
            </w:r>
          </w:p>
          <w:tbl>
            <w:tblPr>
              <w:tblStyle w:val="1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665"/>
              <w:gridCol w:w="564"/>
              <w:gridCol w:w="806"/>
              <w:gridCol w:w="763"/>
              <w:gridCol w:w="685"/>
              <w:gridCol w:w="564"/>
              <w:gridCol w:w="685"/>
              <w:gridCol w:w="858"/>
              <w:gridCol w:w="661"/>
              <w:gridCol w:w="658"/>
              <w:gridCol w:w="720"/>
            </w:tblGrid>
            <w:tr w14:paraId="72DD5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restart"/>
                  <w:vAlign w:val="center"/>
                </w:tcPr>
                <w:p w14:paraId="44EA8E50">
                  <w:pPr>
                    <w:pStyle w:val="37"/>
                    <w:bidi w:val="0"/>
                    <w:rPr>
                      <w:rFonts w:hint="eastAsia"/>
                      <w:color w:val="auto"/>
                      <w:highlight w:val="none"/>
                      <w:lang w:eastAsia="zh-CN"/>
                    </w:rPr>
                  </w:pPr>
                  <w:r>
                    <w:rPr>
                      <w:rFonts w:hint="eastAsia"/>
                      <w:color w:val="auto"/>
                      <w:highlight w:val="none"/>
                      <w:lang w:eastAsia="zh-CN"/>
                    </w:rPr>
                    <w:t>生产工艺</w:t>
                  </w:r>
                </w:p>
              </w:tc>
              <w:tc>
                <w:tcPr>
                  <w:tcW w:w="666" w:type="dxa"/>
                  <w:vMerge w:val="restart"/>
                  <w:tcBorders>
                    <w:bottom w:val="nil"/>
                  </w:tcBorders>
                  <w:vAlign w:val="center"/>
                </w:tcPr>
                <w:p w14:paraId="1F5A8D37">
                  <w:pPr>
                    <w:pStyle w:val="37"/>
                    <w:bidi w:val="0"/>
                    <w:rPr>
                      <w:color w:val="auto"/>
                      <w:highlight w:val="none"/>
                    </w:rPr>
                  </w:pPr>
                  <w:r>
                    <w:rPr>
                      <w:color w:val="auto"/>
                      <w:highlight w:val="none"/>
                    </w:rPr>
                    <w:t>污染源</w:t>
                  </w:r>
                </w:p>
              </w:tc>
              <w:tc>
                <w:tcPr>
                  <w:tcW w:w="564" w:type="dxa"/>
                  <w:vMerge w:val="restart"/>
                  <w:tcBorders>
                    <w:bottom w:val="nil"/>
                  </w:tcBorders>
                  <w:vAlign w:val="center"/>
                </w:tcPr>
                <w:p w14:paraId="06204AA6">
                  <w:pPr>
                    <w:pStyle w:val="37"/>
                    <w:bidi w:val="0"/>
                    <w:rPr>
                      <w:color w:val="auto"/>
                      <w:highlight w:val="none"/>
                    </w:rPr>
                  </w:pPr>
                  <w:r>
                    <w:rPr>
                      <w:color w:val="auto"/>
                      <w:highlight w:val="none"/>
                    </w:rPr>
                    <w:t>污染物</w:t>
                  </w:r>
                </w:p>
              </w:tc>
              <w:tc>
                <w:tcPr>
                  <w:tcW w:w="806" w:type="dxa"/>
                  <w:vMerge w:val="restart"/>
                  <w:tcBorders>
                    <w:bottom w:val="nil"/>
                  </w:tcBorders>
                  <w:vAlign w:val="center"/>
                </w:tcPr>
                <w:p w14:paraId="7D7F9CB6">
                  <w:pPr>
                    <w:pStyle w:val="37"/>
                    <w:bidi w:val="0"/>
                    <w:rPr>
                      <w:color w:val="auto"/>
                      <w:highlight w:val="none"/>
                    </w:rPr>
                  </w:pPr>
                  <w:r>
                    <w:rPr>
                      <w:color w:val="auto"/>
                      <w:highlight w:val="none"/>
                    </w:rPr>
                    <w:t>排放时间h/a</w:t>
                  </w:r>
                </w:p>
              </w:tc>
              <w:tc>
                <w:tcPr>
                  <w:tcW w:w="763" w:type="dxa"/>
                  <w:vMerge w:val="restart"/>
                  <w:tcBorders>
                    <w:bottom w:val="nil"/>
                  </w:tcBorders>
                  <w:vAlign w:val="center"/>
                </w:tcPr>
                <w:p w14:paraId="177448B6">
                  <w:pPr>
                    <w:pStyle w:val="37"/>
                    <w:bidi w:val="0"/>
                    <w:rPr>
                      <w:color w:val="auto"/>
                      <w:highlight w:val="none"/>
                    </w:rPr>
                  </w:pPr>
                  <w:r>
                    <w:rPr>
                      <w:rFonts w:hint="eastAsia"/>
                      <w:color w:val="auto"/>
                      <w:highlight w:val="none"/>
                      <w:lang w:eastAsia="zh-CN"/>
                    </w:rPr>
                    <w:t>总</w:t>
                  </w:r>
                  <w:r>
                    <w:rPr>
                      <w:color w:val="auto"/>
                      <w:highlight w:val="none"/>
                    </w:rPr>
                    <w:t>产生量</w:t>
                  </w:r>
                </w:p>
                <w:p w14:paraId="0151B84F">
                  <w:pPr>
                    <w:pStyle w:val="37"/>
                    <w:bidi w:val="0"/>
                    <w:rPr>
                      <w:color w:val="auto"/>
                      <w:highlight w:val="none"/>
                    </w:rPr>
                  </w:pPr>
                  <w:r>
                    <w:rPr>
                      <w:color w:val="auto"/>
                      <w:highlight w:val="none"/>
                    </w:rPr>
                    <w:t>t/a</w:t>
                  </w:r>
                </w:p>
              </w:tc>
              <w:tc>
                <w:tcPr>
                  <w:tcW w:w="685" w:type="dxa"/>
                  <w:vMerge w:val="restart"/>
                  <w:tcBorders>
                    <w:bottom w:val="nil"/>
                  </w:tcBorders>
                  <w:vAlign w:val="center"/>
                </w:tcPr>
                <w:p w14:paraId="7D6CF03F">
                  <w:pPr>
                    <w:pStyle w:val="37"/>
                    <w:bidi w:val="0"/>
                    <w:rPr>
                      <w:color w:val="auto"/>
                      <w:highlight w:val="none"/>
                    </w:rPr>
                  </w:pPr>
                  <w:r>
                    <w:rPr>
                      <w:color w:val="auto"/>
                      <w:highlight w:val="none"/>
                    </w:rPr>
                    <w:t>收集</w:t>
                  </w:r>
                </w:p>
                <w:p w14:paraId="21B1EDB5">
                  <w:pPr>
                    <w:pStyle w:val="37"/>
                    <w:bidi w:val="0"/>
                    <w:rPr>
                      <w:color w:val="auto"/>
                      <w:highlight w:val="none"/>
                    </w:rPr>
                  </w:pPr>
                  <w:r>
                    <w:rPr>
                      <w:color w:val="auto"/>
                      <w:highlight w:val="none"/>
                    </w:rPr>
                    <w:t>效率</w:t>
                  </w:r>
                </w:p>
              </w:tc>
              <w:tc>
                <w:tcPr>
                  <w:tcW w:w="564" w:type="dxa"/>
                  <w:vMerge w:val="restart"/>
                  <w:tcBorders>
                    <w:bottom w:val="nil"/>
                  </w:tcBorders>
                  <w:vAlign w:val="center"/>
                </w:tcPr>
                <w:p w14:paraId="019194B6">
                  <w:pPr>
                    <w:pStyle w:val="37"/>
                    <w:bidi w:val="0"/>
                    <w:rPr>
                      <w:rFonts w:hint="eastAsia" w:eastAsia="宋体"/>
                      <w:color w:val="auto"/>
                      <w:highlight w:val="none"/>
                      <w:lang w:eastAsia="zh-CN"/>
                    </w:rPr>
                  </w:pPr>
                  <w:r>
                    <w:rPr>
                      <w:rFonts w:hint="eastAsia"/>
                      <w:color w:val="auto"/>
                      <w:highlight w:val="none"/>
                      <w:lang w:eastAsia="zh-CN"/>
                    </w:rPr>
                    <w:t>处理</w:t>
                  </w:r>
                </w:p>
                <w:p w14:paraId="6E82F6C0">
                  <w:pPr>
                    <w:pStyle w:val="37"/>
                    <w:bidi w:val="0"/>
                    <w:rPr>
                      <w:color w:val="auto"/>
                      <w:highlight w:val="none"/>
                    </w:rPr>
                  </w:pPr>
                  <w:r>
                    <w:rPr>
                      <w:color w:val="auto"/>
                      <w:highlight w:val="none"/>
                    </w:rPr>
                    <w:t>效率</w:t>
                  </w:r>
                </w:p>
              </w:tc>
              <w:tc>
                <w:tcPr>
                  <w:tcW w:w="685" w:type="dxa"/>
                  <w:vMerge w:val="restart"/>
                  <w:tcBorders>
                    <w:bottom w:val="nil"/>
                  </w:tcBorders>
                  <w:vAlign w:val="center"/>
                </w:tcPr>
                <w:p w14:paraId="1D2CEAB5">
                  <w:pPr>
                    <w:pStyle w:val="37"/>
                    <w:bidi w:val="0"/>
                    <w:rPr>
                      <w:color w:val="auto"/>
                      <w:highlight w:val="none"/>
                    </w:rPr>
                  </w:pPr>
                  <w:r>
                    <w:rPr>
                      <w:color w:val="auto"/>
                      <w:highlight w:val="none"/>
                    </w:rPr>
                    <w:t>风量</w:t>
                  </w:r>
                  <w:r>
                    <w:rPr>
                      <w:rFonts w:hint="eastAsia"/>
                      <w:color w:val="auto"/>
                      <w:highlight w:val="none"/>
                      <w:lang w:eastAsia="zh-CN"/>
                    </w:rPr>
                    <w:t>m</w:t>
                  </w:r>
                  <w:r>
                    <w:rPr>
                      <w:rFonts w:hint="eastAsia"/>
                      <w:color w:val="auto"/>
                      <w:highlight w:val="none"/>
                      <w:vertAlign w:val="superscript"/>
                      <w:lang w:eastAsia="zh-CN"/>
                    </w:rPr>
                    <w:t>3</w:t>
                  </w:r>
                  <w:r>
                    <w:rPr>
                      <w:color w:val="auto"/>
                      <w:highlight w:val="none"/>
                    </w:rPr>
                    <w:t>/h</w:t>
                  </w:r>
                </w:p>
              </w:tc>
              <w:tc>
                <w:tcPr>
                  <w:tcW w:w="858" w:type="dxa"/>
                  <w:vMerge w:val="restart"/>
                  <w:tcBorders>
                    <w:bottom w:val="nil"/>
                  </w:tcBorders>
                  <w:vAlign w:val="center"/>
                </w:tcPr>
                <w:p w14:paraId="294B5AB9">
                  <w:pPr>
                    <w:pStyle w:val="37"/>
                    <w:bidi w:val="0"/>
                    <w:rPr>
                      <w:color w:val="auto"/>
                      <w:highlight w:val="none"/>
                    </w:rPr>
                  </w:pPr>
                  <w:r>
                    <w:rPr>
                      <w:color w:val="auto"/>
                      <w:highlight w:val="none"/>
                    </w:rPr>
                    <w:t>无组织</w:t>
                  </w:r>
                </w:p>
                <w:p w14:paraId="470C8DC0">
                  <w:pPr>
                    <w:pStyle w:val="37"/>
                    <w:bidi w:val="0"/>
                    <w:rPr>
                      <w:color w:val="auto"/>
                      <w:highlight w:val="none"/>
                    </w:rPr>
                  </w:pPr>
                  <w:r>
                    <w:rPr>
                      <w:color w:val="auto"/>
                      <w:highlight w:val="none"/>
                    </w:rPr>
                    <w:t>排放量</w:t>
                  </w:r>
                </w:p>
              </w:tc>
              <w:tc>
                <w:tcPr>
                  <w:tcW w:w="2039" w:type="dxa"/>
                  <w:gridSpan w:val="3"/>
                  <w:vAlign w:val="center"/>
                </w:tcPr>
                <w:p w14:paraId="3F2B6F6E">
                  <w:pPr>
                    <w:pStyle w:val="37"/>
                    <w:bidi w:val="0"/>
                    <w:rPr>
                      <w:color w:val="auto"/>
                      <w:highlight w:val="none"/>
                    </w:rPr>
                  </w:pPr>
                  <w:r>
                    <w:rPr>
                      <w:color w:val="auto"/>
                      <w:highlight w:val="none"/>
                    </w:rPr>
                    <w:t>有组织排放</w:t>
                  </w:r>
                </w:p>
              </w:tc>
            </w:tr>
            <w:tr w14:paraId="792B6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553CA65D">
                  <w:pPr>
                    <w:pStyle w:val="37"/>
                    <w:bidi w:val="0"/>
                    <w:rPr>
                      <w:color w:val="auto"/>
                      <w:highlight w:val="none"/>
                    </w:rPr>
                  </w:pPr>
                </w:p>
              </w:tc>
              <w:tc>
                <w:tcPr>
                  <w:tcW w:w="666" w:type="dxa"/>
                  <w:vMerge w:val="continue"/>
                  <w:tcBorders>
                    <w:top w:val="nil"/>
                  </w:tcBorders>
                  <w:vAlign w:val="center"/>
                </w:tcPr>
                <w:p w14:paraId="4E0DDB63">
                  <w:pPr>
                    <w:pStyle w:val="37"/>
                    <w:bidi w:val="0"/>
                    <w:rPr>
                      <w:color w:val="auto"/>
                      <w:highlight w:val="none"/>
                    </w:rPr>
                  </w:pPr>
                </w:p>
              </w:tc>
              <w:tc>
                <w:tcPr>
                  <w:tcW w:w="564" w:type="dxa"/>
                  <w:vMerge w:val="continue"/>
                  <w:tcBorders>
                    <w:top w:val="nil"/>
                  </w:tcBorders>
                  <w:vAlign w:val="center"/>
                </w:tcPr>
                <w:p w14:paraId="416A1B91">
                  <w:pPr>
                    <w:pStyle w:val="37"/>
                    <w:bidi w:val="0"/>
                    <w:rPr>
                      <w:color w:val="auto"/>
                      <w:highlight w:val="none"/>
                    </w:rPr>
                  </w:pPr>
                </w:p>
              </w:tc>
              <w:tc>
                <w:tcPr>
                  <w:tcW w:w="806" w:type="dxa"/>
                  <w:vMerge w:val="continue"/>
                  <w:tcBorders>
                    <w:top w:val="nil"/>
                  </w:tcBorders>
                  <w:vAlign w:val="center"/>
                </w:tcPr>
                <w:p w14:paraId="354A87B7">
                  <w:pPr>
                    <w:pStyle w:val="37"/>
                    <w:bidi w:val="0"/>
                    <w:rPr>
                      <w:color w:val="auto"/>
                      <w:highlight w:val="none"/>
                    </w:rPr>
                  </w:pPr>
                </w:p>
              </w:tc>
              <w:tc>
                <w:tcPr>
                  <w:tcW w:w="763" w:type="dxa"/>
                  <w:vMerge w:val="continue"/>
                  <w:tcBorders>
                    <w:top w:val="nil"/>
                  </w:tcBorders>
                  <w:vAlign w:val="center"/>
                </w:tcPr>
                <w:p w14:paraId="22E779A4">
                  <w:pPr>
                    <w:pStyle w:val="37"/>
                    <w:bidi w:val="0"/>
                    <w:rPr>
                      <w:color w:val="auto"/>
                      <w:highlight w:val="none"/>
                    </w:rPr>
                  </w:pPr>
                </w:p>
              </w:tc>
              <w:tc>
                <w:tcPr>
                  <w:tcW w:w="685" w:type="dxa"/>
                  <w:vMerge w:val="continue"/>
                  <w:tcBorders>
                    <w:top w:val="nil"/>
                  </w:tcBorders>
                  <w:vAlign w:val="center"/>
                </w:tcPr>
                <w:p w14:paraId="7DCB6EE5">
                  <w:pPr>
                    <w:pStyle w:val="37"/>
                    <w:bidi w:val="0"/>
                    <w:rPr>
                      <w:color w:val="auto"/>
                      <w:highlight w:val="none"/>
                    </w:rPr>
                  </w:pPr>
                </w:p>
              </w:tc>
              <w:tc>
                <w:tcPr>
                  <w:tcW w:w="564" w:type="dxa"/>
                  <w:vMerge w:val="continue"/>
                  <w:tcBorders>
                    <w:top w:val="nil"/>
                  </w:tcBorders>
                  <w:vAlign w:val="center"/>
                </w:tcPr>
                <w:p w14:paraId="759AC049">
                  <w:pPr>
                    <w:pStyle w:val="37"/>
                    <w:bidi w:val="0"/>
                    <w:rPr>
                      <w:color w:val="auto"/>
                      <w:highlight w:val="none"/>
                    </w:rPr>
                  </w:pPr>
                </w:p>
              </w:tc>
              <w:tc>
                <w:tcPr>
                  <w:tcW w:w="685" w:type="dxa"/>
                  <w:vMerge w:val="continue"/>
                  <w:tcBorders>
                    <w:top w:val="nil"/>
                  </w:tcBorders>
                  <w:vAlign w:val="center"/>
                </w:tcPr>
                <w:p w14:paraId="4B16095B">
                  <w:pPr>
                    <w:pStyle w:val="37"/>
                    <w:bidi w:val="0"/>
                    <w:rPr>
                      <w:color w:val="auto"/>
                      <w:highlight w:val="none"/>
                    </w:rPr>
                  </w:pPr>
                </w:p>
              </w:tc>
              <w:tc>
                <w:tcPr>
                  <w:tcW w:w="858" w:type="dxa"/>
                  <w:vMerge w:val="continue"/>
                  <w:tcBorders>
                    <w:top w:val="nil"/>
                  </w:tcBorders>
                  <w:vAlign w:val="center"/>
                </w:tcPr>
                <w:p w14:paraId="1C83209A">
                  <w:pPr>
                    <w:pStyle w:val="37"/>
                    <w:bidi w:val="0"/>
                    <w:rPr>
                      <w:color w:val="auto"/>
                      <w:highlight w:val="none"/>
                    </w:rPr>
                  </w:pPr>
                </w:p>
              </w:tc>
              <w:tc>
                <w:tcPr>
                  <w:tcW w:w="661" w:type="dxa"/>
                  <w:vAlign w:val="center"/>
                </w:tcPr>
                <w:p w14:paraId="69585FCA">
                  <w:pPr>
                    <w:pStyle w:val="37"/>
                    <w:bidi w:val="0"/>
                    <w:rPr>
                      <w:color w:val="auto"/>
                      <w:highlight w:val="none"/>
                    </w:rPr>
                  </w:pPr>
                  <w:r>
                    <w:rPr>
                      <w:color w:val="auto"/>
                      <w:highlight w:val="none"/>
                    </w:rPr>
                    <w:t>排放量t/a</w:t>
                  </w:r>
                </w:p>
              </w:tc>
              <w:tc>
                <w:tcPr>
                  <w:tcW w:w="658" w:type="dxa"/>
                  <w:vAlign w:val="center"/>
                </w:tcPr>
                <w:p w14:paraId="493E5C1A">
                  <w:pPr>
                    <w:pStyle w:val="37"/>
                    <w:bidi w:val="0"/>
                    <w:rPr>
                      <w:color w:val="auto"/>
                      <w:highlight w:val="none"/>
                    </w:rPr>
                  </w:pPr>
                  <w:r>
                    <w:rPr>
                      <w:color w:val="auto"/>
                      <w:highlight w:val="none"/>
                    </w:rPr>
                    <w:t>排放速率kg/h</w:t>
                  </w:r>
                </w:p>
              </w:tc>
              <w:tc>
                <w:tcPr>
                  <w:tcW w:w="720" w:type="dxa"/>
                  <w:vAlign w:val="center"/>
                </w:tcPr>
                <w:p w14:paraId="6BA5503A">
                  <w:pPr>
                    <w:pStyle w:val="37"/>
                    <w:bidi w:val="0"/>
                    <w:rPr>
                      <w:rFonts w:hint="eastAsia" w:eastAsia="宋体"/>
                      <w:color w:val="auto"/>
                      <w:highlight w:val="none"/>
                      <w:lang w:eastAsia="zh-CN"/>
                    </w:rPr>
                  </w:pPr>
                  <w:r>
                    <w:rPr>
                      <w:color w:val="auto"/>
                      <w:highlight w:val="none"/>
                    </w:rPr>
                    <w:t>排放浓度mg/</w:t>
                  </w:r>
                  <w:r>
                    <w:rPr>
                      <w:rFonts w:hint="eastAsia"/>
                      <w:color w:val="auto"/>
                      <w:highlight w:val="none"/>
                      <w:lang w:eastAsia="zh-CN"/>
                    </w:rPr>
                    <w:t>m</w:t>
                  </w:r>
                  <w:r>
                    <w:rPr>
                      <w:rFonts w:hint="eastAsia"/>
                      <w:color w:val="auto"/>
                      <w:highlight w:val="none"/>
                      <w:vertAlign w:val="superscript"/>
                      <w:lang w:eastAsia="zh-CN"/>
                    </w:rPr>
                    <w:t>3</w:t>
                  </w:r>
                </w:p>
              </w:tc>
            </w:tr>
            <w:tr w14:paraId="4FA67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jc w:val="center"/>
              </w:trPr>
              <w:tc>
                <w:tcPr>
                  <w:tcW w:w="666" w:type="dxa"/>
                  <w:vMerge w:val="restart"/>
                  <w:vAlign w:val="center"/>
                </w:tcPr>
                <w:p w14:paraId="5A79E2FF">
                  <w:pPr>
                    <w:pStyle w:val="37"/>
                    <w:bidi w:val="0"/>
                    <w:rPr>
                      <w:rFonts w:hint="eastAsia"/>
                      <w:color w:val="auto"/>
                      <w:highlight w:val="none"/>
                      <w:lang w:eastAsia="zh-CN"/>
                    </w:rPr>
                  </w:pPr>
                  <w:r>
                    <w:rPr>
                      <w:rFonts w:hint="eastAsia"/>
                      <w:color w:val="auto"/>
                      <w:highlight w:val="none"/>
                      <w:lang w:eastAsia="zh-CN"/>
                    </w:rPr>
                    <w:t>全自动电泳线</w:t>
                  </w:r>
                </w:p>
              </w:tc>
              <w:tc>
                <w:tcPr>
                  <w:tcW w:w="666" w:type="dxa"/>
                  <w:vAlign w:val="center"/>
                </w:tcPr>
                <w:p w14:paraId="56380A38">
                  <w:pPr>
                    <w:pStyle w:val="37"/>
                    <w:bidi w:val="0"/>
                    <w:rPr>
                      <w:color w:val="auto"/>
                      <w:highlight w:val="none"/>
                    </w:rPr>
                  </w:pPr>
                  <w:r>
                    <w:rPr>
                      <w:color w:val="auto"/>
                      <w:highlight w:val="none"/>
                    </w:rPr>
                    <w:t>电泳废气</w:t>
                  </w:r>
                </w:p>
              </w:tc>
              <w:tc>
                <w:tcPr>
                  <w:tcW w:w="564" w:type="dxa"/>
                  <w:vAlign w:val="center"/>
                </w:tcPr>
                <w:p w14:paraId="27AE0058">
                  <w:pPr>
                    <w:pStyle w:val="37"/>
                    <w:bidi w:val="0"/>
                    <w:rPr>
                      <w:color w:val="auto"/>
                      <w:highlight w:val="none"/>
                    </w:rPr>
                  </w:pPr>
                  <w:r>
                    <w:rPr>
                      <w:color w:val="auto"/>
                      <w:highlight w:val="none"/>
                    </w:rPr>
                    <w:t>非甲烷总烃</w:t>
                  </w:r>
                </w:p>
              </w:tc>
              <w:tc>
                <w:tcPr>
                  <w:tcW w:w="806" w:type="dxa"/>
                  <w:vMerge w:val="restart"/>
                  <w:vAlign w:val="center"/>
                </w:tcPr>
                <w:p w14:paraId="0FBF3562">
                  <w:pPr>
                    <w:keepNext w:val="0"/>
                    <w:keepLines w:val="0"/>
                    <w:widowControl/>
                    <w:suppressLineNumbers w:val="0"/>
                    <w:jc w:val="center"/>
                    <w:textAlignment w:val="center"/>
                    <w:rPr>
                      <w:rFonts w:hint="default"/>
                      <w:color w:val="auto"/>
                      <w:highlight w:val="none"/>
                      <w:lang w:val="en-US"/>
                    </w:rPr>
                  </w:pPr>
                  <w:r>
                    <w:rPr>
                      <w:rFonts w:hint="eastAsia" w:cs="Times New Roman"/>
                      <w:i w:val="0"/>
                      <w:iCs w:val="0"/>
                      <w:color w:val="auto"/>
                      <w:kern w:val="0"/>
                      <w:sz w:val="21"/>
                      <w:szCs w:val="21"/>
                      <w:highlight w:val="none"/>
                      <w:u w:val="none"/>
                      <w:lang w:val="en-US" w:eastAsia="zh-CN" w:bidi="ar"/>
                    </w:rPr>
                    <w:t>6412</w:t>
                  </w:r>
                </w:p>
              </w:tc>
              <w:tc>
                <w:tcPr>
                  <w:tcW w:w="763" w:type="dxa"/>
                  <w:vAlign w:val="center"/>
                </w:tcPr>
                <w:p w14:paraId="37461B18">
                  <w:pPr>
                    <w:keepNext w:val="0"/>
                    <w:keepLines w:val="0"/>
                    <w:widowControl/>
                    <w:suppressLineNumbers w:val="0"/>
                    <w:jc w:val="center"/>
                    <w:textAlignment w:val="center"/>
                    <w:rPr>
                      <w:rFonts w:hint="default" w:eastAsia="宋体"/>
                      <w:color w:val="auto"/>
                      <w:highlight w:val="none"/>
                      <w:lang w:val="en-US" w:eastAsia="zh-CN"/>
                    </w:rPr>
                  </w:pPr>
                  <w:r>
                    <w:rPr>
                      <w:rFonts w:hint="eastAsia" w:cs="Times New Roman"/>
                      <w:i w:val="0"/>
                      <w:iCs w:val="0"/>
                      <w:color w:val="auto"/>
                      <w:kern w:val="0"/>
                      <w:sz w:val="21"/>
                      <w:szCs w:val="21"/>
                      <w:u w:val="none"/>
                      <w:lang w:val="en-US" w:eastAsia="zh-CN" w:bidi="ar"/>
                    </w:rPr>
                    <w:t>0.3696</w:t>
                  </w:r>
                </w:p>
              </w:tc>
              <w:tc>
                <w:tcPr>
                  <w:tcW w:w="685" w:type="dxa"/>
                  <w:vAlign w:val="center"/>
                </w:tcPr>
                <w:p w14:paraId="3965A0EF">
                  <w:pPr>
                    <w:pStyle w:val="37"/>
                    <w:bidi w:val="0"/>
                    <w:rPr>
                      <w:color w:val="auto"/>
                      <w:highlight w:val="none"/>
                    </w:rPr>
                  </w:pPr>
                  <w:r>
                    <w:rPr>
                      <w:color w:val="auto"/>
                      <w:highlight w:val="none"/>
                    </w:rPr>
                    <w:t>80%</w:t>
                  </w:r>
                </w:p>
              </w:tc>
              <w:tc>
                <w:tcPr>
                  <w:tcW w:w="564" w:type="dxa"/>
                  <w:vMerge w:val="restart"/>
                  <w:vAlign w:val="center"/>
                </w:tcPr>
                <w:p w14:paraId="0C656AD4">
                  <w:pPr>
                    <w:pStyle w:val="37"/>
                    <w:bidi w:val="0"/>
                    <w:rPr>
                      <w:color w:val="auto"/>
                      <w:highlight w:val="none"/>
                    </w:rPr>
                  </w:pPr>
                  <w:r>
                    <w:rPr>
                      <w:rFonts w:hint="eastAsia"/>
                      <w:color w:val="auto"/>
                      <w:lang w:val="en-US" w:eastAsia="zh-CN"/>
                    </w:rPr>
                    <w:t>32.76</w:t>
                  </w:r>
                  <w:r>
                    <w:rPr>
                      <w:color w:val="auto"/>
                      <w:highlight w:val="none"/>
                    </w:rPr>
                    <w:t>%</w:t>
                  </w:r>
                </w:p>
              </w:tc>
              <w:tc>
                <w:tcPr>
                  <w:tcW w:w="685" w:type="dxa"/>
                  <w:vMerge w:val="restart"/>
                  <w:vAlign w:val="center"/>
                </w:tcPr>
                <w:p w14:paraId="6866AD0C">
                  <w:pPr>
                    <w:pStyle w:val="37"/>
                    <w:bidi w:val="0"/>
                    <w:rPr>
                      <w:rFonts w:hint="default" w:eastAsia="宋体"/>
                      <w:color w:val="auto"/>
                      <w:highlight w:val="none"/>
                      <w:lang w:val="en-US" w:eastAsia="zh-CN"/>
                    </w:rPr>
                  </w:pPr>
                  <w:r>
                    <w:rPr>
                      <w:rFonts w:hint="eastAsia"/>
                      <w:color w:val="auto"/>
                      <w:highlight w:val="none"/>
                      <w:lang w:val="en-US" w:eastAsia="zh-CN"/>
                    </w:rPr>
                    <w:t>20000</w:t>
                  </w:r>
                </w:p>
              </w:tc>
              <w:tc>
                <w:tcPr>
                  <w:tcW w:w="858" w:type="dxa"/>
                  <w:vAlign w:val="center"/>
                </w:tcPr>
                <w:p w14:paraId="4D1A8D88">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2"/>
                      <w:szCs w:val="22"/>
                      <w:u w:val="none"/>
                      <w:lang w:val="en-US" w:eastAsia="zh-CN" w:bidi="ar"/>
                    </w:rPr>
                    <w:t>0.0930</w:t>
                  </w:r>
                </w:p>
              </w:tc>
              <w:tc>
                <w:tcPr>
                  <w:tcW w:w="661" w:type="dxa"/>
                  <w:vAlign w:val="center"/>
                </w:tcPr>
                <w:p w14:paraId="7A41737F">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0.2501</w:t>
                  </w:r>
                </w:p>
              </w:tc>
              <w:tc>
                <w:tcPr>
                  <w:tcW w:w="658" w:type="dxa"/>
                  <w:vAlign w:val="center"/>
                </w:tcPr>
                <w:p w14:paraId="3203B616">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0.0390</w:t>
                  </w:r>
                </w:p>
              </w:tc>
              <w:tc>
                <w:tcPr>
                  <w:tcW w:w="720" w:type="dxa"/>
                  <w:vAlign w:val="center"/>
                </w:tcPr>
                <w:p w14:paraId="65563304">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1.9505</w:t>
                  </w:r>
                </w:p>
              </w:tc>
            </w:tr>
            <w:tr w14:paraId="5188D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58D44874">
                  <w:pPr>
                    <w:pStyle w:val="37"/>
                    <w:bidi w:val="0"/>
                    <w:rPr>
                      <w:color w:val="auto"/>
                      <w:highlight w:val="none"/>
                    </w:rPr>
                  </w:pPr>
                </w:p>
              </w:tc>
              <w:tc>
                <w:tcPr>
                  <w:tcW w:w="666" w:type="dxa"/>
                  <w:vAlign w:val="center"/>
                </w:tcPr>
                <w:p w14:paraId="6DEF35F5">
                  <w:pPr>
                    <w:pStyle w:val="37"/>
                    <w:bidi w:val="0"/>
                    <w:rPr>
                      <w:color w:val="auto"/>
                      <w:highlight w:val="none"/>
                    </w:rPr>
                  </w:pPr>
                  <w:r>
                    <w:rPr>
                      <w:color w:val="auto"/>
                      <w:highlight w:val="none"/>
                    </w:rPr>
                    <w:t>电泳固化废气</w:t>
                  </w:r>
                </w:p>
              </w:tc>
              <w:tc>
                <w:tcPr>
                  <w:tcW w:w="564" w:type="dxa"/>
                  <w:vAlign w:val="center"/>
                </w:tcPr>
                <w:p w14:paraId="170BAF9D">
                  <w:pPr>
                    <w:pStyle w:val="37"/>
                    <w:bidi w:val="0"/>
                    <w:rPr>
                      <w:color w:val="auto"/>
                      <w:highlight w:val="none"/>
                    </w:rPr>
                  </w:pPr>
                  <w:r>
                    <w:rPr>
                      <w:color w:val="auto"/>
                      <w:highlight w:val="none"/>
                    </w:rPr>
                    <w:t>非甲烷总烃</w:t>
                  </w:r>
                </w:p>
              </w:tc>
              <w:tc>
                <w:tcPr>
                  <w:tcW w:w="806" w:type="dxa"/>
                  <w:vMerge w:val="continue"/>
                  <w:vAlign w:val="center"/>
                </w:tcPr>
                <w:p w14:paraId="1C681E51">
                  <w:pPr>
                    <w:pStyle w:val="37"/>
                    <w:bidi w:val="0"/>
                    <w:rPr>
                      <w:color w:val="auto"/>
                      <w:highlight w:val="none"/>
                    </w:rPr>
                  </w:pPr>
                </w:p>
              </w:tc>
              <w:tc>
                <w:tcPr>
                  <w:tcW w:w="763" w:type="dxa"/>
                  <w:vAlign w:val="center"/>
                </w:tcPr>
                <w:p w14:paraId="10C312CD">
                  <w:pPr>
                    <w:keepNext w:val="0"/>
                    <w:keepLines w:val="0"/>
                    <w:widowControl/>
                    <w:suppressLineNumbers w:val="0"/>
                    <w:jc w:val="center"/>
                    <w:textAlignment w:val="center"/>
                    <w:rPr>
                      <w:rFonts w:hint="default" w:eastAsia="宋体"/>
                      <w:color w:val="auto"/>
                      <w:highlight w:val="none"/>
                      <w:lang w:val="en-US" w:eastAsia="zh-CN"/>
                    </w:rPr>
                  </w:pPr>
                  <w:r>
                    <w:rPr>
                      <w:rFonts w:hint="eastAsia" w:cs="Times New Roman"/>
                      <w:i w:val="0"/>
                      <w:iCs w:val="0"/>
                      <w:color w:val="auto"/>
                      <w:kern w:val="0"/>
                      <w:sz w:val="22"/>
                      <w:szCs w:val="22"/>
                      <w:u w:val="none"/>
                      <w:lang w:val="en-US" w:eastAsia="zh-CN" w:bidi="ar"/>
                    </w:rPr>
                    <w:t>0.6864</w:t>
                  </w:r>
                </w:p>
              </w:tc>
              <w:tc>
                <w:tcPr>
                  <w:tcW w:w="685" w:type="dxa"/>
                  <w:vAlign w:val="center"/>
                </w:tcPr>
                <w:p w14:paraId="68A4B1CB">
                  <w:pPr>
                    <w:pStyle w:val="37"/>
                    <w:bidi w:val="0"/>
                    <w:jc w:val="center"/>
                    <w:rPr>
                      <w:rFonts w:hint="default" w:eastAsia="宋体"/>
                      <w:color w:val="auto"/>
                      <w:highlight w:val="none"/>
                      <w:lang w:val="en-US" w:eastAsia="zh-CN"/>
                    </w:rPr>
                  </w:pPr>
                  <w:r>
                    <w:rPr>
                      <w:rFonts w:hint="eastAsia"/>
                      <w:color w:val="auto"/>
                      <w:highlight w:val="none"/>
                      <w:lang w:val="en-US" w:eastAsia="zh-CN"/>
                    </w:rPr>
                    <w:t>80%</w:t>
                  </w:r>
                </w:p>
              </w:tc>
              <w:tc>
                <w:tcPr>
                  <w:tcW w:w="564" w:type="dxa"/>
                  <w:vMerge w:val="continue"/>
                  <w:vAlign w:val="center"/>
                </w:tcPr>
                <w:p w14:paraId="4E5057B5">
                  <w:pPr>
                    <w:pStyle w:val="37"/>
                    <w:bidi w:val="0"/>
                    <w:rPr>
                      <w:color w:val="auto"/>
                      <w:highlight w:val="none"/>
                    </w:rPr>
                  </w:pPr>
                </w:p>
              </w:tc>
              <w:tc>
                <w:tcPr>
                  <w:tcW w:w="685" w:type="dxa"/>
                  <w:vMerge w:val="continue"/>
                  <w:vAlign w:val="center"/>
                </w:tcPr>
                <w:p w14:paraId="5CAA78FC">
                  <w:pPr>
                    <w:pStyle w:val="37"/>
                    <w:bidi w:val="0"/>
                    <w:rPr>
                      <w:rFonts w:hint="default" w:eastAsia="宋体"/>
                      <w:color w:val="auto"/>
                      <w:highlight w:val="none"/>
                      <w:lang w:val="en-US" w:eastAsia="zh-CN"/>
                    </w:rPr>
                  </w:pPr>
                </w:p>
              </w:tc>
              <w:tc>
                <w:tcPr>
                  <w:tcW w:w="858" w:type="dxa"/>
                  <w:vAlign w:val="center"/>
                </w:tcPr>
                <w:p w14:paraId="0B90CDD0">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2"/>
                      <w:szCs w:val="22"/>
                      <w:u w:val="none"/>
                      <w:lang w:val="en-US" w:eastAsia="zh-CN" w:bidi="ar"/>
                    </w:rPr>
                    <w:t>0.1726</w:t>
                  </w:r>
                </w:p>
              </w:tc>
              <w:tc>
                <w:tcPr>
                  <w:tcW w:w="661" w:type="dxa"/>
                  <w:vAlign w:val="center"/>
                </w:tcPr>
                <w:p w14:paraId="63756199">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0.4642</w:t>
                  </w:r>
                </w:p>
              </w:tc>
              <w:tc>
                <w:tcPr>
                  <w:tcW w:w="658" w:type="dxa"/>
                  <w:vAlign w:val="center"/>
                </w:tcPr>
                <w:p w14:paraId="2F81D2B2">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0.0724</w:t>
                  </w:r>
                </w:p>
              </w:tc>
              <w:tc>
                <w:tcPr>
                  <w:tcW w:w="720" w:type="dxa"/>
                  <w:vAlign w:val="center"/>
                </w:tcPr>
                <w:p w14:paraId="08B24752">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3.6200</w:t>
                  </w:r>
                </w:p>
              </w:tc>
            </w:tr>
            <w:tr w14:paraId="51113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40BAD862">
                  <w:pPr>
                    <w:pStyle w:val="37"/>
                    <w:bidi w:val="0"/>
                    <w:rPr>
                      <w:color w:val="auto"/>
                      <w:highlight w:val="none"/>
                    </w:rPr>
                  </w:pPr>
                </w:p>
              </w:tc>
              <w:tc>
                <w:tcPr>
                  <w:tcW w:w="666" w:type="dxa"/>
                  <w:vMerge w:val="restart"/>
                  <w:vAlign w:val="center"/>
                </w:tcPr>
                <w:p w14:paraId="6849E387">
                  <w:pPr>
                    <w:pStyle w:val="37"/>
                    <w:bidi w:val="0"/>
                    <w:rPr>
                      <w:color w:val="auto"/>
                      <w:highlight w:val="none"/>
                    </w:rPr>
                  </w:pPr>
                  <w:r>
                    <w:rPr>
                      <w:rFonts w:hint="eastAsia"/>
                      <w:color w:val="auto"/>
                      <w:lang w:eastAsia="zh-CN"/>
                    </w:rPr>
                    <w:t>电泳固化</w:t>
                  </w:r>
                  <w:r>
                    <w:rPr>
                      <w:color w:val="auto"/>
                    </w:rPr>
                    <w:t>天然气燃烧废气</w:t>
                  </w:r>
                </w:p>
              </w:tc>
              <w:tc>
                <w:tcPr>
                  <w:tcW w:w="564" w:type="dxa"/>
                  <w:vAlign w:val="center"/>
                </w:tcPr>
                <w:p w14:paraId="219C3D94">
                  <w:pPr>
                    <w:pStyle w:val="37"/>
                    <w:bidi w:val="0"/>
                    <w:rPr>
                      <w:color w:val="auto"/>
                      <w:highlight w:val="none"/>
                    </w:rPr>
                  </w:pPr>
                  <w:r>
                    <w:rPr>
                      <w:color w:val="auto"/>
                    </w:rPr>
                    <w:t>颗粒物</w:t>
                  </w:r>
                </w:p>
              </w:tc>
              <w:tc>
                <w:tcPr>
                  <w:tcW w:w="806" w:type="dxa"/>
                  <w:vMerge w:val="continue"/>
                  <w:vAlign w:val="center"/>
                </w:tcPr>
                <w:p w14:paraId="15C3FDA6">
                  <w:pPr>
                    <w:pStyle w:val="37"/>
                    <w:bidi w:val="0"/>
                    <w:rPr>
                      <w:color w:val="auto"/>
                      <w:highlight w:val="none"/>
                    </w:rPr>
                  </w:pPr>
                </w:p>
              </w:tc>
              <w:tc>
                <w:tcPr>
                  <w:tcW w:w="763" w:type="dxa"/>
                  <w:shd w:val="clear" w:color="auto" w:fill="auto"/>
                  <w:vAlign w:val="center"/>
                </w:tcPr>
                <w:p w14:paraId="17CA09FD">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0.1467</w:t>
                  </w:r>
                </w:p>
              </w:tc>
              <w:tc>
                <w:tcPr>
                  <w:tcW w:w="685" w:type="dxa"/>
                  <w:vMerge w:val="restart"/>
                  <w:vAlign w:val="center"/>
                </w:tcPr>
                <w:p w14:paraId="7852698F">
                  <w:pPr>
                    <w:pStyle w:val="37"/>
                    <w:bidi w:val="0"/>
                    <w:rPr>
                      <w:rFonts w:hint="default" w:eastAsia="宋体"/>
                      <w:color w:val="auto"/>
                      <w:highlight w:val="none"/>
                      <w:lang w:val="en-US" w:eastAsia="zh-CN"/>
                    </w:rPr>
                  </w:pPr>
                  <w:r>
                    <w:rPr>
                      <w:rFonts w:hint="eastAsia"/>
                      <w:color w:val="auto"/>
                      <w:highlight w:val="none"/>
                      <w:lang w:val="en-US" w:eastAsia="zh-CN"/>
                    </w:rPr>
                    <w:t>100%</w:t>
                  </w:r>
                </w:p>
              </w:tc>
              <w:tc>
                <w:tcPr>
                  <w:tcW w:w="564" w:type="dxa"/>
                  <w:vAlign w:val="center"/>
                </w:tcPr>
                <w:p w14:paraId="67516E55">
                  <w:pPr>
                    <w:pStyle w:val="37"/>
                    <w:bidi w:val="0"/>
                    <w:rPr>
                      <w:rFonts w:hint="default" w:eastAsia="宋体"/>
                      <w:color w:val="auto"/>
                      <w:highlight w:val="none"/>
                      <w:lang w:val="en-US" w:eastAsia="zh-CN"/>
                    </w:rPr>
                  </w:pPr>
                  <w:r>
                    <w:rPr>
                      <w:rFonts w:hint="eastAsia"/>
                      <w:color w:val="auto"/>
                      <w:highlight w:val="none"/>
                      <w:lang w:val="en-US" w:eastAsia="zh-CN"/>
                    </w:rPr>
                    <w:t>80%</w:t>
                  </w:r>
                </w:p>
              </w:tc>
              <w:tc>
                <w:tcPr>
                  <w:tcW w:w="685" w:type="dxa"/>
                  <w:vMerge w:val="continue"/>
                  <w:vAlign w:val="center"/>
                </w:tcPr>
                <w:p w14:paraId="5DDF1F05">
                  <w:pPr>
                    <w:pStyle w:val="37"/>
                    <w:bidi w:val="0"/>
                    <w:rPr>
                      <w:rFonts w:hint="default" w:eastAsia="宋体"/>
                      <w:color w:val="auto"/>
                      <w:highlight w:val="none"/>
                      <w:lang w:val="en-US" w:eastAsia="zh-CN"/>
                    </w:rPr>
                  </w:pPr>
                </w:p>
              </w:tc>
              <w:tc>
                <w:tcPr>
                  <w:tcW w:w="858" w:type="dxa"/>
                  <w:vAlign w:val="center"/>
                </w:tcPr>
                <w:p w14:paraId="3F29A27C">
                  <w:pPr>
                    <w:keepNext w:val="0"/>
                    <w:keepLines w:val="0"/>
                    <w:widowControl/>
                    <w:suppressLineNumbers w:val="0"/>
                    <w:jc w:val="center"/>
                    <w:textAlignment w:val="center"/>
                    <w:rPr>
                      <w:color w:val="auto"/>
                      <w:highlight w:val="none"/>
                    </w:rPr>
                  </w:pPr>
                  <w:r>
                    <w:rPr>
                      <w:rFonts w:hint="eastAsia" w:cs="Times New Roman"/>
                      <w:i w:val="0"/>
                      <w:iCs w:val="0"/>
                      <w:color w:val="auto"/>
                      <w:kern w:val="0"/>
                      <w:sz w:val="22"/>
                      <w:szCs w:val="22"/>
                      <w:u w:val="none"/>
                      <w:lang w:val="en-US" w:eastAsia="zh-CN" w:bidi="ar"/>
                    </w:rPr>
                    <w:t>/</w:t>
                  </w:r>
                </w:p>
              </w:tc>
              <w:tc>
                <w:tcPr>
                  <w:tcW w:w="661" w:type="dxa"/>
                  <w:vAlign w:val="center"/>
                </w:tcPr>
                <w:p w14:paraId="0BBBF9D8">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0.1320</w:t>
                  </w:r>
                </w:p>
              </w:tc>
              <w:tc>
                <w:tcPr>
                  <w:tcW w:w="658" w:type="dxa"/>
                  <w:vAlign w:val="center"/>
                </w:tcPr>
                <w:p w14:paraId="6A4CB773">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0.0206</w:t>
                  </w:r>
                </w:p>
              </w:tc>
              <w:tc>
                <w:tcPr>
                  <w:tcW w:w="720" w:type="dxa"/>
                  <w:vAlign w:val="center"/>
                </w:tcPr>
                <w:p w14:paraId="5776205E">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1.0296</w:t>
                  </w:r>
                </w:p>
              </w:tc>
            </w:tr>
            <w:tr w14:paraId="25C29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64D1C6FF">
                  <w:pPr>
                    <w:pStyle w:val="37"/>
                    <w:bidi w:val="0"/>
                    <w:rPr>
                      <w:color w:val="auto"/>
                      <w:highlight w:val="none"/>
                    </w:rPr>
                  </w:pPr>
                </w:p>
              </w:tc>
              <w:tc>
                <w:tcPr>
                  <w:tcW w:w="666" w:type="dxa"/>
                  <w:vMerge w:val="continue"/>
                  <w:vAlign w:val="center"/>
                </w:tcPr>
                <w:p w14:paraId="7721ABF5">
                  <w:pPr>
                    <w:pStyle w:val="37"/>
                    <w:bidi w:val="0"/>
                    <w:rPr>
                      <w:color w:val="auto"/>
                      <w:highlight w:val="none"/>
                    </w:rPr>
                  </w:pPr>
                </w:p>
              </w:tc>
              <w:tc>
                <w:tcPr>
                  <w:tcW w:w="564" w:type="dxa"/>
                  <w:vAlign w:val="center"/>
                </w:tcPr>
                <w:p w14:paraId="4531AD1E">
                  <w:pPr>
                    <w:pStyle w:val="37"/>
                    <w:bidi w:val="0"/>
                    <w:rPr>
                      <w:color w:val="auto"/>
                      <w:highlight w:val="none"/>
                    </w:rPr>
                  </w:pPr>
                  <w:r>
                    <w:rPr>
                      <w:color w:val="auto"/>
                    </w:rPr>
                    <w:t>二氧化硫</w:t>
                  </w:r>
                </w:p>
              </w:tc>
              <w:tc>
                <w:tcPr>
                  <w:tcW w:w="806" w:type="dxa"/>
                  <w:vMerge w:val="continue"/>
                  <w:vAlign w:val="center"/>
                </w:tcPr>
                <w:p w14:paraId="549D01B1">
                  <w:pPr>
                    <w:pStyle w:val="37"/>
                    <w:bidi w:val="0"/>
                    <w:rPr>
                      <w:color w:val="auto"/>
                      <w:highlight w:val="none"/>
                    </w:rPr>
                  </w:pPr>
                </w:p>
              </w:tc>
              <w:tc>
                <w:tcPr>
                  <w:tcW w:w="763" w:type="dxa"/>
                  <w:shd w:val="clear" w:color="auto" w:fill="auto"/>
                  <w:vAlign w:val="center"/>
                </w:tcPr>
                <w:p w14:paraId="53D88EA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0.1026</w:t>
                  </w:r>
                </w:p>
              </w:tc>
              <w:tc>
                <w:tcPr>
                  <w:tcW w:w="685" w:type="dxa"/>
                  <w:vMerge w:val="continue"/>
                  <w:vAlign w:val="center"/>
                </w:tcPr>
                <w:p w14:paraId="279DBDD6">
                  <w:pPr>
                    <w:pStyle w:val="37"/>
                    <w:bidi w:val="0"/>
                    <w:rPr>
                      <w:color w:val="auto"/>
                      <w:highlight w:val="none"/>
                    </w:rPr>
                  </w:pPr>
                </w:p>
              </w:tc>
              <w:tc>
                <w:tcPr>
                  <w:tcW w:w="564" w:type="dxa"/>
                  <w:vAlign w:val="center"/>
                </w:tcPr>
                <w:p w14:paraId="4316E184">
                  <w:pPr>
                    <w:pStyle w:val="37"/>
                    <w:bidi w:val="0"/>
                    <w:rPr>
                      <w:rFonts w:hint="default" w:eastAsia="宋体"/>
                      <w:color w:val="auto"/>
                      <w:highlight w:val="none"/>
                      <w:lang w:val="en-US" w:eastAsia="zh-CN"/>
                    </w:rPr>
                  </w:pPr>
                  <w:r>
                    <w:rPr>
                      <w:rFonts w:hint="eastAsia"/>
                      <w:color w:val="auto"/>
                      <w:highlight w:val="none"/>
                      <w:lang w:val="en-US" w:eastAsia="zh-CN"/>
                    </w:rPr>
                    <w:t>0%</w:t>
                  </w:r>
                </w:p>
              </w:tc>
              <w:tc>
                <w:tcPr>
                  <w:tcW w:w="685" w:type="dxa"/>
                  <w:vMerge w:val="continue"/>
                  <w:vAlign w:val="center"/>
                </w:tcPr>
                <w:p w14:paraId="406BD14C">
                  <w:pPr>
                    <w:pStyle w:val="37"/>
                    <w:bidi w:val="0"/>
                    <w:rPr>
                      <w:color w:val="auto"/>
                      <w:highlight w:val="none"/>
                    </w:rPr>
                  </w:pPr>
                </w:p>
              </w:tc>
              <w:tc>
                <w:tcPr>
                  <w:tcW w:w="858" w:type="dxa"/>
                  <w:vAlign w:val="center"/>
                </w:tcPr>
                <w:p w14:paraId="2E4CD3E4">
                  <w:pPr>
                    <w:keepNext w:val="0"/>
                    <w:keepLines w:val="0"/>
                    <w:widowControl/>
                    <w:suppressLineNumbers w:val="0"/>
                    <w:jc w:val="center"/>
                    <w:textAlignment w:val="center"/>
                    <w:rPr>
                      <w:color w:val="auto"/>
                      <w:highlight w:val="none"/>
                    </w:rPr>
                  </w:pPr>
                  <w:r>
                    <w:rPr>
                      <w:rFonts w:hint="eastAsia" w:cs="Times New Roman"/>
                      <w:i w:val="0"/>
                      <w:iCs w:val="0"/>
                      <w:color w:val="auto"/>
                      <w:kern w:val="0"/>
                      <w:sz w:val="22"/>
                      <w:szCs w:val="22"/>
                      <w:u w:val="none"/>
                      <w:lang w:val="en-US" w:eastAsia="zh-CN" w:bidi="ar"/>
                    </w:rPr>
                    <w:t>/</w:t>
                  </w:r>
                </w:p>
              </w:tc>
              <w:tc>
                <w:tcPr>
                  <w:tcW w:w="661" w:type="dxa"/>
                  <w:vAlign w:val="center"/>
                </w:tcPr>
                <w:p w14:paraId="18E94C5F">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0.1026</w:t>
                  </w:r>
                </w:p>
              </w:tc>
              <w:tc>
                <w:tcPr>
                  <w:tcW w:w="658" w:type="dxa"/>
                  <w:vAlign w:val="center"/>
                </w:tcPr>
                <w:p w14:paraId="6B1BE48C">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0.0160</w:t>
                  </w:r>
                </w:p>
              </w:tc>
              <w:tc>
                <w:tcPr>
                  <w:tcW w:w="720" w:type="dxa"/>
                  <w:vAlign w:val="center"/>
                </w:tcPr>
                <w:p w14:paraId="00F82511">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0.8001</w:t>
                  </w:r>
                </w:p>
              </w:tc>
            </w:tr>
            <w:tr w14:paraId="4E3FE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1177D0BF">
                  <w:pPr>
                    <w:pStyle w:val="37"/>
                    <w:bidi w:val="0"/>
                    <w:rPr>
                      <w:color w:val="auto"/>
                      <w:highlight w:val="none"/>
                    </w:rPr>
                  </w:pPr>
                </w:p>
              </w:tc>
              <w:tc>
                <w:tcPr>
                  <w:tcW w:w="666" w:type="dxa"/>
                  <w:vMerge w:val="continue"/>
                  <w:vAlign w:val="center"/>
                </w:tcPr>
                <w:p w14:paraId="293DF895">
                  <w:pPr>
                    <w:pStyle w:val="37"/>
                    <w:bidi w:val="0"/>
                    <w:rPr>
                      <w:color w:val="auto"/>
                      <w:highlight w:val="none"/>
                    </w:rPr>
                  </w:pPr>
                </w:p>
              </w:tc>
              <w:tc>
                <w:tcPr>
                  <w:tcW w:w="564" w:type="dxa"/>
                  <w:vAlign w:val="center"/>
                </w:tcPr>
                <w:p w14:paraId="43F122F3">
                  <w:pPr>
                    <w:pStyle w:val="37"/>
                    <w:bidi w:val="0"/>
                    <w:rPr>
                      <w:color w:val="auto"/>
                      <w:highlight w:val="none"/>
                    </w:rPr>
                  </w:pPr>
                  <w:r>
                    <w:rPr>
                      <w:color w:val="auto"/>
                    </w:rPr>
                    <w:t>氮氧化物</w:t>
                  </w:r>
                </w:p>
              </w:tc>
              <w:tc>
                <w:tcPr>
                  <w:tcW w:w="806" w:type="dxa"/>
                  <w:vMerge w:val="continue"/>
                  <w:vAlign w:val="center"/>
                </w:tcPr>
                <w:p w14:paraId="7F0964EC">
                  <w:pPr>
                    <w:pStyle w:val="37"/>
                    <w:bidi w:val="0"/>
                    <w:rPr>
                      <w:color w:val="auto"/>
                      <w:highlight w:val="none"/>
                    </w:rPr>
                  </w:pPr>
                </w:p>
              </w:tc>
              <w:tc>
                <w:tcPr>
                  <w:tcW w:w="763" w:type="dxa"/>
                  <w:shd w:val="clear" w:color="auto" w:fill="auto"/>
                  <w:vAlign w:val="center"/>
                </w:tcPr>
                <w:p w14:paraId="2E393B99">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0.9592</w:t>
                  </w:r>
                </w:p>
              </w:tc>
              <w:tc>
                <w:tcPr>
                  <w:tcW w:w="685" w:type="dxa"/>
                  <w:vMerge w:val="continue"/>
                  <w:vAlign w:val="center"/>
                </w:tcPr>
                <w:p w14:paraId="5869CEA8">
                  <w:pPr>
                    <w:pStyle w:val="37"/>
                    <w:bidi w:val="0"/>
                    <w:rPr>
                      <w:color w:val="auto"/>
                      <w:highlight w:val="none"/>
                    </w:rPr>
                  </w:pPr>
                </w:p>
              </w:tc>
              <w:tc>
                <w:tcPr>
                  <w:tcW w:w="564" w:type="dxa"/>
                  <w:vAlign w:val="center"/>
                </w:tcPr>
                <w:p w14:paraId="707D6F3F">
                  <w:pPr>
                    <w:pStyle w:val="37"/>
                    <w:bidi w:val="0"/>
                    <w:rPr>
                      <w:rFonts w:hint="eastAsia" w:eastAsia="宋体"/>
                      <w:color w:val="auto"/>
                      <w:highlight w:val="none"/>
                      <w:lang w:val="en-US" w:eastAsia="zh-CN"/>
                    </w:rPr>
                  </w:pPr>
                  <w:r>
                    <w:rPr>
                      <w:rFonts w:hint="eastAsia"/>
                      <w:color w:val="auto"/>
                      <w:highlight w:val="none"/>
                      <w:lang w:val="en-US" w:eastAsia="zh-CN"/>
                    </w:rPr>
                    <w:t>0%</w:t>
                  </w:r>
                </w:p>
              </w:tc>
              <w:tc>
                <w:tcPr>
                  <w:tcW w:w="685" w:type="dxa"/>
                  <w:vMerge w:val="continue"/>
                  <w:vAlign w:val="center"/>
                </w:tcPr>
                <w:p w14:paraId="4C6DE495">
                  <w:pPr>
                    <w:pStyle w:val="37"/>
                    <w:bidi w:val="0"/>
                    <w:rPr>
                      <w:color w:val="auto"/>
                      <w:highlight w:val="none"/>
                    </w:rPr>
                  </w:pPr>
                </w:p>
              </w:tc>
              <w:tc>
                <w:tcPr>
                  <w:tcW w:w="858" w:type="dxa"/>
                  <w:vAlign w:val="center"/>
                </w:tcPr>
                <w:p w14:paraId="4CAFD1F6">
                  <w:pPr>
                    <w:keepNext w:val="0"/>
                    <w:keepLines w:val="0"/>
                    <w:widowControl/>
                    <w:suppressLineNumbers w:val="0"/>
                    <w:jc w:val="center"/>
                    <w:textAlignment w:val="center"/>
                    <w:rPr>
                      <w:color w:val="auto"/>
                      <w:highlight w:val="none"/>
                    </w:rPr>
                  </w:pPr>
                  <w:r>
                    <w:rPr>
                      <w:rFonts w:hint="eastAsia" w:cs="Times New Roman"/>
                      <w:i w:val="0"/>
                      <w:iCs w:val="0"/>
                      <w:color w:val="auto"/>
                      <w:kern w:val="0"/>
                      <w:sz w:val="22"/>
                      <w:szCs w:val="22"/>
                      <w:u w:val="none"/>
                      <w:lang w:val="en-US" w:eastAsia="zh-CN" w:bidi="ar"/>
                    </w:rPr>
                    <w:t>/</w:t>
                  </w:r>
                </w:p>
              </w:tc>
              <w:tc>
                <w:tcPr>
                  <w:tcW w:w="661" w:type="dxa"/>
                  <w:vAlign w:val="center"/>
                </w:tcPr>
                <w:p w14:paraId="3D66D4D7">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0.9592</w:t>
                  </w:r>
                </w:p>
              </w:tc>
              <w:tc>
                <w:tcPr>
                  <w:tcW w:w="658" w:type="dxa"/>
                  <w:vAlign w:val="center"/>
                </w:tcPr>
                <w:p w14:paraId="422ED873">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720" w:type="dxa"/>
                  <w:vAlign w:val="center"/>
                </w:tcPr>
                <w:p w14:paraId="05691ACD">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7.4797</w:t>
                  </w:r>
                </w:p>
              </w:tc>
            </w:tr>
          </w:tbl>
          <w:p w14:paraId="40F965D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（8</w:t>
            </w:r>
            <w:r>
              <w:rPr>
                <w:rFonts w:hint="default" w:cs="Times New Roman"/>
                <w:b/>
                <w:bCs/>
                <w:color w:val="auto"/>
                <w:sz w:val="24"/>
                <w:szCs w:val="24"/>
                <w:lang w:val="en-US" w:eastAsia="zh-CN"/>
              </w:rPr>
              <w:t>）抛丸废气</w:t>
            </w:r>
          </w:p>
          <w:p w14:paraId="67A668B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jc w:val="left"/>
              <w:textAlignment w:val="auto"/>
              <w:rPr>
                <w:rFonts w:hint="default" w:ascii="Times New Roman" w:hAnsi="Times New Roman" w:cs="Times New Roman"/>
                <w:color w:val="auto"/>
                <w:spacing w:val="17"/>
              </w:rPr>
            </w:pPr>
            <w:r>
              <w:rPr>
                <w:rFonts w:hint="default" w:ascii="Times New Roman" w:hAnsi="Times New Roman" w:cs="Times New Roman"/>
                <w:color w:val="auto"/>
                <w:spacing w:val="-2"/>
              </w:rPr>
              <w:t>项目使用</w:t>
            </w:r>
            <w:r>
              <w:rPr>
                <w:rFonts w:hint="default" w:ascii="Times New Roman" w:hAnsi="Times New Roman" w:eastAsia="Times New Roman" w:cs="Times New Roman"/>
                <w:color w:val="auto"/>
                <w:spacing w:val="-2"/>
              </w:rPr>
              <w:t>3</w:t>
            </w:r>
            <w:r>
              <w:rPr>
                <w:rFonts w:hint="default" w:ascii="Times New Roman" w:hAnsi="Times New Roman" w:cs="Times New Roman"/>
                <w:color w:val="auto"/>
                <w:spacing w:val="-2"/>
              </w:rPr>
              <w:t>台抛丸机对工件进行</w:t>
            </w:r>
            <w:r>
              <w:rPr>
                <w:rFonts w:hint="eastAsia" w:ascii="Times New Roman" w:hAnsi="Times New Roman" w:cs="Times New Roman"/>
                <w:color w:val="auto"/>
                <w:spacing w:val="-2"/>
                <w:lang w:eastAsia="zh-CN"/>
              </w:rPr>
              <w:t>表面</w:t>
            </w:r>
            <w:r>
              <w:rPr>
                <w:rFonts w:hint="default" w:ascii="Times New Roman" w:hAnsi="Times New Roman" w:cs="Times New Roman"/>
                <w:color w:val="auto"/>
                <w:spacing w:val="-2"/>
                <w:lang w:eastAsia="zh-CN"/>
              </w:rPr>
              <w:t>处理</w:t>
            </w:r>
            <w:r>
              <w:rPr>
                <w:rFonts w:hint="default" w:ascii="Times New Roman" w:hAnsi="Times New Roman" w:cs="Times New Roman"/>
                <w:color w:val="auto"/>
                <w:spacing w:val="-2"/>
              </w:rPr>
              <w:t>，祛除工件表面杂质、提高工件表面光</w:t>
            </w:r>
            <w:r>
              <w:rPr>
                <w:rFonts w:hint="default" w:ascii="Times New Roman" w:hAnsi="Times New Roman" w:cs="Times New Roman"/>
                <w:color w:val="auto"/>
                <w:spacing w:val="-6"/>
              </w:rPr>
              <w:t>滑度，产生抛丸废气，主要污染物为颗粒物。</w:t>
            </w:r>
            <w:r>
              <w:rPr>
                <w:rFonts w:hint="default" w:ascii="Times New Roman" w:hAnsi="Times New Roman" w:cs="Times New Roman"/>
                <w:color w:val="auto"/>
                <w:spacing w:val="-6"/>
                <w:lang w:eastAsia="zh-CN"/>
              </w:rPr>
              <w:t>本项目</w:t>
            </w:r>
            <w:r>
              <w:rPr>
                <w:rFonts w:hint="default" w:ascii="Times New Roman" w:hAnsi="Times New Roman" w:cs="Times New Roman"/>
                <w:color w:val="auto"/>
                <w:spacing w:val="-6"/>
              </w:rPr>
              <w:t>需抛丸处理工件</w:t>
            </w:r>
            <w:r>
              <w:rPr>
                <w:rFonts w:hint="eastAsia" w:ascii="Times New Roman" w:hAnsi="Times New Roman" w:cs="Times New Roman"/>
                <w:color w:val="auto"/>
                <w:spacing w:val="-6"/>
                <w:lang w:val="en-US" w:eastAsia="zh-CN"/>
              </w:rPr>
              <w:t>571.2</w:t>
            </w:r>
            <w:r>
              <w:rPr>
                <w:rFonts w:hint="default" w:ascii="Times New Roman" w:hAnsi="Times New Roman" w:cs="Times New Roman"/>
                <w:color w:val="auto"/>
                <w:spacing w:val="-7"/>
              </w:rPr>
              <w:t>万件</w:t>
            </w:r>
            <w:r>
              <w:rPr>
                <w:rFonts w:hint="default" w:ascii="Times New Roman" w:hAnsi="Times New Roman" w:cs="Times New Roman"/>
                <w:color w:val="auto"/>
                <w:spacing w:val="-3"/>
              </w:rPr>
              <w:t>，抛丸工件</w:t>
            </w:r>
            <w:r>
              <w:rPr>
                <w:rFonts w:hint="default" w:ascii="Times New Roman" w:hAnsi="Times New Roman" w:cs="Times New Roman"/>
                <w:color w:val="auto"/>
                <w:spacing w:val="-3"/>
                <w:lang w:eastAsia="zh-CN"/>
              </w:rPr>
              <w:t>重量</w:t>
            </w:r>
            <w:r>
              <w:rPr>
                <w:rFonts w:hint="eastAsia" w:ascii="Times New Roman" w:hAnsi="Times New Roman" w:cs="Times New Roman"/>
                <w:color w:val="auto"/>
                <w:lang w:val="en-US" w:eastAsia="zh-CN"/>
              </w:rPr>
              <w:t>11187.36t</w:t>
            </w:r>
            <w:r>
              <w:rPr>
                <w:rFonts w:hint="default" w:ascii="Times New Roman" w:hAnsi="Times New Roman" w:eastAsia="Times New Roman" w:cs="Times New Roman"/>
                <w:color w:val="auto"/>
                <w:spacing w:val="-3"/>
              </w:rPr>
              <w:t>/a</w:t>
            </w:r>
            <w:r>
              <w:rPr>
                <w:rFonts w:hint="default" w:ascii="Times New Roman" w:hAnsi="Times New Roman" w:cs="Times New Roman"/>
                <w:color w:val="auto"/>
                <w:spacing w:val="-3"/>
              </w:rPr>
              <w:t>，不合格品褪漆后进入</w:t>
            </w:r>
            <w:r>
              <w:rPr>
                <w:rFonts w:hint="eastAsia" w:ascii="Times New Roman" w:hAnsi="Times New Roman" w:cs="Times New Roman"/>
                <w:color w:val="auto"/>
                <w:spacing w:val="-3"/>
                <w:lang w:eastAsia="zh-CN"/>
              </w:rPr>
              <w:t>喷塑固化线</w:t>
            </w:r>
            <w:r>
              <w:rPr>
                <w:rFonts w:hint="default" w:ascii="Times New Roman" w:hAnsi="Times New Roman" w:cs="Times New Roman"/>
                <w:color w:val="auto"/>
                <w:spacing w:val="17"/>
                <w:lang w:eastAsia="zh-CN"/>
              </w:rPr>
              <w:t>、</w:t>
            </w:r>
            <w:r>
              <w:rPr>
                <w:rFonts w:hint="default" w:ascii="Times New Roman" w:hAnsi="Times New Roman" w:cs="Times New Roman"/>
                <w:color w:val="auto"/>
                <w:spacing w:val="17"/>
              </w:rPr>
              <w:t>电泳线</w:t>
            </w:r>
            <w:r>
              <w:rPr>
                <w:rFonts w:hint="default" w:ascii="Times New Roman" w:hAnsi="Times New Roman" w:cs="Times New Roman"/>
                <w:color w:val="auto"/>
                <w:spacing w:val="17"/>
                <w:lang w:eastAsia="zh-CN"/>
              </w:rPr>
              <w:t>、全自动电泳线</w:t>
            </w:r>
            <w:r>
              <w:rPr>
                <w:rFonts w:hint="default" w:ascii="Times New Roman" w:hAnsi="Times New Roman" w:cs="Times New Roman"/>
                <w:color w:val="auto"/>
                <w:spacing w:val="17"/>
              </w:rPr>
              <w:t>，无需再抛丸。</w:t>
            </w:r>
          </w:p>
          <w:p w14:paraId="5CCE0BF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48"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spacing w:val="17"/>
              </w:rPr>
              <w:t>根据前文设备产能匹配性分析</w:t>
            </w:r>
            <w:r>
              <w:rPr>
                <w:rFonts w:hint="default" w:ascii="Times New Roman" w:hAnsi="Times New Roman" w:cs="Times New Roman"/>
                <w:color w:val="auto"/>
                <w:spacing w:val="16"/>
              </w:rPr>
              <w:t>，</w:t>
            </w:r>
            <w:r>
              <w:rPr>
                <w:rFonts w:hint="eastAsia" w:ascii="Times New Roman" w:hAnsi="Times New Roman" w:cs="Times New Roman"/>
                <w:color w:val="auto"/>
                <w:spacing w:val="16"/>
                <w:lang w:eastAsia="zh-CN"/>
              </w:rPr>
              <w:t>抛丸废气</w:t>
            </w:r>
            <w:r>
              <w:rPr>
                <w:rFonts w:hint="default" w:ascii="Times New Roman" w:hAnsi="Times New Roman" w:cs="Times New Roman"/>
                <w:color w:val="auto"/>
                <w:spacing w:val="16"/>
              </w:rPr>
              <w:t>年排放时间</w:t>
            </w:r>
            <w:r>
              <w:rPr>
                <w:rFonts w:hint="eastAsia" w:ascii="Times New Roman" w:hAnsi="Times New Roman" w:cs="Times New Roman"/>
                <w:color w:val="auto"/>
                <w:spacing w:val="16"/>
                <w:lang w:eastAsia="zh-CN"/>
              </w:rPr>
              <w:t>为</w:t>
            </w:r>
            <w:r>
              <w:rPr>
                <w:rFonts w:hint="eastAsia" w:ascii="Times New Roman" w:hAnsi="Times New Roman" w:cs="Times New Roman"/>
                <w:color w:val="auto"/>
                <w:spacing w:val="-2"/>
                <w:lang w:val="en-US" w:eastAsia="zh-CN"/>
              </w:rPr>
              <w:t>6347</w:t>
            </w:r>
            <w:r>
              <w:rPr>
                <w:rFonts w:hint="default" w:ascii="Times New Roman" w:hAnsi="Times New Roman" w:eastAsia="Times New Roman" w:cs="Times New Roman"/>
                <w:color w:val="auto"/>
                <w:spacing w:val="-2"/>
              </w:rPr>
              <w:t>h/a</w:t>
            </w:r>
            <w:r>
              <w:rPr>
                <w:rFonts w:hint="default" w:ascii="Times New Roman" w:hAnsi="Times New Roman" w:cs="Times New Roman"/>
                <w:color w:val="auto"/>
                <w:spacing w:val="-2"/>
              </w:rPr>
              <w:t>。污染物产生源强计算</w:t>
            </w:r>
            <w:r>
              <w:rPr>
                <w:rFonts w:hint="default" w:ascii="Times New Roman" w:hAnsi="Times New Roman" w:cs="Times New Roman"/>
                <w:color w:val="auto"/>
                <w:spacing w:val="-2"/>
                <w:lang w:eastAsia="zh-CN"/>
              </w:rPr>
              <w:t>详见</w:t>
            </w:r>
            <w:r>
              <w:rPr>
                <w:rFonts w:hint="default" w:ascii="Times New Roman" w:hAnsi="Times New Roman" w:cs="Times New Roman"/>
                <w:color w:val="auto"/>
                <w:spacing w:val="-2"/>
              </w:rPr>
              <w:t>下表。</w:t>
            </w:r>
          </w:p>
          <w:p w14:paraId="21BB884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23</w:t>
            </w:r>
            <w:r>
              <w:rPr>
                <w:rFonts w:hint="default" w:ascii="Times New Roman" w:hAnsi="Times New Roman" w:eastAsia="宋体" w:cs="Times New Roman"/>
                <w:b/>
                <w:bCs/>
                <w:color w:val="auto"/>
                <w:sz w:val="21"/>
                <w:szCs w:val="21"/>
                <w:highlight w:val="none"/>
                <w:lang w:val="en-US" w:eastAsia="zh-CN"/>
              </w:rPr>
              <w:t>项目抛丸废气源强计算表</w:t>
            </w:r>
          </w:p>
          <w:p w14:paraId="13A38B66">
            <w:pPr>
              <w:keepNext w:val="0"/>
              <w:keepLines w:val="0"/>
              <w:suppressLineNumbers w:val="0"/>
              <w:spacing w:before="0" w:beforeAutospacing="0" w:after="0" w:afterAutospacing="0" w:line="127" w:lineRule="auto"/>
              <w:ind w:left="0" w:right="0"/>
              <w:rPr>
                <w:rFonts w:hint="default" w:ascii="Arial"/>
                <w:color w:val="auto"/>
                <w:sz w:val="2"/>
              </w:rPr>
            </w:pP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922"/>
              <w:gridCol w:w="1278"/>
              <w:gridCol w:w="922"/>
              <w:gridCol w:w="922"/>
              <w:gridCol w:w="3541"/>
            </w:tblGrid>
            <w:tr w14:paraId="660E0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763" w:type="dxa"/>
                  <w:vAlign w:val="center"/>
                </w:tcPr>
                <w:p w14:paraId="3877A16F">
                  <w:pPr>
                    <w:pStyle w:val="37"/>
                    <w:bidi w:val="0"/>
                    <w:rPr>
                      <w:color w:val="auto"/>
                    </w:rPr>
                  </w:pPr>
                  <w:r>
                    <w:rPr>
                      <w:color w:val="auto"/>
                    </w:rPr>
                    <w:t>污染源</w:t>
                  </w:r>
                </w:p>
              </w:tc>
              <w:tc>
                <w:tcPr>
                  <w:tcW w:w="988" w:type="dxa"/>
                  <w:vAlign w:val="center"/>
                </w:tcPr>
                <w:p w14:paraId="65A6928D">
                  <w:pPr>
                    <w:pStyle w:val="37"/>
                    <w:bidi w:val="0"/>
                    <w:rPr>
                      <w:color w:val="auto"/>
                    </w:rPr>
                  </w:pPr>
                  <w:r>
                    <w:rPr>
                      <w:color w:val="auto"/>
                    </w:rPr>
                    <w:t>污染物</w:t>
                  </w:r>
                </w:p>
              </w:tc>
              <w:tc>
                <w:tcPr>
                  <w:tcW w:w="1370" w:type="dxa"/>
                  <w:vAlign w:val="center"/>
                </w:tcPr>
                <w:p w14:paraId="58F61287">
                  <w:pPr>
                    <w:pStyle w:val="37"/>
                    <w:bidi w:val="0"/>
                    <w:jc w:val="center"/>
                    <w:rPr>
                      <w:color w:val="auto"/>
                    </w:rPr>
                  </w:pPr>
                  <w:r>
                    <w:rPr>
                      <w:color w:val="auto"/>
                    </w:rPr>
                    <w:t>产污系数kg/</w:t>
                  </w:r>
                  <w:r>
                    <w:rPr>
                      <w:rFonts w:hint="eastAsia"/>
                      <w:color w:val="auto"/>
                      <w:lang w:eastAsia="zh-CN"/>
                    </w:rPr>
                    <w:t>m</w:t>
                  </w:r>
                  <w:r>
                    <w:rPr>
                      <w:rFonts w:hint="eastAsia"/>
                      <w:color w:val="auto"/>
                      <w:vertAlign w:val="superscript"/>
                      <w:lang w:eastAsia="zh-CN"/>
                    </w:rPr>
                    <w:t>3</w:t>
                  </w:r>
                  <w:r>
                    <w:rPr>
                      <w:color w:val="auto"/>
                    </w:rPr>
                    <w:t>-原料</w:t>
                  </w:r>
                </w:p>
              </w:tc>
              <w:tc>
                <w:tcPr>
                  <w:tcW w:w="988" w:type="dxa"/>
                  <w:vAlign w:val="center"/>
                </w:tcPr>
                <w:p w14:paraId="17B33CEF">
                  <w:pPr>
                    <w:pStyle w:val="37"/>
                    <w:bidi w:val="0"/>
                    <w:rPr>
                      <w:rFonts w:hint="eastAsia"/>
                      <w:color w:val="auto"/>
                      <w:lang w:eastAsia="zh-CN"/>
                    </w:rPr>
                  </w:pPr>
                  <w:r>
                    <w:rPr>
                      <w:rFonts w:hint="eastAsia"/>
                      <w:color w:val="auto"/>
                      <w:lang w:eastAsia="zh-CN"/>
                    </w:rPr>
                    <w:t>加工量</w:t>
                  </w:r>
                </w:p>
                <w:p w14:paraId="30A7F3FE">
                  <w:pPr>
                    <w:pStyle w:val="37"/>
                    <w:bidi w:val="0"/>
                    <w:rPr>
                      <w:color w:val="auto"/>
                    </w:rPr>
                  </w:pPr>
                  <w:r>
                    <w:rPr>
                      <w:rFonts w:ascii="Times New Roman" w:hAnsi="Times New Roman" w:eastAsia="Times New Roman" w:cs="Times New Roman"/>
                      <w:b w:val="0"/>
                      <w:bCs w:val="0"/>
                      <w:color w:val="auto"/>
                      <w:spacing w:val="-1"/>
                      <w:sz w:val="20"/>
                      <w:szCs w:val="20"/>
                    </w:rPr>
                    <w:t>t/a</w:t>
                  </w:r>
                </w:p>
              </w:tc>
              <w:tc>
                <w:tcPr>
                  <w:tcW w:w="988" w:type="dxa"/>
                  <w:vAlign w:val="center"/>
                </w:tcPr>
                <w:p w14:paraId="01E398BE">
                  <w:pPr>
                    <w:pStyle w:val="37"/>
                    <w:bidi w:val="0"/>
                    <w:rPr>
                      <w:color w:val="auto"/>
                    </w:rPr>
                  </w:pPr>
                  <w:r>
                    <w:rPr>
                      <w:color w:val="auto"/>
                    </w:rPr>
                    <w:t>产生量</w:t>
                  </w:r>
                </w:p>
                <w:p w14:paraId="3104F480">
                  <w:pPr>
                    <w:pStyle w:val="37"/>
                    <w:bidi w:val="0"/>
                    <w:rPr>
                      <w:color w:val="auto"/>
                    </w:rPr>
                  </w:pPr>
                  <w:r>
                    <w:rPr>
                      <w:color w:val="auto"/>
                    </w:rPr>
                    <w:t>t/a</w:t>
                  </w:r>
                </w:p>
              </w:tc>
              <w:tc>
                <w:tcPr>
                  <w:tcW w:w="3800" w:type="dxa"/>
                  <w:vAlign w:val="center"/>
                </w:tcPr>
                <w:p w14:paraId="54A4996A">
                  <w:pPr>
                    <w:pStyle w:val="37"/>
                    <w:bidi w:val="0"/>
                    <w:rPr>
                      <w:color w:val="auto"/>
                    </w:rPr>
                  </w:pPr>
                  <w:r>
                    <w:rPr>
                      <w:rFonts w:hint="eastAsia"/>
                      <w:color w:val="auto"/>
                    </w:rPr>
                    <w:t>产污系数来源</w:t>
                  </w:r>
                </w:p>
              </w:tc>
            </w:tr>
            <w:tr w14:paraId="38EAC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8" w:hRule="atLeast"/>
                <w:jc w:val="center"/>
              </w:trPr>
              <w:tc>
                <w:tcPr>
                  <w:tcW w:w="763" w:type="dxa"/>
                  <w:vAlign w:val="center"/>
                </w:tcPr>
                <w:p w14:paraId="2B31A2A2">
                  <w:pPr>
                    <w:pStyle w:val="37"/>
                    <w:bidi w:val="0"/>
                    <w:rPr>
                      <w:color w:val="auto"/>
                    </w:rPr>
                  </w:pPr>
                  <w:r>
                    <w:rPr>
                      <w:color w:val="auto"/>
                    </w:rPr>
                    <w:t>抛丸</w:t>
                  </w:r>
                </w:p>
                <w:p w14:paraId="697A820F">
                  <w:pPr>
                    <w:pStyle w:val="37"/>
                    <w:bidi w:val="0"/>
                    <w:rPr>
                      <w:color w:val="auto"/>
                    </w:rPr>
                  </w:pPr>
                  <w:r>
                    <w:rPr>
                      <w:color w:val="auto"/>
                    </w:rPr>
                    <w:t>废气</w:t>
                  </w:r>
                </w:p>
              </w:tc>
              <w:tc>
                <w:tcPr>
                  <w:tcW w:w="988" w:type="dxa"/>
                  <w:vAlign w:val="center"/>
                </w:tcPr>
                <w:p w14:paraId="58D3D531">
                  <w:pPr>
                    <w:pStyle w:val="37"/>
                    <w:bidi w:val="0"/>
                    <w:rPr>
                      <w:color w:val="auto"/>
                    </w:rPr>
                  </w:pPr>
                  <w:r>
                    <w:rPr>
                      <w:color w:val="auto"/>
                    </w:rPr>
                    <w:t>颗粒物</w:t>
                  </w:r>
                </w:p>
              </w:tc>
              <w:tc>
                <w:tcPr>
                  <w:tcW w:w="1370" w:type="dxa"/>
                  <w:vAlign w:val="center"/>
                </w:tcPr>
                <w:p w14:paraId="0885BAC6">
                  <w:pPr>
                    <w:pStyle w:val="37"/>
                    <w:bidi w:val="0"/>
                    <w:rPr>
                      <w:color w:val="auto"/>
                    </w:rPr>
                  </w:pPr>
                  <w:r>
                    <w:rPr>
                      <w:color w:val="auto"/>
                    </w:rPr>
                    <w:t>2.19</w:t>
                  </w:r>
                  <w:r>
                    <w:rPr>
                      <w:rFonts w:hint="eastAsia"/>
                      <w:color w:val="auto"/>
                      <w:lang w:val="en-US" w:eastAsia="zh-CN"/>
                    </w:rPr>
                    <w:t>kg</w:t>
                  </w:r>
                  <w:r>
                    <w:rPr>
                      <w:color w:val="auto"/>
                    </w:rPr>
                    <w:t>/</w:t>
                  </w:r>
                  <w:r>
                    <w:rPr>
                      <w:rFonts w:hint="eastAsia"/>
                      <w:color w:val="auto"/>
                      <w:lang w:val="en-US" w:eastAsia="zh-CN"/>
                    </w:rPr>
                    <w:t>t</w:t>
                  </w:r>
                  <w:r>
                    <w:rPr>
                      <w:color w:val="auto"/>
                    </w:rPr>
                    <w:t>-原料</w:t>
                  </w:r>
                </w:p>
              </w:tc>
              <w:tc>
                <w:tcPr>
                  <w:tcW w:w="988" w:type="dxa"/>
                  <w:vAlign w:val="center"/>
                </w:tcPr>
                <w:p w14:paraId="135106CE">
                  <w:pPr>
                    <w:pStyle w:val="37"/>
                    <w:bidi w:val="0"/>
                    <w:rPr>
                      <w:rFonts w:hint="default" w:eastAsia="宋体"/>
                      <w:color w:val="auto"/>
                      <w:lang w:val="en-US" w:eastAsia="zh-CN"/>
                    </w:rPr>
                  </w:pPr>
                  <w:r>
                    <w:rPr>
                      <w:rFonts w:hint="eastAsia" w:ascii="Times New Roman" w:hAnsi="Times New Roman" w:cs="Times New Roman"/>
                      <w:color w:val="auto"/>
                      <w:lang w:val="en-US" w:eastAsia="zh-CN"/>
                    </w:rPr>
                    <w:t>11187.36</w:t>
                  </w:r>
                </w:p>
              </w:tc>
              <w:tc>
                <w:tcPr>
                  <w:tcW w:w="988" w:type="dxa"/>
                  <w:vAlign w:val="center"/>
                </w:tcPr>
                <w:p w14:paraId="07B87684">
                  <w:pPr>
                    <w:pStyle w:val="37"/>
                    <w:bidi w:val="0"/>
                    <w:rPr>
                      <w:rFonts w:hint="default" w:eastAsia="宋体"/>
                      <w:color w:val="auto"/>
                      <w:lang w:val="en-US" w:eastAsia="zh-CN"/>
                    </w:rPr>
                  </w:pPr>
                  <w:r>
                    <w:rPr>
                      <w:rFonts w:hint="eastAsia"/>
                      <w:color w:val="auto"/>
                      <w:lang w:val="en-US" w:eastAsia="zh-CN"/>
                    </w:rPr>
                    <w:t>24.5</w:t>
                  </w:r>
                </w:p>
              </w:tc>
              <w:tc>
                <w:tcPr>
                  <w:tcW w:w="3800" w:type="dxa"/>
                  <w:vAlign w:val="center"/>
                </w:tcPr>
                <w:p w14:paraId="557B1CF7">
                  <w:pPr>
                    <w:pStyle w:val="37"/>
                    <w:bidi w:val="0"/>
                    <w:rPr>
                      <w:rFonts w:hint="eastAsia" w:eastAsia="宋体"/>
                      <w:color w:val="auto"/>
                      <w:lang w:val="en-US" w:eastAsia="zh-CN"/>
                    </w:rPr>
                  </w:pPr>
                  <w:r>
                    <w:rPr>
                      <w:color w:val="auto"/>
                    </w:rPr>
                    <w:t>《排放源统计调查产排污核算方法和系数手册》中“机械行业系数手册”，预处理抛丸粉尘产生系数为2.19</w:t>
                  </w:r>
                  <w:r>
                    <w:rPr>
                      <w:rFonts w:hint="eastAsia"/>
                      <w:color w:val="auto"/>
                      <w:lang w:val="en-US" w:eastAsia="zh-CN"/>
                    </w:rPr>
                    <w:t>kg</w:t>
                  </w:r>
                  <w:r>
                    <w:rPr>
                      <w:color w:val="auto"/>
                    </w:rPr>
                    <w:t>/</w:t>
                  </w:r>
                  <w:r>
                    <w:rPr>
                      <w:rFonts w:hint="eastAsia"/>
                      <w:color w:val="auto"/>
                      <w:lang w:val="en-US" w:eastAsia="zh-CN"/>
                    </w:rPr>
                    <w:t>t</w:t>
                  </w:r>
                  <w:r>
                    <w:rPr>
                      <w:color w:val="auto"/>
                    </w:rPr>
                    <w:t>-原料</w:t>
                  </w:r>
                  <w:r>
                    <w:rPr>
                      <w:rFonts w:hint="eastAsia"/>
                      <w:color w:val="auto"/>
                      <w:lang w:eastAsia="zh-CN"/>
                    </w:rPr>
                    <w:t>。</w:t>
                  </w:r>
                </w:p>
              </w:tc>
            </w:tr>
          </w:tbl>
          <w:p w14:paraId="031B39A9">
            <w:pPr>
              <w:pStyle w:val="96"/>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1"/>
                <w:szCs w:val="24"/>
                <w:lang w:eastAsia="zh-CN"/>
              </w:rPr>
            </w:pPr>
            <w:r>
              <w:rPr>
                <w:rFonts w:hint="default"/>
                <w:color w:val="auto"/>
              </w:rPr>
              <w:t>抛丸废气分别经设备自带袋式除尘器</w:t>
            </w:r>
            <w:r>
              <w:rPr>
                <w:rFonts w:hint="eastAsia"/>
                <w:color w:val="auto"/>
                <w:lang w:eastAsia="zh-CN"/>
              </w:rPr>
              <w:t>处理</w:t>
            </w:r>
            <w:r>
              <w:rPr>
                <w:rFonts w:hint="default"/>
                <w:color w:val="auto"/>
              </w:rPr>
              <w:t>后引入一套袋式除尘器</w:t>
            </w:r>
            <w:r>
              <w:rPr>
                <w:rFonts w:hint="eastAsia"/>
                <w:color w:val="auto"/>
                <w:lang w:eastAsia="zh-CN"/>
              </w:rPr>
              <w:t>处理</w:t>
            </w:r>
            <w:r>
              <w:rPr>
                <w:rFonts w:hint="default"/>
                <w:color w:val="auto"/>
              </w:rPr>
              <w:t>，通过23m高排气筒DA</w:t>
            </w:r>
            <w:r>
              <w:rPr>
                <w:rFonts w:hint="eastAsia"/>
                <w:color w:val="auto"/>
                <w:lang w:val="en-US" w:eastAsia="zh-CN"/>
              </w:rPr>
              <w:t>011</w:t>
            </w:r>
            <w:r>
              <w:rPr>
                <w:rFonts w:hint="default"/>
                <w:color w:val="auto"/>
              </w:rPr>
              <w:t>排放。抛丸机工作时较为密闭，废气收集效率以98%计，未收集污染物车间无组织排放。废气经两级袋式除尘器</w:t>
            </w:r>
            <w:r>
              <w:rPr>
                <w:rFonts w:hint="eastAsia"/>
                <w:color w:val="auto"/>
                <w:lang w:eastAsia="zh-CN"/>
              </w:rPr>
              <w:t>处理</w:t>
            </w:r>
            <w:r>
              <w:rPr>
                <w:rFonts w:hint="default"/>
                <w:color w:val="auto"/>
              </w:rPr>
              <w:t>，</w:t>
            </w:r>
            <w:r>
              <w:rPr>
                <w:rFonts w:hint="eastAsia"/>
                <w:color w:val="auto"/>
                <w:lang w:eastAsia="zh-CN"/>
              </w:rPr>
              <w:t>处理</w:t>
            </w:r>
            <w:r>
              <w:rPr>
                <w:rFonts w:hint="default"/>
                <w:color w:val="auto"/>
              </w:rPr>
              <w:t>效率不低于95%。抛丸设备为原租户已有设备，本项目继续使用，风机风量20000</w:t>
            </w:r>
            <w:r>
              <w:rPr>
                <w:rFonts w:hint="eastAsia"/>
                <w:color w:val="auto"/>
                <w:lang w:eastAsia="zh-CN"/>
              </w:rPr>
              <w:t>m</w:t>
            </w:r>
            <w:r>
              <w:rPr>
                <w:rFonts w:hint="eastAsia"/>
                <w:color w:val="auto"/>
                <w:vertAlign w:val="superscript"/>
                <w:lang w:eastAsia="zh-CN"/>
              </w:rPr>
              <w:t>3</w:t>
            </w:r>
            <w:r>
              <w:rPr>
                <w:rFonts w:hint="default"/>
                <w:color w:val="auto"/>
              </w:rPr>
              <w:t>/h。则抛丸废气排放情况</w:t>
            </w:r>
            <w:r>
              <w:rPr>
                <w:rFonts w:hint="eastAsia"/>
                <w:color w:val="auto"/>
                <w:lang w:eastAsia="zh-CN"/>
              </w:rPr>
              <w:t>详见</w:t>
            </w:r>
            <w:r>
              <w:rPr>
                <w:rFonts w:hint="default"/>
                <w:color w:val="auto"/>
              </w:rPr>
              <w:t>下表</w:t>
            </w:r>
            <w:r>
              <w:rPr>
                <w:rFonts w:hint="eastAsia"/>
                <w:color w:val="auto"/>
                <w:lang w:eastAsia="zh-CN"/>
              </w:rPr>
              <w:t>。</w:t>
            </w:r>
          </w:p>
          <w:p w14:paraId="56ABBE4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24</w:t>
            </w:r>
            <w:r>
              <w:rPr>
                <w:rFonts w:hint="default" w:ascii="Times New Roman" w:hAnsi="Times New Roman" w:eastAsia="宋体" w:cs="Times New Roman"/>
                <w:b/>
                <w:bCs/>
                <w:color w:val="auto"/>
                <w:sz w:val="21"/>
                <w:szCs w:val="21"/>
                <w:highlight w:val="none"/>
                <w:lang w:val="en-US" w:eastAsia="zh-CN"/>
              </w:rPr>
              <w:t>项目</w:t>
            </w:r>
            <w:r>
              <w:rPr>
                <w:rFonts w:hint="eastAsia" w:ascii="Times New Roman" w:hAnsi="Times New Roman" w:eastAsia="宋体" w:cs="Times New Roman"/>
                <w:b/>
                <w:bCs/>
                <w:color w:val="auto"/>
                <w:sz w:val="21"/>
                <w:szCs w:val="21"/>
                <w:highlight w:val="none"/>
                <w:lang w:val="en-US" w:eastAsia="zh-CN"/>
              </w:rPr>
              <w:t>抛丸</w:t>
            </w:r>
            <w:r>
              <w:rPr>
                <w:rFonts w:hint="default" w:ascii="Times New Roman" w:hAnsi="Times New Roman" w:eastAsia="宋体" w:cs="Times New Roman"/>
                <w:b/>
                <w:bCs/>
                <w:color w:val="auto"/>
                <w:sz w:val="21"/>
                <w:szCs w:val="21"/>
                <w:highlight w:val="none"/>
                <w:lang w:val="en-US" w:eastAsia="zh-CN"/>
              </w:rPr>
              <w:t>集气风量计算表</w:t>
            </w:r>
          </w:p>
          <w:p w14:paraId="6E58AA85">
            <w:pPr>
              <w:keepNext w:val="0"/>
              <w:keepLines w:val="0"/>
              <w:suppressLineNumbers w:val="0"/>
              <w:spacing w:before="0" w:beforeAutospacing="0" w:after="0" w:afterAutospacing="0" w:line="127" w:lineRule="auto"/>
              <w:ind w:left="0" w:right="0"/>
              <w:rPr>
                <w:rFonts w:hint="default" w:ascii="Arial"/>
                <w:color w:val="auto"/>
                <w:sz w:val="2"/>
              </w:rPr>
            </w:pPr>
          </w:p>
          <w:tbl>
            <w:tblPr>
              <w:tblStyle w:val="1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9"/>
              <w:gridCol w:w="583"/>
              <w:gridCol w:w="633"/>
              <w:gridCol w:w="649"/>
              <w:gridCol w:w="567"/>
              <w:gridCol w:w="517"/>
              <w:gridCol w:w="683"/>
              <w:gridCol w:w="1000"/>
              <w:gridCol w:w="1067"/>
              <w:gridCol w:w="981"/>
              <w:gridCol w:w="824"/>
            </w:tblGrid>
            <w:tr w14:paraId="61291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789" w:type="dxa"/>
                  <w:vMerge w:val="restart"/>
                  <w:vAlign w:val="center"/>
                </w:tcPr>
                <w:p w14:paraId="0E77DFEA">
                  <w:pPr>
                    <w:pStyle w:val="37"/>
                    <w:bidi w:val="0"/>
                    <w:rPr>
                      <w:rFonts w:hint="eastAsia"/>
                      <w:color w:val="auto"/>
                      <w:lang w:eastAsia="zh-CN"/>
                    </w:rPr>
                  </w:pPr>
                  <w:r>
                    <w:rPr>
                      <w:color w:val="auto"/>
                    </w:rPr>
                    <w:t>污染</w:t>
                  </w:r>
                  <w:r>
                    <w:rPr>
                      <w:rFonts w:hint="eastAsia"/>
                      <w:color w:val="auto"/>
                      <w:lang w:eastAsia="zh-CN"/>
                    </w:rPr>
                    <w:t>源</w:t>
                  </w:r>
                </w:p>
              </w:tc>
              <w:tc>
                <w:tcPr>
                  <w:tcW w:w="583" w:type="dxa"/>
                  <w:vMerge w:val="restart"/>
                  <w:vAlign w:val="center"/>
                </w:tcPr>
                <w:p w14:paraId="7BB27456">
                  <w:pPr>
                    <w:pStyle w:val="37"/>
                    <w:bidi w:val="0"/>
                    <w:rPr>
                      <w:rFonts w:hint="eastAsia"/>
                      <w:color w:val="auto"/>
                      <w:lang w:eastAsia="zh-CN"/>
                    </w:rPr>
                  </w:pPr>
                  <w:r>
                    <w:rPr>
                      <w:rFonts w:hint="eastAsia"/>
                      <w:color w:val="auto"/>
                      <w:lang w:eastAsia="zh-CN"/>
                    </w:rPr>
                    <w:t>污染物</w:t>
                  </w:r>
                </w:p>
              </w:tc>
              <w:tc>
                <w:tcPr>
                  <w:tcW w:w="633" w:type="dxa"/>
                  <w:vMerge w:val="restart"/>
                  <w:vAlign w:val="center"/>
                </w:tcPr>
                <w:p w14:paraId="628804A0">
                  <w:pPr>
                    <w:pStyle w:val="37"/>
                    <w:bidi w:val="0"/>
                    <w:rPr>
                      <w:color w:val="auto"/>
                    </w:rPr>
                  </w:pPr>
                  <w:r>
                    <w:rPr>
                      <w:color w:val="auto"/>
                    </w:rPr>
                    <w:t>排放</w:t>
                  </w:r>
                </w:p>
                <w:p w14:paraId="2C6E1BE6">
                  <w:pPr>
                    <w:pStyle w:val="37"/>
                    <w:bidi w:val="0"/>
                    <w:rPr>
                      <w:color w:val="auto"/>
                    </w:rPr>
                  </w:pPr>
                  <w:r>
                    <w:rPr>
                      <w:color w:val="auto"/>
                    </w:rPr>
                    <w:t>时间</w:t>
                  </w:r>
                </w:p>
                <w:p w14:paraId="26D45C7A">
                  <w:pPr>
                    <w:pStyle w:val="37"/>
                    <w:bidi w:val="0"/>
                    <w:rPr>
                      <w:color w:val="auto"/>
                    </w:rPr>
                  </w:pPr>
                  <w:r>
                    <w:rPr>
                      <w:color w:val="auto"/>
                    </w:rPr>
                    <w:t>h/a</w:t>
                  </w:r>
                </w:p>
              </w:tc>
              <w:tc>
                <w:tcPr>
                  <w:tcW w:w="649" w:type="dxa"/>
                  <w:vMerge w:val="restart"/>
                  <w:vAlign w:val="center"/>
                </w:tcPr>
                <w:p w14:paraId="7DD5C24E">
                  <w:pPr>
                    <w:pStyle w:val="37"/>
                    <w:bidi w:val="0"/>
                    <w:rPr>
                      <w:color w:val="auto"/>
                    </w:rPr>
                  </w:pPr>
                  <w:r>
                    <w:rPr>
                      <w:rFonts w:hint="eastAsia"/>
                      <w:color w:val="auto"/>
                      <w:lang w:eastAsia="zh-CN"/>
                    </w:rPr>
                    <w:t>总</w:t>
                  </w:r>
                  <w:r>
                    <w:rPr>
                      <w:color w:val="auto"/>
                    </w:rPr>
                    <w:t>产生量t/a</w:t>
                  </w:r>
                </w:p>
              </w:tc>
              <w:tc>
                <w:tcPr>
                  <w:tcW w:w="567" w:type="dxa"/>
                  <w:vMerge w:val="restart"/>
                  <w:vAlign w:val="center"/>
                </w:tcPr>
                <w:p w14:paraId="65840D98">
                  <w:pPr>
                    <w:pStyle w:val="37"/>
                    <w:bidi w:val="0"/>
                    <w:rPr>
                      <w:color w:val="auto"/>
                    </w:rPr>
                  </w:pPr>
                  <w:r>
                    <w:rPr>
                      <w:color w:val="auto"/>
                    </w:rPr>
                    <w:t>收集</w:t>
                  </w:r>
                </w:p>
                <w:p w14:paraId="3B933E30">
                  <w:pPr>
                    <w:pStyle w:val="37"/>
                    <w:bidi w:val="0"/>
                    <w:rPr>
                      <w:color w:val="auto"/>
                    </w:rPr>
                  </w:pPr>
                  <w:r>
                    <w:rPr>
                      <w:color w:val="auto"/>
                    </w:rPr>
                    <w:t>效率</w:t>
                  </w:r>
                </w:p>
              </w:tc>
              <w:tc>
                <w:tcPr>
                  <w:tcW w:w="517" w:type="dxa"/>
                  <w:vMerge w:val="restart"/>
                  <w:vAlign w:val="center"/>
                </w:tcPr>
                <w:p w14:paraId="5159D95C">
                  <w:pPr>
                    <w:pStyle w:val="37"/>
                    <w:bidi w:val="0"/>
                    <w:rPr>
                      <w:rFonts w:hint="eastAsia" w:eastAsia="宋体"/>
                      <w:color w:val="auto"/>
                      <w:lang w:eastAsia="zh-CN"/>
                    </w:rPr>
                  </w:pPr>
                  <w:r>
                    <w:rPr>
                      <w:rFonts w:hint="eastAsia"/>
                      <w:color w:val="auto"/>
                      <w:lang w:eastAsia="zh-CN"/>
                    </w:rPr>
                    <w:t>处理效率</w:t>
                  </w:r>
                </w:p>
              </w:tc>
              <w:tc>
                <w:tcPr>
                  <w:tcW w:w="683" w:type="dxa"/>
                  <w:vMerge w:val="restart"/>
                  <w:vAlign w:val="center"/>
                </w:tcPr>
                <w:p w14:paraId="2392CFF7">
                  <w:pPr>
                    <w:pStyle w:val="37"/>
                    <w:bidi w:val="0"/>
                    <w:jc w:val="center"/>
                    <w:rPr>
                      <w:color w:val="auto"/>
                    </w:rPr>
                  </w:pPr>
                  <w:r>
                    <w:rPr>
                      <w:color w:val="auto"/>
                    </w:rPr>
                    <w:t>风量</w:t>
                  </w:r>
                  <w:r>
                    <w:rPr>
                      <w:rFonts w:hint="eastAsia"/>
                      <w:color w:val="auto"/>
                      <w:lang w:eastAsia="zh-CN"/>
                    </w:rPr>
                    <w:t>m</w:t>
                  </w:r>
                  <w:r>
                    <w:rPr>
                      <w:rFonts w:hint="eastAsia"/>
                      <w:color w:val="auto"/>
                      <w:vertAlign w:val="superscript"/>
                      <w:lang w:eastAsia="zh-CN"/>
                    </w:rPr>
                    <w:t>3</w:t>
                  </w:r>
                  <w:r>
                    <w:rPr>
                      <w:color w:val="auto"/>
                    </w:rPr>
                    <w:t>/h</w:t>
                  </w:r>
                </w:p>
              </w:tc>
              <w:tc>
                <w:tcPr>
                  <w:tcW w:w="1000" w:type="dxa"/>
                  <w:vMerge w:val="restart"/>
                  <w:vAlign w:val="center"/>
                </w:tcPr>
                <w:p w14:paraId="217FA54B">
                  <w:pPr>
                    <w:pStyle w:val="37"/>
                    <w:bidi w:val="0"/>
                    <w:rPr>
                      <w:color w:val="auto"/>
                    </w:rPr>
                  </w:pPr>
                  <w:r>
                    <w:rPr>
                      <w:color w:val="auto"/>
                    </w:rPr>
                    <w:t>无组织排放量</w:t>
                  </w:r>
                </w:p>
              </w:tc>
              <w:tc>
                <w:tcPr>
                  <w:tcW w:w="2872" w:type="dxa"/>
                  <w:gridSpan w:val="3"/>
                  <w:vAlign w:val="center"/>
                </w:tcPr>
                <w:p w14:paraId="7F1A9287">
                  <w:pPr>
                    <w:pStyle w:val="37"/>
                    <w:bidi w:val="0"/>
                    <w:rPr>
                      <w:color w:val="auto"/>
                    </w:rPr>
                  </w:pPr>
                  <w:r>
                    <w:rPr>
                      <w:color w:val="auto"/>
                    </w:rPr>
                    <w:t>有组织排放</w:t>
                  </w:r>
                </w:p>
              </w:tc>
            </w:tr>
            <w:tr w14:paraId="7737A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jc w:val="center"/>
              </w:trPr>
              <w:tc>
                <w:tcPr>
                  <w:tcW w:w="789" w:type="dxa"/>
                  <w:vMerge w:val="continue"/>
                  <w:vAlign w:val="center"/>
                </w:tcPr>
                <w:p w14:paraId="0B82E2F4">
                  <w:pPr>
                    <w:pStyle w:val="37"/>
                    <w:bidi w:val="0"/>
                    <w:rPr>
                      <w:color w:val="auto"/>
                    </w:rPr>
                  </w:pPr>
                </w:p>
              </w:tc>
              <w:tc>
                <w:tcPr>
                  <w:tcW w:w="583" w:type="dxa"/>
                  <w:vMerge w:val="continue"/>
                  <w:vAlign w:val="center"/>
                </w:tcPr>
                <w:p w14:paraId="31CCDC1D">
                  <w:pPr>
                    <w:pStyle w:val="37"/>
                    <w:bidi w:val="0"/>
                    <w:rPr>
                      <w:color w:val="auto"/>
                    </w:rPr>
                  </w:pPr>
                </w:p>
              </w:tc>
              <w:tc>
                <w:tcPr>
                  <w:tcW w:w="633" w:type="dxa"/>
                  <w:vMerge w:val="continue"/>
                  <w:vAlign w:val="center"/>
                </w:tcPr>
                <w:p w14:paraId="4E714903">
                  <w:pPr>
                    <w:pStyle w:val="37"/>
                    <w:bidi w:val="0"/>
                    <w:rPr>
                      <w:color w:val="auto"/>
                    </w:rPr>
                  </w:pPr>
                </w:p>
              </w:tc>
              <w:tc>
                <w:tcPr>
                  <w:tcW w:w="649" w:type="dxa"/>
                  <w:vMerge w:val="continue"/>
                  <w:vAlign w:val="center"/>
                </w:tcPr>
                <w:p w14:paraId="55DA252D">
                  <w:pPr>
                    <w:pStyle w:val="37"/>
                    <w:bidi w:val="0"/>
                    <w:rPr>
                      <w:color w:val="auto"/>
                    </w:rPr>
                  </w:pPr>
                </w:p>
              </w:tc>
              <w:tc>
                <w:tcPr>
                  <w:tcW w:w="567" w:type="dxa"/>
                  <w:vMerge w:val="continue"/>
                  <w:vAlign w:val="center"/>
                </w:tcPr>
                <w:p w14:paraId="61548496">
                  <w:pPr>
                    <w:pStyle w:val="37"/>
                    <w:bidi w:val="0"/>
                    <w:rPr>
                      <w:color w:val="auto"/>
                    </w:rPr>
                  </w:pPr>
                </w:p>
              </w:tc>
              <w:tc>
                <w:tcPr>
                  <w:tcW w:w="517" w:type="dxa"/>
                  <w:vMerge w:val="continue"/>
                  <w:vAlign w:val="center"/>
                </w:tcPr>
                <w:p w14:paraId="58584A06">
                  <w:pPr>
                    <w:pStyle w:val="37"/>
                    <w:bidi w:val="0"/>
                    <w:rPr>
                      <w:color w:val="auto"/>
                    </w:rPr>
                  </w:pPr>
                </w:p>
              </w:tc>
              <w:tc>
                <w:tcPr>
                  <w:tcW w:w="683" w:type="dxa"/>
                  <w:vMerge w:val="continue"/>
                  <w:vAlign w:val="center"/>
                </w:tcPr>
                <w:p w14:paraId="57D591F7">
                  <w:pPr>
                    <w:pStyle w:val="37"/>
                    <w:bidi w:val="0"/>
                    <w:rPr>
                      <w:color w:val="auto"/>
                    </w:rPr>
                  </w:pPr>
                </w:p>
              </w:tc>
              <w:tc>
                <w:tcPr>
                  <w:tcW w:w="1000" w:type="dxa"/>
                  <w:vMerge w:val="continue"/>
                  <w:vAlign w:val="center"/>
                </w:tcPr>
                <w:p w14:paraId="1D195B77">
                  <w:pPr>
                    <w:pStyle w:val="37"/>
                    <w:bidi w:val="0"/>
                    <w:rPr>
                      <w:color w:val="auto"/>
                    </w:rPr>
                  </w:pPr>
                </w:p>
              </w:tc>
              <w:tc>
                <w:tcPr>
                  <w:tcW w:w="1067" w:type="dxa"/>
                  <w:vAlign w:val="center"/>
                </w:tcPr>
                <w:p w14:paraId="0BAA8842">
                  <w:pPr>
                    <w:pStyle w:val="37"/>
                    <w:bidi w:val="0"/>
                    <w:rPr>
                      <w:color w:val="auto"/>
                    </w:rPr>
                  </w:pPr>
                  <w:r>
                    <w:rPr>
                      <w:rFonts w:hint="eastAsia"/>
                      <w:color w:val="auto"/>
                      <w:lang w:eastAsia="zh-CN"/>
                    </w:rPr>
                    <w:t>排放</w:t>
                  </w:r>
                  <w:r>
                    <w:rPr>
                      <w:color w:val="auto"/>
                    </w:rPr>
                    <w:t>量t/a</w:t>
                  </w:r>
                </w:p>
              </w:tc>
              <w:tc>
                <w:tcPr>
                  <w:tcW w:w="981" w:type="dxa"/>
                  <w:vAlign w:val="center"/>
                </w:tcPr>
                <w:p w14:paraId="4D4725A1">
                  <w:pPr>
                    <w:pStyle w:val="37"/>
                    <w:bidi w:val="0"/>
                    <w:rPr>
                      <w:color w:val="auto"/>
                    </w:rPr>
                  </w:pPr>
                  <w:r>
                    <w:rPr>
                      <w:rFonts w:hint="eastAsia"/>
                      <w:color w:val="auto"/>
                      <w:lang w:eastAsia="zh-CN"/>
                    </w:rPr>
                    <w:t>排放</w:t>
                  </w:r>
                  <w:r>
                    <w:rPr>
                      <w:color w:val="auto"/>
                    </w:rPr>
                    <w:t>速率kg/h</w:t>
                  </w:r>
                </w:p>
              </w:tc>
              <w:tc>
                <w:tcPr>
                  <w:tcW w:w="824" w:type="dxa"/>
                  <w:vAlign w:val="center"/>
                </w:tcPr>
                <w:p w14:paraId="34DCE88F">
                  <w:pPr>
                    <w:pStyle w:val="37"/>
                    <w:bidi w:val="0"/>
                    <w:rPr>
                      <w:rFonts w:hint="eastAsia" w:eastAsia="宋体"/>
                      <w:color w:val="auto"/>
                      <w:lang w:eastAsia="zh-CN"/>
                    </w:rPr>
                  </w:pPr>
                  <w:r>
                    <w:rPr>
                      <w:rFonts w:hint="eastAsia"/>
                      <w:color w:val="auto"/>
                      <w:lang w:eastAsia="zh-CN"/>
                    </w:rPr>
                    <w:t>排放</w:t>
                  </w:r>
                  <w:r>
                    <w:rPr>
                      <w:color w:val="auto"/>
                    </w:rPr>
                    <w:t>浓度mg/</w:t>
                  </w:r>
                  <w:r>
                    <w:rPr>
                      <w:rFonts w:hint="eastAsia"/>
                      <w:color w:val="auto"/>
                      <w:lang w:eastAsia="zh-CN"/>
                    </w:rPr>
                    <w:t>m</w:t>
                  </w:r>
                  <w:r>
                    <w:rPr>
                      <w:rFonts w:hint="eastAsia"/>
                      <w:color w:val="auto"/>
                      <w:vertAlign w:val="superscript"/>
                      <w:lang w:eastAsia="zh-CN"/>
                    </w:rPr>
                    <w:t>3</w:t>
                  </w:r>
                </w:p>
              </w:tc>
            </w:tr>
            <w:tr w14:paraId="1FB11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789" w:type="dxa"/>
                  <w:vAlign w:val="center"/>
                </w:tcPr>
                <w:p w14:paraId="73746C9B">
                  <w:pPr>
                    <w:pStyle w:val="37"/>
                    <w:bidi w:val="0"/>
                    <w:rPr>
                      <w:color w:val="auto"/>
                    </w:rPr>
                  </w:pPr>
                  <w:r>
                    <w:rPr>
                      <w:color w:val="auto"/>
                    </w:rPr>
                    <w:t>抛丸</w:t>
                  </w:r>
                </w:p>
                <w:p w14:paraId="19EC75EE">
                  <w:pPr>
                    <w:pStyle w:val="37"/>
                    <w:bidi w:val="0"/>
                    <w:rPr>
                      <w:color w:val="auto"/>
                    </w:rPr>
                  </w:pPr>
                  <w:r>
                    <w:rPr>
                      <w:color w:val="auto"/>
                    </w:rPr>
                    <w:t>废气</w:t>
                  </w:r>
                </w:p>
              </w:tc>
              <w:tc>
                <w:tcPr>
                  <w:tcW w:w="583" w:type="dxa"/>
                  <w:vAlign w:val="center"/>
                </w:tcPr>
                <w:p w14:paraId="7D237DB3">
                  <w:pPr>
                    <w:pStyle w:val="37"/>
                    <w:bidi w:val="0"/>
                    <w:rPr>
                      <w:color w:val="auto"/>
                    </w:rPr>
                  </w:pPr>
                  <w:r>
                    <w:rPr>
                      <w:color w:val="auto"/>
                    </w:rPr>
                    <w:t>颗粒物</w:t>
                  </w:r>
                </w:p>
              </w:tc>
              <w:tc>
                <w:tcPr>
                  <w:tcW w:w="633" w:type="dxa"/>
                  <w:vAlign w:val="center"/>
                </w:tcPr>
                <w:p w14:paraId="3814FF9C">
                  <w:pPr>
                    <w:keepNext w:val="0"/>
                    <w:keepLines w:val="0"/>
                    <w:widowControl/>
                    <w:suppressLineNumbers w:val="0"/>
                    <w:jc w:val="center"/>
                    <w:textAlignment w:val="center"/>
                    <w:rPr>
                      <w:rFonts w:hint="default"/>
                      <w:color w:val="auto"/>
                      <w:lang w:val="en-US"/>
                    </w:rPr>
                  </w:pPr>
                  <w:r>
                    <w:rPr>
                      <w:rFonts w:hint="eastAsia" w:cs="Times New Roman"/>
                      <w:i w:val="0"/>
                      <w:iCs w:val="0"/>
                      <w:color w:val="auto"/>
                      <w:kern w:val="0"/>
                      <w:sz w:val="21"/>
                      <w:szCs w:val="21"/>
                      <w:u w:val="none"/>
                      <w:lang w:val="en-US" w:eastAsia="zh-CN" w:bidi="ar"/>
                    </w:rPr>
                    <w:t>6347</w:t>
                  </w:r>
                </w:p>
              </w:tc>
              <w:tc>
                <w:tcPr>
                  <w:tcW w:w="649" w:type="dxa"/>
                  <w:vAlign w:val="center"/>
                </w:tcPr>
                <w:p w14:paraId="1BEAFFDD">
                  <w:pPr>
                    <w:keepNext w:val="0"/>
                    <w:keepLines w:val="0"/>
                    <w:widowControl/>
                    <w:suppressLineNumbers w:val="0"/>
                    <w:jc w:val="center"/>
                    <w:textAlignment w:val="center"/>
                    <w:rPr>
                      <w:rFonts w:hint="default"/>
                      <w:color w:val="auto"/>
                      <w:lang w:val="en-US"/>
                    </w:rPr>
                  </w:pPr>
                  <w:r>
                    <w:rPr>
                      <w:rFonts w:hint="eastAsia"/>
                      <w:color w:val="auto"/>
                      <w:lang w:val="en-US" w:eastAsia="zh-CN"/>
                    </w:rPr>
                    <w:t>24.5</w:t>
                  </w:r>
                </w:p>
              </w:tc>
              <w:tc>
                <w:tcPr>
                  <w:tcW w:w="567" w:type="dxa"/>
                  <w:vAlign w:val="center"/>
                </w:tcPr>
                <w:p w14:paraId="1ACFF1A5">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98%</w:t>
                  </w:r>
                </w:p>
              </w:tc>
              <w:tc>
                <w:tcPr>
                  <w:tcW w:w="517" w:type="dxa"/>
                  <w:vAlign w:val="center"/>
                </w:tcPr>
                <w:p w14:paraId="6F94C5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95%</w:t>
                  </w:r>
                </w:p>
              </w:tc>
              <w:tc>
                <w:tcPr>
                  <w:tcW w:w="683" w:type="dxa"/>
                  <w:vAlign w:val="center"/>
                </w:tcPr>
                <w:p w14:paraId="29862AD6">
                  <w:pPr>
                    <w:keepNext w:val="0"/>
                    <w:keepLines w:val="0"/>
                    <w:widowControl/>
                    <w:suppressLineNumbers w:val="0"/>
                    <w:jc w:val="center"/>
                    <w:textAlignment w:val="center"/>
                    <w:rPr>
                      <w:rFonts w:hint="default" w:eastAsia="宋体"/>
                      <w:color w:val="auto"/>
                      <w:lang w:val="en-US" w:eastAsia="zh-CN"/>
                    </w:rPr>
                  </w:pPr>
                  <w:r>
                    <w:rPr>
                      <w:rFonts w:hint="eastAsia"/>
                      <w:color w:val="auto"/>
                      <w:lang w:val="en-US" w:eastAsia="zh-CN"/>
                    </w:rPr>
                    <w:t>20000</w:t>
                  </w:r>
                </w:p>
              </w:tc>
              <w:tc>
                <w:tcPr>
                  <w:tcW w:w="1000" w:type="dxa"/>
                  <w:shd w:val="clear" w:color="auto" w:fill="auto"/>
                  <w:vAlign w:val="center"/>
                </w:tcPr>
                <w:p w14:paraId="5FB34D8F">
                  <w:pPr>
                    <w:keepNext w:val="0"/>
                    <w:keepLines w:val="0"/>
                    <w:widowControl/>
                    <w:suppressLineNumbers w:val="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0.49</w:t>
                  </w:r>
                </w:p>
              </w:tc>
              <w:tc>
                <w:tcPr>
                  <w:tcW w:w="1067" w:type="dxa"/>
                  <w:shd w:val="clear" w:color="auto" w:fill="auto"/>
                  <w:vAlign w:val="center"/>
                </w:tcPr>
                <w:p w14:paraId="5C48FC2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1.2005</w:t>
                  </w:r>
                </w:p>
              </w:tc>
              <w:tc>
                <w:tcPr>
                  <w:tcW w:w="981" w:type="dxa"/>
                  <w:shd w:val="clear" w:color="auto" w:fill="auto"/>
                  <w:vAlign w:val="center"/>
                </w:tcPr>
                <w:p w14:paraId="1A11907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0.1891</w:t>
                  </w:r>
                </w:p>
              </w:tc>
              <w:tc>
                <w:tcPr>
                  <w:tcW w:w="824" w:type="dxa"/>
                  <w:shd w:val="clear" w:color="auto" w:fill="auto"/>
                  <w:vAlign w:val="center"/>
                </w:tcPr>
                <w:p w14:paraId="1B3ADCA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9.4572</w:t>
                  </w:r>
                </w:p>
              </w:tc>
            </w:tr>
          </w:tbl>
          <w:p w14:paraId="600301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cs="Times New Roman"/>
                <w:b/>
                <w:bCs/>
                <w:color w:val="auto"/>
                <w:sz w:val="24"/>
                <w:szCs w:val="24"/>
                <w:lang w:val="en-US" w:eastAsia="zh-CN"/>
              </w:rPr>
            </w:pPr>
          </w:p>
          <w:p w14:paraId="5DB568A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（9</w:t>
            </w:r>
            <w:r>
              <w:rPr>
                <w:rFonts w:hint="default" w:cs="Times New Roman"/>
                <w:b/>
                <w:bCs/>
                <w:color w:val="auto"/>
                <w:sz w:val="24"/>
                <w:szCs w:val="24"/>
                <w:lang w:val="en-US" w:eastAsia="zh-CN"/>
              </w:rPr>
              <w:t>）</w:t>
            </w:r>
            <w:r>
              <w:rPr>
                <w:rFonts w:hint="eastAsia" w:cs="Times New Roman"/>
                <w:b/>
                <w:bCs/>
                <w:color w:val="auto"/>
                <w:sz w:val="24"/>
                <w:szCs w:val="24"/>
                <w:lang w:val="en-US" w:eastAsia="zh-CN"/>
              </w:rPr>
              <w:t>食堂油烟</w:t>
            </w:r>
          </w:p>
          <w:p w14:paraId="595567BC">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Chars="200"/>
              <w:textAlignment w:val="auto"/>
              <w:rPr>
                <w:rFonts w:hint="default"/>
                <w:color w:val="auto"/>
              </w:rPr>
            </w:pPr>
            <w:r>
              <w:rPr>
                <w:rFonts w:hint="default"/>
                <w:color w:val="auto"/>
              </w:rPr>
              <w:t>项目员工食堂使用清洁能源天然气为燃料，在烹饪过程中会产生油烟及非甲烷总烃。食堂每日烹饪运行约5h/d计，年运行1500h/a。</w:t>
            </w:r>
          </w:p>
          <w:p w14:paraId="17109EE7">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Chars="200"/>
              <w:jc w:val="both"/>
              <w:textAlignment w:val="auto"/>
              <w:rPr>
                <w:rFonts w:hint="default"/>
                <w:color w:val="auto"/>
              </w:rPr>
            </w:pPr>
            <w:r>
              <w:rPr>
                <w:rFonts w:hint="default"/>
                <w:color w:val="auto"/>
              </w:rPr>
              <w:t>根据中国营养学会推荐人均每天食用油的摄入量应控制在25～30g，按每人每天食用油摄入量为30g计，项目劳动定员60人，食堂食用油耗量为1.8kg/d（0.54t/a）油烟产生量约占总耗油量的2%～4%，本项目取3%，则本项目年产油烟量为0.016t/a。</w:t>
            </w:r>
          </w:p>
          <w:p w14:paraId="37E57CC0">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Chars="200"/>
              <w:jc w:val="both"/>
              <w:textAlignment w:val="auto"/>
              <w:rPr>
                <w:rFonts w:hint="default"/>
                <w:color w:val="auto"/>
              </w:rPr>
            </w:pPr>
            <w:r>
              <w:rPr>
                <w:rFonts w:hint="default"/>
                <w:color w:val="auto"/>
              </w:rPr>
              <w:t>参照《中式餐饮业油烟中非甲烷总烃碳氢化合物排放特征研究》（环境科学学报2011年8月），各采样餐馆挥发性有机物（以非甲烷总烃计）基准浓度在9.13～14.2mg/</w:t>
            </w:r>
            <w:r>
              <w:rPr>
                <w:rFonts w:hint="eastAsia"/>
                <w:color w:val="auto"/>
                <w:lang w:eastAsia="zh-CN"/>
              </w:rPr>
              <w:t>m</w:t>
            </w:r>
            <w:r>
              <w:rPr>
                <w:rFonts w:hint="eastAsia"/>
                <w:color w:val="auto"/>
                <w:vertAlign w:val="superscript"/>
                <w:lang w:eastAsia="zh-CN"/>
              </w:rPr>
              <w:t>3</w:t>
            </w:r>
            <w:r>
              <w:rPr>
                <w:rFonts w:hint="default"/>
                <w:color w:val="auto"/>
              </w:rPr>
              <w:t>之间，本项目食堂废气烟气中挥发性有机物（以非甲烷总烃计）产生浓度取14.2mg/</w:t>
            </w:r>
            <w:r>
              <w:rPr>
                <w:rFonts w:hint="eastAsia"/>
                <w:color w:val="auto"/>
                <w:lang w:eastAsia="zh-CN"/>
              </w:rPr>
              <w:t>m</w:t>
            </w:r>
            <w:r>
              <w:rPr>
                <w:rFonts w:hint="eastAsia"/>
                <w:color w:val="auto"/>
                <w:vertAlign w:val="superscript"/>
                <w:lang w:eastAsia="zh-CN"/>
              </w:rPr>
              <w:t>3</w:t>
            </w:r>
            <w:r>
              <w:rPr>
                <w:rFonts w:hint="default"/>
                <w:color w:val="auto"/>
              </w:rPr>
              <w:t>，食堂风机风量2000</w:t>
            </w:r>
            <w:r>
              <w:rPr>
                <w:rFonts w:hint="eastAsia"/>
                <w:color w:val="auto"/>
                <w:lang w:eastAsia="zh-CN"/>
              </w:rPr>
              <w:t>m3</w:t>
            </w:r>
            <w:r>
              <w:rPr>
                <w:rFonts w:hint="default"/>
                <w:color w:val="auto"/>
              </w:rPr>
              <w:t>/h，</w:t>
            </w:r>
            <w:r>
              <w:rPr>
                <w:rFonts w:hint="default"/>
                <w:color w:val="auto"/>
                <w:lang w:val="en-US" w:eastAsia="zh-CN"/>
              </w:rPr>
              <w:t>集气效率以80%计</w:t>
            </w:r>
            <w:r>
              <w:rPr>
                <w:rFonts w:hint="eastAsia"/>
                <w:color w:val="auto"/>
                <w:lang w:val="en-US" w:eastAsia="zh-CN"/>
              </w:rPr>
              <w:t>，</w:t>
            </w:r>
            <w:r>
              <w:rPr>
                <w:rFonts w:hint="default"/>
                <w:color w:val="auto"/>
              </w:rPr>
              <w:t>非甲烷总烃产生量0.04</w:t>
            </w:r>
            <w:r>
              <w:rPr>
                <w:rFonts w:hint="eastAsia"/>
                <w:color w:val="auto"/>
                <w:lang w:val="en-US" w:eastAsia="zh-CN"/>
              </w:rPr>
              <w:t>26</w:t>
            </w:r>
            <w:r>
              <w:rPr>
                <w:rFonts w:hint="default"/>
                <w:color w:val="auto"/>
              </w:rPr>
              <w:t>t/a。</w:t>
            </w:r>
          </w:p>
          <w:p w14:paraId="6A0CD15F">
            <w:pPr>
              <w:pStyle w:val="9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Chars="200"/>
              <w:jc w:val="both"/>
              <w:textAlignment w:val="auto"/>
              <w:rPr>
                <w:rFonts w:hint="default"/>
                <w:color w:val="auto"/>
              </w:rPr>
            </w:pPr>
            <w:r>
              <w:rPr>
                <w:rFonts w:hint="default"/>
                <w:color w:val="auto"/>
              </w:rPr>
              <w:t>根据《餐饮业大气污染物排放标准》（DB50/859-2018），本项目食堂属于</w:t>
            </w:r>
            <w:r>
              <w:rPr>
                <w:rFonts w:hint="eastAsia"/>
                <w:color w:val="auto"/>
                <w:lang w:eastAsia="zh-CN"/>
              </w:rPr>
              <w:t>中</w:t>
            </w:r>
            <w:r>
              <w:rPr>
                <w:rFonts w:hint="default"/>
                <w:color w:val="auto"/>
              </w:rPr>
              <w:t>型餐饮单位，净化设备的油烟去除效率应≥90%，本项目取90%，非甲烷总烃去除效率应≥</w:t>
            </w:r>
            <w:r>
              <w:rPr>
                <w:rFonts w:hint="eastAsia"/>
                <w:color w:val="auto"/>
                <w:lang w:val="en-US" w:eastAsia="zh-CN"/>
              </w:rPr>
              <w:t>75</w:t>
            </w:r>
            <w:r>
              <w:rPr>
                <w:rFonts w:hint="default"/>
                <w:color w:val="auto"/>
              </w:rPr>
              <w:t>%，本项目取</w:t>
            </w:r>
            <w:r>
              <w:rPr>
                <w:rFonts w:hint="eastAsia"/>
                <w:color w:val="auto"/>
                <w:lang w:val="en-US" w:eastAsia="zh-CN"/>
              </w:rPr>
              <w:t>75</w:t>
            </w:r>
            <w:r>
              <w:rPr>
                <w:rFonts w:hint="default"/>
                <w:color w:val="auto"/>
              </w:rPr>
              <w:t>%，则本项目油烟排放浓度为</w:t>
            </w:r>
            <w:r>
              <w:rPr>
                <w:rFonts w:hint="eastAsia"/>
                <w:color w:val="auto"/>
                <w:lang w:val="en-US" w:eastAsia="zh-CN"/>
              </w:rPr>
              <w:t>0.4267</w:t>
            </w:r>
            <w:r>
              <w:rPr>
                <w:rFonts w:hint="default"/>
                <w:color w:val="auto"/>
              </w:rPr>
              <w:t>mg/</w:t>
            </w:r>
            <w:r>
              <w:rPr>
                <w:rFonts w:hint="eastAsia"/>
                <w:color w:val="auto"/>
                <w:lang w:eastAsia="zh-CN"/>
              </w:rPr>
              <w:t>m</w:t>
            </w:r>
            <w:r>
              <w:rPr>
                <w:rFonts w:hint="eastAsia"/>
                <w:color w:val="auto"/>
                <w:vertAlign w:val="superscript"/>
                <w:lang w:eastAsia="zh-CN"/>
              </w:rPr>
              <w:t>3</w:t>
            </w:r>
            <w:r>
              <w:rPr>
                <w:rFonts w:hint="default"/>
                <w:color w:val="auto"/>
              </w:rPr>
              <w:t>，非甲烷总烃排放浓度为</w:t>
            </w:r>
            <w:r>
              <w:rPr>
                <w:rFonts w:hint="eastAsia"/>
                <w:color w:val="auto"/>
                <w:lang w:val="en-US" w:eastAsia="zh-CN"/>
              </w:rPr>
              <w:t>1.1360</w:t>
            </w:r>
            <w:r>
              <w:rPr>
                <w:rFonts w:hint="default"/>
                <w:color w:val="auto"/>
              </w:rPr>
              <w:t>mg/</w:t>
            </w:r>
            <w:r>
              <w:rPr>
                <w:rFonts w:hint="eastAsia"/>
                <w:color w:val="auto"/>
                <w:lang w:eastAsia="zh-CN"/>
              </w:rPr>
              <w:t>m</w:t>
            </w:r>
            <w:r>
              <w:rPr>
                <w:rFonts w:hint="eastAsia"/>
                <w:color w:val="auto"/>
                <w:vertAlign w:val="superscript"/>
                <w:lang w:eastAsia="zh-CN"/>
              </w:rPr>
              <w:t>3</w:t>
            </w:r>
            <w:r>
              <w:rPr>
                <w:rFonts w:hint="default"/>
                <w:color w:val="auto"/>
              </w:rPr>
              <w:t>。</w:t>
            </w:r>
          </w:p>
          <w:p w14:paraId="7F732CA0">
            <w:pPr>
              <w:pStyle w:val="9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Chars="200"/>
              <w:jc w:val="both"/>
              <w:textAlignment w:val="auto"/>
              <w:rPr>
                <w:rFonts w:hint="eastAsia"/>
                <w:color w:val="auto"/>
                <w:lang w:val="en-US" w:eastAsia="zh-CN"/>
              </w:rPr>
            </w:pPr>
            <w:r>
              <w:rPr>
                <w:rFonts w:hint="eastAsia"/>
                <w:color w:val="auto"/>
                <w:lang w:eastAsia="zh-CN"/>
              </w:rPr>
              <w:t>项目在食堂</w:t>
            </w:r>
            <w:r>
              <w:rPr>
                <w:rFonts w:hint="default"/>
                <w:color w:val="auto"/>
              </w:rPr>
              <w:t>设置集气罩</w:t>
            </w:r>
            <w:r>
              <w:rPr>
                <w:rFonts w:hint="eastAsia"/>
                <w:color w:val="auto"/>
                <w:lang w:eastAsia="zh-CN"/>
              </w:rPr>
              <w:t>和一套</w:t>
            </w:r>
            <w:r>
              <w:rPr>
                <w:rFonts w:hint="default"/>
                <w:color w:val="auto"/>
              </w:rPr>
              <w:t>油烟净化器对食堂废气进行收集</w:t>
            </w:r>
            <w:r>
              <w:rPr>
                <w:rFonts w:hint="eastAsia"/>
                <w:color w:val="auto"/>
                <w:lang w:eastAsia="zh-CN"/>
              </w:rPr>
              <w:t>和</w:t>
            </w:r>
            <w:r>
              <w:rPr>
                <w:rFonts w:hint="default"/>
                <w:color w:val="auto"/>
              </w:rPr>
              <w:t>处理</w:t>
            </w:r>
            <w:r>
              <w:rPr>
                <w:rFonts w:hint="eastAsia"/>
                <w:color w:val="auto"/>
                <w:lang w:eastAsia="zh-CN"/>
              </w:rPr>
              <w:t>，</w:t>
            </w:r>
            <w:r>
              <w:rPr>
                <w:rFonts w:hint="default"/>
                <w:color w:val="auto"/>
              </w:rPr>
              <w:t>经专用烟</w:t>
            </w:r>
            <w:r>
              <w:rPr>
                <w:rFonts w:hint="default" w:ascii="Times New Roman" w:hAnsi="Times New Roman" w:cs="Times New Roman"/>
                <w:color w:val="auto"/>
              </w:rPr>
              <w:t>道</w:t>
            </w:r>
            <w:r>
              <w:rPr>
                <w:rFonts w:hint="default" w:ascii="Times New Roman" w:hAnsi="Times New Roman" w:cs="Times New Roman"/>
                <w:color w:val="auto"/>
              </w:rPr>
              <w:t>DA</w:t>
            </w:r>
            <w:r>
              <w:rPr>
                <w:rFonts w:hint="default" w:ascii="Times New Roman" w:hAnsi="Times New Roman" w:cs="Times New Roman"/>
                <w:color w:val="auto"/>
                <w:lang w:val="en-US" w:eastAsia="zh-CN"/>
              </w:rPr>
              <w:t>012</w:t>
            </w:r>
            <w:r>
              <w:rPr>
                <w:rFonts w:hint="default" w:ascii="Times New Roman" w:hAnsi="Times New Roman" w:cs="Times New Roman"/>
                <w:color w:val="auto"/>
              </w:rPr>
              <w:t>引至屋</w:t>
            </w:r>
            <w:r>
              <w:rPr>
                <w:rFonts w:hint="default" w:ascii="宋体" w:hAnsi="宋体" w:cs="宋体"/>
                <w:color w:val="auto"/>
              </w:rPr>
              <w:t>顶排</w:t>
            </w:r>
            <w:r>
              <w:rPr>
                <w:rFonts w:hint="default"/>
                <w:color w:val="auto"/>
              </w:rPr>
              <w:t>放。</w:t>
            </w:r>
          </w:p>
          <w:p w14:paraId="1C32375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（10）</w:t>
            </w:r>
            <w:r>
              <w:rPr>
                <w:rFonts w:hint="default" w:cs="Times New Roman"/>
                <w:b/>
                <w:bCs/>
                <w:color w:val="auto"/>
                <w:sz w:val="24"/>
                <w:szCs w:val="24"/>
                <w:lang w:val="en-US" w:eastAsia="zh-CN"/>
              </w:rPr>
              <w:t>污水处理站臭气</w:t>
            </w:r>
          </w:p>
          <w:p w14:paraId="4CCDD49E">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76" w:firstLineChars="200"/>
              <w:jc w:val="both"/>
              <w:textAlignment w:val="auto"/>
              <w:rPr>
                <w:rFonts w:hint="default"/>
                <w:color w:val="auto"/>
                <w:spacing w:val="-2"/>
                <w:sz w:val="24"/>
                <w:szCs w:val="24"/>
              </w:rPr>
            </w:pPr>
            <w:r>
              <w:rPr>
                <w:rFonts w:hint="default"/>
                <w:color w:val="auto"/>
                <w:spacing w:val="-1"/>
                <w:sz w:val="24"/>
                <w:szCs w:val="24"/>
              </w:rPr>
              <w:t>项目污水处理站运行过程中会有少量臭气产生，主要污染物为臭气浓度、硫化氢和氨。项目污水处理站规模不大，臭气无组织排放，加强臭气无组织排放监控，仅进行定性分析。</w:t>
            </w:r>
          </w:p>
        </w:tc>
      </w:tr>
    </w:tbl>
    <w:p w14:paraId="5B59FB3B">
      <w:pPr>
        <w:bidi w:val="0"/>
        <w:rPr>
          <w:rFonts w:hint="default"/>
          <w:color w:val="auto"/>
        </w:rPr>
      </w:pPr>
    </w:p>
    <w:p w14:paraId="5A574624">
      <w:pPr>
        <w:bidi w:val="0"/>
        <w:rPr>
          <w:rFonts w:hint="default"/>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4756"/>
      </w:tblGrid>
      <w:tr w14:paraId="5910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1" w:hRule="atLeast"/>
        </w:trPr>
        <w:tc>
          <w:tcPr>
            <w:tcW w:w="694" w:type="dxa"/>
          </w:tcPr>
          <w:p w14:paraId="66831B17">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center"/>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14756" w:type="dxa"/>
          </w:tcPr>
          <w:p w14:paraId="15E796A3">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黑体" w:hAnsi="黑体" w:eastAsia="黑体" w:cs="黑体"/>
                <w:b/>
                <w:bCs/>
                <w:color w:val="auto"/>
                <w:spacing w:val="8"/>
                <w:szCs w:val="20"/>
              </w:rPr>
            </w:pPr>
            <w:r>
              <w:rPr>
                <w:rFonts w:hint="default" w:ascii="Times New Roman" w:hAnsi="Times New Roman" w:cs="Times New Roman"/>
                <w:b/>
                <w:bCs/>
                <w:color w:val="auto"/>
              </w:rPr>
              <w:t>表4</w:t>
            </w:r>
            <w:r>
              <w:rPr>
                <w:rFonts w:hint="eastAsia" w:ascii="Times New Roman" w:hAnsi="Times New Roman" w:cs="Times New Roman"/>
                <w:b/>
                <w:bCs/>
                <w:color w:val="auto"/>
                <w:lang w:val="en-US" w:eastAsia="zh-CN"/>
              </w:rPr>
              <w:t>.2-25</w:t>
            </w:r>
            <w:r>
              <w:rPr>
                <w:rFonts w:hint="default" w:ascii="Times New Roman" w:hAnsi="Times New Roman" w:cs="Times New Roman"/>
                <w:b/>
                <w:bCs/>
                <w:color w:val="auto"/>
              </w:rPr>
              <w:t>项目废气污染源源强核算结果及相关参数一览表</w:t>
            </w:r>
          </w:p>
          <w:tbl>
            <w:tblPr>
              <w:tblStyle w:val="30"/>
              <w:tblW w:w="14540"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3"/>
              <w:gridCol w:w="876"/>
              <w:gridCol w:w="772"/>
              <w:gridCol w:w="732"/>
              <w:gridCol w:w="850"/>
              <w:gridCol w:w="1033"/>
              <w:gridCol w:w="850"/>
              <w:gridCol w:w="658"/>
              <w:gridCol w:w="726"/>
              <w:gridCol w:w="683"/>
              <w:gridCol w:w="683"/>
              <w:gridCol w:w="834"/>
              <w:gridCol w:w="852"/>
              <w:gridCol w:w="981"/>
              <w:gridCol w:w="883"/>
              <w:gridCol w:w="867"/>
              <w:gridCol w:w="683"/>
              <w:gridCol w:w="567"/>
              <w:gridCol w:w="377"/>
            </w:tblGrid>
            <w:tr w14:paraId="1467B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8396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工序</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56E9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污染源</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7B69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2E0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风量</w:t>
                  </w:r>
                  <w:r>
                    <w:rPr>
                      <w:rFonts w:hint="eastAsia" w:cs="Times New Roman"/>
                      <w:b/>
                      <w:bCs/>
                      <w:i w:val="0"/>
                      <w:iCs w:val="0"/>
                      <w:color w:val="auto"/>
                      <w:kern w:val="0"/>
                      <w:sz w:val="21"/>
                      <w:szCs w:val="21"/>
                      <w:u w:val="none"/>
                      <w:lang w:val="en-US" w:eastAsia="zh-CN" w:bidi="ar"/>
                    </w:rPr>
                    <w:t>m</w:t>
                  </w:r>
                  <w:r>
                    <w:rPr>
                      <w:rFonts w:hint="eastAsia"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/h</w:t>
                  </w:r>
                </w:p>
              </w:tc>
              <w:tc>
                <w:tcPr>
                  <w:tcW w:w="273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B44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污染物产生</w:t>
                  </w:r>
                </w:p>
              </w:tc>
              <w:tc>
                <w:tcPr>
                  <w:tcW w:w="2750" w:type="dxa"/>
                  <w:gridSpan w:val="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648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治理措施</w:t>
                  </w:r>
                </w:p>
              </w:tc>
              <w:tc>
                <w:tcPr>
                  <w:tcW w:w="6044"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D6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污染物排放</w:t>
                  </w:r>
                </w:p>
              </w:tc>
            </w:tr>
            <w:tr w14:paraId="5E62D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F68D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D7D1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B7BA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6697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273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47F9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275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C80A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266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FA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有组织</w:t>
                  </w:r>
                </w:p>
              </w:tc>
              <w:tc>
                <w:tcPr>
                  <w:tcW w:w="17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058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无组织</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C1BF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排放时间</w:t>
                  </w:r>
                </w:p>
              </w:tc>
              <w:tc>
                <w:tcPr>
                  <w:tcW w:w="567" w:type="dxa"/>
                  <w:vMerge w:val="restart"/>
                  <w:tcBorders>
                    <w:top w:val="single" w:color="000000" w:sz="4" w:space="0"/>
                    <w:left w:val="single" w:color="000000" w:sz="4" w:space="0"/>
                    <w:right w:val="single" w:color="000000" w:sz="4" w:space="0"/>
                  </w:tcBorders>
                  <w:shd w:val="clear" w:color="auto" w:fill="auto"/>
                  <w:noWrap/>
                  <w:vAlign w:val="center"/>
                </w:tcPr>
                <w:p w14:paraId="235D8E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排气筒编号</w:t>
                  </w:r>
                </w:p>
              </w:tc>
              <w:tc>
                <w:tcPr>
                  <w:tcW w:w="3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3D51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排放口类型</w:t>
                  </w:r>
                </w:p>
              </w:tc>
            </w:tr>
            <w:tr w14:paraId="76B95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9699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87C8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D75F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4BA9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9E67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产生总量</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1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6040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产生质量浓度（mg/</w:t>
                  </w:r>
                  <w:r>
                    <w:rPr>
                      <w:rFonts w:hint="eastAsia" w:cs="Times New Roman"/>
                      <w:b/>
                      <w:bCs/>
                      <w:i w:val="0"/>
                      <w:iCs w:val="0"/>
                      <w:color w:val="auto"/>
                      <w:kern w:val="0"/>
                      <w:sz w:val="21"/>
                      <w:szCs w:val="21"/>
                      <w:u w:val="none"/>
                      <w:lang w:val="en-US" w:eastAsia="zh-CN" w:bidi="ar"/>
                    </w:rPr>
                    <w:t>m</w:t>
                  </w:r>
                  <w:r>
                    <w:rPr>
                      <w:rFonts w:hint="eastAsia"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B889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产生速率（kg/h）</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1F08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收集效率（%）</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A545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治理工艺</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0842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去除效率（%）</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FE1C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是否为可行技术</w:t>
                  </w:r>
                </w:p>
              </w:tc>
              <w:tc>
                <w:tcPr>
                  <w:tcW w:w="16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50EA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排放量</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D15E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排放质量浓度（mg/</w:t>
                  </w:r>
                  <w:r>
                    <w:rPr>
                      <w:rFonts w:hint="eastAsia" w:cs="Times New Roman"/>
                      <w:b/>
                      <w:bCs/>
                      <w:i w:val="0"/>
                      <w:iCs w:val="0"/>
                      <w:color w:val="auto"/>
                      <w:kern w:val="0"/>
                      <w:sz w:val="21"/>
                      <w:szCs w:val="21"/>
                      <w:u w:val="none"/>
                      <w:lang w:val="en-US" w:eastAsia="zh-CN" w:bidi="ar"/>
                    </w:rPr>
                    <w:t>m</w:t>
                  </w:r>
                  <w:r>
                    <w:rPr>
                      <w:rFonts w:hint="eastAsia"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7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DEB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排放量</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A3A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right w:val="single" w:color="000000" w:sz="4" w:space="0"/>
                  </w:tcBorders>
                  <w:shd w:val="clear" w:color="auto" w:fill="auto"/>
                  <w:vAlign w:val="center"/>
                </w:tcPr>
                <w:p w14:paraId="73DF95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A207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2F26C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F627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08D7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6821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3DEE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641F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1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DDA1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0094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C1E3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7955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052E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1E6D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67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kg/h</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45E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t/a</w:t>
                  </w: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767F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432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kg/h</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629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t/a</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F3C7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bottom w:val="single" w:color="000000" w:sz="4" w:space="0"/>
                    <w:right w:val="single" w:color="000000" w:sz="4" w:space="0"/>
                  </w:tcBorders>
                  <w:shd w:val="clear" w:color="auto" w:fill="auto"/>
                  <w:vAlign w:val="center"/>
                </w:tcPr>
                <w:p w14:paraId="109A83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2734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3CF4C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E1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手动磷化线</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0A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手动磷化线除锈酸洗废气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5DF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氯化氢</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90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321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7.68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FC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76.2472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28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1.1437</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D7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2D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碱液喷淋塔</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1A5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6B0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42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0.0915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F6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0.6144</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5A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6.0998</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A48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0.2287</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194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1.536</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808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6715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FA0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DA001</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E78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1623C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036B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热洁炉退漆</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42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热洁炉废气（类比法）</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D5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47D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B93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0.0093</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55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8.61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BD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0.0086</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175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3C73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烟气急冷</w:t>
                  </w:r>
                  <w:r>
                    <w:rPr>
                      <w:rStyle w:val="145"/>
                      <w:rFonts w:hint="default" w:ascii="Times New Roman" w:hAnsi="Times New Roman" w:eastAsia="宋体" w:cs="Times New Roman"/>
                      <w:color w:val="auto"/>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喷淋塔</w:t>
                  </w:r>
                  <w:r>
                    <w:rPr>
                      <w:rStyle w:val="145"/>
                      <w:rFonts w:hint="default" w:ascii="Times New Roman" w:hAnsi="Times New Roman" w:eastAsia="宋体" w:cs="Times New Roman"/>
                      <w:color w:val="auto"/>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干式过滤</w:t>
                  </w:r>
                  <w:r>
                    <w:rPr>
                      <w:rStyle w:val="145"/>
                      <w:rFonts w:hint="default" w:ascii="Times New Roman" w:hAnsi="Times New Roman" w:eastAsia="宋体" w:cs="Times New Roman"/>
                      <w:color w:val="auto"/>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活性炭吸附</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09A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F80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308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9D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0.0076</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46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7.0602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A21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C13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683" w:type="dxa"/>
                  <w:tcBorders>
                    <w:top w:val="single" w:color="000000" w:sz="4" w:space="0"/>
                    <w:left w:val="single" w:color="000000" w:sz="4" w:space="0"/>
                    <w:bottom w:val="nil"/>
                    <w:right w:val="single" w:color="000000" w:sz="4" w:space="0"/>
                  </w:tcBorders>
                  <w:shd w:val="clear" w:color="auto" w:fill="auto"/>
                  <w:noWrap/>
                  <w:vAlign w:val="center"/>
                </w:tcPr>
                <w:p w14:paraId="47883E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1080</w:t>
                  </w:r>
                </w:p>
              </w:tc>
              <w:tc>
                <w:tcPr>
                  <w:tcW w:w="567" w:type="dxa"/>
                  <w:vMerge w:val="restart"/>
                  <w:tcBorders>
                    <w:top w:val="single" w:color="000000" w:sz="4" w:space="0"/>
                    <w:left w:val="single" w:color="000000" w:sz="4" w:space="0"/>
                    <w:right w:val="single" w:color="000000" w:sz="4" w:space="0"/>
                  </w:tcBorders>
                  <w:shd w:val="clear" w:color="auto" w:fill="auto"/>
                  <w:noWrap/>
                  <w:vAlign w:val="center"/>
                </w:tcPr>
                <w:p w14:paraId="47168F9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DA002</w:t>
                  </w:r>
                </w:p>
              </w:tc>
              <w:tc>
                <w:tcPr>
                  <w:tcW w:w="3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FD10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4AF5D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1187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5CB2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热洁炉天然气燃烧废气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C2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800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01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0.0111</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4FB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8.5648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19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0.0086</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F491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D7C6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4A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97%</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1A29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61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DE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BE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0.2569</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C7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4D4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A08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1296</w:t>
                  </w:r>
                </w:p>
              </w:tc>
              <w:tc>
                <w:tcPr>
                  <w:tcW w:w="567" w:type="dxa"/>
                  <w:vMerge w:val="continue"/>
                  <w:tcBorders>
                    <w:left w:val="single" w:color="000000" w:sz="4" w:space="0"/>
                    <w:right w:val="single" w:color="000000" w:sz="4" w:space="0"/>
                  </w:tcBorders>
                  <w:shd w:val="clear" w:color="auto" w:fill="auto"/>
                  <w:noWrap/>
                  <w:vAlign w:val="center"/>
                </w:tcPr>
                <w:p w14:paraId="7F23F77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536B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41DA7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54D1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50A9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A5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AA1A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70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0.0078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B6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6.0185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06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DF71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5673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D1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2F66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26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70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0.0078</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26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6.0185</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3B4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DEF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0544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right w:val="single" w:color="000000" w:sz="4" w:space="0"/>
                  </w:tcBorders>
                  <w:shd w:val="clear" w:color="auto" w:fill="auto"/>
                  <w:noWrap/>
                  <w:vAlign w:val="center"/>
                </w:tcPr>
                <w:p w14:paraId="1761A55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7713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5DF6B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7FDC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10AA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21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B690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36A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0.0727</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98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56.0957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1E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0.0561</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89D9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2C2B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F4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9D05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2E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0.0561</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14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0.0727</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D1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56.0957</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22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499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05EA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bottom w:val="single" w:color="000000" w:sz="4" w:space="0"/>
                    <w:right w:val="single" w:color="000000" w:sz="4" w:space="0"/>
                  </w:tcBorders>
                  <w:shd w:val="clear" w:color="auto" w:fill="auto"/>
                  <w:noWrap/>
                  <w:vAlign w:val="center"/>
                </w:tcPr>
                <w:p w14:paraId="6896A1A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33EC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511E1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7C9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电泳线</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1F4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79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5AE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9000</w:t>
                  </w:r>
                </w:p>
              </w:tc>
              <w:tc>
                <w:tcPr>
                  <w:tcW w:w="850" w:type="dxa"/>
                  <w:tcBorders>
                    <w:top w:val="nil"/>
                    <w:left w:val="nil"/>
                    <w:bottom w:val="nil"/>
                    <w:right w:val="nil"/>
                  </w:tcBorders>
                  <w:shd w:val="clear" w:color="auto" w:fill="auto"/>
                  <w:noWrap/>
                  <w:vAlign w:val="center"/>
                </w:tcPr>
                <w:p w14:paraId="543CAF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0.166</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DD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2.7820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F8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B70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49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Style w:val="146"/>
                      <w:rFonts w:hint="default" w:ascii="Times New Roman" w:hAnsi="Times New Roman" w:cs="Times New Roman"/>
                      <w:color w:val="auto"/>
                      <w:lang w:val="en-US" w:eastAsia="zh-CN" w:bidi="ar"/>
                    </w:rPr>
                    <w:t>二级活性碳吸附</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A0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Times New Roman" w:cs="Times New Roman"/>
                      <w:color w:val="auto"/>
                      <w:spacing w:val="3"/>
                      <w:sz w:val="20"/>
                      <w:szCs w:val="20"/>
                    </w:rPr>
                    <w:t>32.76</w:t>
                  </w:r>
                  <w:r>
                    <w:rPr>
                      <w:rFonts w:hint="default" w:ascii="Times New Roman" w:hAnsi="Times New Roman" w:eastAsia="宋体" w:cs="Times New Roman"/>
                      <w:i w:val="0"/>
                      <w:iCs w:val="0"/>
                      <w:color w:val="auto"/>
                      <w:kern w:val="0"/>
                      <w:sz w:val="22"/>
                      <w:szCs w:val="22"/>
                      <w:u w:val="none"/>
                      <w:lang w:val="en-US" w:eastAsia="zh-CN" w:bidi="ar"/>
                    </w:rPr>
                    <w:t>%</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23D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A4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0.0135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04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0.0894</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B8B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1.4978</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A58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0.005</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64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0.0332</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E4B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6630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D05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DA003</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D2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78296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044E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F6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电泳固化废气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A78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42A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46A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1"/>
                      <w:szCs w:val="21"/>
                      <w:u w:val="none"/>
                      <w:lang w:val="en-US" w:eastAsia="zh-CN" w:bidi="ar"/>
                    </w:rPr>
                    <w:t>0.308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2C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6.6365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2A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0.0465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F58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DF1F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干式过滤+二级活性炭吸附</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00F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Times New Roman" w:cs="Times New Roman"/>
                      <w:color w:val="auto"/>
                      <w:spacing w:val="3"/>
                      <w:sz w:val="20"/>
                      <w:szCs w:val="20"/>
                    </w:rPr>
                    <w:t>32.76</w:t>
                  </w:r>
                  <w:r>
                    <w:rPr>
                      <w:rFonts w:hint="default" w:ascii="Times New Roman" w:hAnsi="Times New Roman" w:eastAsia="宋体" w:cs="Times New Roman"/>
                      <w:i w:val="0"/>
                      <w:iCs w:val="0"/>
                      <w:color w:val="auto"/>
                      <w:kern w:val="0"/>
                      <w:sz w:val="22"/>
                      <w:szCs w:val="22"/>
                      <w:u w:val="none"/>
                      <w:lang w:val="en-US" w:eastAsia="zh-CN" w:bidi="ar"/>
                    </w:rPr>
                    <w:t>%</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6F6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75B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ED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0.1658</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67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3.5731</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722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0.0093</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C33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0.0616</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9B6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6630</w:t>
                  </w:r>
                </w:p>
              </w:tc>
              <w:tc>
                <w:tcPr>
                  <w:tcW w:w="567" w:type="dxa"/>
                  <w:vMerge w:val="restart"/>
                  <w:tcBorders>
                    <w:top w:val="single" w:color="000000" w:sz="4" w:space="0"/>
                    <w:left w:val="single" w:color="000000" w:sz="4" w:space="0"/>
                    <w:right w:val="single" w:color="000000" w:sz="4" w:space="0"/>
                  </w:tcBorders>
                  <w:shd w:val="clear" w:color="auto" w:fill="auto"/>
                  <w:noWrap/>
                  <w:vAlign w:val="center"/>
                </w:tcPr>
                <w:p w14:paraId="1AB09A9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DA004</w:t>
                  </w:r>
                </w:p>
              </w:tc>
              <w:tc>
                <w:tcPr>
                  <w:tcW w:w="3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8C27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0976A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BA36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8D95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电泳线固化工序天然气燃烧废气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30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56A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F1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0.1517</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70D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3.2686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45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0.0229</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99CF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F793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DD8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BBD2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09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62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0.0303</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1A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0.6537</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7F9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E1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7C6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6630</w:t>
                  </w:r>
                </w:p>
              </w:tc>
              <w:tc>
                <w:tcPr>
                  <w:tcW w:w="567" w:type="dxa"/>
                  <w:vMerge w:val="continue"/>
                  <w:tcBorders>
                    <w:left w:val="single" w:color="000000" w:sz="4" w:space="0"/>
                    <w:right w:val="single" w:color="000000" w:sz="4" w:space="0"/>
                  </w:tcBorders>
                  <w:shd w:val="clear" w:color="auto" w:fill="auto"/>
                  <w:noWrap/>
                  <w:vAlign w:val="center"/>
                </w:tcPr>
                <w:p w14:paraId="717CA7F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1486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3A137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596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7DE0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3FB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5E3C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20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0.1061</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D2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2.2857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65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28B3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4CF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AB2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58EA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2B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34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0.1061</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772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2.2857</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9DD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FE4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7BF6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right w:val="single" w:color="000000" w:sz="4" w:space="0"/>
                  </w:tcBorders>
                  <w:shd w:val="clear" w:color="auto" w:fill="auto"/>
                  <w:noWrap/>
                  <w:vAlign w:val="center"/>
                </w:tcPr>
                <w:p w14:paraId="287B6E0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DBAC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76AFE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8839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B89C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1D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5D70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2C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0.9918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CE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21.3714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52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66A3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4DCD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3B8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9A60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668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DFF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0.9918</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B4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21.3714</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1CF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9F9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0AA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bottom w:val="single" w:color="000000" w:sz="4" w:space="0"/>
                    <w:right w:val="single" w:color="000000" w:sz="4" w:space="0"/>
                  </w:tcBorders>
                  <w:shd w:val="clear" w:color="auto" w:fill="auto"/>
                  <w:noWrap/>
                  <w:vAlign w:val="center"/>
                </w:tcPr>
                <w:p w14:paraId="19E3DE9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2A6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703A1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2DB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脱水</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2B91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脱水炉天然气燃烧废气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11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F6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CB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0.0768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EA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2.8593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EC8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0.0114</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CEAF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AE0A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Style w:val="145"/>
                      <w:rFonts w:hint="default" w:ascii="Times New Roman" w:hAnsi="Times New Roman" w:eastAsia="宋体" w:cs="Times New Roman"/>
                      <w:color w:val="auto"/>
                      <w:lang w:val="en-US" w:eastAsia="zh-CN" w:bidi="ar"/>
                    </w:rPr>
                    <w:t>23m</w:t>
                  </w:r>
                  <w:r>
                    <w:rPr>
                      <w:rFonts w:hint="default" w:ascii="Times New Roman" w:hAnsi="Times New Roman" w:eastAsia="宋体" w:cs="Times New Roman"/>
                      <w:i w:val="0"/>
                      <w:iCs w:val="0"/>
                      <w:color w:val="auto"/>
                      <w:kern w:val="0"/>
                      <w:sz w:val="22"/>
                      <w:szCs w:val="22"/>
                      <w:u w:val="none"/>
                      <w:lang w:val="en-US" w:eastAsia="zh-CN" w:bidi="ar"/>
                    </w:rPr>
                    <w:t>排气筒直排</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87A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A1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E6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0.0114</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A7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0.0768</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7E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2.8593</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2EA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79F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69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6715</w:t>
                  </w:r>
                </w:p>
              </w:tc>
              <w:tc>
                <w:tcPr>
                  <w:tcW w:w="567" w:type="dxa"/>
                  <w:vMerge w:val="restart"/>
                  <w:tcBorders>
                    <w:top w:val="single" w:color="000000" w:sz="4" w:space="0"/>
                    <w:left w:val="single" w:color="000000" w:sz="4" w:space="0"/>
                    <w:right w:val="single" w:color="000000" w:sz="4" w:space="0"/>
                  </w:tcBorders>
                  <w:shd w:val="clear" w:color="auto" w:fill="auto"/>
                  <w:noWrap/>
                  <w:vAlign w:val="center"/>
                </w:tcPr>
                <w:p w14:paraId="56B00E3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DA005</w:t>
                  </w:r>
                </w:p>
              </w:tc>
              <w:tc>
                <w:tcPr>
                  <w:tcW w:w="3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0A17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0DD44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1258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046B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A6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C790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4FD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0.0537</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0A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1.9993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54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0.008</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A868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D4CB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9BF8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A068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06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0.008</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55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0.0537</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CF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1.9993</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B5D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B52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63BF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right w:val="single" w:color="000000" w:sz="4" w:space="0"/>
                  </w:tcBorders>
                  <w:shd w:val="clear" w:color="auto" w:fill="auto"/>
                  <w:noWrap/>
                  <w:vAlign w:val="center"/>
                </w:tcPr>
                <w:p w14:paraId="31EAE73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6955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4374B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CE67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AA35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77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3AF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54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0.5023</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76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18.7007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A3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0.0748</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4A39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5CB4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DFDD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BDFC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E3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0.0748</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839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0.5023</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2B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18.7007</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362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A28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842E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bottom w:val="single" w:color="000000" w:sz="4" w:space="0"/>
                    <w:right w:val="single" w:color="000000" w:sz="4" w:space="0"/>
                  </w:tcBorders>
                  <w:shd w:val="clear" w:color="auto" w:fill="auto"/>
                  <w:noWrap/>
                  <w:vAlign w:val="center"/>
                </w:tcPr>
                <w:p w14:paraId="62C4B8E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355A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06E24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1F6B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蒸汽制备</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E77B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color w:val="auto"/>
                    </w:rPr>
                    <w:t>蒸汽制备天然气燃烧废气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AD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0E3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1659.4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32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0.155</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D5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12.9733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E1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0.0215</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B747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93E9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低氮燃烧器</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2D2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B54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80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0.0215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C61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0.155</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56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12.9733</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CB8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10F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71C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7200</w:t>
                  </w:r>
                </w:p>
              </w:tc>
              <w:tc>
                <w:tcPr>
                  <w:tcW w:w="567" w:type="dxa"/>
                  <w:vMerge w:val="restart"/>
                  <w:tcBorders>
                    <w:top w:val="single" w:color="000000" w:sz="4" w:space="0"/>
                    <w:left w:val="single" w:color="000000" w:sz="4" w:space="0"/>
                    <w:right w:val="single" w:color="000000" w:sz="4" w:space="0"/>
                  </w:tcBorders>
                  <w:shd w:val="clear" w:color="auto" w:fill="auto"/>
                  <w:noWrap/>
                  <w:vAlign w:val="center"/>
                </w:tcPr>
                <w:p w14:paraId="47C7387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DA006</w:t>
                  </w:r>
                </w:p>
              </w:tc>
              <w:tc>
                <w:tcPr>
                  <w:tcW w:w="3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571F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2E50B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0AD3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F0EA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3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442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F1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0.221</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43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18.4974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CD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0.0307</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B291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B6EC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1AAC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37D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80C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0.0307</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C1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0.221</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C4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18.4974</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619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4E3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B069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right w:val="single" w:color="000000" w:sz="4" w:space="0"/>
                  </w:tcBorders>
                  <w:shd w:val="clear" w:color="auto" w:fill="auto"/>
                  <w:noWrap/>
                  <w:vAlign w:val="center"/>
                </w:tcPr>
                <w:p w14:paraId="77C0E72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2F6F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55F46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E644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39C7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C8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D995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43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0.336</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CA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28.1227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22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0.0467</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5016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63C3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58D2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40C3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83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0.0467</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82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0.336</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C7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28.1227</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534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A7E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E1B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bottom w:val="single" w:color="000000" w:sz="4" w:space="0"/>
                    <w:right w:val="single" w:color="000000" w:sz="4" w:space="0"/>
                  </w:tcBorders>
                  <w:shd w:val="clear" w:color="auto" w:fill="auto"/>
                  <w:noWrap/>
                  <w:vAlign w:val="center"/>
                </w:tcPr>
                <w:p w14:paraId="2D4FD06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429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44EBF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0B49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喷塑线</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1B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喷塑废气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24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5F7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EA1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4.272</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D4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251.2941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8F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1.2565</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D36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95%</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93B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二级滤筒除尘器</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921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96%</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387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90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0.0477</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2A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0.1623</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1C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9.5492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DE3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0.0628</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788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0.2136</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DBD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3400</w:t>
                  </w:r>
                </w:p>
              </w:tc>
              <w:tc>
                <w:tcPr>
                  <w:tcW w:w="56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0A8056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DA007</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35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41553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9346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35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喷塑固化线固化废气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C7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355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5AA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0.793</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59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58.3088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FC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0.2332</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43E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AA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干式过滤+活性炭吸附</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217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4CE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21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0.1530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28E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0.5202</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1E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38.2506</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F65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0.0466</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488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0.1586</w:t>
                  </w:r>
                </w:p>
              </w:tc>
              <w:tc>
                <w:tcPr>
                  <w:tcW w:w="68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A4F21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3400</w:t>
                  </w:r>
                </w:p>
              </w:tc>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E26F8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DA008</w:t>
                  </w:r>
                </w:p>
              </w:tc>
              <w:tc>
                <w:tcPr>
                  <w:tcW w:w="377"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6B7130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11D84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AE27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C54B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喷</w:t>
                  </w:r>
                  <w:r>
                    <w:rPr>
                      <w:rFonts w:hint="default" w:ascii="Times New Roman" w:hAnsi="Times New Roman" w:cs="Times New Roman"/>
                      <w:i w:val="0"/>
                      <w:iCs w:val="0"/>
                      <w:color w:val="auto"/>
                      <w:kern w:val="0"/>
                      <w:sz w:val="22"/>
                      <w:szCs w:val="22"/>
                      <w:u w:val="none"/>
                      <w:lang w:val="en-US" w:eastAsia="zh-CN" w:bidi="ar"/>
                    </w:rPr>
                    <w:t>塑</w:t>
                  </w:r>
                  <w:r>
                    <w:rPr>
                      <w:rFonts w:hint="default" w:ascii="Times New Roman" w:hAnsi="Times New Roman" w:eastAsia="宋体" w:cs="Times New Roman"/>
                      <w:i w:val="0"/>
                      <w:iCs w:val="0"/>
                      <w:color w:val="auto"/>
                      <w:kern w:val="0"/>
                      <w:sz w:val="22"/>
                      <w:szCs w:val="22"/>
                      <w:u w:val="none"/>
                      <w:lang w:val="en-US" w:eastAsia="zh-CN" w:bidi="ar"/>
                    </w:rPr>
                    <w:t>线天然气燃烧废气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D1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D19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23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0.0972</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38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7.1471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3CD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0.0286</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011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26" w:type="dxa"/>
                  <w:vMerge w:val="restart"/>
                  <w:tcBorders>
                    <w:top w:val="single" w:color="000000" w:sz="4" w:space="0"/>
                    <w:left w:val="single" w:color="000000" w:sz="4" w:space="0"/>
                    <w:right w:val="single" w:color="000000" w:sz="4" w:space="0"/>
                  </w:tcBorders>
                  <w:shd w:val="clear" w:color="auto" w:fill="auto"/>
                  <w:vAlign w:val="center"/>
                </w:tcPr>
                <w:p w14:paraId="379CBAA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Style w:val="145"/>
                      <w:rFonts w:hint="eastAsia" w:ascii="Times New Roman" w:hAnsi="Times New Roman" w:cs="Times New Roman"/>
                      <w:color w:val="auto"/>
                      <w:lang w:val="en-US" w:eastAsia="zh-CN" w:bidi="ar"/>
                    </w:rPr>
                    <w:t>21</w:t>
                  </w:r>
                  <w:r>
                    <w:rPr>
                      <w:rStyle w:val="145"/>
                      <w:rFonts w:hint="default" w:ascii="Times New Roman" w:hAnsi="Times New Roman" w:eastAsia="宋体" w:cs="Times New Roman"/>
                      <w:color w:val="auto"/>
                      <w:lang w:val="en-US" w:eastAsia="zh-CN" w:bidi="ar"/>
                    </w:rPr>
                    <w:t>m</w:t>
                  </w:r>
                  <w:r>
                    <w:rPr>
                      <w:rFonts w:hint="default" w:ascii="Times New Roman" w:hAnsi="Times New Roman" w:eastAsia="宋体" w:cs="Times New Roman"/>
                      <w:i w:val="0"/>
                      <w:iCs w:val="0"/>
                      <w:color w:val="auto"/>
                      <w:kern w:val="0"/>
                      <w:sz w:val="22"/>
                      <w:szCs w:val="22"/>
                      <w:u w:val="none"/>
                      <w:lang w:val="en-US" w:eastAsia="zh-CN" w:bidi="ar"/>
                    </w:rPr>
                    <w:t>排气筒直排</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913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C332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EC4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0.0286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A5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0.0972</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34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7.1471</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C0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61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683" w:type="dxa"/>
                  <w:vMerge w:val="restart"/>
                  <w:tcBorders>
                    <w:top w:val="single" w:color="000000" w:sz="4" w:space="0"/>
                    <w:left w:val="single" w:color="000000" w:sz="4" w:space="0"/>
                    <w:bottom w:val="single" w:color="000000" w:sz="4" w:space="0"/>
                    <w:right w:val="single" w:color="auto" w:sz="4" w:space="0"/>
                  </w:tcBorders>
                  <w:shd w:val="clear" w:color="auto" w:fill="auto"/>
                  <w:noWrap/>
                  <w:vAlign w:val="center"/>
                </w:tcPr>
                <w:p w14:paraId="13ACAF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3400</w:t>
                  </w:r>
                </w:p>
              </w:tc>
              <w:tc>
                <w:tcPr>
                  <w:tcW w:w="56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7646A6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DA009</w:t>
                  </w:r>
                </w:p>
              </w:tc>
              <w:tc>
                <w:tcPr>
                  <w:tcW w:w="377"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2CF3BD1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5A684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07A0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164F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C0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4BC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91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0.068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B40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BE3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DAAB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left w:val="single" w:color="000000" w:sz="4" w:space="0"/>
                    <w:right w:val="single" w:color="000000" w:sz="4" w:space="0"/>
                  </w:tcBorders>
                  <w:shd w:val="clear" w:color="auto" w:fill="auto"/>
                  <w:vAlign w:val="center"/>
                </w:tcPr>
                <w:p w14:paraId="56FA488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DE6A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6B0A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72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D4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0.068</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79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E55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E52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14:paraId="362E092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203C80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5E4C637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07EE7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E760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9AC5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6E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0EE0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41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0.6358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51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46.75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B5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0.187</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E181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left w:val="single" w:color="000000" w:sz="4" w:space="0"/>
                    <w:bottom w:val="single" w:color="000000" w:sz="4" w:space="0"/>
                    <w:right w:val="single" w:color="000000" w:sz="4" w:space="0"/>
                  </w:tcBorders>
                  <w:shd w:val="clear" w:color="auto" w:fill="auto"/>
                  <w:vAlign w:val="center"/>
                </w:tcPr>
                <w:p w14:paraId="4D72C4C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B6C5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4685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08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0.187</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31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0.6358</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A4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46.75</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4F7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062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14:paraId="61D42EE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78BFEE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5BB5D9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216E8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305A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全自动电泳线</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6EA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B8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987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DF9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1"/>
                      <w:szCs w:val="21"/>
                      <w:u w:val="none"/>
                      <w:lang w:val="en-US" w:eastAsia="zh-CN" w:bidi="ar"/>
                    </w:rPr>
                    <w:t>0.465</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D9D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3.626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C5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0.0725</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E81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0DE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干式过滤+</w:t>
                  </w:r>
                  <w:r>
                    <w:rPr>
                      <w:rFonts w:hint="default" w:ascii="Times New Roman" w:hAnsi="Times New Roman" w:cs="Times New Roman"/>
                      <w:i w:val="0"/>
                      <w:iCs w:val="0"/>
                      <w:color w:val="auto"/>
                      <w:kern w:val="0"/>
                      <w:sz w:val="22"/>
                      <w:szCs w:val="22"/>
                      <w:u w:val="none"/>
                      <w:lang w:val="en-US" w:eastAsia="zh-CN" w:bidi="ar"/>
                    </w:rPr>
                    <w:t>二级</w:t>
                  </w:r>
                  <w:r>
                    <w:rPr>
                      <w:rFonts w:hint="default" w:ascii="Times New Roman" w:hAnsi="Times New Roman" w:eastAsia="宋体" w:cs="Times New Roman"/>
                      <w:i w:val="0"/>
                      <w:iCs w:val="0"/>
                      <w:color w:val="auto"/>
                      <w:kern w:val="0"/>
                      <w:sz w:val="22"/>
                      <w:szCs w:val="22"/>
                      <w:u w:val="none"/>
                      <w:lang w:val="en-US" w:eastAsia="zh-CN" w:bidi="ar"/>
                    </w:rPr>
                    <w:t>活性炭</w:t>
                  </w:r>
                  <w:r>
                    <w:rPr>
                      <w:rFonts w:hint="default" w:ascii="Times New Roman" w:hAnsi="Times New Roman" w:eastAsia="宋体" w:cs="Times New Roman"/>
                      <w:i w:val="0"/>
                      <w:iCs w:val="0"/>
                      <w:color w:val="auto"/>
                      <w:kern w:val="0"/>
                      <w:sz w:val="22"/>
                      <w:szCs w:val="22"/>
                      <w:u w:val="none"/>
                      <w:lang w:val="en-US" w:eastAsia="zh-CN" w:bidi="ar"/>
                    </w:rPr>
                    <w:br w:type="textWrapping"/>
                  </w:r>
                  <w:r>
                    <w:rPr>
                      <w:rFonts w:hint="default" w:ascii="Times New Roman" w:hAnsi="Times New Roman" w:eastAsia="宋体" w:cs="Times New Roman"/>
                      <w:i w:val="0"/>
                      <w:iCs w:val="0"/>
                      <w:color w:val="auto"/>
                      <w:kern w:val="0"/>
                      <w:sz w:val="22"/>
                      <w:szCs w:val="22"/>
                      <w:u w:val="none"/>
                      <w:lang w:val="en-US" w:eastAsia="zh-CN" w:bidi="ar"/>
                    </w:rPr>
                    <w:t>吸附</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4B6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Times New Roman" w:cs="Times New Roman"/>
                      <w:color w:val="auto"/>
                      <w:spacing w:val="3"/>
                      <w:sz w:val="20"/>
                      <w:szCs w:val="20"/>
                    </w:rPr>
                    <w:t>32.76</w:t>
                  </w:r>
                  <w:r>
                    <w:rPr>
                      <w:rFonts w:hint="default" w:ascii="Times New Roman" w:hAnsi="Times New Roman" w:eastAsia="宋体" w:cs="Times New Roman"/>
                      <w:i w:val="0"/>
                      <w:iCs w:val="0"/>
                      <w:color w:val="auto"/>
                      <w:kern w:val="0"/>
                      <w:sz w:val="22"/>
                      <w:szCs w:val="22"/>
                      <w:u w:val="none"/>
                      <w:lang w:val="en-US" w:eastAsia="zh-CN" w:bidi="ar"/>
                    </w:rPr>
                    <w:t>%</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F9E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7C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0.039</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9D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0.2501</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0C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1.9505</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64B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0.0145</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661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0.093</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C9B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6412</w:t>
                  </w:r>
                </w:p>
              </w:tc>
              <w:tc>
                <w:tcPr>
                  <w:tcW w:w="567"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696446D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eastAsia="宋体" w:cs="Times New Roman"/>
                      <w:i w:val="0"/>
                      <w:iCs w:val="0"/>
                      <w:color w:val="auto"/>
                      <w:kern w:val="0"/>
                      <w:sz w:val="22"/>
                      <w:szCs w:val="22"/>
                      <w:u w:val="none"/>
                      <w:lang w:val="en-US" w:eastAsia="zh-CN" w:bidi="ar"/>
                    </w:rPr>
                    <w:t>DA0</w:t>
                  </w:r>
                  <w:r>
                    <w:rPr>
                      <w:rFonts w:hint="eastAsia" w:cs="Times New Roman"/>
                      <w:i w:val="0"/>
                      <w:iCs w:val="0"/>
                      <w:color w:val="auto"/>
                      <w:kern w:val="0"/>
                      <w:sz w:val="22"/>
                      <w:szCs w:val="22"/>
                      <w:u w:val="none"/>
                      <w:lang w:val="en-US" w:eastAsia="zh-CN" w:bidi="ar"/>
                    </w:rPr>
                    <w:t>10</w:t>
                  </w:r>
                </w:p>
              </w:tc>
              <w:tc>
                <w:tcPr>
                  <w:tcW w:w="3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0B5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0A0C4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2192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B6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全自动电泳线固化废气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41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732" w:type="dxa"/>
                  <w:tcBorders>
                    <w:top w:val="single" w:color="000000" w:sz="4" w:space="0"/>
                    <w:left w:val="single" w:color="000000" w:sz="4" w:space="0"/>
                    <w:bottom w:val="nil"/>
                    <w:right w:val="single" w:color="000000" w:sz="4" w:space="0"/>
                  </w:tcBorders>
                  <w:shd w:val="clear" w:color="auto" w:fill="auto"/>
                  <w:noWrap/>
                  <w:vAlign w:val="center"/>
                </w:tcPr>
                <w:p w14:paraId="394EA1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88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0.863</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B2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6.7296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82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0.1346</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0F4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2A34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228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Times New Roman" w:cs="Times New Roman"/>
                      <w:color w:val="auto"/>
                      <w:spacing w:val="3"/>
                      <w:sz w:val="20"/>
                      <w:szCs w:val="20"/>
                    </w:rPr>
                    <w:t>32.76</w:t>
                  </w:r>
                  <w:r>
                    <w:rPr>
                      <w:rFonts w:hint="default" w:ascii="Times New Roman" w:hAnsi="Times New Roman" w:eastAsia="宋体" w:cs="Times New Roman"/>
                      <w:i w:val="0"/>
                      <w:iCs w:val="0"/>
                      <w:color w:val="auto"/>
                      <w:kern w:val="0"/>
                      <w:sz w:val="22"/>
                      <w:szCs w:val="22"/>
                      <w:u w:val="none"/>
                      <w:lang w:val="en-US" w:eastAsia="zh-CN" w:bidi="ar"/>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ACA9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0B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0.0724</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50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0.4642</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09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3C3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0.0269</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A5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0.1726</w:t>
                  </w:r>
                </w:p>
              </w:tc>
              <w:tc>
                <w:tcPr>
                  <w:tcW w:w="683" w:type="dxa"/>
                  <w:tcBorders>
                    <w:top w:val="single" w:color="000000" w:sz="4" w:space="0"/>
                    <w:left w:val="single" w:color="000000" w:sz="4" w:space="0"/>
                    <w:bottom w:val="nil"/>
                    <w:right w:val="single" w:color="000000" w:sz="4" w:space="0"/>
                  </w:tcBorders>
                  <w:shd w:val="clear" w:color="auto" w:fill="auto"/>
                  <w:noWrap/>
                  <w:vAlign w:val="center"/>
                </w:tcPr>
                <w:p w14:paraId="185E17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6412</w:t>
                  </w:r>
                </w:p>
              </w:tc>
              <w:tc>
                <w:tcPr>
                  <w:tcW w:w="56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D60BEA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D781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4166F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7C5A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6A8A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全自动电泳线固化工序天然气燃烧</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783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32E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15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0.1467</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A3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1.1439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6D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0.0229</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66B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55F3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17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BEDD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21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0.0206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F8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0.132</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AC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1.0296</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76D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1F0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A14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6412</w:t>
                  </w:r>
                </w:p>
              </w:tc>
              <w:tc>
                <w:tcPr>
                  <w:tcW w:w="56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6FEE25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4231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739CB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C920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322E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26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4183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7BC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0.1026</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1CD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0.8001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54E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BB94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90B5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F5E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EB34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0D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19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0.1026</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2BE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0.8001</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4B5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51B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1F2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12466E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3F5C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6A2F5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9894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A053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34F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DAF5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7B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0.9592</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DA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7.4797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6E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3556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0D1D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FB9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EC0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6C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A6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0.9592</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052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7.4797</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850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D6B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45A4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BF60C5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D0D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20246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AFC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抛丸</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77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抛丸废气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7C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E89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393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24.5</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5A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193.0046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42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3.8601</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BBD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98%</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A44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二级袋式除尘</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53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95%</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37E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0F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0.1891</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8F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1.2005</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BE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9.4572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09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0.0772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776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0.49</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329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6347</w:t>
                  </w:r>
                </w:p>
              </w:tc>
              <w:tc>
                <w:tcPr>
                  <w:tcW w:w="567"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00B5DD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DA01</w:t>
                  </w:r>
                  <w:r>
                    <w:rPr>
                      <w:rFonts w:hint="eastAsia" w:cs="Times New Roman"/>
                      <w:i w:val="0"/>
                      <w:iCs w:val="0"/>
                      <w:color w:val="auto"/>
                      <w:kern w:val="0"/>
                      <w:sz w:val="22"/>
                      <w:szCs w:val="22"/>
                      <w:u w:val="none"/>
                      <w:lang w:val="en-US" w:eastAsia="zh-CN" w:bidi="ar"/>
                    </w:rPr>
                    <w:t>1</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1DF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28B18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42F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食堂油烟</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F62F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食堂油烟</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1E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油烟</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1B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35D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0.0160</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03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5.3333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26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0.0107</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06D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463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油烟净化器</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6B5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90%</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44D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7D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0.0009</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A7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0.0013</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BB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0.4267</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CC6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0.0021</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78C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0.0032</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02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1500</w:t>
                  </w:r>
                </w:p>
              </w:tc>
              <w:tc>
                <w:tcPr>
                  <w:tcW w:w="567" w:type="dxa"/>
                  <w:vMerge w:val="restart"/>
                  <w:tcBorders>
                    <w:top w:val="single" w:color="000000" w:sz="4" w:space="0"/>
                    <w:left w:val="single" w:color="000000" w:sz="4" w:space="0"/>
                    <w:right w:val="single" w:color="000000" w:sz="4" w:space="0"/>
                  </w:tcBorders>
                  <w:shd w:val="clear" w:color="auto" w:fill="auto"/>
                  <w:noWrap/>
                  <w:vAlign w:val="center"/>
                </w:tcPr>
                <w:p w14:paraId="10AF4F5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DA01</w:t>
                  </w:r>
                  <w:r>
                    <w:rPr>
                      <w:rFonts w:hint="eastAsia" w:cs="Times New Roman"/>
                      <w:i w:val="0"/>
                      <w:iCs w:val="0"/>
                      <w:color w:val="auto"/>
                      <w:kern w:val="0"/>
                      <w:sz w:val="22"/>
                      <w:szCs w:val="22"/>
                      <w:u w:val="none"/>
                      <w:lang w:val="en-US" w:eastAsia="zh-CN" w:bidi="ar"/>
                    </w:rPr>
                    <w:t>2</w:t>
                  </w:r>
                </w:p>
              </w:tc>
              <w:tc>
                <w:tcPr>
                  <w:tcW w:w="3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A9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0C300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AE9E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3419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0DE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842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DFC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0.0426</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A96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09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0.0284</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87B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6405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C09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75%</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68BD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BA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0.0023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62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0.0034</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06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1.136</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C6E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0.0057</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602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0.0085</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611B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right w:val="single" w:color="000000" w:sz="4" w:space="0"/>
                  </w:tcBorders>
                  <w:shd w:val="clear" w:color="auto" w:fill="auto"/>
                  <w:noWrap/>
                  <w:vAlign w:val="center"/>
                </w:tcPr>
                <w:p w14:paraId="7222F4F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882E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399CB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4540"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3CC593A5">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color w:val="auto"/>
                      <w:spacing w:val="9"/>
                      <w:sz w:val="20"/>
                      <w:szCs w:val="20"/>
                    </w:rPr>
                    <w:t>注：各炉窑、锅炉废气排放应满足烟气黑度要求。</w:t>
                  </w:r>
                </w:p>
              </w:tc>
            </w:tr>
          </w:tbl>
          <w:p w14:paraId="4B7405B0">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rPr>
            </w:pPr>
          </w:p>
          <w:p w14:paraId="408A944E">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ascii="Times New Roman" w:hAnsi="Times New Roman" w:cs="Times New Roman"/>
                <w:b/>
                <w:bCs/>
                <w:color w:val="auto"/>
                <w:lang w:val="en-US" w:eastAsia="zh-CN"/>
              </w:rPr>
              <w:t>.2-26</w:t>
            </w:r>
            <w:r>
              <w:rPr>
                <w:rFonts w:hint="default" w:ascii="Times New Roman" w:hAnsi="Times New Roman" w:cs="Times New Roman"/>
                <w:b/>
                <w:bCs/>
                <w:color w:val="auto"/>
              </w:rPr>
              <w:t>项目废气污染源源强核算结果及相关参数一览表</w:t>
            </w:r>
          </w:p>
          <w:tbl>
            <w:tblPr>
              <w:tblStyle w:val="31"/>
              <w:tblW w:w="14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383"/>
              <w:gridCol w:w="1467"/>
              <w:gridCol w:w="1531"/>
              <w:gridCol w:w="1398"/>
              <w:gridCol w:w="1154"/>
              <w:gridCol w:w="1183"/>
              <w:gridCol w:w="867"/>
              <w:gridCol w:w="733"/>
              <w:gridCol w:w="3804"/>
            </w:tblGrid>
            <w:tr w14:paraId="2496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vMerge w:val="restart"/>
                  <w:shd w:val="clear" w:color="auto" w:fill="auto"/>
                  <w:vAlign w:val="center"/>
                </w:tcPr>
                <w:p w14:paraId="73C5E67F">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排气筒</w:t>
                  </w:r>
                </w:p>
              </w:tc>
              <w:tc>
                <w:tcPr>
                  <w:tcW w:w="1383" w:type="dxa"/>
                  <w:vMerge w:val="restart"/>
                  <w:shd w:val="clear" w:color="auto" w:fill="auto"/>
                  <w:vAlign w:val="center"/>
                </w:tcPr>
                <w:p w14:paraId="14790FD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污染源</w:t>
                  </w:r>
                </w:p>
              </w:tc>
              <w:tc>
                <w:tcPr>
                  <w:tcW w:w="1467" w:type="dxa"/>
                  <w:vMerge w:val="restart"/>
                  <w:shd w:val="clear" w:color="auto" w:fill="auto"/>
                  <w:vAlign w:val="center"/>
                </w:tcPr>
                <w:p w14:paraId="1D8E561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污染物</w:t>
                  </w:r>
                </w:p>
              </w:tc>
              <w:tc>
                <w:tcPr>
                  <w:tcW w:w="2929" w:type="dxa"/>
                  <w:gridSpan w:val="2"/>
                  <w:vAlign w:val="center"/>
                </w:tcPr>
                <w:p w14:paraId="017E176A">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地理坐标</w:t>
                  </w:r>
                </w:p>
              </w:tc>
              <w:tc>
                <w:tcPr>
                  <w:tcW w:w="1154" w:type="dxa"/>
                  <w:vMerge w:val="restart"/>
                  <w:vAlign w:val="center"/>
                </w:tcPr>
                <w:p w14:paraId="6EF6F52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排气筒</w:t>
                  </w:r>
                </w:p>
                <w:p w14:paraId="77AA5A6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高度</w:t>
                  </w:r>
                  <w:r>
                    <w:rPr>
                      <w:rFonts w:hint="eastAsia"/>
                      <w:color w:val="auto"/>
                      <w:lang w:eastAsia="zh-CN"/>
                    </w:rPr>
                    <w:t>（</w:t>
                  </w:r>
                  <w:r>
                    <w:rPr>
                      <w:rFonts w:hint="default"/>
                      <w:color w:val="auto"/>
                    </w:rPr>
                    <w:t>m</w:t>
                  </w:r>
                  <w:r>
                    <w:rPr>
                      <w:rFonts w:hint="eastAsia"/>
                      <w:color w:val="auto"/>
                      <w:lang w:eastAsia="zh-CN"/>
                    </w:rPr>
                    <w:t>）</w:t>
                  </w:r>
                </w:p>
              </w:tc>
              <w:tc>
                <w:tcPr>
                  <w:tcW w:w="1183" w:type="dxa"/>
                  <w:vMerge w:val="restart"/>
                  <w:vAlign w:val="center"/>
                </w:tcPr>
                <w:p w14:paraId="68AD1341">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排气筒</w:t>
                  </w:r>
                </w:p>
                <w:p w14:paraId="102CBC4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内径</w:t>
                  </w:r>
                  <w:r>
                    <w:rPr>
                      <w:rFonts w:hint="eastAsia"/>
                      <w:color w:val="auto"/>
                      <w:lang w:eastAsia="zh-CN"/>
                    </w:rPr>
                    <w:t>（</w:t>
                  </w:r>
                  <w:r>
                    <w:rPr>
                      <w:rFonts w:hint="default"/>
                      <w:color w:val="auto"/>
                    </w:rPr>
                    <w:t>m</w:t>
                  </w:r>
                  <w:r>
                    <w:rPr>
                      <w:rFonts w:hint="eastAsia"/>
                      <w:color w:val="auto"/>
                      <w:lang w:eastAsia="zh-CN"/>
                    </w:rPr>
                    <w:t>）</w:t>
                  </w:r>
                </w:p>
              </w:tc>
              <w:tc>
                <w:tcPr>
                  <w:tcW w:w="867" w:type="dxa"/>
                  <w:vMerge w:val="restart"/>
                  <w:vAlign w:val="center"/>
                </w:tcPr>
                <w:p w14:paraId="41EBE3E0">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温度</w:t>
                  </w:r>
                </w:p>
                <w:p w14:paraId="5DFE620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w:t>
                  </w:r>
                </w:p>
              </w:tc>
              <w:tc>
                <w:tcPr>
                  <w:tcW w:w="733" w:type="dxa"/>
                  <w:vMerge w:val="restart"/>
                  <w:vAlign w:val="center"/>
                </w:tcPr>
                <w:p w14:paraId="6AF129A0">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类型</w:t>
                  </w:r>
                </w:p>
              </w:tc>
              <w:tc>
                <w:tcPr>
                  <w:tcW w:w="3804" w:type="dxa"/>
                  <w:vMerge w:val="restart"/>
                  <w:vAlign w:val="center"/>
                </w:tcPr>
                <w:p w14:paraId="0594D79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排放标准</w:t>
                  </w:r>
                </w:p>
              </w:tc>
            </w:tr>
            <w:tr w14:paraId="0A5E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vMerge w:val="continue"/>
                  <w:shd w:val="clear" w:color="auto" w:fill="auto"/>
                  <w:vAlign w:val="center"/>
                </w:tcPr>
                <w:p w14:paraId="301CA679">
                  <w:pPr>
                    <w:pStyle w:val="37"/>
                    <w:keepNext w:val="0"/>
                    <w:keepLines w:val="0"/>
                    <w:suppressLineNumbers w:val="0"/>
                    <w:bidi w:val="0"/>
                    <w:spacing w:before="0" w:beforeAutospacing="0" w:after="0" w:afterAutospacing="0"/>
                    <w:ind w:left="0" w:right="0"/>
                    <w:rPr>
                      <w:rFonts w:hint="default"/>
                      <w:color w:val="auto"/>
                    </w:rPr>
                  </w:pPr>
                </w:p>
              </w:tc>
              <w:tc>
                <w:tcPr>
                  <w:tcW w:w="1383" w:type="dxa"/>
                  <w:vMerge w:val="continue"/>
                  <w:shd w:val="clear" w:color="auto" w:fill="auto"/>
                  <w:vAlign w:val="center"/>
                </w:tcPr>
                <w:p w14:paraId="627A71F0">
                  <w:pPr>
                    <w:pStyle w:val="37"/>
                    <w:keepNext w:val="0"/>
                    <w:keepLines w:val="0"/>
                    <w:suppressLineNumbers w:val="0"/>
                    <w:bidi w:val="0"/>
                    <w:spacing w:before="0" w:beforeAutospacing="0" w:after="0" w:afterAutospacing="0"/>
                    <w:ind w:left="0" w:right="0"/>
                    <w:rPr>
                      <w:rFonts w:hint="default"/>
                      <w:color w:val="auto"/>
                    </w:rPr>
                  </w:pPr>
                </w:p>
              </w:tc>
              <w:tc>
                <w:tcPr>
                  <w:tcW w:w="1467" w:type="dxa"/>
                  <w:vMerge w:val="continue"/>
                  <w:shd w:val="clear" w:color="auto" w:fill="auto"/>
                  <w:vAlign w:val="center"/>
                </w:tcPr>
                <w:p w14:paraId="3BB30DF3">
                  <w:pPr>
                    <w:pStyle w:val="37"/>
                    <w:keepNext w:val="0"/>
                    <w:keepLines w:val="0"/>
                    <w:suppressLineNumbers w:val="0"/>
                    <w:bidi w:val="0"/>
                    <w:spacing w:before="0" w:beforeAutospacing="0" w:after="0" w:afterAutospacing="0"/>
                    <w:ind w:left="0" w:right="0"/>
                    <w:rPr>
                      <w:rFonts w:hint="default"/>
                      <w:color w:val="auto"/>
                    </w:rPr>
                  </w:pPr>
                </w:p>
              </w:tc>
              <w:tc>
                <w:tcPr>
                  <w:tcW w:w="1531" w:type="dxa"/>
                  <w:vAlign w:val="center"/>
                </w:tcPr>
                <w:p w14:paraId="1AE781CF">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经度</w:t>
                  </w:r>
                </w:p>
              </w:tc>
              <w:tc>
                <w:tcPr>
                  <w:tcW w:w="1398" w:type="dxa"/>
                  <w:vAlign w:val="center"/>
                </w:tcPr>
                <w:p w14:paraId="39B6A47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纬度</w:t>
                  </w:r>
                </w:p>
              </w:tc>
              <w:tc>
                <w:tcPr>
                  <w:tcW w:w="1154" w:type="dxa"/>
                  <w:vMerge w:val="continue"/>
                  <w:vAlign w:val="center"/>
                </w:tcPr>
                <w:p w14:paraId="772C32DB">
                  <w:pPr>
                    <w:pStyle w:val="37"/>
                    <w:keepNext w:val="0"/>
                    <w:keepLines w:val="0"/>
                    <w:suppressLineNumbers w:val="0"/>
                    <w:bidi w:val="0"/>
                    <w:spacing w:before="0" w:beforeAutospacing="0" w:after="0" w:afterAutospacing="0"/>
                    <w:ind w:left="0" w:right="0"/>
                    <w:rPr>
                      <w:rFonts w:hint="default"/>
                      <w:color w:val="auto"/>
                    </w:rPr>
                  </w:pPr>
                </w:p>
              </w:tc>
              <w:tc>
                <w:tcPr>
                  <w:tcW w:w="1183" w:type="dxa"/>
                  <w:vMerge w:val="continue"/>
                  <w:vAlign w:val="center"/>
                </w:tcPr>
                <w:p w14:paraId="3248A878">
                  <w:pPr>
                    <w:pStyle w:val="37"/>
                    <w:keepNext w:val="0"/>
                    <w:keepLines w:val="0"/>
                    <w:suppressLineNumbers w:val="0"/>
                    <w:bidi w:val="0"/>
                    <w:spacing w:before="0" w:beforeAutospacing="0" w:after="0" w:afterAutospacing="0"/>
                    <w:ind w:left="0" w:right="0"/>
                    <w:rPr>
                      <w:rFonts w:hint="default"/>
                      <w:color w:val="auto"/>
                    </w:rPr>
                  </w:pPr>
                </w:p>
              </w:tc>
              <w:tc>
                <w:tcPr>
                  <w:tcW w:w="867" w:type="dxa"/>
                  <w:vMerge w:val="continue"/>
                  <w:vAlign w:val="center"/>
                </w:tcPr>
                <w:p w14:paraId="69C3502C">
                  <w:pPr>
                    <w:pStyle w:val="37"/>
                    <w:keepNext w:val="0"/>
                    <w:keepLines w:val="0"/>
                    <w:suppressLineNumbers w:val="0"/>
                    <w:bidi w:val="0"/>
                    <w:spacing w:before="0" w:beforeAutospacing="0" w:after="0" w:afterAutospacing="0"/>
                    <w:ind w:left="0" w:right="0"/>
                    <w:rPr>
                      <w:rFonts w:hint="default"/>
                      <w:color w:val="auto"/>
                    </w:rPr>
                  </w:pPr>
                </w:p>
              </w:tc>
              <w:tc>
                <w:tcPr>
                  <w:tcW w:w="733" w:type="dxa"/>
                  <w:vMerge w:val="continue"/>
                  <w:vAlign w:val="center"/>
                </w:tcPr>
                <w:p w14:paraId="0F296A6D">
                  <w:pPr>
                    <w:pStyle w:val="37"/>
                    <w:keepNext w:val="0"/>
                    <w:keepLines w:val="0"/>
                    <w:suppressLineNumbers w:val="0"/>
                    <w:bidi w:val="0"/>
                    <w:spacing w:before="0" w:beforeAutospacing="0" w:after="0" w:afterAutospacing="0"/>
                    <w:ind w:left="0" w:right="0"/>
                    <w:rPr>
                      <w:rFonts w:hint="default"/>
                      <w:color w:val="auto"/>
                    </w:rPr>
                  </w:pPr>
                </w:p>
              </w:tc>
              <w:tc>
                <w:tcPr>
                  <w:tcW w:w="3804" w:type="dxa"/>
                  <w:vMerge w:val="continue"/>
                  <w:vAlign w:val="center"/>
                </w:tcPr>
                <w:p w14:paraId="070262FD">
                  <w:pPr>
                    <w:pStyle w:val="37"/>
                    <w:keepNext w:val="0"/>
                    <w:keepLines w:val="0"/>
                    <w:suppressLineNumbers w:val="0"/>
                    <w:bidi w:val="0"/>
                    <w:spacing w:before="0" w:beforeAutospacing="0" w:after="0" w:afterAutospacing="0"/>
                    <w:ind w:left="0" w:right="0"/>
                    <w:rPr>
                      <w:rFonts w:hint="default"/>
                      <w:color w:val="auto"/>
                    </w:rPr>
                  </w:pPr>
                </w:p>
              </w:tc>
            </w:tr>
            <w:tr w14:paraId="7C82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2B759170">
                  <w:pPr>
                    <w:pStyle w:val="37"/>
                    <w:keepNext w:val="0"/>
                    <w:keepLines w:val="0"/>
                    <w:suppressLineNumbers w:val="0"/>
                    <w:bidi w:val="0"/>
                    <w:spacing w:before="0" w:beforeAutospacing="0" w:after="0" w:afterAutospacing="0"/>
                    <w:ind w:left="0" w:leftChars="0" w:right="0" w:rightChars="0"/>
                    <w:rPr>
                      <w:rFonts w:hint="default" w:eastAsia="宋体"/>
                      <w:color w:val="auto"/>
                      <w:lang w:val="en-US" w:eastAsia="zh-CN"/>
                    </w:rPr>
                  </w:pPr>
                  <w:r>
                    <w:rPr>
                      <w:rFonts w:hint="eastAsia"/>
                      <w:color w:val="auto"/>
                      <w:lang w:val="en-US" w:eastAsia="zh-CN"/>
                    </w:rPr>
                    <w:t>DA001</w:t>
                  </w:r>
                </w:p>
              </w:tc>
              <w:tc>
                <w:tcPr>
                  <w:tcW w:w="1383" w:type="dxa"/>
                  <w:shd w:val="clear" w:color="auto" w:fill="auto"/>
                  <w:vAlign w:val="center"/>
                </w:tcPr>
                <w:p w14:paraId="229FCA7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手动磷化线除锈酸洗废气</w:t>
                  </w:r>
                </w:p>
              </w:tc>
              <w:tc>
                <w:tcPr>
                  <w:tcW w:w="1467" w:type="dxa"/>
                  <w:shd w:val="clear" w:color="auto" w:fill="auto"/>
                  <w:vAlign w:val="center"/>
                </w:tcPr>
                <w:p w14:paraId="48F391BB">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氯化氢</w:t>
                  </w:r>
                </w:p>
              </w:tc>
              <w:tc>
                <w:tcPr>
                  <w:tcW w:w="1531" w:type="dxa"/>
                  <w:shd w:val="clear" w:color="auto" w:fill="auto"/>
                  <w:vAlign w:val="center"/>
                </w:tcPr>
                <w:p w14:paraId="7672D65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106.298666</w:t>
                  </w:r>
                </w:p>
              </w:tc>
              <w:tc>
                <w:tcPr>
                  <w:tcW w:w="1398" w:type="dxa"/>
                  <w:shd w:val="clear" w:color="auto" w:fill="auto"/>
                  <w:vAlign w:val="center"/>
                </w:tcPr>
                <w:p w14:paraId="3B6E79C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29.32077</w:t>
                  </w:r>
                  <w:r>
                    <w:rPr>
                      <w:rFonts w:hint="eastAsia"/>
                      <w:color w:val="auto"/>
                      <w:lang w:val="en-US" w:eastAsia="zh-CN"/>
                    </w:rPr>
                    <w:t>5</w:t>
                  </w:r>
                </w:p>
              </w:tc>
              <w:tc>
                <w:tcPr>
                  <w:tcW w:w="1154" w:type="dxa"/>
                  <w:shd w:val="clear" w:color="auto" w:fill="auto"/>
                  <w:vAlign w:val="center"/>
                </w:tcPr>
                <w:p w14:paraId="0241B07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23</w:t>
                  </w:r>
                </w:p>
              </w:tc>
              <w:tc>
                <w:tcPr>
                  <w:tcW w:w="1183" w:type="dxa"/>
                  <w:shd w:val="clear" w:color="auto" w:fill="auto"/>
                  <w:vAlign w:val="center"/>
                </w:tcPr>
                <w:p w14:paraId="772A4CA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0.6</w:t>
                  </w:r>
                </w:p>
              </w:tc>
              <w:tc>
                <w:tcPr>
                  <w:tcW w:w="867" w:type="dxa"/>
                  <w:shd w:val="clear" w:color="auto" w:fill="auto"/>
                  <w:vAlign w:val="center"/>
                </w:tcPr>
                <w:p w14:paraId="2F37224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26</w:t>
                  </w:r>
                </w:p>
              </w:tc>
              <w:tc>
                <w:tcPr>
                  <w:tcW w:w="733" w:type="dxa"/>
                  <w:shd w:val="clear" w:color="auto" w:fill="auto"/>
                  <w:vAlign w:val="center"/>
                </w:tcPr>
                <w:p w14:paraId="02E132E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一般排放口</w:t>
                  </w:r>
                </w:p>
              </w:tc>
              <w:tc>
                <w:tcPr>
                  <w:tcW w:w="3804" w:type="dxa"/>
                  <w:shd w:val="clear" w:color="auto" w:fill="auto"/>
                  <w:vAlign w:val="center"/>
                </w:tcPr>
                <w:p w14:paraId="5D1ED0E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0"/>
                      <w:lang w:val="en-US" w:eastAsia="zh-CN" w:bidi="ar-SA"/>
                    </w:rPr>
                  </w:pPr>
                  <w:r>
                    <w:rPr>
                      <w:rFonts w:hint="default"/>
                      <w:color w:val="auto"/>
                    </w:rPr>
                    <w:t>《大气污染物综合排放标准》（DB50/418-2016）</w:t>
                  </w:r>
                </w:p>
              </w:tc>
            </w:tr>
            <w:tr w14:paraId="42E1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5CC52E7B">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DA002</w:t>
                  </w:r>
                </w:p>
              </w:tc>
              <w:tc>
                <w:tcPr>
                  <w:tcW w:w="1383" w:type="dxa"/>
                  <w:shd w:val="clear" w:color="auto" w:fill="auto"/>
                  <w:vAlign w:val="center"/>
                </w:tcPr>
                <w:p w14:paraId="0CAED84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热洁炉废气</w:t>
                  </w:r>
                </w:p>
              </w:tc>
              <w:tc>
                <w:tcPr>
                  <w:tcW w:w="1467" w:type="dxa"/>
                  <w:shd w:val="clear" w:color="auto" w:fill="auto"/>
                  <w:vAlign w:val="center"/>
                </w:tcPr>
                <w:p w14:paraId="5CE7282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颗粒物、二氧化硫、氮氧化物、非甲烷总烃、烟气黑度</w:t>
                  </w:r>
                </w:p>
              </w:tc>
              <w:tc>
                <w:tcPr>
                  <w:tcW w:w="1531" w:type="dxa"/>
                  <w:shd w:val="clear" w:color="auto" w:fill="auto"/>
                  <w:vAlign w:val="center"/>
                </w:tcPr>
                <w:p w14:paraId="1CD7052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106.2983</w:t>
                  </w:r>
                  <w:r>
                    <w:rPr>
                      <w:rFonts w:hint="eastAsia"/>
                      <w:color w:val="auto"/>
                      <w:lang w:val="en-US" w:eastAsia="zh-CN"/>
                    </w:rPr>
                    <w:t>50</w:t>
                  </w:r>
                </w:p>
              </w:tc>
              <w:tc>
                <w:tcPr>
                  <w:tcW w:w="1398" w:type="dxa"/>
                  <w:shd w:val="clear" w:color="auto" w:fill="auto"/>
                  <w:vAlign w:val="center"/>
                </w:tcPr>
                <w:p w14:paraId="7C27666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29.320383</w:t>
                  </w:r>
                </w:p>
              </w:tc>
              <w:tc>
                <w:tcPr>
                  <w:tcW w:w="1154" w:type="dxa"/>
                  <w:shd w:val="clear" w:color="auto" w:fill="auto"/>
                  <w:vAlign w:val="center"/>
                </w:tcPr>
                <w:p w14:paraId="3EB97F7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44E161B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0.</w:t>
                  </w:r>
                  <w:r>
                    <w:rPr>
                      <w:rFonts w:hint="eastAsia"/>
                      <w:color w:val="auto"/>
                      <w:lang w:val="en-US" w:eastAsia="zh-CN"/>
                    </w:rPr>
                    <w:t>3</w:t>
                  </w:r>
                </w:p>
              </w:tc>
              <w:tc>
                <w:tcPr>
                  <w:tcW w:w="867" w:type="dxa"/>
                  <w:shd w:val="clear" w:color="auto" w:fill="auto"/>
                  <w:vAlign w:val="center"/>
                </w:tcPr>
                <w:p w14:paraId="6799CF7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30</w:t>
                  </w:r>
                </w:p>
              </w:tc>
              <w:tc>
                <w:tcPr>
                  <w:tcW w:w="733" w:type="dxa"/>
                  <w:shd w:val="clear" w:color="auto" w:fill="auto"/>
                  <w:vAlign w:val="center"/>
                </w:tcPr>
                <w:p w14:paraId="1508ED9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1064844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0"/>
                      <w:lang w:val="en-US" w:eastAsia="en-US" w:bidi="ar-SA"/>
                    </w:rPr>
                  </w:pPr>
                  <w:r>
                    <w:rPr>
                      <w:rFonts w:hint="default"/>
                      <w:color w:val="auto"/>
                    </w:rPr>
                    <w:t>非甲烷总烃执行《摩托车及汽车配件制造表面涂装大气污染物排放标准》（DB50/660-2016）；颗粒物、二氧化硫、氮氧化物</w:t>
                  </w:r>
                  <w:r>
                    <w:rPr>
                      <w:rFonts w:hint="eastAsia"/>
                      <w:color w:val="auto"/>
                      <w:lang w:eastAsia="zh-CN"/>
                    </w:rPr>
                    <w:t>执行</w:t>
                  </w:r>
                  <w:r>
                    <w:rPr>
                      <w:rFonts w:hint="default"/>
                      <w:color w:val="auto"/>
                    </w:rPr>
                    <w:t>《大气污染物综合排放标准》（DB50/418-2016）</w:t>
                  </w:r>
                </w:p>
              </w:tc>
            </w:tr>
            <w:tr w14:paraId="48C9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0C75B5C8">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DA003</w:t>
                  </w:r>
                </w:p>
              </w:tc>
              <w:tc>
                <w:tcPr>
                  <w:tcW w:w="1383" w:type="dxa"/>
                  <w:shd w:val="clear" w:color="auto" w:fill="auto"/>
                  <w:vAlign w:val="center"/>
                </w:tcPr>
                <w:p w14:paraId="457D584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eastAsia"/>
                      <w:color w:val="auto"/>
                      <w:lang w:eastAsia="zh-CN"/>
                    </w:rPr>
                    <w:t>电泳线</w:t>
                  </w:r>
                  <w:r>
                    <w:rPr>
                      <w:rFonts w:hint="default"/>
                      <w:color w:val="auto"/>
                    </w:rPr>
                    <w:t>电泳废气</w:t>
                  </w:r>
                </w:p>
              </w:tc>
              <w:tc>
                <w:tcPr>
                  <w:tcW w:w="1467" w:type="dxa"/>
                  <w:shd w:val="clear" w:color="auto" w:fill="auto"/>
                  <w:vAlign w:val="center"/>
                </w:tcPr>
                <w:p w14:paraId="55069A5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非甲烷总烃、臭气浓度</w:t>
                  </w:r>
                </w:p>
              </w:tc>
              <w:tc>
                <w:tcPr>
                  <w:tcW w:w="1531" w:type="dxa"/>
                  <w:shd w:val="clear" w:color="auto" w:fill="auto"/>
                  <w:vAlign w:val="center"/>
                </w:tcPr>
                <w:p w14:paraId="2893F49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106.29842</w:t>
                  </w:r>
                  <w:r>
                    <w:rPr>
                      <w:rFonts w:hint="eastAsia"/>
                      <w:color w:val="auto"/>
                      <w:lang w:val="en-US" w:eastAsia="zh-CN"/>
                    </w:rPr>
                    <w:t>5</w:t>
                  </w:r>
                </w:p>
              </w:tc>
              <w:tc>
                <w:tcPr>
                  <w:tcW w:w="1398" w:type="dxa"/>
                  <w:shd w:val="clear" w:color="auto" w:fill="auto"/>
                  <w:vAlign w:val="center"/>
                </w:tcPr>
                <w:p w14:paraId="083545C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29.320329</w:t>
                  </w:r>
                </w:p>
              </w:tc>
              <w:tc>
                <w:tcPr>
                  <w:tcW w:w="1154" w:type="dxa"/>
                  <w:shd w:val="clear" w:color="auto" w:fill="auto"/>
                  <w:vAlign w:val="center"/>
                </w:tcPr>
                <w:p w14:paraId="40A6F66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32789C1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0.5</w:t>
                  </w:r>
                </w:p>
              </w:tc>
              <w:tc>
                <w:tcPr>
                  <w:tcW w:w="867" w:type="dxa"/>
                  <w:shd w:val="clear" w:color="auto" w:fill="auto"/>
                  <w:vAlign w:val="center"/>
                </w:tcPr>
                <w:p w14:paraId="7F40CFC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30</w:t>
                  </w:r>
                </w:p>
              </w:tc>
              <w:tc>
                <w:tcPr>
                  <w:tcW w:w="733" w:type="dxa"/>
                  <w:shd w:val="clear" w:color="auto" w:fill="auto"/>
                  <w:vAlign w:val="center"/>
                </w:tcPr>
                <w:p w14:paraId="6A1BC76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2690A76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0"/>
                      <w:lang w:val="en-US" w:eastAsia="en-US" w:bidi="ar-SA"/>
                    </w:rPr>
                  </w:pPr>
                  <w:r>
                    <w:rPr>
                      <w:rFonts w:hint="default"/>
                      <w:color w:val="auto"/>
                    </w:rPr>
                    <w:t>非甲烷总烃执行《摩托车及汽车配件制造表面涂装大气污染物排放标准》（DB50/660-2016）；臭气浓度执行《恶臭污染物排放标准》（GB14554-93）</w:t>
                  </w:r>
                </w:p>
              </w:tc>
            </w:tr>
            <w:tr w14:paraId="148E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6DA2FF27">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DA004</w:t>
                  </w:r>
                </w:p>
              </w:tc>
              <w:tc>
                <w:tcPr>
                  <w:tcW w:w="1383" w:type="dxa"/>
                  <w:shd w:val="clear" w:color="auto" w:fill="auto"/>
                  <w:vAlign w:val="center"/>
                </w:tcPr>
                <w:p w14:paraId="049E8323">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default"/>
                      <w:color w:val="auto"/>
                    </w:rPr>
                    <w:t>电泳</w:t>
                  </w:r>
                  <w:r>
                    <w:rPr>
                      <w:rFonts w:hint="eastAsia"/>
                      <w:color w:val="auto"/>
                      <w:lang w:eastAsia="zh-CN"/>
                    </w:rPr>
                    <w:t>线</w:t>
                  </w:r>
                  <w:r>
                    <w:rPr>
                      <w:rFonts w:hint="default"/>
                      <w:color w:val="auto"/>
                    </w:rPr>
                    <w:t>固化废气</w:t>
                  </w:r>
                  <w:r>
                    <w:rPr>
                      <w:rFonts w:hint="eastAsia"/>
                      <w:color w:val="auto"/>
                      <w:lang w:eastAsia="zh-CN"/>
                    </w:rPr>
                    <w:t>、电泳线固化工序天然气燃烧废气</w:t>
                  </w:r>
                </w:p>
              </w:tc>
              <w:tc>
                <w:tcPr>
                  <w:tcW w:w="1467" w:type="dxa"/>
                  <w:shd w:val="clear" w:color="auto" w:fill="auto"/>
                  <w:vAlign w:val="center"/>
                </w:tcPr>
                <w:p w14:paraId="31D6DF2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非甲烷总烃、颗粒物、二氧化硫、氮氧化物</w:t>
                  </w:r>
                </w:p>
              </w:tc>
              <w:tc>
                <w:tcPr>
                  <w:tcW w:w="1531" w:type="dxa"/>
                  <w:shd w:val="clear" w:color="auto" w:fill="auto"/>
                  <w:vAlign w:val="center"/>
                </w:tcPr>
                <w:p w14:paraId="37330BD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106.298419</w:t>
                  </w:r>
                </w:p>
              </w:tc>
              <w:tc>
                <w:tcPr>
                  <w:tcW w:w="1398" w:type="dxa"/>
                  <w:shd w:val="clear" w:color="auto" w:fill="auto"/>
                  <w:vAlign w:val="center"/>
                </w:tcPr>
                <w:p w14:paraId="6C62231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29.319932</w:t>
                  </w:r>
                </w:p>
              </w:tc>
              <w:tc>
                <w:tcPr>
                  <w:tcW w:w="1154" w:type="dxa"/>
                  <w:shd w:val="clear" w:color="auto" w:fill="auto"/>
                  <w:vAlign w:val="center"/>
                </w:tcPr>
                <w:p w14:paraId="2C9F911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4C3C4B2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0.5</w:t>
                  </w:r>
                </w:p>
              </w:tc>
              <w:tc>
                <w:tcPr>
                  <w:tcW w:w="867" w:type="dxa"/>
                  <w:shd w:val="clear" w:color="auto" w:fill="auto"/>
                  <w:vAlign w:val="center"/>
                </w:tcPr>
                <w:p w14:paraId="5636CF2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30</w:t>
                  </w:r>
                </w:p>
              </w:tc>
              <w:tc>
                <w:tcPr>
                  <w:tcW w:w="733" w:type="dxa"/>
                  <w:shd w:val="clear" w:color="auto" w:fill="auto"/>
                  <w:vAlign w:val="center"/>
                </w:tcPr>
                <w:p w14:paraId="1A70152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7347D609">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非甲烷总烃</w:t>
                  </w:r>
                  <w:r>
                    <w:rPr>
                      <w:rFonts w:hint="eastAsia"/>
                      <w:color w:val="auto"/>
                      <w:lang w:eastAsia="zh-CN"/>
                    </w:rPr>
                    <w:t>执行</w:t>
                  </w:r>
                  <w:r>
                    <w:rPr>
                      <w:rFonts w:hint="default"/>
                      <w:color w:val="auto"/>
                    </w:rPr>
                    <w:t>《摩托车及汽车配件制造表面涂装大气污染物排放标准》（DB50/660-2016）；颗粒物、二氧化硫、氮氧化物</w:t>
                  </w:r>
                  <w:r>
                    <w:rPr>
                      <w:rFonts w:hint="eastAsia"/>
                      <w:color w:val="auto"/>
                      <w:lang w:eastAsia="zh-CN"/>
                    </w:rPr>
                    <w:t>执行</w:t>
                  </w:r>
                  <w:r>
                    <w:rPr>
                      <w:rFonts w:hint="default"/>
                      <w:color w:val="auto"/>
                    </w:rPr>
                    <w:t>《大气污染物综合排放标准》（DB50/418-2016）</w:t>
                  </w:r>
                </w:p>
                <w:p w14:paraId="1E7EE3C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臭气浓度执行《恶臭污染物排放标准》（GB14554-93）</w:t>
                  </w:r>
                </w:p>
              </w:tc>
            </w:tr>
            <w:tr w14:paraId="28C8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0E19CF28">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DA005</w:t>
                  </w:r>
                </w:p>
              </w:tc>
              <w:tc>
                <w:tcPr>
                  <w:tcW w:w="1383" w:type="dxa"/>
                  <w:shd w:val="clear" w:color="auto" w:fill="auto"/>
                  <w:vAlign w:val="center"/>
                </w:tcPr>
                <w:p w14:paraId="7F2F347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脱水炉天然气燃烧废气</w:t>
                  </w:r>
                </w:p>
              </w:tc>
              <w:tc>
                <w:tcPr>
                  <w:tcW w:w="1467" w:type="dxa"/>
                  <w:shd w:val="clear" w:color="auto" w:fill="auto"/>
                  <w:vAlign w:val="center"/>
                </w:tcPr>
                <w:p w14:paraId="4EB2FD4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颗粒物、二氧化硫、氮氧化物</w:t>
                  </w:r>
                </w:p>
              </w:tc>
              <w:tc>
                <w:tcPr>
                  <w:tcW w:w="1531" w:type="dxa"/>
                  <w:shd w:val="clear" w:color="auto" w:fill="auto"/>
                  <w:vAlign w:val="center"/>
                </w:tcPr>
                <w:p w14:paraId="49DFC1A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lang w:val="en-US" w:eastAsia="zh-CN"/>
                    </w:rPr>
                    <w:t>106.29846</w:t>
                  </w:r>
                  <w:r>
                    <w:rPr>
                      <w:rFonts w:hint="eastAsia"/>
                      <w:color w:val="auto"/>
                      <w:lang w:val="en-US" w:eastAsia="zh-CN"/>
                    </w:rPr>
                    <w:t>8</w:t>
                  </w:r>
                </w:p>
              </w:tc>
              <w:tc>
                <w:tcPr>
                  <w:tcW w:w="1398" w:type="dxa"/>
                  <w:shd w:val="clear" w:color="auto" w:fill="auto"/>
                  <w:vAlign w:val="center"/>
                </w:tcPr>
                <w:p w14:paraId="0C3CC29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lang w:val="en-US" w:eastAsia="zh-CN"/>
                    </w:rPr>
                    <w:t>29.32012</w:t>
                  </w:r>
                  <w:r>
                    <w:rPr>
                      <w:rFonts w:hint="eastAsia"/>
                      <w:color w:val="auto"/>
                      <w:lang w:val="en-US" w:eastAsia="zh-CN"/>
                    </w:rPr>
                    <w:t>6</w:t>
                  </w:r>
                </w:p>
              </w:tc>
              <w:tc>
                <w:tcPr>
                  <w:tcW w:w="1154" w:type="dxa"/>
                  <w:shd w:val="clear" w:color="auto" w:fill="auto"/>
                  <w:vAlign w:val="center"/>
                </w:tcPr>
                <w:p w14:paraId="05F5817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6B741A4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0.4</w:t>
                  </w:r>
                </w:p>
              </w:tc>
              <w:tc>
                <w:tcPr>
                  <w:tcW w:w="867" w:type="dxa"/>
                  <w:shd w:val="clear" w:color="auto" w:fill="auto"/>
                  <w:vAlign w:val="center"/>
                </w:tcPr>
                <w:p w14:paraId="2A54285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50</w:t>
                  </w:r>
                </w:p>
              </w:tc>
              <w:tc>
                <w:tcPr>
                  <w:tcW w:w="733" w:type="dxa"/>
                  <w:shd w:val="clear" w:color="auto" w:fill="auto"/>
                  <w:vAlign w:val="center"/>
                </w:tcPr>
                <w:p w14:paraId="44B657E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2DC23AA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《工业炉窑大气污染物排放标准》（DB50/659-2016）</w:t>
                  </w:r>
                </w:p>
              </w:tc>
            </w:tr>
            <w:tr w14:paraId="16A5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0" w:type="dxa"/>
                  <w:shd w:val="clear" w:color="auto" w:fill="auto"/>
                  <w:vAlign w:val="center"/>
                </w:tcPr>
                <w:p w14:paraId="35F50464">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DA006</w:t>
                  </w:r>
                </w:p>
              </w:tc>
              <w:tc>
                <w:tcPr>
                  <w:tcW w:w="1383" w:type="dxa"/>
                  <w:shd w:val="clear" w:color="auto" w:fill="auto"/>
                  <w:vAlign w:val="center"/>
                </w:tcPr>
                <w:p w14:paraId="7E0F995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蒸汽制备天然气燃烧废气</w:t>
                  </w:r>
                </w:p>
              </w:tc>
              <w:tc>
                <w:tcPr>
                  <w:tcW w:w="1467" w:type="dxa"/>
                  <w:shd w:val="clear" w:color="auto" w:fill="auto"/>
                  <w:vAlign w:val="center"/>
                </w:tcPr>
                <w:p w14:paraId="5884406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颗粒物、二氧化硫、氮氧化物、烟气黑度</w:t>
                  </w:r>
                </w:p>
              </w:tc>
              <w:tc>
                <w:tcPr>
                  <w:tcW w:w="1531" w:type="dxa"/>
                  <w:shd w:val="clear" w:color="auto" w:fill="auto"/>
                  <w:vAlign w:val="center"/>
                </w:tcPr>
                <w:p w14:paraId="3261BCD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106.29835</w:t>
                  </w:r>
                  <w:r>
                    <w:rPr>
                      <w:rFonts w:hint="eastAsia"/>
                      <w:color w:val="auto"/>
                      <w:lang w:val="en-US" w:eastAsia="zh-CN"/>
                    </w:rPr>
                    <w:t>5</w:t>
                  </w:r>
                </w:p>
              </w:tc>
              <w:tc>
                <w:tcPr>
                  <w:tcW w:w="1398" w:type="dxa"/>
                  <w:shd w:val="clear" w:color="auto" w:fill="auto"/>
                  <w:vAlign w:val="center"/>
                </w:tcPr>
                <w:p w14:paraId="56CEF22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29.31980</w:t>
                  </w:r>
                  <w:r>
                    <w:rPr>
                      <w:rFonts w:hint="eastAsia"/>
                      <w:color w:val="auto"/>
                      <w:lang w:val="en-US" w:eastAsia="zh-CN"/>
                    </w:rPr>
                    <w:t>4</w:t>
                  </w:r>
                </w:p>
              </w:tc>
              <w:tc>
                <w:tcPr>
                  <w:tcW w:w="1154" w:type="dxa"/>
                  <w:shd w:val="clear" w:color="auto" w:fill="auto"/>
                  <w:vAlign w:val="center"/>
                </w:tcPr>
                <w:p w14:paraId="279783A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7461B84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0.3</w:t>
                  </w:r>
                </w:p>
              </w:tc>
              <w:tc>
                <w:tcPr>
                  <w:tcW w:w="867" w:type="dxa"/>
                  <w:shd w:val="clear" w:color="auto" w:fill="auto"/>
                  <w:vAlign w:val="center"/>
                </w:tcPr>
                <w:p w14:paraId="2795FDF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90</w:t>
                  </w:r>
                </w:p>
              </w:tc>
              <w:tc>
                <w:tcPr>
                  <w:tcW w:w="733" w:type="dxa"/>
                  <w:shd w:val="clear" w:color="auto" w:fill="auto"/>
                  <w:vAlign w:val="center"/>
                </w:tcPr>
                <w:p w14:paraId="24FA952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33351447">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《锅炉大气污染物排放标准》（DB50/658-2016）及其1号修改单标准</w:t>
                  </w:r>
                </w:p>
              </w:tc>
            </w:tr>
            <w:tr w14:paraId="2FD0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4D2CB97C">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DA007</w:t>
                  </w:r>
                </w:p>
              </w:tc>
              <w:tc>
                <w:tcPr>
                  <w:tcW w:w="1383" w:type="dxa"/>
                  <w:shd w:val="clear" w:color="auto" w:fill="auto"/>
                  <w:vAlign w:val="center"/>
                </w:tcPr>
                <w:p w14:paraId="5A2F3309">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喷塑废气</w:t>
                  </w:r>
                </w:p>
              </w:tc>
              <w:tc>
                <w:tcPr>
                  <w:tcW w:w="1467" w:type="dxa"/>
                  <w:shd w:val="clear" w:color="auto" w:fill="auto"/>
                  <w:vAlign w:val="center"/>
                </w:tcPr>
                <w:p w14:paraId="66D5A3C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颗粒物</w:t>
                  </w:r>
                </w:p>
              </w:tc>
              <w:tc>
                <w:tcPr>
                  <w:tcW w:w="1531" w:type="dxa"/>
                  <w:shd w:val="clear" w:color="auto" w:fill="auto"/>
                  <w:vAlign w:val="center"/>
                </w:tcPr>
                <w:p w14:paraId="445135F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106.298505</w:t>
                  </w:r>
                </w:p>
              </w:tc>
              <w:tc>
                <w:tcPr>
                  <w:tcW w:w="1398" w:type="dxa"/>
                  <w:shd w:val="clear" w:color="auto" w:fill="auto"/>
                  <w:vAlign w:val="center"/>
                </w:tcPr>
                <w:p w14:paraId="1C539A3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29.32044</w:t>
                  </w:r>
                  <w:r>
                    <w:rPr>
                      <w:rFonts w:hint="eastAsia"/>
                      <w:color w:val="auto"/>
                      <w:lang w:val="en-US" w:eastAsia="zh-CN"/>
                    </w:rPr>
                    <w:t>5</w:t>
                  </w:r>
                </w:p>
              </w:tc>
              <w:tc>
                <w:tcPr>
                  <w:tcW w:w="1154" w:type="dxa"/>
                  <w:shd w:val="clear" w:color="auto" w:fill="auto"/>
                  <w:vAlign w:val="center"/>
                </w:tcPr>
                <w:p w14:paraId="22295DF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23</w:t>
                  </w:r>
                </w:p>
              </w:tc>
              <w:tc>
                <w:tcPr>
                  <w:tcW w:w="1183" w:type="dxa"/>
                  <w:shd w:val="clear" w:color="auto" w:fill="auto"/>
                  <w:vAlign w:val="center"/>
                </w:tcPr>
                <w:p w14:paraId="76A7054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0.4</w:t>
                  </w:r>
                </w:p>
              </w:tc>
              <w:tc>
                <w:tcPr>
                  <w:tcW w:w="867" w:type="dxa"/>
                  <w:shd w:val="clear" w:color="auto" w:fill="auto"/>
                  <w:vAlign w:val="center"/>
                </w:tcPr>
                <w:p w14:paraId="53786E1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26</w:t>
                  </w:r>
                </w:p>
              </w:tc>
              <w:tc>
                <w:tcPr>
                  <w:tcW w:w="733" w:type="dxa"/>
                  <w:shd w:val="clear" w:color="auto" w:fill="auto"/>
                  <w:vAlign w:val="center"/>
                </w:tcPr>
                <w:p w14:paraId="538AA35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3566852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《大气污染物综合排放标准》（DB50/418-2016）</w:t>
                  </w:r>
                </w:p>
              </w:tc>
            </w:tr>
            <w:tr w14:paraId="2C36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6DC67BD6">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DA008</w:t>
                  </w:r>
                </w:p>
              </w:tc>
              <w:tc>
                <w:tcPr>
                  <w:tcW w:w="1383" w:type="dxa"/>
                  <w:shd w:val="clear" w:color="auto" w:fill="auto"/>
                  <w:vAlign w:val="center"/>
                </w:tcPr>
                <w:p w14:paraId="7E406382">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default"/>
                      <w:color w:val="auto"/>
                    </w:rPr>
                    <w:t>喷塑固化线固化废气</w:t>
                  </w:r>
                </w:p>
              </w:tc>
              <w:tc>
                <w:tcPr>
                  <w:tcW w:w="1467" w:type="dxa"/>
                  <w:shd w:val="clear" w:color="auto" w:fill="auto"/>
                  <w:vAlign w:val="center"/>
                </w:tcPr>
                <w:p w14:paraId="74A95C53">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非甲烷总烃</w:t>
                  </w:r>
                </w:p>
              </w:tc>
              <w:tc>
                <w:tcPr>
                  <w:tcW w:w="1531" w:type="dxa"/>
                  <w:shd w:val="clear" w:color="auto" w:fill="auto"/>
                  <w:vAlign w:val="center"/>
                </w:tcPr>
                <w:p w14:paraId="50CD2BA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106.298556</w:t>
                  </w:r>
                </w:p>
              </w:tc>
              <w:tc>
                <w:tcPr>
                  <w:tcW w:w="1398" w:type="dxa"/>
                  <w:shd w:val="clear" w:color="auto" w:fill="auto"/>
                  <w:vAlign w:val="center"/>
                </w:tcPr>
                <w:p w14:paraId="79DD87D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29.320447</w:t>
                  </w:r>
                </w:p>
              </w:tc>
              <w:tc>
                <w:tcPr>
                  <w:tcW w:w="1154" w:type="dxa"/>
                  <w:shd w:val="clear" w:color="auto" w:fill="auto"/>
                  <w:vAlign w:val="center"/>
                </w:tcPr>
                <w:p w14:paraId="08F8DD8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52DF607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0.4</w:t>
                  </w:r>
                </w:p>
              </w:tc>
              <w:tc>
                <w:tcPr>
                  <w:tcW w:w="867" w:type="dxa"/>
                  <w:shd w:val="clear" w:color="auto" w:fill="auto"/>
                  <w:vAlign w:val="center"/>
                </w:tcPr>
                <w:p w14:paraId="3FC2BC3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30</w:t>
                  </w:r>
                </w:p>
              </w:tc>
              <w:tc>
                <w:tcPr>
                  <w:tcW w:w="733" w:type="dxa"/>
                  <w:shd w:val="clear" w:color="auto" w:fill="auto"/>
                  <w:vAlign w:val="center"/>
                </w:tcPr>
                <w:p w14:paraId="513982B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385453D6">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非甲烷总烃执行《摩托车及汽车配件制造表面涂装大气污染物排放标准》（DB50/660-2016）</w:t>
                  </w:r>
                </w:p>
              </w:tc>
            </w:tr>
            <w:tr w14:paraId="58D9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499E2B5F">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eastAsia"/>
                      <w:color w:val="auto"/>
                      <w:lang w:val="en-US" w:eastAsia="zh-CN"/>
                    </w:rPr>
                    <w:t>DA009</w:t>
                  </w:r>
                </w:p>
              </w:tc>
              <w:tc>
                <w:tcPr>
                  <w:tcW w:w="1383" w:type="dxa"/>
                  <w:shd w:val="clear" w:color="auto" w:fill="auto"/>
                  <w:vAlign w:val="center"/>
                </w:tcPr>
                <w:p w14:paraId="7F0EF021">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天然气燃烧废气（预热</w:t>
                  </w:r>
                  <w:r>
                    <w:rPr>
                      <w:rFonts w:hint="eastAsia"/>
                      <w:color w:val="auto"/>
                      <w:lang w:val="en-US" w:eastAsia="zh-CN"/>
                    </w:rPr>
                    <w:t>+固化</w:t>
                  </w:r>
                  <w:r>
                    <w:rPr>
                      <w:rFonts w:hint="eastAsia"/>
                      <w:color w:val="auto"/>
                      <w:lang w:eastAsia="zh-CN"/>
                    </w:rPr>
                    <w:t>）</w:t>
                  </w:r>
                </w:p>
              </w:tc>
              <w:tc>
                <w:tcPr>
                  <w:tcW w:w="1467" w:type="dxa"/>
                  <w:shd w:val="clear" w:color="auto" w:fill="auto"/>
                  <w:vAlign w:val="center"/>
                </w:tcPr>
                <w:p w14:paraId="406788AF">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颗粒物、二氧化硫、氮氧化物</w:t>
                  </w:r>
                </w:p>
              </w:tc>
              <w:tc>
                <w:tcPr>
                  <w:tcW w:w="1531" w:type="dxa"/>
                  <w:shd w:val="clear" w:color="auto" w:fill="auto"/>
                  <w:vAlign w:val="center"/>
                </w:tcPr>
                <w:p w14:paraId="7F58B43C">
                  <w:pPr>
                    <w:pStyle w:val="37"/>
                    <w:keepNext w:val="0"/>
                    <w:keepLines w:val="0"/>
                    <w:suppressLineNumbers w:val="0"/>
                    <w:bidi w:val="0"/>
                    <w:spacing w:before="0" w:beforeAutospacing="0" w:after="0" w:afterAutospacing="0"/>
                    <w:ind w:left="0" w:leftChars="0" w:right="0" w:rightChars="0"/>
                    <w:rPr>
                      <w:rFonts w:hint="eastAsia" w:eastAsia="宋体"/>
                      <w:color w:val="auto"/>
                      <w:lang w:eastAsia="zh-CN"/>
                    </w:rPr>
                  </w:pPr>
                  <w:r>
                    <w:rPr>
                      <w:rFonts w:hint="default"/>
                      <w:color w:val="auto"/>
                    </w:rPr>
                    <w:t>106.2985</w:t>
                  </w:r>
                  <w:r>
                    <w:rPr>
                      <w:rFonts w:hint="eastAsia"/>
                      <w:color w:val="auto"/>
                      <w:lang w:val="en-US" w:eastAsia="zh-CN"/>
                    </w:rPr>
                    <w:t>93</w:t>
                  </w:r>
                </w:p>
              </w:tc>
              <w:tc>
                <w:tcPr>
                  <w:tcW w:w="1398" w:type="dxa"/>
                  <w:shd w:val="clear" w:color="auto" w:fill="auto"/>
                  <w:vAlign w:val="center"/>
                </w:tcPr>
                <w:p w14:paraId="0BEA7329">
                  <w:pPr>
                    <w:pStyle w:val="37"/>
                    <w:keepNext w:val="0"/>
                    <w:keepLines w:val="0"/>
                    <w:suppressLineNumbers w:val="0"/>
                    <w:bidi w:val="0"/>
                    <w:spacing w:before="0" w:beforeAutospacing="0" w:after="0" w:afterAutospacing="0"/>
                    <w:ind w:left="0" w:leftChars="0" w:right="0" w:rightChars="0"/>
                    <w:rPr>
                      <w:rFonts w:hint="eastAsia" w:eastAsia="宋体"/>
                      <w:color w:val="auto"/>
                      <w:lang w:eastAsia="zh-CN"/>
                    </w:rPr>
                  </w:pPr>
                  <w:r>
                    <w:rPr>
                      <w:rFonts w:hint="default"/>
                      <w:color w:val="auto"/>
                    </w:rPr>
                    <w:t>29.32044</w:t>
                  </w:r>
                  <w:r>
                    <w:rPr>
                      <w:rFonts w:hint="eastAsia"/>
                      <w:color w:val="auto"/>
                      <w:lang w:val="en-US" w:eastAsia="zh-CN"/>
                    </w:rPr>
                    <w:t>4</w:t>
                  </w:r>
                </w:p>
              </w:tc>
              <w:tc>
                <w:tcPr>
                  <w:tcW w:w="1154" w:type="dxa"/>
                  <w:shd w:val="clear" w:color="auto" w:fill="auto"/>
                  <w:vAlign w:val="center"/>
                </w:tcPr>
                <w:p w14:paraId="597BD4E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04AADBA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0.4</w:t>
                  </w:r>
                </w:p>
              </w:tc>
              <w:tc>
                <w:tcPr>
                  <w:tcW w:w="867" w:type="dxa"/>
                  <w:shd w:val="clear" w:color="auto" w:fill="auto"/>
                  <w:vAlign w:val="center"/>
                </w:tcPr>
                <w:p w14:paraId="73D8373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30</w:t>
                  </w:r>
                </w:p>
              </w:tc>
              <w:tc>
                <w:tcPr>
                  <w:tcW w:w="733" w:type="dxa"/>
                  <w:shd w:val="clear" w:color="auto" w:fill="auto"/>
                  <w:vAlign w:val="center"/>
                </w:tcPr>
                <w:p w14:paraId="07F3F99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16CF093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《工业炉窑大气污染物排放标准》（DB50/659-2016）</w:t>
                  </w:r>
                </w:p>
              </w:tc>
            </w:tr>
            <w:tr w14:paraId="6DF4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7F8E7971">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DA010</w:t>
                  </w:r>
                </w:p>
              </w:tc>
              <w:tc>
                <w:tcPr>
                  <w:tcW w:w="1383" w:type="dxa"/>
                  <w:shd w:val="clear" w:color="auto" w:fill="auto"/>
                  <w:vAlign w:val="center"/>
                </w:tcPr>
                <w:p w14:paraId="36DC9FE9">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全自动电泳线（电泳废气、</w:t>
                  </w:r>
                  <w:r>
                    <w:rPr>
                      <w:rFonts w:hint="default"/>
                      <w:color w:val="auto"/>
                    </w:rPr>
                    <w:t>电泳固化废气</w:t>
                  </w:r>
                  <w:r>
                    <w:rPr>
                      <w:rFonts w:hint="eastAsia"/>
                      <w:color w:val="auto"/>
                      <w:lang w:eastAsia="zh-CN"/>
                    </w:rPr>
                    <w:t>、固化工序天然气燃烧废气）</w:t>
                  </w:r>
                </w:p>
              </w:tc>
              <w:tc>
                <w:tcPr>
                  <w:tcW w:w="1467" w:type="dxa"/>
                  <w:shd w:val="clear" w:color="auto" w:fill="auto"/>
                  <w:vAlign w:val="center"/>
                </w:tcPr>
                <w:p w14:paraId="583DDC7B">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default"/>
                      <w:color w:val="auto"/>
                    </w:rPr>
                    <w:t>非甲烷总烃</w:t>
                  </w:r>
                  <w:r>
                    <w:rPr>
                      <w:rFonts w:hint="eastAsia"/>
                      <w:color w:val="auto"/>
                      <w:lang w:eastAsia="zh-CN"/>
                    </w:rPr>
                    <w:t>、</w:t>
                  </w:r>
                  <w:r>
                    <w:rPr>
                      <w:rFonts w:hint="default"/>
                      <w:color w:val="auto"/>
                    </w:rPr>
                    <w:t>颗粒物、二氧化硫、氮氧化物</w:t>
                  </w:r>
                  <w:r>
                    <w:rPr>
                      <w:rFonts w:hint="eastAsia"/>
                      <w:color w:val="auto"/>
                      <w:lang w:eastAsia="zh-CN"/>
                    </w:rPr>
                    <w:t>、</w:t>
                  </w:r>
                  <w:r>
                    <w:rPr>
                      <w:rFonts w:hint="default"/>
                      <w:color w:val="auto"/>
                      <w:spacing w:val="7"/>
                      <w:sz w:val="20"/>
                      <w:szCs w:val="20"/>
                    </w:rPr>
                    <w:t>臭气浓度</w:t>
                  </w:r>
                </w:p>
              </w:tc>
              <w:tc>
                <w:tcPr>
                  <w:tcW w:w="1531" w:type="dxa"/>
                  <w:shd w:val="clear" w:color="auto" w:fill="auto"/>
                  <w:vAlign w:val="center"/>
                </w:tcPr>
                <w:p w14:paraId="41EB4922">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106.298675</w:t>
                  </w:r>
                </w:p>
              </w:tc>
              <w:tc>
                <w:tcPr>
                  <w:tcW w:w="1398" w:type="dxa"/>
                  <w:shd w:val="clear" w:color="auto" w:fill="auto"/>
                  <w:vAlign w:val="center"/>
                </w:tcPr>
                <w:p w14:paraId="05D111A2">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29.320418</w:t>
                  </w:r>
                </w:p>
              </w:tc>
              <w:tc>
                <w:tcPr>
                  <w:tcW w:w="1154" w:type="dxa"/>
                  <w:shd w:val="clear" w:color="auto" w:fill="auto"/>
                  <w:vAlign w:val="center"/>
                </w:tcPr>
                <w:p w14:paraId="5317BA6C">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73204174">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0.8</w:t>
                  </w:r>
                </w:p>
              </w:tc>
              <w:tc>
                <w:tcPr>
                  <w:tcW w:w="867" w:type="dxa"/>
                  <w:shd w:val="clear" w:color="auto" w:fill="auto"/>
                  <w:vAlign w:val="center"/>
                </w:tcPr>
                <w:p w14:paraId="6B2ECD47">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30</w:t>
                  </w:r>
                </w:p>
              </w:tc>
              <w:tc>
                <w:tcPr>
                  <w:tcW w:w="733" w:type="dxa"/>
                  <w:shd w:val="clear" w:color="auto" w:fill="auto"/>
                  <w:vAlign w:val="center"/>
                </w:tcPr>
                <w:p w14:paraId="6ABC5A84">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1820C7C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非甲烷总烃执行《摩托车及汽车配件制造表面涂装大气污染物排放标准》（DB50/660-2016）</w:t>
                  </w:r>
                  <w:r>
                    <w:rPr>
                      <w:rFonts w:hint="eastAsia"/>
                      <w:color w:val="auto"/>
                      <w:lang w:eastAsia="zh-CN"/>
                    </w:rPr>
                    <w:t>；</w:t>
                  </w:r>
                  <w:r>
                    <w:rPr>
                      <w:rFonts w:hint="default"/>
                      <w:color w:val="auto"/>
                    </w:rPr>
                    <w:t>颗粒物、二氧化硫、氮氧化物</w:t>
                  </w:r>
                  <w:r>
                    <w:rPr>
                      <w:rFonts w:hint="eastAsia"/>
                      <w:color w:val="auto"/>
                      <w:lang w:eastAsia="zh-CN"/>
                    </w:rPr>
                    <w:t>执行</w:t>
                  </w:r>
                  <w:r>
                    <w:rPr>
                      <w:rFonts w:hint="default"/>
                      <w:color w:val="auto"/>
                    </w:rPr>
                    <w:t>《大气污染物综合排放标准》（DB50/418-2016）</w:t>
                  </w:r>
                </w:p>
                <w:p w14:paraId="0054DBD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臭气浓度执行《恶臭污染物排放标准》（GB14554-93）</w:t>
                  </w:r>
                </w:p>
              </w:tc>
            </w:tr>
            <w:tr w14:paraId="7EE9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2172909E">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DA011</w:t>
                  </w:r>
                </w:p>
              </w:tc>
              <w:tc>
                <w:tcPr>
                  <w:tcW w:w="1383" w:type="dxa"/>
                  <w:shd w:val="clear" w:color="auto" w:fill="auto"/>
                  <w:vAlign w:val="center"/>
                </w:tcPr>
                <w:p w14:paraId="7364FE9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抛丸废气</w:t>
                  </w:r>
                </w:p>
              </w:tc>
              <w:tc>
                <w:tcPr>
                  <w:tcW w:w="1467" w:type="dxa"/>
                  <w:shd w:val="clear" w:color="auto" w:fill="auto"/>
                  <w:vAlign w:val="center"/>
                </w:tcPr>
                <w:p w14:paraId="2C088D6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颗粒物</w:t>
                  </w:r>
                </w:p>
              </w:tc>
              <w:tc>
                <w:tcPr>
                  <w:tcW w:w="1531" w:type="dxa"/>
                  <w:shd w:val="clear" w:color="auto" w:fill="auto"/>
                  <w:vAlign w:val="center"/>
                </w:tcPr>
                <w:p w14:paraId="60CE4E6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106.29871</w:t>
                  </w:r>
                  <w:r>
                    <w:rPr>
                      <w:rFonts w:hint="eastAsia"/>
                      <w:color w:val="auto"/>
                      <w:lang w:val="en-US" w:eastAsia="zh-CN"/>
                    </w:rPr>
                    <w:t>6</w:t>
                  </w:r>
                </w:p>
              </w:tc>
              <w:tc>
                <w:tcPr>
                  <w:tcW w:w="1398" w:type="dxa"/>
                  <w:shd w:val="clear" w:color="auto" w:fill="auto"/>
                  <w:vAlign w:val="center"/>
                </w:tcPr>
                <w:p w14:paraId="64731CA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29.319531</w:t>
                  </w:r>
                </w:p>
              </w:tc>
              <w:tc>
                <w:tcPr>
                  <w:tcW w:w="1154" w:type="dxa"/>
                  <w:shd w:val="clear" w:color="auto" w:fill="auto"/>
                  <w:vAlign w:val="center"/>
                </w:tcPr>
                <w:p w14:paraId="79E83C1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23</w:t>
                  </w:r>
                </w:p>
              </w:tc>
              <w:tc>
                <w:tcPr>
                  <w:tcW w:w="1183" w:type="dxa"/>
                  <w:shd w:val="clear" w:color="auto" w:fill="auto"/>
                  <w:vAlign w:val="center"/>
                </w:tcPr>
                <w:p w14:paraId="737447A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0.8</w:t>
                  </w:r>
                </w:p>
              </w:tc>
              <w:tc>
                <w:tcPr>
                  <w:tcW w:w="867" w:type="dxa"/>
                  <w:shd w:val="clear" w:color="auto" w:fill="auto"/>
                  <w:vAlign w:val="center"/>
                </w:tcPr>
                <w:p w14:paraId="14D26CB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26</w:t>
                  </w:r>
                </w:p>
              </w:tc>
              <w:tc>
                <w:tcPr>
                  <w:tcW w:w="733" w:type="dxa"/>
                  <w:shd w:val="clear" w:color="auto" w:fill="auto"/>
                  <w:vAlign w:val="center"/>
                </w:tcPr>
                <w:p w14:paraId="18A5ABC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6E1E7B0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《大气污染物综合排放标准》（DB50/418-2016）</w:t>
                  </w:r>
                </w:p>
              </w:tc>
            </w:tr>
            <w:tr w14:paraId="09DF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73BB85D7">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DA012</w:t>
                  </w:r>
                </w:p>
              </w:tc>
              <w:tc>
                <w:tcPr>
                  <w:tcW w:w="1383" w:type="dxa"/>
                  <w:shd w:val="clear" w:color="auto" w:fill="auto"/>
                  <w:vAlign w:val="center"/>
                </w:tcPr>
                <w:p w14:paraId="286F125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en-US" w:bidi="ar-SA"/>
                    </w:rPr>
                  </w:pPr>
                  <w:r>
                    <w:rPr>
                      <w:rFonts w:hint="default"/>
                      <w:b w:val="0"/>
                      <w:bCs w:val="0"/>
                      <w:color w:val="auto"/>
                    </w:rPr>
                    <w:t>食堂油烟</w:t>
                  </w:r>
                </w:p>
              </w:tc>
              <w:tc>
                <w:tcPr>
                  <w:tcW w:w="1467" w:type="dxa"/>
                  <w:shd w:val="clear" w:color="auto" w:fill="auto"/>
                  <w:vAlign w:val="center"/>
                </w:tcPr>
                <w:p w14:paraId="6C2173D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en-US" w:bidi="ar-SA"/>
                    </w:rPr>
                  </w:pPr>
                  <w:r>
                    <w:rPr>
                      <w:rFonts w:hint="default"/>
                      <w:b w:val="0"/>
                      <w:bCs w:val="0"/>
                      <w:color w:val="auto"/>
                    </w:rPr>
                    <w:t>油烟、非甲烷总烃</w:t>
                  </w:r>
                </w:p>
              </w:tc>
              <w:tc>
                <w:tcPr>
                  <w:tcW w:w="1531" w:type="dxa"/>
                  <w:shd w:val="clear" w:color="auto" w:fill="auto"/>
                  <w:vAlign w:val="center"/>
                </w:tcPr>
                <w:p w14:paraId="7CD71E1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zh-CN" w:bidi="ar-SA"/>
                    </w:rPr>
                  </w:pPr>
                  <w:r>
                    <w:rPr>
                      <w:rFonts w:hint="default"/>
                      <w:b w:val="0"/>
                      <w:bCs w:val="0"/>
                      <w:color w:val="auto"/>
                    </w:rPr>
                    <w:t>106.29874</w:t>
                  </w:r>
                  <w:r>
                    <w:rPr>
                      <w:rFonts w:hint="eastAsia"/>
                      <w:b w:val="0"/>
                      <w:bCs w:val="0"/>
                      <w:color w:val="auto"/>
                      <w:lang w:val="en-US" w:eastAsia="zh-CN"/>
                    </w:rPr>
                    <w:t>3</w:t>
                  </w:r>
                </w:p>
              </w:tc>
              <w:tc>
                <w:tcPr>
                  <w:tcW w:w="1398" w:type="dxa"/>
                  <w:shd w:val="clear" w:color="auto" w:fill="auto"/>
                  <w:vAlign w:val="center"/>
                </w:tcPr>
                <w:p w14:paraId="4B201A5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zh-CN" w:bidi="ar-SA"/>
                    </w:rPr>
                  </w:pPr>
                  <w:r>
                    <w:rPr>
                      <w:rFonts w:hint="default"/>
                      <w:b w:val="0"/>
                      <w:bCs w:val="0"/>
                      <w:color w:val="auto"/>
                    </w:rPr>
                    <w:t>29.31967</w:t>
                  </w:r>
                  <w:r>
                    <w:rPr>
                      <w:rFonts w:hint="eastAsia"/>
                      <w:b w:val="0"/>
                      <w:bCs w:val="0"/>
                      <w:color w:val="auto"/>
                      <w:lang w:val="en-US" w:eastAsia="zh-CN"/>
                    </w:rPr>
                    <w:t>8</w:t>
                  </w:r>
                </w:p>
              </w:tc>
              <w:tc>
                <w:tcPr>
                  <w:tcW w:w="1154" w:type="dxa"/>
                  <w:shd w:val="clear" w:color="auto" w:fill="auto"/>
                  <w:vAlign w:val="center"/>
                </w:tcPr>
                <w:p w14:paraId="1FCDEB9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en-US" w:bidi="ar-SA"/>
                    </w:rPr>
                  </w:pPr>
                  <w:r>
                    <w:rPr>
                      <w:rFonts w:hint="default"/>
                      <w:b w:val="0"/>
                      <w:bCs w:val="0"/>
                      <w:color w:val="auto"/>
                    </w:rPr>
                    <w:t>引至屋顶排放</w:t>
                  </w:r>
                </w:p>
              </w:tc>
              <w:tc>
                <w:tcPr>
                  <w:tcW w:w="1183" w:type="dxa"/>
                  <w:shd w:val="clear" w:color="auto" w:fill="auto"/>
                  <w:vAlign w:val="center"/>
                </w:tcPr>
                <w:p w14:paraId="4819D60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zh-CN" w:bidi="ar-SA"/>
                    </w:rPr>
                  </w:pPr>
                  <w:r>
                    <w:rPr>
                      <w:rFonts w:hint="eastAsia"/>
                      <w:b w:val="0"/>
                      <w:bCs w:val="0"/>
                      <w:color w:val="auto"/>
                      <w:lang w:val="en-US" w:eastAsia="zh-CN"/>
                    </w:rPr>
                    <w:t>0.3</w:t>
                  </w:r>
                </w:p>
              </w:tc>
              <w:tc>
                <w:tcPr>
                  <w:tcW w:w="867" w:type="dxa"/>
                  <w:shd w:val="clear" w:color="auto" w:fill="auto"/>
                  <w:vAlign w:val="center"/>
                </w:tcPr>
                <w:p w14:paraId="2F73164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zh-CN" w:bidi="ar-SA"/>
                    </w:rPr>
                  </w:pPr>
                  <w:r>
                    <w:rPr>
                      <w:rFonts w:hint="default"/>
                      <w:b w:val="0"/>
                      <w:bCs w:val="0"/>
                      <w:color w:val="auto"/>
                    </w:rPr>
                    <w:t>50</w:t>
                  </w:r>
                </w:p>
              </w:tc>
              <w:tc>
                <w:tcPr>
                  <w:tcW w:w="733" w:type="dxa"/>
                  <w:shd w:val="clear" w:color="auto" w:fill="auto"/>
                  <w:vAlign w:val="center"/>
                </w:tcPr>
                <w:p w14:paraId="422DD0D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en-US" w:bidi="ar-SA"/>
                    </w:rPr>
                  </w:pPr>
                  <w:r>
                    <w:rPr>
                      <w:rFonts w:hint="default"/>
                      <w:b w:val="0"/>
                      <w:bCs w:val="0"/>
                      <w:color w:val="auto"/>
                    </w:rPr>
                    <w:t>一般排放口</w:t>
                  </w:r>
                </w:p>
              </w:tc>
              <w:tc>
                <w:tcPr>
                  <w:tcW w:w="3804" w:type="dxa"/>
                  <w:shd w:val="clear" w:color="auto" w:fill="auto"/>
                  <w:vAlign w:val="center"/>
                </w:tcPr>
                <w:p w14:paraId="14B6BC3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en-US" w:bidi="ar-SA"/>
                    </w:rPr>
                  </w:pPr>
                  <w:r>
                    <w:rPr>
                      <w:rFonts w:hint="default"/>
                      <w:b w:val="0"/>
                      <w:bCs w:val="0"/>
                      <w:color w:val="auto"/>
                    </w:rPr>
                    <w:t>《餐饮业大气污染物排放标准》（DB50/859-2018）排放标准</w:t>
                  </w:r>
                </w:p>
              </w:tc>
            </w:tr>
          </w:tbl>
          <w:p w14:paraId="62335B42">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center"/>
              <w:textAlignment w:val="auto"/>
              <w:outlineLvl w:val="0"/>
              <w:rPr>
                <w:rFonts w:hint="default" w:ascii="黑体" w:hAnsi="黑体" w:eastAsia="黑体" w:cs="黑体"/>
                <w:color w:val="auto"/>
                <w:spacing w:val="8"/>
                <w:sz w:val="20"/>
                <w:szCs w:val="20"/>
              </w:rPr>
            </w:pPr>
          </w:p>
        </w:tc>
      </w:tr>
    </w:tbl>
    <w:p w14:paraId="2A972F0A">
      <w:pPr>
        <w:pStyle w:val="26"/>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0"/>
        <w:rPr>
          <w:rFonts w:hint="default" w:ascii="Times New Roman" w:hAnsi="Times New Roman" w:eastAsia="宋体" w:cs="Times New Roman"/>
          <w:snapToGrid w:val="0"/>
          <w:color w:val="auto"/>
          <w:sz w:val="30"/>
          <w:szCs w:val="30"/>
          <w:highlight w:val="none"/>
        </w:rPr>
        <w:sectPr>
          <w:pgSz w:w="16840" w:h="11907"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9183"/>
      </w:tblGrid>
      <w:tr w14:paraId="6268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0" w:hRule="atLeast"/>
          <w:jc w:val="center"/>
        </w:trPr>
        <w:tc>
          <w:tcPr>
            <w:tcW w:w="780" w:type="dxa"/>
          </w:tcPr>
          <w:p w14:paraId="68C2FFA1">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both"/>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9183" w:type="dxa"/>
          </w:tcPr>
          <w:p w14:paraId="427BFC7A">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废气治理设施可行性分析</w:t>
            </w:r>
          </w:p>
          <w:p w14:paraId="6E526167">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lang w:eastAsia="zh-CN"/>
              </w:rPr>
              <w:t>本项目</w:t>
            </w:r>
            <w:r>
              <w:rPr>
                <w:rFonts w:hint="default"/>
                <w:color w:val="auto"/>
              </w:rPr>
              <w:t>手动磷化线除锈酸洗废气经两侧有围挡顶吸集气罩收集后进入循环碱液喷淋塔处理后由23m高排气筒DA001排放。</w:t>
            </w:r>
          </w:p>
          <w:p w14:paraId="74E2DD09">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根据《排污许可证申请与核发技术规范铁路、船舶、航空航天和其他运输设备制造业》（HJ1124—2020）中表A.6表面处理（涂装）排污单位废气污染防治推荐可行技术，酸洗预处理废气可行技术为碱液吸收，项目酸洗废气使用碱液喷淋塔处理技术可行。</w:t>
            </w:r>
          </w:p>
          <w:p w14:paraId="385B28F2">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项目热洁炉废气使用喷淋塔降温除尘后进入干式过滤器进一步降低颗粒物浓度。</w:t>
            </w:r>
          </w:p>
          <w:p w14:paraId="2D8EDF75">
            <w:pPr>
              <w:pStyle w:val="96"/>
              <w:keepNext w:val="0"/>
              <w:keepLines w:val="0"/>
              <w:numPr>
                <w:ilvl w:val="0"/>
                <w:numId w:val="0"/>
              </w:numPr>
              <w:suppressLineNumbers w:val="0"/>
              <w:bidi w:val="0"/>
              <w:spacing w:before="0" w:beforeAutospacing="0" w:after="0" w:afterAutospacing="0"/>
              <w:ind w:left="0" w:right="0" w:firstLine="482" w:firstLineChars="200"/>
              <w:rPr>
                <w:rFonts w:hint="default"/>
                <w:color w:val="auto"/>
              </w:rPr>
            </w:pPr>
            <w:r>
              <w:rPr>
                <w:rFonts w:hint="default"/>
                <w:b/>
                <w:bCs w:val="0"/>
                <w:color w:val="auto"/>
              </w:rPr>
              <w:t>喷淋塔除尘：</w:t>
            </w:r>
            <w:r>
              <w:rPr>
                <w:rFonts w:hint="default"/>
                <w:color w:val="auto"/>
              </w:rPr>
              <w:t>喷淋塔除尘原理是通过水雾与废气接触产生的冲击、惯性和离心力，将废气中的颗粒物等污染物质与水分离，达到除尘的效果。在喷淋塔除尘过程中，废气首先经过进气管道，进入喷淋塔本体。喷淋塔内部安装有多个喷淋头，水泵将水源泵入喷淋塔内，通过喷淋头将水雾喷洒到废气中。废气在与水雾接触的过程中，因为水雾的惯性作用，颗粒物质与水滴发生碰撞，从而将废气中的颗粒物质与水分离。此外，水雾的冲击作用和离心力也能将废气中的污染物质与水分离。离心力的作用是将固体颗粒物质等污染物质向外甩出，从而与水分离。而冲击作用则是指水雾与颗粒物质碰撞后，颗粒物质被迫改变方向，从而使其离开气流，与水分离。通过这些作用，废气中的污染物质与水分离后，就可以通过排水管道排放出去，从而达到除尘的效果。喷淋塔除尘是一种常见、有效的除尘方式。</w:t>
            </w:r>
          </w:p>
          <w:p w14:paraId="24B5E0DE">
            <w:pPr>
              <w:pStyle w:val="96"/>
              <w:keepNext w:val="0"/>
              <w:keepLines w:val="0"/>
              <w:numPr>
                <w:ilvl w:val="0"/>
                <w:numId w:val="0"/>
              </w:numPr>
              <w:suppressLineNumbers w:val="0"/>
              <w:bidi w:val="0"/>
              <w:spacing w:before="0" w:beforeAutospacing="0" w:after="0" w:afterAutospacing="0"/>
              <w:ind w:left="0" w:right="0" w:firstLine="482" w:firstLineChars="200"/>
              <w:rPr>
                <w:rFonts w:hint="default"/>
                <w:color w:val="auto"/>
              </w:rPr>
            </w:pPr>
            <w:r>
              <w:rPr>
                <w:rFonts w:hint="default"/>
                <w:b/>
                <w:bCs w:val="0"/>
                <w:color w:val="auto"/>
              </w:rPr>
              <w:t>干式过滤器：</w:t>
            </w:r>
            <w:r>
              <w:rPr>
                <w:rFonts w:hint="default"/>
                <w:color w:val="auto"/>
              </w:rPr>
              <w:t>废气通过喷淋塔含有一定水汽，进入活性炭吸附系统会堵塞活性炭的孔隙，导致吸附效率降低甚至失效，设置干式过滤器可有效去除颗粒物及水汽。干式过滤器使用的是惯性分离技术，通过过滤器的纤维改变颗粒物的惯性力方向，改变流动方向，使得颗粒物可以被粘附在折流板壁上，从而达到过滤颗粒物的效果。过滤材料为干式过滤纸、合成纤维无纺布布袋等，通过多孔过滤介质（滤料）分离捕捉气体中的固体、液体粒子，颗粒物和水汽会被滤料有效地截留下来，以保证送入风量的洁净。</w:t>
            </w:r>
          </w:p>
          <w:p w14:paraId="51704B83">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活性炭吸附：活性炭是由各种如木材、泥煤、果核、椰壳等原料在高温下炭化后，再用水</w:t>
            </w:r>
            <w:r>
              <w:rPr>
                <w:rFonts w:hint="eastAsia"/>
                <w:color w:val="auto"/>
                <w:lang w:eastAsia="zh-CN"/>
              </w:rPr>
              <w:t>蒸汽</w:t>
            </w:r>
            <w:r>
              <w:rPr>
                <w:rFonts w:hint="default"/>
                <w:color w:val="auto"/>
              </w:rPr>
              <w:t>或化学药品（如氯化锌、氯化锰、氯化钙和磷酸等）进行活化处理，制成的孔隙十分丰富的吸附剂，其孔径平均为（10~40）×10</w:t>
            </w:r>
            <w:r>
              <w:rPr>
                <w:rFonts w:hint="default"/>
                <w:color w:val="auto"/>
                <w:vertAlign w:val="superscript"/>
                <w:lang w:val="en-US" w:eastAsia="zh-CN"/>
              </w:rPr>
              <w:t>-8</w:t>
            </w:r>
            <w:r>
              <w:rPr>
                <w:rFonts w:hint="default"/>
                <w:color w:val="auto"/>
              </w:rPr>
              <w:t>cm，比表面积一般在700~1500m</w:t>
            </w:r>
            <w:r>
              <w:rPr>
                <w:rFonts w:hint="default"/>
                <w:color w:val="auto"/>
                <w:lang w:val="en-US" w:eastAsia="zh-CN"/>
              </w:rPr>
              <w:t>2</w:t>
            </w:r>
            <w:r>
              <w:rPr>
                <w:rFonts w:hint="default"/>
                <w:color w:val="auto"/>
              </w:rPr>
              <w:t>/g范围内，其高度发达的孔隙构造，为其提供了大量的表面积，能与废气充分接触，从而赋予了活性炭所特有的吸附性能。活性炭吸附有机废气是目前比较成熟的典型工艺，通过利用高性能活性炭吸附剂本身的表面作用力，将有机废气分子吸附在吸附剂表面，具有良好的吸附去除效果。有机废气引风机引入预处理单元，达到最适合的温度等条件后通过活性炭罐（箱）吸附处理，将挥发性有机物截留到系统中，最终处理达标后的废气经风机排放。根据《重点行业挥发性有机物综合治理方案》（环大气〔2019〕53号），“低浓度、大风量废气，宜采用沸石转轮吸附、活性炭吸附、减风增浓等浓缩技术，提高VOCS浓度后净化处理”。要求项目采用“碘值不低于800mg/g的活性炭”且足量添加、及时更换，做好更换时间及使用量的记录工作。综上，项目有机废气非甲烷总烃采用活性炭吸附</w:t>
            </w:r>
            <w:r>
              <w:rPr>
                <w:rFonts w:hint="default"/>
                <w:color w:val="auto"/>
                <w:lang w:eastAsia="zh-CN"/>
              </w:rPr>
              <w:t>处理</w:t>
            </w:r>
            <w:r>
              <w:rPr>
                <w:rFonts w:hint="default"/>
                <w:color w:val="auto"/>
              </w:rPr>
              <w:t>可行。</w:t>
            </w:r>
          </w:p>
          <w:p w14:paraId="3EC1205D">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项目脱水炉天然气燃烧废气经烘道进出口集气罩收集后通过21m高排</w:t>
            </w:r>
            <w:r>
              <w:rPr>
                <w:rFonts w:hint="default"/>
                <w:color w:val="auto"/>
                <w:lang w:eastAsia="zh-CN"/>
              </w:rPr>
              <w:t>气</w:t>
            </w:r>
            <w:r>
              <w:rPr>
                <w:rFonts w:hint="default"/>
                <w:color w:val="auto"/>
              </w:rPr>
              <w:t>筒DA00</w:t>
            </w:r>
            <w:r>
              <w:rPr>
                <w:rFonts w:hint="eastAsia"/>
                <w:color w:val="auto"/>
                <w:lang w:val="en-US" w:eastAsia="zh-CN"/>
              </w:rPr>
              <w:t>5</w:t>
            </w:r>
            <w:r>
              <w:rPr>
                <w:rFonts w:hint="default"/>
                <w:color w:val="auto"/>
              </w:rPr>
              <w:t>直排；项目使用天然气为能源，为清洁能源，污染物排放量均大幅低于工业炉窑污染物排放标准，通过21m高排气筒直排可行。</w:t>
            </w:r>
          </w:p>
          <w:p w14:paraId="1A027E6F">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项目蒸汽发生器应采用国际领先低氮燃烧工艺，减少氮氧化物排放，蒸汽制备天然气燃烧废气通过密闭管道收集后由21m高排气筒DA0</w:t>
            </w:r>
            <w:r>
              <w:rPr>
                <w:rFonts w:hint="default"/>
                <w:color w:val="auto"/>
                <w:lang w:val="en-US" w:eastAsia="zh-CN"/>
              </w:rPr>
              <w:t>06</w:t>
            </w:r>
            <w:r>
              <w:rPr>
                <w:rFonts w:hint="default"/>
                <w:color w:val="auto"/>
              </w:rPr>
              <w:t>直接排放。根据《排污许可证申请与核发技术规范锅炉》（HJ953-2018）中“表7锅炉烟气污染防治可行技术”，低氮燃烧是氮氧化物污染物</w:t>
            </w:r>
            <w:r>
              <w:rPr>
                <w:rFonts w:hint="default"/>
                <w:color w:val="auto"/>
                <w:lang w:eastAsia="zh-CN"/>
              </w:rPr>
              <w:t>处理</w:t>
            </w:r>
            <w:r>
              <w:rPr>
                <w:rFonts w:hint="default"/>
                <w:color w:val="auto"/>
              </w:rPr>
              <w:t>可行技术，项目蒸汽发生器使用低氮燃烧器降低氮氧化物污染物排放</w:t>
            </w:r>
            <w:r>
              <w:rPr>
                <w:rFonts w:hint="default"/>
                <w:color w:val="auto"/>
                <w:lang w:eastAsia="zh-CN"/>
              </w:rPr>
              <w:t>处理</w:t>
            </w:r>
            <w:r>
              <w:rPr>
                <w:rFonts w:hint="default"/>
                <w:color w:val="auto"/>
              </w:rPr>
              <w:t>技术可行。</w:t>
            </w:r>
          </w:p>
          <w:p w14:paraId="1A9FFE5B">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项目喷</w:t>
            </w:r>
            <w:r>
              <w:rPr>
                <w:rFonts w:hint="default"/>
                <w:color w:val="auto"/>
                <w:lang w:eastAsia="zh-CN"/>
              </w:rPr>
              <w:t>塑</w:t>
            </w:r>
            <w:r>
              <w:rPr>
                <w:rFonts w:hint="default"/>
                <w:color w:val="auto"/>
              </w:rPr>
              <w:t>废气通过风机将未附着的塑粉分别收集至各自喷</w:t>
            </w:r>
            <w:r>
              <w:rPr>
                <w:rFonts w:hint="default"/>
                <w:color w:val="auto"/>
                <w:lang w:eastAsia="zh-CN"/>
              </w:rPr>
              <w:t>塑固化</w:t>
            </w:r>
            <w:r>
              <w:rPr>
                <w:rFonts w:hint="default"/>
                <w:color w:val="auto"/>
              </w:rPr>
              <w:t>线自带的滤筒除尘器回收，再一并进入滤筒除尘器进一步处理后由1根23m高排气筒DA007排放。</w:t>
            </w:r>
          </w:p>
          <w:p w14:paraId="1166F0E2">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滤筒除尘技术</w:t>
            </w:r>
            <w:r>
              <w:rPr>
                <w:rFonts w:hint="default"/>
                <w:color w:val="auto"/>
                <w:lang w:eastAsia="zh-CN"/>
              </w:rPr>
              <w:t>：</w:t>
            </w:r>
            <w:r>
              <w:rPr>
                <w:rFonts w:hint="default"/>
                <w:color w:val="auto"/>
              </w:rPr>
              <w:t>在系统主风机作用下，含尘气体从除尘器的进风口进入，经过气流均化装置，转而向下进入灰斗。由于流速减缓，加上惯性及粉尘的自重作用，使气体中大颗粒粉尘受惯性作用被分离出来，直接落入灰斗。含尘气体通过灰斗后进入除尘滤筒过滤区，气体穿过滤筒，粉尘被留在滤材外表面。净化后的气体经滤袋口进入净气室，再由出风口排出。项目使用二级滤筒除尘器对</w:t>
            </w:r>
            <w:r>
              <w:rPr>
                <w:rFonts w:hint="default"/>
                <w:color w:val="auto"/>
                <w:lang w:eastAsia="zh-CN"/>
              </w:rPr>
              <w:t>喷塑废气</w:t>
            </w:r>
            <w:r>
              <w:rPr>
                <w:rFonts w:hint="default"/>
                <w:color w:val="auto"/>
              </w:rPr>
              <w:t>进行处理，综合</w:t>
            </w:r>
            <w:r>
              <w:rPr>
                <w:rFonts w:hint="default"/>
                <w:color w:val="auto"/>
                <w:lang w:eastAsia="zh-CN"/>
              </w:rPr>
              <w:t>处理</w:t>
            </w:r>
            <w:r>
              <w:rPr>
                <w:rFonts w:hint="default"/>
                <w:color w:val="auto"/>
              </w:rPr>
              <w:t>效率可达96%，处理技术可行。</w:t>
            </w:r>
          </w:p>
          <w:p w14:paraId="3C45E43F">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项目抛丸废气分别经设备自带袋式除尘器</w:t>
            </w:r>
            <w:r>
              <w:rPr>
                <w:rFonts w:hint="default"/>
                <w:color w:val="auto"/>
                <w:lang w:eastAsia="zh-CN"/>
              </w:rPr>
              <w:t>处理</w:t>
            </w:r>
            <w:r>
              <w:rPr>
                <w:rFonts w:hint="default"/>
                <w:color w:val="auto"/>
              </w:rPr>
              <w:t>后引入一套袋式除尘器</w:t>
            </w:r>
            <w:r>
              <w:rPr>
                <w:rFonts w:hint="default"/>
                <w:color w:val="auto"/>
                <w:lang w:eastAsia="zh-CN"/>
              </w:rPr>
              <w:t>处理</w:t>
            </w:r>
            <w:r>
              <w:rPr>
                <w:rFonts w:hint="default"/>
                <w:color w:val="auto"/>
              </w:rPr>
              <w:t>，通过23m高排气筒DA</w:t>
            </w:r>
            <w:r>
              <w:rPr>
                <w:rFonts w:hint="eastAsia"/>
                <w:color w:val="auto"/>
                <w:lang w:val="en-US" w:eastAsia="zh-CN"/>
              </w:rPr>
              <w:t>011</w:t>
            </w:r>
            <w:r>
              <w:rPr>
                <w:rFonts w:hint="default"/>
                <w:color w:val="auto"/>
              </w:rPr>
              <w:t>排放。根据《排污许可证申请与核发技术规范铁路、船舶、航空航天和其他运输设备制造业》（HJ1124—2020）中表A.6表面处理（涂装）排污单位废气污染防治推荐可行技术，袋式除尘是机械抛丸颗粒物处理可行技术，项目抛丸废气处理技术可行。</w:t>
            </w:r>
          </w:p>
          <w:p w14:paraId="1741D6FC">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项目食堂油烟设置集气罩＋油烟净化器对食堂废气进行收集处理后经专用烟道DA0</w:t>
            </w:r>
            <w:r>
              <w:rPr>
                <w:rFonts w:hint="eastAsia"/>
                <w:color w:val="auto"/>
                <w:lang w:val="en-US" w:eastAsia="zh-CN"/>
              </w:rPr>
              <w:t>12</w:t>
            </w:r>
            <w:r>
              <w:rPr>
                <w:rFonts w:hint="default"/>
                <w:color w:val="auto"/>
              </w:rPr>
              <w:t>引至屋顶排放。油烟净化器为食堂油烟处理常用可行技术，处</w:t>
            </w:r>
            <w:r>
              <w:rPr>
                <w:rFonts w:hint="default"/>
                <w:color w:val="auto"/>
                <w:lang w:eastAsia="zh-CN"/>
              </w:rPr>
              <w:t>理</w:t>
            </w:r>
            <w:r>
              <w:rPr>
                <w:rFonts w:hint="default"/>
                <w:color w:val="auto"/>
              </w:rPr>
              <w:t>可行。</w:t>
            </w:r>
          </w:p>
          <w:p w14:paraId="272E90D9">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综上，项目废气污染物均采取可行技术，污染物实现达标稳定排放，根据污染物源强数据，结合项目污染物排放执行标准，</w:t>
            </w:r>
            <w:r>
              <w:rPr>
                <w:rFonts w:hint="default"/>
                <w:color w:val="auto"/>
                <w:lang w:eastAsia="zh-CN"/>
              </w:rPr>
              <w:t>本项目</w:t>
            </w:r>
            <w:r>
              <w:rPr>
                <w:rFonts w:hint="default"/>
                <w:color w:val="auto"/>
              </w:rPr>
              <w:t>废气污染物最大排放达标情况</w:t>
            </w:r>
            <w:r>
              <w:rPr>
                <w:rFonts w:hint="default"/>
                <w:color w:val="auto"/>
                <w:lang w:eastAsia="zh-CN"/>
              </w:rPr>
              <w:t>详见下表</w:t>
            </w:r>
            <w:r>
              <w:rPr>
                <w:rFonts w:hint="default"/>
                <w:color w:val="auto"/>
              </w:rPr>
              <w:t>。</w:t>
            </w:r>
          </w:p>
          <w:p w14:paraId="7C5A332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27</w:t>
            </w:r>
            <w:r>
              <w:rPr>
                <w:rFonts w:hint="default" w:ascii="Times New Roman" w:hAnsi="Times New Roman" w:eastAsia="宋体" w:cs="Times New Roman"/>
                <w:b/>
                <w:bCs/>
                <w:color w:val="auto"/>
                <w:sz w:val="21"/>
                <w:szCs w:val="21"/>
                <w:highlight w:val="none"/>
                <w:lang w:val="en-US" w:eastAsia="zh-CN"/>
              </w:rPr>
              <w:t>项目有组织废气排放达标情况</w:t>
            </w:r>
          </w:p>
          <w:tbl>
            <w:tblPr>
              <w:tblStyle w:val="31"/>
              <w:tblW w:w="895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113"/>
              <w:gridCol w:w="996"/>
              <w:gridCol w:w="996"/>
              <w:gridCol w:w="996"/>
              <w:gridCol w:w="878"/>
              <w:gridCol w:w="767"/>
              <w:gridCol w:w="1687"/>
              <w:gridCol w:w="649"/>
            </w:tblGrid>
            <w:tr w14:paraId="7DF0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Align w:val="center"/>
                </w:tcPr>
                <w:p w14:paraId="0DFE9CD7">
                  <w:pPr>
                    <w:pStyle w:val="37"/>
                    <w:keepNext w:val="0"/>
                    <w:keepLines w:val="0"/>
                    <w:suppressLineNumbers w:val="0"/>
                    <w:bidi w:val="0"/>
                    <w:spacing w:before="0" w:beforeAutospacing="0" w:after="0" w:afterAutospacing="0"/>
                    <w:ind w:left="0" w:right="0"/>
                    <w:rPr>
                      <w:rFonts w:hint="default"/>
                      <w:b/>
                      <w:bCs/>
                      <w:color w:val="auto"/>
                    </w:rPr>
                  </w:pPr>
                  <w:r>
                    <w:rPr>
                      <w:rFonts w:hint="default"/>
                      <w:b/>
                      <w:bCs/>
                      <w:color w:val="auto"/>
                    </w:rPr>
                    <w:t>排放口</w:t>
                  </w:r>
                </w:p>
              </w:tc>
              <w:tc>
                <w:tcPr>
                  <w:tcW w:w="1113" w:type="dxa"/>
                  <w:vAlign w:val="center"/>
                </w:tcPr>
                <w:p w14:paraId="24541130">
                  <w:pPr>
                    <w:pStyle w:val="37"/>
                    <w:keepNext w:val="0"/>
                    <w:keepLines w:val="0"/>
                    <w:suppressLineNumbers w:val="0"/>
                    <w:bidi w:val="0"/>
                    <w:spacing w:before="0" w:beforeAutospacing="0" w:after="0" w:afterAutospacing="0"/>
                    <w:ind w:left="0" w:right="0"/>
                    <w:rPr>
                      <w:rFonts w:hint="default"/>
                      <w:b/>
                      <w:bCs/>
                      <w:color w:val="auto"/>
                    </w:rPr>
                  </w:pPr>
                  <w:r>
                    <w:rPr>
                      <w:rFonts w:hint="default"/>
                      <w:b/>
                      <w:bCs/>
                      <w:color w:val="auto"/>
                    </w:rPr>
                    <w:t>污染源</w:t>
                  </w:r>
                </w:p>
              </w:tc>
              <w:tc>
                <w:tcPr>
                  <w:tcW w:w="996" w:type="dxa"/>
                  <w:vAlign w:val="center"/>
                </w:tcPr>
                <w:p w14:paraId="73854B18">
                  <w:pPr>
                    <w:pStyle w:val="37"/>
                    <w:keepNext w:val="0"/>
                    <w:keepLines w:val="0"/>
                    <w:suppressLineNumbers w:val="0"/>
                    <w:bidi w:val="0"/>
                    <w:spacing w:before="0" w:beforeAutospacing="0" w:after="0" w:afterAutospacing="0"/>
                    <w:ind w:left="0" w:right="0"/>
                    <w:rPr>
                      <w:rFonts w:hint="default"/>
                      <w:b/>
                      <w:bCs/>
                      <w:color w:val="auto"/>
                    </w:rPr>
                  </w:pPr>
                  <w:r>
                    <w:rPr>
                      <w:rFonts w:hint="default"/>
                      <w:b/>
                      <w:bCs/>
                      <w:color w:val="auto"/>
                    </w:rPr>
                    <w:t>污染物</w:t>
                  </w:r>
                </w:p>
              </w:tc>
              <w:tc>
                <w:tcPr>
                  <w:tcW w:w="996" w:type="dxa"/>
                  <w:vAlign w:val="center"/>
                </w:tcPr>
                <w:p w14:paraId="76E4BBC2">
                  <w:pPr>
                    <w:pStyle w:val="37"/>
                    <w:keepNext w:val="0"/>
                    <w:keepLines w:val="0"/>
                    <w:suppressLineNumbers w:val="0"/>
                    <w:bidi w:val="0"/>
                    <w:spacing w:before="0" w:beforeAutospacing="0" w:after="0" w:afterAutospacing="0"/>
                    <w:ind w:left="0" w:right="0"/>
                    <w:rPr>
                      <w:rFonts w:hint="default"/>
                      <w:b/>
                      <w:bCs/>
                      <w:color w:val="auto"/>
                    </w:rPr>
                  </w:pPr>
                  <w:r>
                    <w:rPr>
                      <w:rFonts w:hint="default"/>
                      <w:b/>
                      <w:bCs/>
                      <w:color w:val="auto"/>
                    </w:rPr>
                    <w:t>排放速率kg/h</w:t>
                  </w:r>
                </w:p>
              </w:tc>
              <w:tc>
                <w:tcPr>
                  <w:tcW w:w="996" w:type="dxa"/>
                  <w:vAlign w:val="center"/>
                </w:tcPr>
                <w:p w14:paraId="0BAB9F7C">
                  <w:pPr>
                    <w:pStyle w:val="37"/>
                    <w:keepNext w:val="0"/>
                    <w:keepLines w:val="0"/>
                    <w:suppressLineNumbers w:val="0"/>
                    <w:bidi w:val="0"/>
                    <w:spacing w:before="0" w:beforeAutospacing="0" w:after="0" w:afterAutospacing="0"/>
                    <w:ind w:left="0" w:right="0"/>
                    <w:rPr>
                      <w:rFonts w:hint="eastAsia" w:eastAsia="宋体"/>
                      <w:b/>
                      <w:bCs/>
                      <w:color w:val="auto"/>
                      <w:lang w:eastAsia="zh-CN"/>
                    </w:rPr>
                  </w:pPr>
                  <w:r>
                    <w:rPr>
                      <w:rFonts w:hint="default"/>
                      <w:b/>
                      <w:bCs/>
                      <w:color w:val="auto"/>
                    </w:rPr>
                    <w:t>排放浓度mg/</w:t>
                  </w:r>
                  <w:r>
                    <w:rPr>
                      <w:rFonts w:hint="eastAsia"/>
                      <w:b/>
                      <w:bCs/>
                      <w:color w:val="auto"/>
                      <w:lang w:eastAsia="zh-CN"/>
                    </w:rPr>
                    <w:t>m</w:t>
                  </w:r>
                  <w:r>
                    <w:rPr>
                      <w:rFonts w:hint="eastAsia"/>
                      <w:b/>
                      <w:bCs/>
                      <w:color w:val="auto"/>
                      <w:vertAlign w:val="superscript"/>
                      <w:lang w:eastAsia="zh-CN"/>
                    </w:rPr>
                    <w:t>3</w:t>
                  </w:r>
                </w:p>
              </w:tc>
              <w:tc>
                <w:tcPr>
                  <w:tcW w:w="878" w:type="dxa"/>
                  <w:vAlign w:val="center"/>
                </w:tcPr>
                <w:p w14:paraId="7A49A314">
                  <w:pPr>
                    <w:pStyle w:val="37"/>
                    <w:keepNext w:val="0"/>
                    <w:keepLines w:val="0"/>
                    <w:suppressLineNumbers w:val="0"/>
                    <w:bidi w:val="0"/>
                    <w:spacing w:before="0" w:beforeAutospacing="0" w:after="0" w:afterAutospacing="0"/>
                    <w:ind w:left="0" w:right="0"/>
                    <w:rPr>
                      <w:rFonts w:hint="default"/>
                      <w:b/>
                      <w:bCs/>
                      <w:color w:val="auto"/>
                    </w:rPr>
                  </w:pPr>
                  <w:r>
                    <w:rPr>
                      <w:rFonts w:hint="default"/>
                      <w:b/>
                      <w:bCs/>
                      <w:color w:val="auto"/>
                    </w:rPr>
                    <w:t>速率限值kg/h</w:t>
                  </w:r>
                </w:p>
              </w:tc>
              <w:tc>
                <w:tcPr>
                  <w:tcW w:w="767" w:type="dxa"/>
                  <w:vAlign w:val="center"/>
                </w:tcPr>
                <w:p w14:paraId="0C632DC9">
                  <w:pPr>
                    <w:pStyle w:val="37"/>
                    <w:keepNext w:val="0"/>
                    <w:keepLines w:val="0"/>
                    <w:suppressLineNumbers w:val="0"/>
                    <w:bidi w:val="0"/>
                    <w:spacing w:before="0" w:beforeAutospacing="0" w:after="0" w:afterAutospacing="0"/>
                    <w:ind w:left="0" w:right="0"/>
                    <w:rPr>
                      <w:rFonts w:hint="eastAsia" w:eastAsia="宋体"/>
                      <w:b/>
                      <w:bCs/>
                      <w:color w:val="auto"/>
                      <w:lang w:eastAsia="zh-CN"/>
                    </w:rPr>
                  </w:pPr>
                  <w:r>
                    <w:rPr>
                      <w:rFonts w:hint="default"/>
                      <w:b/>
                      <w:bCs/>
                      <w:color w:val="auto"/>
                    </w:rPr>
                    <w:t>浓度限值mg/</w:t>
                  </w:r>
                  <w:r>
                    <w:rPr>
                      <w:rFonts w:hint="eastAsia"/>
                      <w:b/>
                      <w:bCs/>
                      <w:color w:val="auto"/>
                      <w:lang w:eastAsia="zh-CN"/>
                    </w:rPr>
                    <w:t>m</w:t>
                  </w:r>
                  <w:r>
                    <w:rPr>
                      <w:rFonts w:hint="eastAsia"/>
                      <w:b/>
                      <w:bCs/>
                      <w:color w:val="auto"/>
                      <w:vertAlign w:val="superscript"/>
                      <w:lang w:eastAsia="zh-CN"/>
                    </w:rPr>
                    <w:t>3</w:t>
                  </w:r>
                </w:p>
              </w:tc>
              <w:tc>
                <w:tcPr>
                  <w:tcW w:w="1687" w:type="dxa"/>
                  <w:vAlign w:val="center"/>
                </w:tcPr>
                <w:p w14:paraId="3415699B">
                  <w:pPr>
                    <w:pStyle w:val="37"/>
                    <w:keepNext w:val="0"/>
                    <w:keepLines w:val="0"/>
                    <w:suppressLineNumbers w:val="0"/>
                    <w:bidi w:val="0"/>
                    <w:spacing w:before="0" w:beforeAutospacing="0" w:after="0" w:afterAutospacing="0"/>
                    <w:ind w:left="0" w:right="0"/>
                    <w:rPr>
                      <w:rFonts w:hint="default"/>
                      <w:b/>
                      <w:bCs/>
                      <w:color w:val="auto"/>
                    </w:rPr>
                  </w:pPr>
                  <w:r>
                    <w:rPr>
                      <w:rFonts w:hint="default"/>
                      <w:b/>
                      <w:bCs/>
                      <w:color w:val="auto"/>
                    </w:rPr>
                    <w:t>执行标准</w:t>
                  </w:r>
                </w:p>
              </w:tc>
              <w:tc>
                <w:tcPr>
                  <w:tcW w:w="649" w:type="dxa"/>
                  <w:vAlign w:val="center"/>
                </w:tcPr>
                <w:p w14:paraId="2A8E82C2">
                  <w:pPr>
                    <w:pStyle w:val="37"/>
                    <w:keepNext w:val="0"/>
                    <w:keepLines w:val="0"/>
                    <w:suppressLineNumbers w:val="0"/>
                    <w:bidi w:val="0"/>
                    <w:spacing w:before="0" w:beforeAutospacing="0" w:after="0" w:afterAutospacing="0"/>
                    <w:ind w:left="0" w:right="0"/>
                    <w:rPr>
                      <w:rFonts w:hint="default"/>
                      <w:b/>
                      <w:bCs/>
                      <w:color w:val="auto"/>
                    </w:rPr>
                  </w:pPr>
                  <w:r>
                    <w:rPr>
                      <w:rFonts w:hint="default"/>
                      <w:b/>
                      <w:bCs/>
                      <w:color w:val="auto"/>
                    </w:rPr>
                    <w:t>达标情况</w:t>
                  </w:r>
                </w:p>
              </w:tc>
            </w:tr>
            <w:tr w14:paraId="7B69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shd w:val="clear" w:color="auto" w:fill="auto"/>
                  <w:vAlign w:val="center"/>
                </w:tcPr>
                <w:p w14:paraId="46C77876">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DA00</w:t>
                  </w:r>
                  <w:r>
                    <w:rPr>
                      <w:rFonts w:hint="eastAsia"/>
                      <w:color w:val="auto"/>
                      <w:lang w:val="en-US" w:eastAsia="zh-CN"/>
                    </w:rPr>
                    <w:t>1</w:t>
                  </w:r>
                </w:p>
              </w:tc>
              <w:tc>
                <w:tcPr>
                  <w:tcW w:w="1113" w:type="dxa"/>
                  <w:shd w:val="clear" w:color="auto" w:fill="auto"/>
                  <w:vAlign w:val="center"/>
                </w:tcPr>
                <w:p w14:paraId="38FADB7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eastAsia"/>
                      <w:color w:val="auto"/>
                      <w:lang w:eastAsia="zh-CN"/>
                    </w:rPr>
                    <w:t>手动</w:t>
                  </w:r>
                  <w:r>
                    <w:rPr>
                      <w:rFonts w:hint="default"/>
                      <w:color w:val="auto"/>
                    </w:rPr>
                    <w:t>磷化线除锈酸洗废气</w:t>
                  </w:r>
                </w:p>
              </w:tc>
              <w:tc>
                <w:tcPr>
                  <w:tcW w:w="996" w:type="dxa"/>
                  <w:shd w:val="clear" w:color="auto" w:fill="auto"/>
                  <w:vAlign w:val="center"/>
                </w:tcPr>
                <w:p w14:paraId="589892E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氯化氢</w:t>
                  </w:r>
                </w:p>
              </w:tc>
              <w:tc>
                <w:tcPr>
                  <w:tcW w:w="996" w:type="dxa"/>
                  <w:shd w:val="clear" w:color="auto" w:fill="auto"/>
                  <w:vAlign w:val="center"/>
                </w:tcPr>
                <w:p w14:paraId="45805E76">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0.0915</w:t>
                  </w:r>
                </w:p>
              </w:tc>
              <w:tc>
                <w:tcPr>
                  <w:tcW w:w="996" w:type="dxa"/>
                  <w:shd w:val="clear" w:color="auto" w:fill="auto"/>
                  <w:vAlign w:val="center"/>
                </w:tcPr>
                <w:p w14:paraId="3B18DBDA">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6.0998</w:t>
                  </w:r>
                </w:p>
              </w:tc>
              <w:tc>
                <w:tcPr>
                  <w:tcW w:w="878" w:type="dxa"/>
                  <w:shd w:val="clear" w:color="auto" w:fill="auto"/>
                  <w:vAlign w:val="center"/>
                </w:tcPr>
                <w:p w14:paraId="51062BA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s="Times New Roman"/>
                      <w:i w:val="0"/>
                      <w:iCs w:val="0"/>
                      <w:color w:val="auto"/>
                      <w:kern w:val="0"/>
                      <w:sz w:val="22"/>
                      <w:szCs w:val="22"/>
                      <w:u w:val="none"/>
                      <w:lang w:val="en-US" w:eastAsia="zh-CN" w:bidi="ar"/>
                    </w:rPr>
                    <w:t>0.721</w:t>
                  </w:r>
                </w:p>
              </w:tc>
              <w:tc>
                <w:tcPr>
                  <w:tcW w:w="767" w:type="dxa"/>
                  <w:shd w:val="clear" w:color="auto" w:fill="auto"/>
                  <w:vAlign w:val="center"/>
                </w:tcPr>
                <w:p w14:paraId="2E8971D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100</w:t>
                  </w:r>
                </w:p>
              </w:tc>
              <w:tc>
                <w:tcPr>
                  <w:tcW w:w="1687" w:type="dxa"/>
                  <w:vAlign w:val="center"/>
                </w:tcPr>
                <w:p w14:paraId="3CC06957">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《大气污染物综合排放标准》（DB50/418-2016）</w:t>
                  </w:r>
                </w:p>
              </w:tc>
              <w:tc>
                <w:tcPr>
                  <w:tcW w:w="649" w:type="dxa"/>
                  <w:vAlign w:val="center"/>
                </w:tcPr>
                <w:p w14:paraId="2A52AB15">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达标</w:t>
                  </w:r>
                </w:p>
              </w:tc>
            </w:tr>
            <w:tr w14:paraId="13F6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restart"/>
                  <w:shd w:val="clear" w:color="auto" w:fill="auto"/>
                  <w:vAlign w:val="center"/>
                </w:tcPr>
                <w:p w14:paraId="761AF083">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DA002</w:t>
                  </w:r>
                </w:p>
              </w:tc>
              <w:tc>
                <w:tcPr>
                  <w:tcW w:w="1113" w:type="dxa"/>
                  <w:vMerge w:val="restart"/>
                  <w:shd w:val="clear" w:color="auto" w:fill="auto"/>
                  <w:vAlign w:val="center"/>
                </w:tcPr>
                <w:p w14:paraId="0271ED4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热洁炉天然气燃烧废气和高温废气</w:t>
                  </w:r>
                </w:p>
              </w:tc>
              <w:tc>
                <w:tcPr>
                  <w:tcW w:w="996" w:type="dxa"/>
                  <w:shd w:val="clear" w:color="auto" w:fill="auto"/>
                  <w:vAlign w:val="center"/>
                </w:tcPr>
                <w:p w14:paraId="7B9A069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非甲烷总烃</w:t>
                  </w:r>
                </w:p>
              </w:tc>
              <w:tc>
                <w:tcPr>
                  <w:tcW w:w="996" w:type="dxa"/>
                  <w:shd w:val="clear" w:color="auto" w:fill="auto"/>
                  <w:vAlign w:val="center"/>
                </w:tcPr>
                <w:p w14:paraId="06A76B1F">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996" w:type="dxa"/>
                  <w:shd w:val="clear" w:color="auto" w:fill="auto"/>
                  <w:vAlign w:val="center"/>
                </w:tcPr>
                <w:p w14:paraId="02409B06">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7.0602</w:t>
                  </w:r>
                </w:p>
              </w:tc>
              <w:tc>
                <w:tcPr>
                  <w:tcW w:w="878" w:type="dxa"/>
                  <w:shd w:val="clear" w:color="auto" w:fill="auto"/>
                  <w:vAlign w:val="center"/>
                </w:tcPr>
                <w:p w14:paraId="75A7BCA4">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3.1</w:t>
                  </w:r>
                </w:p>
              </w:tc>
              <w:tc>
                <w:tcPr>
                  <w:tcW w:w="767" w:type="dxa"/>
                  <w:shd w:val="clear" w:color="auto" w:fill="auto"/>
                  <w:vAlign w:val="center"/>
                </w:tcPr>
                <w:p w14:paraId="1FCD9E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1687" w:type="dxa"/>
                  <w:vAlign w:val="center"/>
                </w:tcPr>
                <w:p w14:paraId="2FEBDB78">
                  <w:pPr>
                    <w:pStyle w:val="37"/>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c>
                <w:tcPr>
                  <w:tcW w:w="649" w:type="dxa"/>
                  <w:vAlign w:val="center"/>
                </w:tcPr>
                <w:p w14:paraId="45138FB2">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达标</w:t>
                  </w:r>
                </w:p>
              </w:tc>
            </w:tr>
            <w:tr w14:paraId="7D7E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173A8579">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7237DE19">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0FAFAAA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颗粒物</w:t>
                  </w:r>
                </w:p>
              </w:tc>
              <w:tc>
                <w:tcPr>
                  <w:tcW w:w="996" w:type="dxa"/>
                  <w:shd w:val="clear" w:color="auto" w:fill="auto"/>
                  <w:vAlign w:val="center"/>
                </w:tcPr>
                <w:p w14:paraId="2276194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996" w:type="dxa"/>
                  <w:shd w:val="clear" w:color="auto" w:fill="auto"/>
                  <w:vAlign w:val="center"/>
                </w:tcPr>
                <w:p w14:paraId="33030DA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0.2569</w:t>
                  </w:r>
                </w:p>
              </w:tc>
              <w:tc>
                <w:tcPr>
                  <w:tcW w:w="878" w:type="dxa"/>
                  <w:shd w:val="clear" w:color="auto" w:fill="auto"/>
                  <w:vAlign w:val="center"/>
                </w:tcPr>
                <w:p w14:paraId="7FDEEFAE">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eastAsia" w:cs="Times New Roman"/>
                      <w:i w:val="0"/>
                      <w:iCs w:val="0"/>
                      <w:color w:val="auto"/>
                      <w:kern w:val="0"/>
                      <w:sz w:val="22"/>
                      <w:szCs w:val="22"/>
                      <w:u w:val="none"/>
                      <w:lang w:val="en-US" w:eastAsia="zh-CN" w:bidi="ar"/>
                    </w:rPr>
                    <w:t>1.83</w:t>
                  </w:r>
                </w:p>
              </w:tc>
              <w:tc>
                <w:tcPr>
                  <w:tcW w:w="767" w:type="dxa"/>
                  <w:shd w:val="clear" w:color="auto" w:fill="auto"/>
                  <w:vAlign w:val="center"/>
                </w:tcPr>
                <w:p w14:paraId="17A929E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50</w:t>
                  </w:r>
                </w:p>
              </w:tc>
              <w:tc>
                <w:tcPr>
                  <w:tcW w:w="1687" w:type="dxa"/>
                  <w:vMerge w:val="restart"/>
                  <w:vAlign w:val="center"/>
                </w:tcPr>
                <w:p w14:paraId="7A7C527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《大气污染物综合排放标准》（DB50/418-2016）</w:t>
                  </w:r>
                </w:p>
              </w:tc>
              <w:tc>
                <w:tcPr>
                  <w:tcW w:w="649" w:type="dxa"/>
                  <w:vAlign w:val="center"/>
                </w:tcPr>
                <w:p w14:paraId="7807FE42">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达标</w:t>
                  </w:r>
                </w:p>
              </w:tc>
            </w:tr>
            <w:tr w14:paraId="78AF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77A355C5">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0EFCD034">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71EE814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二氧化硫</w:t>
                  </w:r>
                </w:p>
              </w:tc>
              <w:tc>
                <w:tcPr>
                  <w:tcW w:w="996" w:type="dxa"/>
                  <w:shd w:val="clear" w:color="auto" w:fill="auto"/>
                  <w:vAlign w:val="center"/>
                </w:tcPr>
                <w:p w14:paraId="17F41F4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996" w:type="dxa"/>
                  <w:shd w:val="clear" w:color="auto" w:fill="auto"/>
                  <w:vAlign w:val="center"/>
                </w:tcPr>
                <w:p w14:paraId="56A0DB5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6.0185</w:t>
                  </w:r>
                </w:p>
              </w:tc>
              <w:tc>
                <w:tcPr>
                  <w:tcW w:w="878" w:type="dxa"/>
                  <w:shd w:val="clear" w:color="auto" w:fill="auto"/>
                  <w:vAlign w:val="center"/>
                </w:tcPr>
                <w:p w14:paraId="2108D524">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eastAsia" w:cs="Times New Roman"/>
                      <w:i w:val="0"/>
                      <w:iCs w:val="0"/>
                      <w:color w:val="auto"/>
                      <w:kern w:val="0"/>
                      <w:sz w:val="22"/>
                      <w:szCs w:val="22"/>
                      <w:u w:val="none"/>
                      <w:lang w:val="en-US" w:eastAsia="zh-CN" w:bidi="ar"/>
                    </w:rPr>
                    <w:t>1.71</w:t>
                  </w:r>
                </w:p>
              </w:tc>
              <w:tc>
                <w:tcPr>
                  <w:tcW w:w="767" w:type="dxa"/>
                  <w:shd w:val="clear" w:color="auto" w:fill="auto"/>
                  <w:vAlign w:val="center"/>
                </w:tcPr>
                <w:p w14:paraId="17DDB3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441A7ADE">
                  <w:pPr>
                    <w:pStyle w:val="37"/>
                    <w:keepNext w:val="0"/>
                    <w:keepLines w:val="0"/>
                    <w:suppressLineNumbers w:val="0"/>
                    <w:bidi w:val="0"/>
                    <w:spacing w:before="0" w:beforeAutospacing="0" w:after="0" w:afterAutospacing="0"/>
                    <w:ind w:left="0" w:right="0"/>
                    <w:rPr>
                      <w:rFonts w:hint="default"/>
                      <w:color w:val="auto"/>
                    </w:rPr>
                  </w:pPr>
                </w:p>
              </w:tc>
              <w:tc>
                <w:tcPr>
                  <w:tcW w:w="649" w:type="dxa"/>
                  <w:vAlign w:val="center"/>
                </w:tcPr>
                <w:p w14:paraId="1D36DB0F">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达标</w:t>
                  </w:r>
                </w:p>
              </w:tc>
            </w:tr>
            <w:tr w14:paraId="2E55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7345A3CB">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5EEB2D0D">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2EFFB45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氮氧化物</w:t>
                  </w:r>
                </w:p>
              </w:tc>
              <w:tc>
                <w:tcPr>
                  <w:tcW w:w="996" w:type="dxa"/>
                  <w:shd w:val="clear" w:color="auto" w:fill="auto"/>
                  <w:vAlign w:val="center"/>
                </w:tcPr>
                <w:p w14:paraId="18988B6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0.0561</w:t>
                  </w:r>
                </w:p>
              </w:tc>
              <w:tc>
                <w:tcPr>
                  <w:tcW w:w="996" w:type="dxa"/>
                  <w:shd w:val="clear" w:color="auto" w:fill="auto"/>
                  <w:vAlign w:val="center"/>
                </w:tcPr>
                <w:p w14:paraId="398A27F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56.0957</w:t>
                  </w:r>
                </w:p>
              </w:tc>
              <w:tc>
                <w:tcPr>
                  <w:tcW w:w="878" w:type="dxa"/>
                  <w:shd w:val="clear" w:color="auto" w:fill="auto"/>
                  <w:vAlign w:val="center"/>
                </w:tcPr>
                <w:p w14:paraId="727EC39E">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eastAsia" w:cs="Times New Roman"/>
                      <w:i w:val="0"/>
                      <w:iCs w:val="0"/>
                      <w:color w:val="auto"/>
                      <w:kern w:val="0"/>
                      <w:sz w:val="22"/>
                      <w:szCs w:val="22"/>
                      <w:u w:val="none"/>
                      <w:lang w:val="en-US" w:eastAsia="zh-CN" w:bidi="ar"/>
                    </w:rPr>
                    <w:t>0.57</w:t>
                  </w:r>
                </w:p>
              </w:tc>
              <w:tc>
                <w:tcPr>
                  <w:tcW w:w="767" w:type="dxa"/>
                  <w:shd w:val="clear" w:color="auto" w:fill="auto"/>
                  <w:vAlign w:val="center"/>
                </w:tcPr>
                <w:p w14:paraId="5DAC275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393F80D7">
                  <w:pPr>
                    <w:pStyle w:val="37"/>
                    <w:keepNext w:val="0"/>
                    <w:keepLines w:val="0"/>
                    <w:suppressLineNumbers w:val="0"/>
                    <w:bidi w:val="0"/>
                    <w:spacing w:before="0" w:beforeAutospacing="0" w:after="0" w:afterAutospacing="0"/>
                    <w:ind w:left="0" w:right="0"/>
                    <w:rPr>
                      <w:rFonts w:hint="default"/>
                      <w:color w:val="auto"/>
                    </w:rPr>
                  </w:pPr>
                </w:p>
              </w:tc>
              <w:tc>
                <w:tcPr>
                  <w:tcW w:w="649" w:type="dxa"/>
                  <w:vAlign w:val="center"/>
                </w:tcPr>
                <w:p w14:paraId="5F8363CF">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达标</w:t>
                  </w:r>
                </w:p>
              </w:tc>
            </w:tr>
            <w:tr w14:paraId="0EFD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shd w:val="clear" w:color="auto" w:fill="auto"/>
                  <w:vAlign w:val="center"/>
                </w:tcPr>
                <w:p w14:paraId="79B534E1">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DA003</w:t>
                  </w:r>
                </w:p>
              </w:tc>
              <w:tc>
                <w:tcPr>
                  <w:tcW w:w="1113" w:type="dxa"/>
                  <w:shd w:val="clear" w:color="auto" w:fill="auto"/>
                  <w:vAlign w:val="center"/>
                </w:tcPr>
                <w:p w14:paraId="430B961C">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电泳线电泳废气</w:t>
                  </w:r>
                </w:p>
              </w:tc>
              <w:tc>
                <w:tcPr>
                  <w:tcW w:w="996" w:type="dxa"/>
                  <w:shd w:val="clear" w:color="auto" w:fill="auto"/>
                  <w:vAlign w:val="center"/>
                </w:tcPr>
                <w:p w14:paraId="7D3852FF">
                  <w:pPr>
                    <w:pStyle w:val="37"/>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996" w:type="dxa"/>
                  <w:shd w:val="clear" w:color="auto" w:fill="auto"/>
                  <w:vAlign w:val="center"/>
                </w:tcPr>
                <w:p w14:paraId="34E44EB3">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0.0135</w:t>
                  </w:r>
                </w:p>
              </w:tc>
              <w:tc>
                <w:tcPr>
                  <w:tcW w:w="996" w:type="dxa"/>
                  <w:shd w:val="clear" w:color="auto" w:fill="auto"/>
                  <w:vAlign w:val="center"/>
                </w:tcPr>
                <w:p w14:paraId="117CE977">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1.4978</w:t>
                  </w:r>
                </w:p>
              </w:tc>
              <w:tc>
                <w:tcPr>
                  <w:tcW w:w="878" w:type="dxa"/>
                  <w:shd w:val="clear" w:color="auto" w:fill="auto"/>
                  <w:vAlign w:val="center"/>
                </w:tcPr>
                <w:p w14:paraId="1B45E2F7">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3.1</w:t>
                  </w:r>
                </w:p>
              </w:tc>
              <w:tc>
                <w:tcPr>
                  <w:tcW w:w="767" w:type="dxa"/>
                  <w:shd w:val="clear" w:color="auto" w:fill="auto"/>
                  <w:vAlign w:val="center"/>
                </w:tcPr>
                <w:p w14:paraId="523D8BE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1687" w:type="dxa"/>
                  <w:shd w:val="clear" w:color="auto" w:fill="auto"/>
                  <w:vAlign w:val="center"/>
                </w:tcPr>
                <w:p w14:paraId="0A57A33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c>
                <w:tcPr>
                  <w:tcW w:w="649" w:type="dxa"/>
                  <w:shd w:val="clear" w:color="auto" w:fill="auto"/>
                  <w:vAlign w:val="center"/>
                </w:tcPr>
                <w:p w14:paraId="66414EE3">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5B80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restart"/>
                  <w:shd w:val="clear" w:color="auto" w:fill="auto"/>
                  <w:vAlign w:val="center"/>
                </w:tcPr>
                <w:p w14:paraId="6F960E87">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DA004</w:t>
                  </w:r>
                </w:p>
              </w:tc>
              <w:tc>
                <w:tcPr>
                  <w:tcW w:w="1113" w:type="dxa"/>
                  <w:vMerge w:val="restart"/>
                  <w:shd w:val="clear" w:color="auto" w:fill="auto"/>
                  <w:vAlign w:val="center"/>
                </w:tcPr>
                <w:p w14:paraId="40B70813">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电泳</w:t>
                  </w:r>
                  <w:r>
                    <w:rPr>
                      <w:rFonts w:hint="eastAsia" w:cs="Times New Roman"/>
                      <w:i w:val="0"/>
                      <w:iCs w:val="0"/>
                      <w:color w:val="auto"/>
                      <w:kern w:val="0"/>
                      <w:sz w:val="22"/>
                      <w:szCs w:val="22"/>
                      <w:u w:val="none"/>
                      <w:lang w:val="en-US" w:eastAsia="zh-CN" w:bidi="ar"/>
                    </w:rPr>
                    <w:t>线</w:t>
                  </w:r>
                  <w:r>
                    <w:rPr>
                      <w:rFonts w:hint="default" w:ascii="Times New Roman" w:hAnsi="Times New Roman" w:eastAsia="宋体" w:cs="Times New Roman"/>
                      <w:i w:val="0"/>
                      <w:iCs w:val="0"/>
                      <w:color w:val="auto"/>
                      <w:kern w:val="0"/>
                      <w:sz w:val="22"/>
                      <w:szCs w:val="22"/>
                      <w:u w:val="none"/>
                      <w:lang w:val="en-US" w:eastAsia="zh-CN" w:bidi="ar"/>
                    </w:rPr>
                    <w:t>固化废气</w:t>
                  </w:r>
                  <w:r>
                    <w:rPr>
                      <w:rFonts w:hint="eastAsia" w:cs="Times New Roman"/>
                      <w:i w:val="0"/>
                      <w:iCs w:val="0"/>
                      <w:color w:val="auto"/>
                      <w:kern w:val="0"/>
                      <w:sz w:val="22"/>
                      <w:szCs w:val="22"/>
                      <w:u w:val="none"/>
                      <w:lang w:val="en-US" w:eastAsia="zh-CN" w:bidi="ar"/>
                    </w:rPr>
                    <w:t>和天然气燃烧废气</w:t>
                  </w:r>
                </w:p>
              </w:tc>
              <w:tc>
                <w:tcPr>
                  <w:tcW w:w="996" w:type="dxa"/>
                  <w:shd w:val="clear" w:color="auto" w:fill="auto"/>
                  <w:vAlign w:val="center"/>
                </w:tcPr>
                <w:p w14:paraId="3BF025A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非甲烷总烃</w:t>
                  </w:r>
                </w:p>
              </w:tc>
              <w:tc>
                <w:tcPr>
                  <w:tcW w:w="996" w:type="dxa"/>
                  <w:shd w:val="clear" w:color="auto" w:fill="auto"/>
                  <w:vAlign w:val="center"/>
                </w:tcPr>
                <w:p w14:paraId="275F77B8">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0.025</w:t>
                  </w:r>
                </w:p>
              </w:tc>
              <w:tc>
                <w:tcPr>
                  <w:tcW w:w="996" w:type="dxa"/>
                  <w:shd w:val="clear" w:color="auto" w:fill="auto"/>
                  <w:vAlign w:val="center"/>
                </w:tcPr>
                <w:p w14:paraId="0CDDF580">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3.5731</w:t>
                  </w:r>
                </w:p>
              </w:tc>
              <w:tc>
                <w:tcPr>
                  <w:tcW w:w="878" w:type="dxa"/>
                  <w:shd w:val="clear" w:color="auto" w:fill="auto"/>
                  <w:vAlign w:val="center"/>
                </w:tcPr>
                <w:p w14:paraId="467952E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3.1</w:t>
                  </w:r>
                </w:p>
              </w:tc>
              <w:tc>
                <w:tcPr>
                  <w:tcW w:w="767" w:type="dxa"/>
                  <w:shd w:val="clear" w:color="auto" w:fill="auto"/>
                  <w:vAlign w:val="center"/>
                </w:tcPr>
                <w:p w14:paraId="7E874DD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1687" w:type="dxa"/>
                  <w:shd w:val="clear" w:color="auto" w:fill="auto"/>
                  <w:vAlign w:val="center"/>
                </w:tcPr>
                <w:p w14:paraId="71F15F7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c>
                <w:tcPr>
                  <w:tcW w:w="649" w:type="dxa"/>
                  <w:vAlign w:val="center"/>
                </w:tcPr>
                <w:p w14:paraId="0FD4E3FB">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达标</w:t>
                  </w:r>
                </w:p>
              </w:tc>
            </w:tr>
            <w:tr w14:paraId="7ACA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0F64B788">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5DC5FCEA">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6744FE9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颗粒物</w:t>
                  </w:r>
                </w:p>
              </w:tc>
              <w:tc>
                <w:tcPr>
                  <w:tcW w:w="996" w:type="dxa"/>
                  <w:shd w:val="clear" w:color="auto" w:fill="auto"/>
                  <w:vAlign w:val="center"/>
                </w:tcPr>
                <w:p w14:paraId="5C89877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0.0046</w:t>
                  </w:r>
                </w:p>
              </w:tc>
              <w:tc>
                <w:tcPr>
                  <w:tcW w:w="996" w:type="dxa"/>
                  <w:shd w:val="clear" w:color="auto" w:fill="auto"/>
                  <w:vAlign w:val="center"/>
                </w:tcPr>
                <w:p w14:paraId="40E8207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0.6537</w:t>
                  </w:r>
                </w:p>
              </w:tc>
              <w:tc>
                <w:tcPr>
                  <w:tcW w:w="878" w:type="dxa"/>
                  <w:shd w:val="clear" w:color="auto" w:fill="auto"/>
                  <w:vAlign w:val="center"/>
                </w:tcPr>
                <w:p w14:paraId="62B15E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2"/>
                      <w:szCs w:val="22"/>
                      <w:u w:val="none"/>
                      <w:lang w:val="en-US" w:eastAsia="zh-CN" w:bidi="ar"/>
                    </w:rPr>
                    <w:t>1.83</w:t>
                  </w:r>
                </w:p>
              </w:tc>
              <w:tc>
                <w:tcPr>
                  <w:tcW w:w="767" w:type="dxa"/>
                  <w:shd w:val="clear" w:color="auto" w:fill="auto"/>
                  <w:vAlign w:val="center"/>
                </w:tcPr>
                <w:p w14:paraId="467FF5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50</w:t>
                  </w:r>
                </w:p>
              </w:tc>
              <w:tc>
                <w:tcPr>
                  <w:tcW w:w="1687" w:type="dxa"/>
                  <w:vMerge w:val="restart"/>
                  <w:shd w:val="clear" w:color="auto" w:fill="auto"/>
                  <w:vAlign w:val="center"/>
                </w:tcPr>
                <w:p w14:paraId="6B5E6FF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《大气污染物综合排放标准》（DB50/418-2016）</w:t>
                  </w:r>
                </w:p>
              </w:tc>
              <w:tc>
                <w:tcPr>
                  <w:tcW w:w="649" w:type="dxa"/>
                  <w:shd w:val="clear" w:color="auto" w:fill="auto"/>
                  <w:vAlign w:val="center"/>
                </w:tcPr>
                <w:p w14:paraId="199591B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16B0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7F3AF888">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4F13B321">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3BDD422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二氧化硫</w:t>
                  </w:r>
                </w:p>
              </w:tc>
              <w:tc>
                <w:tcPr>
                  <w:tcW w:w="996" w:type="dxa"/>
                  <w:shd w:val="clear" w:color="auto" w:fill="auto"/>
                  <w:vAlign w:val="center"/>
                </w:tcPr>
                <w:p w14:paraId="7A4F4E5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0.0160</w:t>
                  </w:r>
                </w:p>
              </w:tc>
              <w:tc>
                <w:tcPr>
                  <w:tcW w:w="996" w:type="dxa"/>
                  <w:shd w:val="clear" w:color="auto" w:fill="auto"/>
                  <w:vAlign w:val="center"/>
                </w:tcPr>
                <w:p w14:paraId="3934D62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2.2857</w:t>
                  </w:r>
                </w:p>
              </w:tc>
              <w:tc>
                <w:tcPr>
                  <w:tcW w:w="878" w:type="dxa"/>
                  <w:shd w:val="clear" w:color="auto" w:fill="auto"/>
                  <w:vAlign w:val="center"/>
                </w:tcPr>
                <w:p w14:paraId="660F73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2"/>
                      <w:szCs w:val="22"/>
                      <w:u w:val="none"/>
                      <w:lang w:val="en-US" w:eastAsia="zh-CN" w:bidi="ar"/>
                    </w:rPr>
                    <w:t>1.71</w:t>
                  </w:r>
                </w:p>
              </w:tc>
              <w:tc>
                <w:tcPr>
                  <w:tcW w:w="767" w:type="dxa"/>
                  <w:shd w:val="clear" w:color="auto" w:fill="auto"/>
                  <w:vAlign w:val="center"/>
                </w:tcPr>
                <w:p w14:paraId="62C8F7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7350773D">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459C10A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0499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6C2C9681">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64C6D9D0">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473444B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氮氧化物</w:t>
                  </w:r>
                </w:p>
              </w:tc>
              <w:tc>
                <w:tcPr>
                  <w:tcW w:w="996" w:type="dxa"/>
                  <w:shd w:val="clear" w:color="auto" w:fill="auto"/>
                  <w:vAlign w:val="center"/>
                </w:tcPr>
                <w:p w14:paraId="7DD5F98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996" w:type="dxa"/>
                  <w:shd w:val="clear" w:color="auto" w:fill="auto"/>
                  <w:vAlign w:val="center"/>
                </w:tcPr>
                <w:p w14:paraId="16F2D2C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21.3714</w:t>
                  </w:r>
                </w:p>
              </w:tc>
              <w:tc>
                <w:tcPr>
                  <w:tcW w:w="878" w:type="dxa"/>
                  <w:shd w:val="clear" w:color="auto" w:fill="auto"/>
                  <w:vAlign w:val="center"/>
                </w:tcPr>
                <w:p w14:paraId="039565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2"/>
                      <w:szCs w:val="22"/>
                      <w:u w:val="none"/>
                      <w:lang w:val="en-US" w:eastAsia="zh-CN" w:bidi="ar"/>
                    </w:rPr>
                    <w:t>0.57</w:t>
                  </w:r>
                </w:p>
              </w:tc>
              <w:tc>
                <w:tcPr>
                  <w:tcW w:w="767" w:type="dxa"/>
                  <w:shd w:val="clear" w:color="auto" w:fill="auto"/>
                  <w:vAlign w:val="center"/>
                </w:tcPr>
                <w:p w14:paraId="136833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62785210">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5D03693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4AE3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restart"/>
                  <w:shd w:val="clear" w:color="auto" w:fill="auto"/>
                  <w:vAlign w:val="center"/>
                </w:tcPr>
                <w:p w14:paraId="4D52181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DA005</w:t>
                  </w:r>
                </w:p>
              </w:tc>
              <w:tc>
                <w:tcPr>
                  <w:tcW w:w="1113" w:type="dxa"/>
                  <w:vMerge w:val="restart"/>
                  <w:shd w:val="clear" w:color="auto" w:fill="auto"/>
                  <w:vAlign w:val="center"/>
                </w:tcPr>
                <w:p w14:paraId="1DAD55DD">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脱水炉天然气燃烧废气</w:t>
                  </w:r>
                </w:p>
              </w:tc>
              <w:tc>
                <w:tcPr>
                  <w:tcW w:w="996" w:type="dxa"/>
                  <w:shd w:val="clear" w:color="auto" w:fill="auto"/>
                  <w:vAlign w:val="center"/>
                </w:tcPr>
                <w:p w14:paraId="15E3B89D">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996" w:type="dxa"/>
                  <w:shd w:val="clear" w:color="auto" w:fill="auto"/>
                  <w:vAlign w:val="center"/>
                </w:tcPr>
                <w:p w14:paraId="1CE39D1E">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0.0114</w:t>
                  </w:r>
                </w:p>
              </w:tc>
              <w:tc>
                <w:tcPr>
                  <w:tcW w:w="996" w:type="dxa"/>
                  <w:shd w:val="clear" w:color="auto" w:fill="auto"/>
                  <w:vAlign w:val="center"/>
                </w:tcPr>
                <w:p w14:paraId="395C38E0">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2.8593</w:t>
                  </w:r>
                </w:p>
              </w:tc>
              <w:tc>
                <w:tcPr>
                  <w:tcW w:w="878" w:type="dxa"/>
                  <w:shd w:val="clear" w:color="auto" w:fill="auto"/>
                  <w:vAlign w:val="center"/>
                </w:tcPr>
                <w:p w14:paraId="4ED038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767" w:type="dxa"/>
                  <w:shd w:val="clear" w:color="auto" w:fill="auto"/>
                  <w:vAlign w:val="center"/>
                </w:tcPr>
                <w:p w14:paraId="61CAC3D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1687" w:type="dxa"/>
                  <w:vMerge w:val="restart"/>
                  <w:vAlign w:val="center"/>
                </w:tcPr>
                <w:p w14:paraId="53AF94B6">
                  <w:pPr>
                    <w:pStyle w:val="37"/>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《工业炉窑大气污染物排放标准》（DB50/659-2016）</w:t>
                  </w:r>
                </w:p>
              </w:tc>
              <w:tc>
                <w:tcPr>
                  <w:tcW w:w="649" w:type="dxa"/>
                  <w:shd w:val="clear" w:color="auto" w:fill="auto"/>
                  <w:vAlign w:val="center"/>
                </w:tcPr>
                <w:p w14:paraId="46A11EEA">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7A39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4CF70EAD">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1509A21A">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76B9D865">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996" w:type="dxa"/>
                  <w:shd w:val="clear" w:color="auto" w:fill="auto"/>
                  <w:vAlign w:val="center"/>
                </w:tcPr>
                <w:p w14:paraId="0F2B420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0.0080</w:t>
                  </w:r>
                </w:p>
              </w:tc>
              <w:tc>
                <w:tcPr>
                  <w:tcW w:w="996" w:type="dxa"/>
                  <w:shd w:val="clear" w:color="auto" w:fill="auto"/>
                  <w:vAlign w:val="center"/>
                </w:tcPr>
                <w:p w14:paraId="5DF1410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1.9993</w:t>
                  </w:r>
                </w:p>
              </w:tc>
              <w:tc>
                <w:tcPr>
                  <w:tcW w:w="878" w:type="dxa"/>
                  <w:shd w:val="clear" w:color="auto" w:fill="auto"/>
                  <w:vAlign w:val="center"/>
                </w:tcPr>
                <w:p w14:paraId="5673AA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767" w:type="dxa"/>
                  <w:shd w:val="clear" w:color="auto" w:fill="auto"/>
                  <w:vAlign w:val="center"/>
                </w:tcPr>
                <w:p w14:paraId="1110FE2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1687" w:type="dxa"/>
                  <w:vMerge w:val="continue"/>
                  <w:vAlign w:val="center"/>
                </w:tcPr>
                <w:p w14:paraId="11B7C179">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3E0524C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18DE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13AD0340">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002195DB">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46C0D3FB">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996" w:type="dxa"/>
                  <w:shd w:val="clear" w:color="auto" w:fill="auto"/>
                  <w:vAlign w:val="center"/>
                </w:tcPr>
                <w:p w14:paraId="6012273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0.0748</w:t>
                  </w:r>
                </w:p>
              </w:tc>
              <w:tc>
                <w:tcPr>
                  <w:tcW w:w="996" w:type="dxa"/>
                  <w:shd w:val="clear" w:color="auto" w:fill="auto"/>
                  <w:vAlign w:val="center"/>
                </w:tcPr>
                <w:p w14:paraId="77C018C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18.7007</w:t>
                  </w:r>
                </w:p>
              </w:tc>
              <w:tc>
                <w:tcPr>
                  <w:tcW w:w="878" w:type="dxa"/>
                  <w:shd w:val="clear" w:color="auto" w:fill="auto"/>
                  <w:vAlign w:val="center"/>
                </w:tcPr>
                <w:p w14:paraId="481A74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767" w:type="dxa"/>
                  <w:shd w:val="clear" w:color="auto" w:fill="auto"/>
                  <w:vAlign w:val="center"/>
                </w:tcPr>
                <w:p w14:paraId="252829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1687" w:type="dxa"/>
                  <w:vMerge w:val="continue"/>
                  <w:vAlign w:val="center"/>
                </w:tcPr>
                <w:p w14:paraId="11A8BAAD">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0454196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0105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restart"/>
                  <w:shd w:val="clear" w:color="auto" w:fill="auto"/>
                  <w:vAlign w:val="center"/>
                </w:tcPr>
                <w:p w14:paraId="215ACB3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DA006</w:t>
                  </w:r>
                </w:p>
              </w:tc>
              <w:tc>
                <w:tcPr>
                  <w:tcW w:w="1113" w:type="dxa"/>
                  <w:vMerge w:val="restart"/>
                  <w:shd w:val="clear" w:color="auto" w:fill="auto"/>
                  <w:vAlign w:val="center"/>
                </w:tcPr>
                <w:p w14:paraId="3DBDA3D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蒸汽制备天然气燃烧废气</w:t>
                  </w:r>
                </w:p>
              </w:tc>
              <w:tc>
                <w:tcPr>
                  <w:tcW w:w="996" w:type="dxa"/>
                  <w:shd w:val="clear" w:color="auto" w:fill="auto"/>
                  <w:vAlign w:val="center"/>
                </w:tcPr>
                <w:p w14:paraId="0559F7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996" w:type="dxa"/>
                  <w:shd w:val="clear" w:color="auto" w:fill="auto"/>
                  <w:vAlign w:val="center"/>
                </w:tcPr>
                <w:p w14:paraId="3C06C03D">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0.0215</w:t>
                  </w:r>
                </w:p>
              </w:tc>
              <w:tc>
                <w:tcPr>
                  <w:tcW w:w="996" w:type="dxa"/>
                  <w:shd w:val="clear" w:color="auto" w:fill="auto"/>
                  <w:vAlign w:val="center"/>
                </w:tcPr>
                <w:p w14:paraId="505B6E09">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12.9733</w:t>
                  </w:r>
                </w:p>
              </w:tc>
              <w:tc>
                <w:tcPr>
                  <w:tcW w:w="878" w:type="dxa"/>
                  <w:shd w:val="clear" w:color="auto" w:fill="auto"/>
                  <w:vAlign w:val="center"/>
                </w:tcPr>
                <w:p w14:paraId="52FB62A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767" w:type="dxa"/>
                  <w:shd w:val="clear" w:color="auto" w:fill="auto"/>
                  <w:vAlign w:val="center"/>
                </w:tcPr>
                <w:p w14:paraId="01C0256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1687" w:type="dxa"/>
                  <w:vMerge w:val="restart"/>
                  <w:vAlign w:val="center"/>
                </w:tcPr>
                <w:p w14:paraId="354E3195">
                  <w:pPr>
                    <w:pStyle w:val="37"/>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《锅炉大气污染物排放标准》（DB50/658-2016）及其1号修改单标准</w:t>
                  </w:r>
                </w:p>
              </w:tc>
              <w:tc>
                <w:tcPr>
                  <w:tcW w:w="649" w:type="dxa"/>
                  <w:shd w:val="clear" w:color="auto" w:fill="auto"/>
                  <w:vAlign w:val="center"/>
                </w:tcPr>
                <w:p w14:paraId="3DF3C712">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3DB0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3327397D">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113" w:type="dxa"/>
                  <w:vMerge w:val="continue"/>
                  <w:shd w:val="clear" w:color="auto" w:fill="auto"/>
                  <w:vAlign w:val="center"/>
                </w:tcPr>
                <w:p w14:paraId="550E94D7">
                  <w:pPr>
                    <w:pStyle w:val="37"/>
                    <w:keepNext w:val="0"/>
                    <w:keepLines w:val="0"/>
                    <w:suppressLineNumbers w:val="0"/>
                    <w:bidi w:val="0"/>
                    <w:spacing w:before="0" w:beforeAutospacing="0" w:after="0" w:afterAutospacing="0"/>
                    <w:ind w:left="0" w:right="0"/>
                    <w:rPr>
                      <w:rFonts w:hint="eastAsia"/>
                      <w:color w:val="auto"/>
                      <w:lang w:eastAsia="zh-CN"/>
                    </w:rPr>
                  </w:pPr>
                </w:p>
              </w:tc>
              <w:tc>
                <w:tcPr>
                  <w:tcW w:w="996" w:type="dxa"/>
                  <w:shd w:val="clear" w:color="auto" w:fill="auto"/>
                  <w:vAlign w:val="center"/>
                </w:tcPr>
                <w:p w14:paraId="6263CD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996" w:type="dxa"/>
                  <w:shd w:val="clear" w:color="auto" w:fill="auto"/>
                  <w:vAlign w:val="center"/>
                </w:tcPr>
                <w:p w14:paraId="5DBFBB52">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0.0307</w:t>
                  </w:r>
                </w:p>
              </w:tc>
              <w:tc>
                <w:tcPr>
                  <w:tcW w:w="996" w:type="dxa"/>
                  <w:shd w:val="clear" w:color="auto" w:fill="auto"/>
                  <w:vAlign w:val="center"/>
                </w:tcPr>
                <w:p w14:paraId="2E8A4D6F">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18.4974</w:t>
                  </w:r>
                </w:p>
              </w:tc>
              <w:tc>
                <w:tcPr>
                  <w:tcW w:w="878" w:type="dxa"/>
                  <w:shd w:val="clear" w:color="auto" w:fill="auto"/>
                  <w:vAlign w:val="center"/>
                </w:tcPr>
                <w:p w14:paraId="518DF1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767" w:type="dxa"/>
                  <w:shd w:val="clear" w:color="auto" w:fill="auto"/>
                  <w:vAlign w:val="center"/>
                </w:tcPr>
                <w:p w14:paraId="6FEBCE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1687" w:type="dxa"/>
                  <w:vMerge w:val="continue"/>
                  <w:vAlign w:val="center"/>
                </w:tcPr>
                <w:p w14:paraId="4E3A8CF0">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4E1D01CC">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2F9D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6FB94287">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113" w:type="dxa"/>
                  <w:vMerge w:val="continue"/>
                  <w:shd w:val="clear" w:color="auto" w:fill="auto"/>
                  <w:vAlign w:val="center"/>
                </w:tcPr>
                <w:p w14:paraId="1183215D">
                  <w:pPr>
                    <w:pStyle w:val="37"/>
                    <w:keepNext w:val="0"/>
                    <w:keepLines w:val="0"/>
                    <w:suppressLineNumbers w:val="0"/>
                    <w:bidi w:val="0"/>
                    <w:spacing w:before="0" w:beforeAutospacing="0" w:after="0" w:afterAutospacing="0"/>
                    <w:ind w:left="0" w:right="0"/>
                    <w:rPr>
                      <w:rFonts w:hint="eastAsia"/>
                      <w:color w:val="auto"/>
                      <w:lang w:eastAsia="zh-CN"/>
                    </w:rPr>
                  </w:pPr>
                </w:p>
              </w:tc>
              <w:tc>
                <w:tcPr>
                  <w:tcW w:w="996" w:type="dxa"/>
                  <w:shd w:val="clear" w:color="auto" w:fill="auto"/>
                  <w:vAlign w:val="center"/>
                </w:tcPr>
                <w:p w14:paraId="52CEED6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996" w:type="dxa"/>
                  <w:shd w:val="clear" w:color="auto" w:fill="auto"/>
                  <w:vAlign w:val="center"/>
                </w:tcPr>
                <w:p w14:paraId="61030054">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0.0467</w:t>
                  </w:r>
                </w:p>
              </w:tc>
              <w:tc>
                <w:tcPr>
                  <w:tcW w:w="996" w:type="dxa"/>
                  <w:shd w:val="clear" w:color="auto" w:fill="auto"/>
                  <w:vAlign w:val="center"/>
                </w:tcPr>
                <w:p w14:paraId="73D71A43">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28.1227</w:t>
                  </w:r>
                </w:p>
              </w:tc>
              <w:tc>
                <w:tcPr>
                  <w:tcW w:w="878" w:type="dxa"/>
                  <w:shd w:val="clear" w:color="auto" w:fill="auto"/>
                  <w:vAlign w:val="center"/>
                </w:tcPr>
                <w:p w14:paraId="2BEFAF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767" w:type="dxa"/>
                  <w:shd w:val="clear" w:color="auto" w:fill="auto"/>
                  <w:vAlign w:val="center"/>
                </w:tcPr>
                <w:p w14:paraId="121BF3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1687" w:type="dxa"/>
                  <w:vMerge w:val="continue"/>
                  <w:vAlign w:val="center"/>
                </w:tcPr>
                <w:p w14:paraId="3562001F">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2936B02C">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6B94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shd w:val="clear" w:color="auto" w:fill="auto"/>
                  <w:vAlign w:val="center"/>
                </w:tcPr>
                <w:p w14:paraId="7D90BCC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DA007</w:t>
                  </w:r>
                </w:p>
              </w:tc>
              <w:tc>
                <w:tcPr>
                  <w:tcW w:w="1113" w:type="dxa"/>
                  <w:shd w:val="clear" w:color="auto" w:fill="auto"/>
                  <w:vAlign w:val="center"/>
                </w:tcPr>
                <w:p w14:paraId="25F9CF46">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喷塑废气</w:t>
                  </w:r>
                </w:p>
              </w:tc>
              <w:tc>
                <w:tcPr>
                  <w:tcW w:w="996" w:type="dxa"/>
                  <w:shd w:val="clear" w:color="auto" w:fill="auto"/>
                  <w:vAlign w:val="center"/>
                </w:tcPr>
                <w:p w14:paraId="5C1E19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颗粒物</w:t>
                  </w:r>
                </w:p>
              </w:tc>
              <w:tc>
                <w:tcPr>
                  <w:tcW w:w="996" w:type="dxa"/>
                  <w:shd w:val="clear" w:color="auto" w:fill="auto"/>
                  <w:vAlign w:val="center"/>
                </w:tcPr>
                <w:p w14:paraId="5243360C">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0.0477</w:t>
                  </w:r>
                </w:p>
              </w:tc>
              <w:tc>
                <w:tcPr>
                  <w:tcW w:w="996" w:type="dxa"/>
                  <w:shd w:val="clear" w:color="auto" w:fill="auto"/>
                  <w:vAlign w:val="center"/>
                </w:tcPr>
                <w:p w14:paraId="26D95607">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9.5492</w:t>
                  </w:r>
                </w:p>
              </w:tc>
              <w:tc>
                <w:tcPr>
                  <w:tcW w:w="878" w:type="dxa"/>
                  <w:shd w:val="clear" w:color="auto" w:fill="auto"/>
                  <w:vAlign w:val="center"/>
                </w:tcPr>
                <w:p w14:paraId="5C99D01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2.29</w:t>
                  </w:r>
                </w:p>
              </w:tc>
              <w:tc>
                <w:tcPr>
                  <w:tcW w:w="767" w:type="dxa"/>
                  <w:shd w:val="clear" w:color="auto" w:fill="auto"/>
                  <w:vAlign w:val="center"/>
                </w:tcPr>
                <w:p w14:paraId="4D54A42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50</w:t>
                  </w:r>
                </w:p>
              </w:tc>
              <w:tc>
                <w:tcPr>
                  <w:tcW w:w="1687" w:type="dxa"/>
                  <w:vAlign w:val="center"/>
                </w:tcPr>
                <w:p w14:paraId="04F4B2BD">
                  <w:pPr>
                    <w:pStyle w:val="37"/>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cs="Times New Roman"/>
                      <w:color w:val="auto"/>
                      <w:spacing w:val="-1"/>
                      <w:highlight w:val="none"/>
                    </w:rPr>
                    <w:t>《大气污染物综合排放标准》（</w:t>
                  </w:r>
                  <w:r>
                    <w:rPr>
                      <w:rFonts w:hint="default" w:ascii="Times New Roman" w:hAnsi="Times New Roman" w:eastAsia="Times New Roman" w:cs="Times New Roman"/>
                      <w:color w:val="auto"/>
                      <w:spacing w:val="-1"/>
                      <w:highlight w:val="none"/>
                    </w:rPr>
                    <w:t>DB50/418-2016</w:t>
                  </w:r>
                  <w:r>
                    <w:rPr>
                      <w:rFonts w:hint="default" w:ascii="Times New Roman" w:hAnsi="Times New Roman" w:cs="Times New Roman"/>
                      <w:color w:val="auto"/>
                      <w:spacing w:val="-1"/>
                      <w:highlight w:val="none"/>
                    </w:rPr>
                    <w:t>）</w:t>
                  </w:r>
                </w:p>
              </w:tc>
              <w:tc>
                <w:tcPr>
                  <w:tcW w:w="649" w:type="dxa"/>
                  <w:shd w:val="clear" w:color="auto" w:fill="auto"/>
                  <w:vAlign w:val="center"/>
                </w:tcPr>
                <w:p w14:paraId="286492C1">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5A1D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shd w:val="clear" w:color="auto" w:fill="auto"/>
                  <w:vAlign w:val="center"/>
                </w:tcPr>
                <w:p w14:paraId="3E5097A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DA008</w:t>
                  </w:r>
                </w:p>
              </w:tc>
              <w:tc>
                <w:tcPr>
                  <w:tcW w:w="1113" w:type="dxa"/>
                  <w:shd w:val="clear" w:color="auto" w:fill="auto"/>
                  <w:vAlign w:val="center"/>
                </w:tcPr>
                <w:p w14:paraId="3978170F">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喷塑固化线固化废气</w:t>
                  </w:r>
                </w:p>
              </w:tc>
              <w:tc>
                <w:tcPr>
                  <w:tcW w:w="996" w:type="dxa"/>
                  <w:shd w:val="clear" w:color="auto" w:fill="auto"/>
                  <w:vAlign w:val="center"/>
                </w:tcPr>
                <w:p w14:paraId="6495709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996" w:type="dxa"/>
                  <w:shd w:val="clear" w:color="auto" w:fill="auto"/>
                  <w:vAlign w:val="center"/>
                </w:tcPr>
                <w:p w14:paraId="576AACE5">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0.1530</w:t>
                  </w:r>
                </w:p>
              </w:tc>
              <w:tc>
                <w:tcPr>
                  <w:tcW w:w="996" w:type="dxa"/>
                  <w:shd w:val="clear" w:color="auto" w:fill="auto"/>
                  <w:vAlign w:val="center"/>
                </w:tcPr>
                <w:p w14:paraId="6D88372C">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38.2506</w:t>
                  </w:r>
                </w:p>
              </w:tc>
              <w:tc>
                <w:tcPr>
                  <w:tcW w:w="878" w:type="dxa"/>
                  <w:shd w:val="clear" w:color="auto" w:fill="auto"/>
                  <w:vAlign w:val="center"/>
                </w:tcPr>
                <w:p w14:paraId="41374AC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3.1</w:t>
                  </w:r>
                </w:p>
              </w:tc>
              <w:tc>
                <w:tcPr>
                  <w:tcW w:w="767" w:type="dxa"/>
                  <w:shd w:val="clear" w:color="auto" w:fill="auto"/>
                  <w:vAlign w:val="center"/>
                </w:tcPr>
                <w:p w14:paraId="1C5F3FB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50</w:t>
                  </w:r>
                </w:p>
              </w:tc>
              <w:tc>
                <w:tcPr>
                  <w:tcW w:w="1687" w:type="dxa"/>
                  <w:vAlign w:val="center"/>
                </w:tcPr>
                <w:p w14:paraId="0EDF1C8B">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c>
                <w:tcPr>
                  <w:tcW w:w="649" w:type="dxa"/>
                  <w:shd w:val="clear" w:color="auto" w:fill="auto"/>
                  <w:vAlign w:val="center"/>
                </w:tcPr>
                <w:p w14:paraId="4AC1D233">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1FBE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restart"/>
                  <w:shd w:val="clear" w:color="auto" w:fill="auto"/>
                  <w:vAlign w:val="center"/>
                </w:tcPr>
                <w:p w14:paraId="7B0753F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DA009</w:t>
                  </w:r>
                </w:p>
              </w:tc>
              <w:tc>
                <w:tcPr>
                  <w:tcW w:w="1113" w:type="dxa"/>
                  <w:vMerge w:val="restart"/>
                  <w:shd w:val="clear" w:color="auto" w:fill="auto"/>
                  <w:vAlign w:val="center"/>
                </w:tcPr>
                <w:p w14:paraId="52573FF5">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天然气燃烧废气</w:t>
                  </w:r>
                  <w:r>
                    <w:rPr>
                      <w:rFonts w:hint="eastAsia" w:eastAsia="宋体" w:cs="Times New Roman"/>
                      <w:i w:val="0"/>
                      <w:iCs w:val="0"/>
                      <w:color w:val="auto"/>
                      <w:kern w:val="0"/>
                      <w:sz w:val="22"/>
                      <w:szCs w:val="22"/>
                      <w:u w:val="none"/>
                      <w:lang w:val="en-US" w:eastAsia="zh-CN" w:bidi="ar"/>
                    </w:rPr>
                    <w:t>（预热+固化）</w:t>
                  </w:r>
                </w:p>
              </w:tc>
              <w:tc>
                <w:tcPr>
                  <w:tcW w:w="996" w:type="dxa"/>
                  <w:shd w:val="clear" w:color="auto" w:fill="auto"/>
                  <w:vAlign w:val="center"/>
                </w:tcPr>
                <w:p w14:paraId="38D116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996" w:type="dxa"/>
                  <w:shd w:val="clear" w:color="auto" w:fill="auto"/>
                  <w:vAlign w:val="center"/>
                </w:tcPr>
                <w:p w14:paraId="1D1C289E">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0.0286</w:t>
                  </w:r>
                </w:p>
              </w:tc>
              <w:tc>
                <w:tcPr>
                  <w:tcW w:w="996" w:type="dxa"/>
                  <w:shd w:val="clear" w:color="auto" w:fill="auto"/>
                  <w:vAlign w:val="center"/>
                </w:tcPr>
                <w:p w14:paraId="372DEF68">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7.1471</w:t>
                  </w:r>
                </w:p>
              </w:tc>
              <w:tc>
                <w:tcPr>
                  <w:tcW w:w="878" w:type="dxa"/>
                  <w:shd w:val="clear" w:color="auto" w:fill="auto"/>
                  <w:vAlign w:val="center"/>
                </w:tcPr>
                <w:p w14:paraId="768883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2"/>
                      <w:szCs w:val="22"/>
                      <w:u w:val="none"/>
                      <w:lang w:val="en-US" w:eastAsia="zh-CN" w:bidi="ar"/>
                    </w:rPr>
                    <w:t>1.83</w:t>
                  </w:r>
                </w:p>
              </w:tc>
              <w:tc>
                <w:tcPr>
                  <w:tcW w:w="767" w:type="dxa"/>
                  <w:shd w:val="clear" w:color="auto" w:fill="auto"/>
                  <w:vAlign w:val="center"/>
                </w:tcPr>
                <w:p w14:paraId="7B3E7F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50</w:t>
                  </w:r>
                </w:p>
              </w:tc>
              <w:tc>
                <w:tcPr>
                  <w:tcW w:w="1687" w:type="dxa"/>
                  <w:vMerge w:val="restart"/>
                  <w:vAlign w:val="center"/>
                </w:tcPr>
                <w:p w14:paraId="096CF3C3">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《工业炉窑大气污染物排放标准》（DB50/659-2016）</w:t>
                  </w:r>
                </w:p>
              </w:tc>
              <w:tc>
                <w:tcPr>
                  <w:tcW w:w="649" w:type="dxa"/>
                  <w:shd w:val="clear" w:color="auto" w:fill="auto"/>
                  <w:vAlign w:val="center"/>
                </w:tcPr>
                <w:p w14:paraId="73450412">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14A6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66E5AB4B">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113" w:type="dxa"/>
                  <w:vMerge w:val="continue"/>
                  <w:shd w:val="clear" w:color="auto" w:fill="auto"/>
                  <w:vAlign w:val="center"/>
                </w:tcPr>
                <w:p w14:paraId="1B65BD5D">
                  <w:pPr>
                    <w:pStyle w:val="37"/>
                    <w:keepNext w:val="0"/>
                    <w:keepLines w:val="0"/>
                    <w:suppressLineNumbers w:val="0"/>
                    <w:bidi w:val="0"/>
                    <w:spacing w:before="0" w:beforeAutospacing="0" w:after="0" w:afterAutospacing="0"/>
                    <w:ind w:left="0" w:right="0"/>
                    <w:rPr>
                      <w:rFonts w:hint="eastAsia"/>
                      <w:color w:val="auto"/>
                      <w:lang w:eastAsia="zh-CN"/>
                    </w:rPr>
                  </w:pPr>
                </w:p>
              </w:tc>
              <w:tc>
                <w:tcPr>
                  <w:tcW w:w="996" w:type="dxa"/>
                  <w:shd w:val="clear" w:color="auto" w:fill="auto"/>
                  <w:vAlign w:val="center"/>
                </w:tcPr>
                <w:p w14:paraId="48B7D4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996" w:type="dxa"/>
                  <w:shd w:val="clear" w:color="auto" w:fill="auto"/>
                  <w:vAlign w:val="center"/>
                </w:tcPr>
                <w:p w14:paraId="5C61AEDC">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996" w:type="dxa"/>
                  <w:shd w:val="clear" w:color="auto" w:fill="auto"/>
                  <w:vAlign w:val="center"/>
                </w:tcPr>
                <w:p w14:paraId="6E689BF5">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878" w:type="dxa"/>
                  <w:shd w:val="clear" w:color="auto" w:fill="auto"/>
                  <w:vAlign w:val="center"/>
                </w:tcPr>
                <w:p w14:paraId="3EB3D62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2"/>
                      <w:szCs w:val="22"/>
                      <w:u w:val="none"/>
                      <w:lang w:val="en-US" w:eastAsia="zh-CN" w:bidi="ar"/>
                    </w:rPr>
                    <w:t>1.71</w:t>
                  </w:r>
                </w:p>
              </w:tc>
              <w:tc>
                <w:tcPr>
                  <w:tcW w:w="767" w:type="dxa"/>
                  <w:shd w:val="clear" w:color="auto" w:fill="auto"/>
                  <w:vAlign w:val="center"/>
                </w:tcPr>
                <w:p w14:paraId="124D3C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36F5C78C">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720F20DF">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3525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5948E7C6">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113" w:type="dxa"/>
                  <w:vMerge w:val="continue"/>
                  <w:shd w:val="clear" w:color="auto" w:fill="auto"/>
                  <w:vAlign w:val="center"/>
                </w:tcPr>
                <w:p w14:paraId="04CAD9C2">
                  <w:pPr>
                    <w:pStyle w:val="37"/>
                    <w:keepNext w:val="0"/>
                    <w:keepLines w:val="0"/>
                    <w:suppressLineNumbers w:val="0"/>
                    <w:bidi w:val="0"/>
                    <w:spacing w:before="0" w:beforeAutospacing="0" w:after="0" w:afterAutospacing="0"/>
                    <w:ind w:left="0" w:right="0"/>
                    <w:rPr>
                      <w:rFonts w:hint="eastAsia"/>
                      <w:color w:val="auto"/>
                      <w:lang w:eastAsia="zh-CN"/>
                    </w:rPr>
                  </w:pPr>
                </w:p>
              </w:tc>
              <w:tc>
                <w:tcPr>
                  <w:tcW w:w="996" w:type="dxa"/>
                  <w:shd w:val="clear" w:color="auto" w:fill="auto"/>
                  <w:vAlign w:val="center"/>
                </w:tcPr>
                <w:p w14:paraId="267895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996" w:type="dxa"/>
                  <w:shd w:val="clear" w:color="auto" w:fill="auto"/>
                  <w:vAlign w:val="center"/>
                </w:tcPr>
                <w:p w14:paraId="6B9DC01A">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0.1870</w:t>
                  </w:r>
                </w:p>
              </w:tc>
              <w:tc>
                <w:tcPr>
                  <w:tcW w:w="996" w:type="dxa"/>
                  <w:shd w:val="clear" w:color="auto" w:fill="auto"/>
                  <w:vAlign w:val="center"/>
                </w:tcPr>
                <w:p w14:paraId="7C35E06F">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46.75</w:t>
                  </w:r>
                </w:p>
              </w:tc>
              <w:tc>
                <w:tcPr>
                  <w:tcW w:w="878" w:type="dxa"/>
                  <w:shd w:val="clear" w:color="auto" w:fill="auto"/>
                  <w:vAlign w:val="center"/>
                </w:tcPr>
                <w:p w14:paraId="23E0E4E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2"/>
                      <w:szCs w:val="22"/>
                      <w:u w:val="none"/>
                      <w:lang w:val="en-US" w:eastAsia="zh-CN" w:bidi="ar"/>
                    </w:rPr>
                    <w:t>0.57</w:t>
                  </w:r>
                </w:p>
              </w:tc>
              <w:tc>
                <w:tcPr>
                  <w:tcW w:w="767" w:type="dxa"/>
                  <w:shd w:val="clear" w:color="auto" w:fill="auto"/>
                  <w:vAlign w:val="center"/>
                </w:tcPr>
                <w:p w14:paraId="0BC638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573CF3C6">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2D6D596A">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4BD8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restart"/>
                  <w:shd w:val="clear" w:color="auto" w:fill="auto"/>
                  <w:vAlign w:val="center"/>
                </w:tcPr>
                <w:p w14:paraId="34606B5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DA010</w:t>
                  </w:r>
                </w:p>
              </w:tc>
              <w:tc>
                <w:tcPr>
                  <w:tcW w:w="1113" w:type="dxa"/>
                  <w:vMerge w:val="restart"/>
                  <w:shd w:val="clear" w:color="auto" w:fill="auto"/>
                  <w:vAlign w:val="center"/>
                </w:tcPr>
                <w:p w14:paraId="1916CAA1">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全自动电泳线(电泳</w:t>
                  </w:r>
                  <w:r>
                    <w:rPr>
                      <w:rFonts w:hint="eastAsia" w:cs="Times New Roman"/>
                      <w:i w:val="0"/>
                      <w:iCs w:val="0"/>
                      <w:color w:val="auto"/>
                      <w:kern w:val="0"/>
                      <w:sz w:val="22"/>
                      <w:szCs w:val="22"/>
                      <w:u w:val="none"/>
                      <w:lang w:val="en-US" w:eastAsia="zh-CN" w:bidi="ar"/>
                    </w:rPr>
                    <w:t>废气</w:t>
                  </w:r>
                  <w:r>
                    <w:rPr>
                      <w:rFonts w:hint="default" w:ascii="Times New Roman" w:hAnsi="Times New Roman" w:eastAsia="宋体" w:cs="Times New Roman"/>
                      <w:i w:val="0"/>
                      <w:iCs w:val="0"/>
                      <w:color w:val="auto"/>
                      <w:kern w:val="0"/>
                      <w:sz w:val="22"/>
                      <w:szCs w:val="22"/>
                      <w:u w:val="none"/>
                      <w:lang w:val="en-US" w:eastAsia="zh-CN" w:bidi="ar"/>
                    </w:rPr>
                    <w:t>、电泳固化废气</w:t>
                  </w:r>
                  <w:r>
                    <w:rPr>
                      <w:rFonts w:hint="eastAsia" w:cs="Times New Roman"/>
                      <w:i w:val="0"/>
                      <w:iCs w:val="0"/>
                      <w:color w:val="auto"/>
                      <w:kern w:val="0"/>
                      <w:sz w:val="22"/>
                      <w:szCs w:val="22"/>
                      <w:u w:val="none"/>
                      <w:lang w:val="en-US" w:eastAsia="zh-CN" w:bidi="ar"/>
                    </w:rPr>
                    <w:t>、天然气燃烧废气</w:t>
                  </w:r>
                  <w:r>
                    <w:rPr>
                      <w:rFonts w:hint="default" w:ascii="Times New Roman" w:hAnsi="Times New Roman" w:eastAsia="宋体" w:cs="Times New Roman"/>
                      <w:i w:val="0"/>
                      <w:iCs w:val="0"/>
                      <w:color w:val="auto"/>
                      <w:kern w:val="0"/>
                      <w:sz w:val="22"/>
                      <w:szCs w:val="22"/>
                      <w:u w:val="none"/>
                      <w:lang w:val="en-US" w:eastAsia="zh-CN" w:bidi="ar"/>
                    </w:rPr>
                    <w:t>)</w:t>
                  </w:r>
                </w:p>
              </w:tc>
              <w:tc>
                <w:tcPr>
                  <w:tcW w:w="996" w:type="dxa"/>
                  <w:shd w:val="clear" w:color="auto" w:fill="auto"/>
                  <w:vAlign w:val="center"/>
                </w:tcPr>
                <w:p w14:paraId="609C32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996" w:type="dxa"/>
                  <w:shd w:val="clear" w:color="auto" w:fill="auto"/>
                  <w:vAlign w:val="center"/>
                </w:tcPr>
                <w:p w14:paraId="510EF9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0.1114</w:t>
                  </w:r>
                </w:p>
              </w:tc>
              <w:tc>
                <w:tcPr>
                  <w:tcW w:w="996" w:type="dxa"/>
                  <w:shd w:val="clear" w:color="auto" w:fill="auto"/>
                  <w:vAlign w:val="center"/>
                </w:tcPr>
                <w:p w14:paraId="45E4E3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5.5705</w:t>
                  </w:r>
                </w:p>
              </w:tc>
              <w:tc>
                <w:tcPr>
                  <w:tcW w:w="878" w:type="dxa"/>
                  <w:shd w:val="clear" w:color="auto" w:fill="auto"/>
                  <w:vAlign w:val="center"/>
                </w:tcPr>
                <w:p w14:paraId="328E1D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w:t>
                  </w:r>
                </w:p>
              </w:tc>
              <w:tc>
                <w:tcPr>
                  <w:tcW w:w="767" w:type="dxa"/>
                  <w:shd w:val="clear" w:color="auto" w:fill="auto"/>
                  <w:vAlign w:val="center"/>
                </w:tcPr>
                <w:p w14:paraId="2329E3C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50</w:t>
                  </w:r>
                </w:p>
              </w:tc>
              <w:tc>
                <w:tcPr>
                  <w:tcW w:w="1687" w:type="dxa"/>
                  <w:vAlign w:val="center"/>
                </w:tcPr>
                <w:p w14:paraId="15663979">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c>
                <w:tcPr>
                  <w:tcW w:w="649" w:type="dxa"/>
                  <w:shd w:val="clear" w:color="auto" w:fill="auto"/>
                  <w:vAlign w:val="center"/>
                </w:tcPr>
                <w:p w14:paraId="1A6AAF7E">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3AEC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shd w:val="clear" w:color="auto" w:fill="auto"/>
                  <w:vAlign w:val="center"/>
                </w:tcPr>
                <w:p w14:paraId="57655F94">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113" w:type="dxa"/>
                  <w:vMerge w:val="continue"/>
                  <w:shd w:val="clear" w:color="auto" w:fill="auto"/>
                  <w:vAlign w:val="center"/>
                </w:tcPr>
                <w:p w14:paraId="7ABC9F4B">
                  <w:pPr>
                    <w:pStyle w:val="37"/>
                    <w:keepNext w:val="0"/>
                    <w:keepLines w:val="0"/>
                    <w:suppressLineNumbers w:val="0"/>
                    <w:bidi w:val="0"/>
                    <w:spacing w:before="0" w:beforeAutospacing="0" w:after="0" w:afterAutospacing="0"/>
                    <w:ind w:left="0" w:right="0"/>
                    <w:rPr>
                      <w:rFonts w:hint="eastAsia"/>
                      <w:color w:val="auto"/>
                      <w:lang w:eastAsia="zh-CN"/>
                    </w:rPr>
                  </w:pPr>
                </w:p>
              </w:tc>
              <w:tc>
                <w:tcPr>
                  <w:tcW w:w="996" w:type="dxa"/>
                  <w:shd w:val="clear" w:color="auto" w:fill="auto"/>
                  <w:vAlign w:val="center"/>
                </w:tcPr>
                <w:p w14:paraId="51759DD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996" w:type="dxa"/>
                  <w:shd w:val="clear" w:color="auto" w:fill="auto"/>
                  <w:vAlign w:val="center"/>
                </w:tcPr>
                <w:p w14:paraId="36BBBE3B">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0.0206</w:t>
                  </w:r>
                </w:p>
              </w:tc>
              <w:tc>
                <w:tcPr>
                  <w:tcW w:w="996" w:type="dxa"/>
                  <w:shd w:val="clear" w:color="auto" w:fill="auto"/>
                  <w:vAlign w:val="center"/>
                </w:tcPr>
                <w:p w14:paraId="63E303BB">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0.1320</w:t>
                  </w:r>
                </w:p>
              </w:tc>
              <w:tc>
                <w:tcPr>
                  <w:tcW w:w="878" w:type="dxa"/>
                  <w:shd w:val="clear" w:color="auto" w:fill="auto"/>
                  <w:vAlign w:val="center"/>
                </w:tcPr>
                <w:p w14:paraId="37663C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1.83</w:t>
                  </w:r>
                </w:p>
              </w:tc>
              <w:tc>
                <w:tcPr>
                  <w:tcW w:w="767" w:type="dxa"/>
                  <w:shd w:val="clear" w:color="auto" w:fill="auto"/>
                  <w:vAlign w:val="center"/>
                </w:tcPr>
                <w:p w14:paraId="25852C5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50</w:t>
                  </w:r>
                </w:p>
              </w:tc>
              <w:tc>
                <w:tcPr>
                  <w:tcW w:w="1687" w:type="dxa"/>
                  <w:vMerge w:val="restart"/>
                  <w:vAlign w:val="center"/>
                </w:tcPr>
                <w:p w14:paraId="5147F1CC">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color w:val="auto"/>
                    </w:rPr>
                    <w:t>《大气污染物综合排放标准》（DB50/418-2016）</w:t>
                  </w:r>
                </w:p>
              </w:tc>
              <w:tc>
                <w:tcPr>
                  <w:tcW w:w="649" w:type="dxa"/>
                  <w:shd w:val="clear" w:color="auto" w:fill="auto"/>
                  <w:vAlign w:val="center"/>
                </w:tcPr>
                <w:p w14:paraId="79C42B87">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6E71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56CC43BF">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113" w:type="dxa"/>
                  <w:vMerge w:val="continue"/>
                  <w:shd w:val="clear" w:color="auto" w:fill="auto"/>
                  <w:vAlign w:val="center"/>
                </w:tcPr>
                <w:p w14:paraId="3B049562">
                  <w:pPr>
                    <w:pStyle w:val="37"/>
                    <w:keepNext w:val="0"/>
                    <w:keepLines w:val="0"/>
                    <w:suppressLineNumbers w:val="0"/>
                    <w:bidi w:val="0"/>
                    <w:spacing w:before="0" w:beforeAutospacing="0" w:after="0" w:afterAutospacing="0"/>
                    <w:ind w:left="0" w:right="0"/>
                    <w:rPr>
                      <w:rFonts w:hint="eastAsia"/>
                      <w:color w:val="auto"/>
                      <w:lang w:eastAsia="zh-CN"/>
                    </w:rPr>
                  </w:pPr>
                </w:p>
              </w:tc>
              <w:tc>
                <w:tcPr>
                  <w:tcW w:w="996" w:type="dxa"/>
                  <w:shd w:val="clear" w:color="auto" w:fill="auto"/>
                  <w:vAlign w:val="center"/>
                </w:tcPr>
                <w:p w14:paraId="0947D4A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996" w:type="dxa"/>
                  <w:shd w:val="clear" w:color="auto" w:fill="auto"/>
                  <w:vAlign w:val="center"/>
                </w:tcPr>
                <w:p w14:paraId="13E2F247">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996" w:type="dxa"/>
                  <w:shd w:val="clear" w:color="auto" w:fill="auto"/>
                  <w:vAlign w:val="center"/>
                </w:tcPr>
                <w:p w14:paraId="2E255A07">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0.8001</w:t>
                  </w:r>
                </w:p>
              </w:tc>
              <w:tc>
                <w:tcPr>
                  <w:tcW w:w="878" w:type="dxa"/>
                  <w:shd w:val="clear" w:color="auto" w:fill="auto"/>
                  <w:vAlign w:val="center"/>
                </w:tcPr>
                <w:p w14:paraId="67CA07F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1.71</w:t>
                  </w:r>
                </w:p>
              </w:tc>
              <w:tc>
                <w:tcPr>
                  <w:tcW w:w="767" w:type="dxa"/>
                  <w:shd w:val="clear" w:color="auto" w:fill="auto"/>
                  <w:vAlign w:val="center"/>
                </w:tcPr>
                <w:p w14:paraId="36685C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64796F12">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720ED022">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079E0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30754DF7">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113" w:type="dxa"/>
                  <w:vMerge w:val="continue"/>
                  <w:shd w:val="clear" w:color="auto" w:fill="auto"/>
                  <w:vAlign w:val="center"/>
                </w:tcPr>
                <w:p w14:paraId="233A9F89">
                  <w:pPr>
                    <w:pStyle w:val="37"/>
                    <w:keepNext w:val="0"/>
                    <w:keepLines w:val="0"/>
                    <w:suppressLineNumbers w:val="0"/>
                    <w:bidi w:val="0"/>
                    <w:spacing w:before="0" w:beforeAutospacing="0" w:after="0" w:afterAutospacing="0"/>
                    <w:ind w:left="0" w:right="0"/>
                    <w:rPr>
                      <w:rFonts w:hint="eastAsia"/>
                      <w:color w:val="auto"/>
                      <w:lang w:eastAsia="zh-CN"/>
                    </w:rPr>
                  </w:pPr>
                </w:p>
              </w:tc>
              <w:tc>
                <w:tcPr>
                  <w:tcW w:w="996" w:type="dxa"/>
                  <w:shd w:val="clear" w:color="auto" w:fill="auto"/>
                  <w:vAlign w:val="center"/>
                </w:tcPr>
                <w:p w14:paraId="2F06EE3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996" w:type="dxa"/>
                  <w:shd w:val="clear" w:color="auto" w:fill="auto"/>
                  <w:vAlign w:val="center"/>
                </w:tcPr>
                <w:p w14:paraId="48B0152E">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996" w:type="dxa"/>
                  <w:shd w:val="clear" w:color="auto" w:fill="auto"/>
                  <w:vAlign w:val="center"/>
                </w:tcPr>
                <w:p w14:paraId="41FE7320">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7.4797</w:t>
                  </w:r>
                </w:p>
              </w:tc>
              <w:tc>
                <w:tcPr>
                  <w:tcW w:w="878" w:type="dxa"/>
                  <w:shd w:val="clear" w:color="auto" w:fill="auto"/>
                  <w:vAlign w:val="center"/>
                </w:tcPr>
                <w:p w14:paraId="617276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0.57</w:t>
                  </w:r>
                </w:p>
              </w:tc>
              <w:tc>
                <w:tcPr>
                  <w:tcW w:w="767" w:type="dxa"/>
                  <w:shd w:val="clear" w:color="auto" w:fill="auto"/>
                  <w:vAlign w:val="center"/>
                </w:tcPr>
                <w:p w14:paraId="08D5B11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3F58130A">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52701950">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23C9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shd w:val="clear" w:color="auto" w:fill="auto"/>
                  <w:vAlign w:val="center"/>
                </w:tcPr>
                <w:p w14:paraId="511820B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DA011</w:t>
                  </w:r>
                </w:p>
              </w:tc>
              <w:tc>
                <w:tcPr>
                  <w:tcW w:w="1113" w:type="dxa"/>
                  <w:shd w:val="clear" w:color="auto" w:fill="auto"/>
                  <w:vAlign w:val="center"/>
                </w:tcPr>
                <w:p w14:paraId="02B7823B">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抛丸废气</w:t>
                  </w:r>
                </w:p>
              </w:tc>
              <w:tc>
                <w:tcPr>
                  <w:tcW w:w="996" w:type="dxa"/>
                  <w:shd w:val="clear" w:color="auto" w:fill="auto"/>
                  <w:vAlign w:val="center"/>
                </w:tcPr>
                <w:p w14:paraId="67F800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颗粒物</w:t>
                  </w:r>
                </w:p>
              </w:tc>
              <w:tc>
                <w:tcPr>
                  <w:tcW w:w="996" w:type="dxa"/>
                  <w:shd w:val="clear" w:color="auto" w:fill="auto"/>
                  <w:vAlign w:val="center"/>
                </w:tcPr>
                <w:p w14:paraId="37033E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0.1891</w:t>
                  </w:r>
                </w:p>
              </w:tc>
              <w:tc>
                <w:tcPr>
                  <w:tcW w:w="996" w:type="dxa"/>
                  <w:shd w:val="clear" w:color="auto" w:fill="auto"/>
                  <w:vAlign w:val="center"/>
                </w:tcPr>
                <w:p w14:paraId="1BE427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9.4572</w:t>
                  </w:r>
                </w:p>
              </w:tc>
              <w:tc>
                <w:tcPr>
                  <w:tcW w:w="878" w:type="dxa"/>
                  <w:shd w:val="clear" w:color="auto" w:fill="auto"/>
                  <w:vAlign w:val="center"/>
                </w:tcPr>
                <w:p w14:paraId="275DB2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2.29</w:t>
                  </w:r>
                </w:p>
              </w:tc>
              <w:tc>
                <w:tcPr>
                  <w:tcW w:w="767" w:type="dxa"/>
                  <w:shd w:val="clear" w:color="auto" w:fill="auto"/>
                  <w:vAlign w:val="center"/>
                </w:tcPr>
                <w:p w14:paraId="64305E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50</w:t>
                  </w:r>
                </w:p>
              </w:tc>
              <w:tc>
                <w:tcPr>
                  <w:tcW w:w="1687" w:type="dxa"/>
                  <w:vAlign w:val="center"/>
                </w:tcPr>
                <w:p w14:paraId="5F31C015">
                  <w:pPr>
                    <w:pStyle w:val="37"/>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cs="Times New Roman"/>
                      <w:color w:val="auto"/>
                      <w:spacing w:val="-1"/>
                      <w:highlight w:val="none"/>
                    </w:rPr>
                    <w:t>《大气污染物综合排放标准》（</w:t>
                  </w:r>
                  <w:r>
                    <w:rPr>
                      <w:rFonts w:hint="default" w:ascii="Times New Roman" w:hAnsi="Times New Roman" w:eastAsia="Times New Roman" w:cs="Times New Roman"/>
                      <w:color w:val="auto"/>
                      <w:spacing w:val="-1"/>
                      <w:highlight w:val="none"/>
                    </w:rPr>
                    <w:t>DB50/418-2016</w:t>
                  </w:r>
                  <w:r>
                    <w:rPr>
                      <w:rFonts w:hint="default" w:ascii="Times New Roman" w:hAnsi="Times New Roman" w:cs="Times New Roman"/>
                      <w:color w:val="auto"/>
                      <w:spacing w:val="-1"/>
                      <w:highlight w:val="none"/>
                    </w:rPr>
                    <w:t>）</w:t>
                  </w:r>
                </w:p>
              </w:tc>
              <w:tc>
                <w:tcPr>
                  <w:tcW w:w="649" w:type="dxa"/>
                  <w:shd w:val="clear" w:color="auto" w:fill="auto"/>
                  <w:vAlign w:val="center"/>
                </w:tcPr>
                <w:p w14:paraId="17E50606">
                  <w:pPr>
                    <w:pStyle w:val="37"/>
                    <w:keepNext w:val="0"/>
                    <w:keepLines w:val="0"/>
                    <w:suppressLineNumbers w:val="0"/>
                    <w:bidi w:val="0"/>
                    <w:spacing w:before="0" w:beforeAutospacing="0" w:after="0" w:afterAutospacing="0"/>
                    <w:ind w:left="0" w:leftChars="0" w:right="0" w:rightChars="0"/>
                    <w:rPr>
                      <w:rFonts w:hint="eastAsia"/>
                      <w:color w:val="auto"/>
                      <w:lang w:eastAsia="zh-CN"/>
                    </w:rPr>
                  </w:pPr>
                  <w:r>
                    <w:rPr>
                      <w:rFonts w:hint="eastAsia"/>
                      <w:color w:val="auto"/>
                      <w:lang w:eastAsia="zh-CN"/>
                    </w:rPr>
                    <w:t>达标</w:t>
                  </w:r>
                </w:p>
              </w:tc>
            </w:tr>
            <w:tr w14:paraId="0B61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restart"/>
                  <w:vAlign w:val="center"/>
                </w:tcPr>
                <w:p w14:paraId="2E0CAF0A">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DA012</w:t>
                  </w:r>
                </w:p>
              </w:tc>
              <w:tc>
                <w:tcPr>
                  <w:tcW w:w="1113" w:type="dxa"/>
                  <w:vMerge w:val="restart"/>
                  <w:vAlign w:val="center"/>
                </w:tcPr>
                <w:p w14:paraId="720764DF">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食堂油烟</w:t>
                  </w:r>
                </w:p>
              </w:tc>
              <w:tc>
                <w:tcPr>
                  <w:tcW w:w="996" w:type="dxa"/>
                  <w:shd w:val="clear" w:color="auto" w:fill="auto"/>
                  <w:vAlign w:val="center"/>
                </w:tcPr>
                <w:p w14:paraId="3D1D96D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油烟</w:t>
                  </w:r>
                </w:p>
              </w:tc>
              <w:tc>
                <w:tcPr>
                  <w:tcW w:w="996" w:type="dxa"/>
                  <w:shd w:val="clear" w:color="auto" w:fill="auto"/>
                  <w:vAlign w:val="center"/>
                </w:tcPr>
                <w:p w14:paraId="1D286FFC">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0.0009</w:t>
                  </w:r>
                </w:p>
              </w:tc>
              <w:tc>
                <w:tcPr>
                  <w:tcW w:w="996" w:type="dxa"/>
                  <w:shd w:val="clear" w:color="auto" w:fill="auto"/>
                  <w:vAlign w:val="center"/>
                </w:tcPr>
                <w:p w14:paraId="6C42E52F">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0.4267</w:t>
                  </w:r>
                </w:p>
              </w:tc>
              <w:tc>
                <w:tcPr>
                  <w:tcW w:w="878" w:type="dxa"/>
                  <w:shd w:val="clear" w:color="auto" w:fill="auto"/>
                  <w:vAlign w:val="center"/>
                </w:tcPr>
                <w:p w14:paraId="428487F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c>
                <w:tcPr>
                  <w:tcW w:w="767" w:type="dxa"/>
                  <w:shd w:val="clear" w:color="auto" w:fill="auto"/>
                  <w:vAlign w:val="center"/>
                </w:tcPr>
                <w:p w14:paraId="1E6FCCF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w:t>
                  </w:r>
                </w:p>
              </w:tc>
              <w:tc>
                <w:tcPr>
                  <w:tcW w:w="1687" w:type="dxa"/>
                  <w:vMerge w:val="restart"/>
                  <w:vAlign w:val="center"/>
                </w:tcPr>
                <w:p w14:paraId="51044C97">
                  <w:pPr>
                    <w:pStyle w:val="37"/>
                    <w:keepNext w:val="0"/>
                    <w:keepLines w:val="0"/>
                    <w:suppressLineNumbers w:val="0"/>
                    <w:bidi w:val="0"/>
                    <w:spacing w:before="0" w:beforeAutospacing="0" w:after="0" w:afterAutospacing="0"/>
                    <w:ind w:left="0" w:right="0"/>
                    <w:rPr>
                      <w:rFonts w:hint="default"/>
                      <w:color w:val="auto"/>
                    </w:rPr>
                  </w:pPr>
                  <w:r>
                    <w:rPr>
                      <w:rFonts w:hint="default"/>
                      <w:color w:val="auto"/>
                      <w:lang w:val="zh-CN" w:eastAsia="zh-CN"/>
                    </w:rPr>
                    <w:t>《餐饮业大气污染物排放标准》（DB50/859-2018）</w:t>
                  </w:r>
                </w:p>
              </w:tc>
              <w:tc>
                <w:tcPr>
                  <w:tcW w:w="649" w:type="dxa"/>
                  <w:shd w:val="clear" w:color="auto" w:fill="auto"/>
                  <w:vAlign w:val="center"/>
                </w:tcPr>
                <w:p w14:paraId="40935B9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达标</w:t>
                  </w:r>
                </w:p>
              </w:tc>
            </w:tr>
            <w:tr w14:paraId="65F0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vAlign w:val="center"/>
                </w:tcPr>
                <w:p w14:paraId="41127B49">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vAlign w:val="center"/>
                </w:tcPr>
                <w:p w14:paraId="1EA19C61">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05278B5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非甲烷总烃</w:t>
                  </w:r>
                </w:p>
              </w:tc>
              <w:tc>
                <w:tcPr>
                  <w:tcW w:w="996" w:type="dxa"/>
                  <w:shd w:val="clear" w:color="auto" w:fill="auto"/>
                  <w:vAlign w:val="center"/>
                </w:tcPr>
                <w:p w14:paraId="591EB8BB">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0.0023</w:t>
                  </w:r>
                </w:p>
              </w:tc>
              <w:tc>
                <w:tcPr>
                  <w:tcW w:w="996" w:type="dxa"/>
                  <w:shd w:val="clear" w:color="auto" w:fill="auto"/>
                  <w:vAlign w:val="center"/>
                </w:tcPr>
                <w:p w14:paraId="431F7402">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1.136</w:t>
                  </w:r>
                </w:p>
              </w:tc>
              <w:tc>
                <w:tcPr>
                  <w:tcW w:w="878" w:type="dxa"/>
                  <w:shd w:val="clear" w:color="auto" w:fill="auto"/>
                  <w:vAlign w:val="center"/>
                </w:tcPr>
                <w:p w14:paraId="67CDFBB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c>
                <w:tcPr>
                  <w:tcW w:w="767" w:type="dxa"/>
                  <w:shd w:val="clear" w:color="auto" w:fill="auto"/>
                  <w:vAlign w:val="center"/>
                </w:tcPr>
                <w:p w14:paraId="2DD1651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10</w:t>
                  </w:r>
                </w:p>
              </w:tc>
              <w:tc>
                <w:tcPr>
                  <w:tcW w:w="1687" w:type="dxa"/>
                  <w:vMerge w:val="continue"/>
                  <w:vAlign w:val="center"/>
                </w:tcPr>
                <w:p w14:paraId="5EE0F478">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6A670B1F">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达标</w:t>
                  </w:r>
                </w:p>
              </w:tc>
            </w:tr>
          </w:tbl>
          <w:p w14:paraId="380E969B">
            <w:pPr>
              <w:pStyle w:val="96"/>
              <w:keepNext w:val="0"/>
              <w:keepLines w:val="0"/>
              <w:suppressLineNumbers w:val="0"/>
              <w:bidi w:val="0"/>
              <w:spacing w:before="0" w:beforeAutospacing="0" w:after="0" w:afterAutospacing="0"/>
              <w:ind w:left="0" w:right="0"/>
              <w:rPr>
                <w:rFonts w:hint="default"/>
                <w:b/>
                <w:bCs w:val="0"/>
                <w:color w:val="auto"/>
              </w:rPr>
            </w:pPr>
            <w:r>
              <w:rPr>
                <w:rFonts w:hint="eastAsia"/>
                <w:b/>
                <w:bCs w:val="0"/>
                <w:color w:val="auto"/>
                <w:lang w:eastAsia="zh-CN"/>
              </w:rPr>
              <w:t>（</w:t>
            </w:r>
            <w:r>
              <w:rPr>
                <w:rFonts w:hint="eastAsia"/>
                <w:b/>
                <w:bCs w:val="0"/>
                <w:color w:val="auto"/>
                <w:lang w:val="en-US" w:eastAsia="zh-CN"/>
              </w:rPr>
              <w:t>4</w:t>
            </w:r>
            <w:r>
              <w:rPr>
                <w:rFonts w:hint="eastAsia"/>
                <w:b/>
                <w:bCs w:val="0"/>
                <w:color w:val="auto"/>
                <w:lang w:eastAsia="zh-CN"/>
              </w:rPr>
              <w:t>）</w:t>
            </w:r>
            <w:r>
              <w:rPr>
                <w:rFonts w:hint="default"/>
                <w:b/>
                <w:bCs w:val="0"/>
                <w:color w:val="auto"/>
              </w:rPr>
              <w:t>等效排气筒</w:t>
            </w:r>
          </w:p>
          <w:p w14:paraId="560168A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根据《大气污染物综合排放标准》（DB50/418-2016），“两个排放相同污染物（不论其是否由同一生产工艺过程产生）的排气筒，若其距离小于其几何高度之和，应合并视为一根等效排气筒。”</w:t>
            </w:r>
          </w:p>
          <w:p w14:paraId="5B8C631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根据《摩托车及汽车配件制造表面涂装大气污染物排放标准》（DB50/660-2016）：“两个排放相同污染物的排气筒，若其距离小于其几何高度之和，应合并并视为一根等效排气筒。”</w:t>
            </w:r>
          </w:p>
          <w:p w14:paraId="4A76F79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根据项目排气筒设置位置及高度，项目</w:t>
            </w:r>
            <w:r>
              <w:rPr>
                <w:rFonts w:hint="eastAsia"/>
                <w:color w:val="auto"/>
                <w:lang w:eastAsia="zh-CN"/>
              </w:rPr>
              <w:t>喷塑固化线</w:t>
            </w:r>
            <w:r>
              <w:rPr>
                <w:rFonts w:hint="default"/>
                <w:color w:val="auto"/>
              </w:rPr>
              <w:t>固化废气排气筒DA008和喷塑废气排气筒DA00</w:t>
            </w:r>
            <w:r>
              <w:rPr>
                <w:rFonts w:hint="eastAsia"/>
                <w:color w:val="auto"/>
                <w:lang w:val="en-US" w:eastAsia="zh-CN"/>
              </w:rPr>
              <w:t>7</w:t>
            </w:r>
            <w:r>
              <w:rPr>
                <w:rFonts w:hint="default"/>
                <w:color w:val="auto"/>
              </w:rPr>
              <w:t>应视为等效排气筒。</w:t>
            </w:r>
          </w:p>
          <w:p w14:paraId="7543DC1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其等效排气筒的</w:t>
            </w:r>
            <w:r>
              <w:rPr>
                <w:rFonts w:hint="eastAsia"/>
                <w:color w:val="auto"/>
                <w:lang w:eastAsia="zh-CN"/>
              </w:rPr>
              <w:t>颗粒物</w:t>
            </w:r>
            <w:r>
              <w:rPr>
                <w:rFonts w:hint="default"/>
                <w:color w:val="auto"/>
              </w:rPr>
              <w:t>的排放速率为：</w:t>
            </w:r>
          </w:p>
          <w:p w14:paraId="35874AD1">
            <w:pPr>
              <w:keepNext w:val="0"/>
              <w:keepLines w:val="0"/>
              <w:suppressLineNumbers w:val="0"/>
              <w:spacing w:before="137" w:beforeAutospacing="0" w:after="0" w:afterAutospacing="0" w:line="323" w:lineRule="exact"/>
              <w:ind w:left="3735" w:right="0"/>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pacing w:val="-2"/>
                <w:position w:val="4"/>
                <w:sz w:val="24"/>
                <w:szCs w:val="24"/>
              </w:rPr>
              <w:t>Q=Q</w:t>
            </w:r>
            <w:r>
              <w:rPr>
                <w:rFonts w:hint="default" w:ascii="Times New Roman" w:hAnsi="Times New Roman" w:eastAsia="Times New Roman" w:cs="Times New Roman"/>
                <w:color w:val="auto"/>
                <w:spacing w:val="-2"/>
                <w:position w:val="4"/>
                <w:sz w:val="24"/>
                <w:szCs w:val="24"/>
                <w:vertAlign w:val="subscript"/>
              </w:rPr>
              <w:t>1</w:t>
            </w:r>
            <w:r>
              <w:rPr>
                <w:rFonts w:hint="default" w:ascii="Times New Roman" w:hAnsi="Times New Roman" w:eastAsia="Times New Roman" w:cs="Times New Roman"/>
                <w:color w:val="auto"/>
                <w:spacing w:val="-2"/>
                <w:position w:val="4"/>
                <w:sz w:val="24"/>
                <w:szCs w:val="24"/>
              </w:rPr>
              <w:t>+Q</w:t>
            </w:r>
            <w:r>
              <w:rPr>
                <w:rFonts w:hint="default" w:ascii="Times New Roman" w:hAnsi="Times New Roman" w:eastAsia="Times New Roman" w:cs="Times New Roman"/>
                <w:color w:val="auto"/>
                <w:spacing w:val="-2"/>
                <w:position w:val="4"/>
                <w:sz w:val="24"/>
                <w:szCs w:val="24"/>
                <w:vertAlign w:val="subscript"/>
              </w:rPr>
              <w:t>2</w:t>
            </w:r>
          </w:p>
          <w:p w14:paraId="409D14CD">
            <w:pPr>
              <w:pStyle w:val="73"/>
              <w:keepNext w:val="0"/>
              <w:keepLines w:val="0"/>
              <w:suppressLineNumbers w:val="0"/>
              <w:spacing w:before="191" w:beforeAutospacing="0" w:after="0" w:afterAutospacing="0" w:line="210" w:lineRule="auto"/>
              <w:ind w:left="541" w:right="0"/>
              <w:rPr>
                <w:rFonts w:hint="default"/>
                <w:color w:val="auto"/>
              </w:rPr>
            </w:pPr>
            <w:r>
              <w:rPr>
                <w:rFonts w:hint="default"/>
                <w:color w:val="auto"/>
                <w:spacing w:val="-1"/>
              </w:rPr>
              <w:t>式中：</w:t>
            </w:r>
            <w:r>
              <w:rPr>
                <w:rFonts w:hint="default" w:ascii="Times New Roman" w:hAnsi="Times New Roman" w:eastAsia="Times New Roman" w:cs="Times New Roman"/>
                <w:color w:val="auto"/>
                <w:spacing w:val="-1"/>
              </w:rPr>
              <w:t>Q——</w:t>
            </w:r>
            <w:r>
              <w:rPr>
                <w:rFonts w:hint="default"/>
                <w:color w:val="auto"/>
                <w:spacing w:val="-1"/>
              </w:rPr>
              <w:t>等效排气筒污染物排放速率；</w:t>
            </w:r>
          </w:p>
          <w:p w14:paraId="5957F04D">
            <w:pPr>
              <w:pStyle w:val="73"/>
              <w:keepNext w:val="0"/>
              <w:keepLines w:val="0"/>
              <w:suppressLineNumbers w:val="0"/>
              <w:spacing w:before="195" w:beforeAutospacing="0" w:after="0" w:afterAutospacing="0" w:line="210" w:lineRule="auto"/>
              <w:ind w:left="1255" w:right="0"/>
              <w:rPr>
                <w:rFonts w:hint="default"/>
                <w:color w:val="auto"/>
              </w:rPr>
            </w:pPr>
            <w:r>
              <w:rPr>
                <w:rFonts w:hint="default" w:ascii="Times New Roman" w:hAnsi="Times New Roman" w:eastAsia="Times New Roman" w:cs="Times New Roman"/>
                <w:color w:val="auto"/>
                <w:spacing w:val="-3"/>
              </w:rPr>
              <w:t>Q</w:t>
            </w:r>
            <w:r>
              <w:rPr>
                <w:rFonts w:hint="default" w:ascii="Times New Roman" w:hAnsi="Times New Roman" w:eastAsia="Times New Roman" w:cs="Times New Roman"/>
                <w:color w:val="auto"/>
                <w:spacing w:val="-3"/>
                <w:vertAlign w:val="subscript"/>
              </w:rPr>
              <w:t>1</w:t>
            </w:r>
            <w:r>
              <w:rPr>
                <w:rFonts w:hint="default"/>
                <w:color w:val="auto"/>
                <w:spacing w:val="-3"/>
              </w:rPr>
              <w:t>、</w:t>
            </w:r>
            <w:r>
              <w:rPr>
                <w:rFonts w:hint="default" w:ascii="Times New Roman" w:hAnsi="Times New Roman" w:eastAsia="Times New Roman" w:cs="Times New Roman"/>
                <w:color w:val="auto"/>
                <w:spacing w:val="-3"/>
              </w:rPr>
              <w:t>Q</w:t>
            </w:r>
            <w:r>
              <w:rPr>
                <w:rFonts w:hint="default" w:ascii="Times New Roman" w:hAnsi="Times New Roman" w:eastAsia="Times New Roman" w:cs="Times New Roman"/>
                <w:color w:val="auto"/>
                <w:spacing w:val="-3"/>
                <w:vertAlign w:val="subscript"/>
              </w:rPr>
              <w:t>2</w:t>
            </w:r>
            <w:r>
              <w:rPr>
                <w:rFonts w:hint="default" w:ascii="Times New Roman" w:hAnsi="Times New Roman" w:eastAsia="Times New Roman" w:cs="Times New Roman"/>
                <w:color w:val="auto"/>
                <w:spacing w:val="-3"/>
              </w:rPr>
              <w:t>——</w:t>
            </w:r>
            <w:r>
              <w:rPr>
                <w:rFonts w:hint="default"/>
                <w:color w:val="auto"/>
                <w:spacing w:val="-3"/>
              </w:rPr>
              <w:t>排气筒</w:t>
            </w:r>
            <w:r>
              <w:rPr>
                <w:rFonts w:hint="default" w:ascii="Times New Roman" w:hAnsi="Times New Roman" w:eastAsia="Times New Roman" w:cs="Times New Roman"/>
                <w:color w:val="auto"/>
                <w:spacing w:val="-3"/>
              </w:rPr>
              <w:t>1</w:t>
            </w:r>
            <w:r>
              <w:rPr>
                <w:rFonts w:hint="default"/>
                <w:color w:val="auto"/>
                <w:spacing w:val="-3"/>
              </w:rPr>
              <w:t>和排气筒</w:t>
            </w:r>
            <w:r>
              <w:rPr>
                <w:rFonts w:hint="default" w:ascii="Times New Roman" w:hAnsi="Times New Roman" w:eastAsia="Times New Roman" w:cs="Times New Roman"/>
                <w:color w:val="auto"/>
                <w:spacing w:val="-3"/>
              </w:rPr>
              <w:t>2</w:t>
            </w:r>
            <w:r>
              <w:rPr>
                <w:rFonts w:hint="default"/>
                <w:color w:val="auto"/>
                <w:spacing w:val="-3"/>
              </w:rPr>
              <w:t>污染物排放速率；</w:t>
            </w:r>
          </w:p>
          <w:p w14:paraId="7A4791FF">
            <w:pPr>
              <w:pStyle w:val="73"/>
              <w:keepNext w:val="0"/>
              <w:keepLines w:val="0"/>
              <w:suppressLineNumbers w:val="0"/>
              <w:spacing w:before="195" w:beforeAutospacing="0" w:after="0" w:afterAutospacing="0" w:line="219" w:lineRule="auto"/>
              <w:ind w:left="537" w:right="0"/>
              <w:rPr>
                <w:rFonts w:hint="default"/>
                <w:color w:val="auto"/>
              </w:rPr>
            </w:pPr>
            <w:r>
              <w:rPr>
                <w:rFonts w:hint="default"/>
                <w:color w:val="auto"/>
                <w:spacing w:val="-1"/>
              </w:rPr>
              <w:t>其等效排气筒的高度为：</w:t>
            </w:r>
          </w:p>
          <w:p w14:paraId="58FCDA06">
            <w:pPr>
              <w:keepNext w:val="0"/>
              <w:keepLines w:val="0"/>
              <w:suppressLineNumbers w:val="0"/>
              <w:spacing w:before="102" w:beforeAutospacing="0" w:after="0" w:afterAutospacing="0" w:line="864" w:lineRule="exact"/>
              <w:ind w:left="0" w:right="0" w:firstLine="3006"/>
              <w:rPr>
                <w:rFonts w:hint="default"/>
                <w:color w:val="auto"/>
              </w:rPr>
            </w:pPr>
            <w:r>
              <w:rPr>
                <w:rFonts w:hint="default"/>
                <w:color w:val="auto"/>
                <w:position w:val="-17"/>
              </w:rPr>
              <w:drawing>
                <wp:inline distT="0" distB="0" distL="0" distR="0">
                  <wp:extent cx="1569085" cy="548005"/>
                  <wp:effectExtent l="0" t="0" r="12065" b="4445"/>
                  <wp:docPr id="5" name="IM 24"/>
                  <wp:cNvGraphicFramePr/>
                  <a:graphic xmlns:a="http://schemas.openxmlformats.org/drawingml/2006/main">
                    <a:graphicData uri="http://schemas.openxmlformats.org/drawingml/2006/picture">
                      <pic:pic xmlns:pic="http://schemas.openxmlformats.org/drawingml/2006/picture">
                        <pic:nvPicPr>
                          <pic:cNvPr id="5" name="IM 24"/>
                          <pic:cNvPicPr/>
                        </pic:nvPicPr>
                        <pic:blipFill>
                          <a:blip r:embed="rId37"/>
                          <a:stretch>
                            <a:fillRect/>
                          </a:stretch>
                        </pic:blipFill>
                        <pic:spPr>
                          <a:xfrm>
                            <a:off x="0" y="0"/>
                            <a:ext cx="1569719" cy="548639"/>
                          </a:xfrm>
                          <a:prstGeom prst="rect">
                            <a:avLst/>
                          </a:prstGeom>
                        </pic:spPr>
                      </pic:pic>
                    </a:graphicData>
                  </a:graphic>
                </wp:inline>
              </w:drawing>
            </w:r>
          </w:p>
          <w:p w14:paraId="69DA1C0B">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952" w:firstLineChars="400"/>
              <w:textAlignment w:val="auto"/>
              <w:rPr>
                <w:rFonts w:hint="default"/>
                <w:color w:val="auto"/>
                <w:sz w:val="24"/>
                <w:szCs w:val="24"/>
              </w:rPr>
            </w:pPr>
            <w:r>
              <w:rPr>
                <w:rFonts w:hint="default"/>
                <w:color w:val="auto"/>
                <w:spacing w:val="-1"/>
                <w:sz w:val="24"/>
                <w:szCs w:val="24"/>
              </w:rPr>
              <w:t>式中：</w:t>
            </w:r>
            <w:r>
              <w:rPr>
                <w:rFonts w:hint="default" w:ascii="Times New Roman" w:hAnsi="Times New Roman" w:eastAsia="Times New Roman" w:cs="Times New Roman"/>
                <w:color w:val="auto"/>
                <w:spacing w:val="-1"/>
                <w:sz w:val="24"/>
                <w:szCs w:val="24"/>
              </w:rPr>
              <w:t>h——</w:t>
            </w:r>
            <w:r>
              <w:rPr>
                <w:rFonts w:hint="default"/>
                <w:color w:val="auto"/>
                <w:spacing w:val="-1"/>
                <w:sz w:val="24"/>
                <w:szCs w:val="24"/>
              </w:rPr>
              <w:t>等效排气筒高度，</w:t>
            </w:r>
            <w:r>
              <w:rPr>
                <w:rFonts w:hint="default" w:ascii="Times New Roman" w:hAnsi="Times New Roman" w:eastAsia="Times New Roman" w:cs="Times New Roman"/>
                <w:color w:val="auto"/>
                <w:spacing w:val="-1"/>
                <w:sz w:val="24"/>
                <w:szCs w:val="24"/>
              </w:rPr>
              <w:t>m</w:t>
            </w:r>
            <w:r>
              <w:rPr>
                <w:rFonts w:hint="default"/>
                <w:color w:val="auto"/>
                <w:spacing w:val="-1"/>
                <w:sz w:val="24"/>
                <w:szCs w:val="24"/>
              </w:rPr>
              <w:t>；</w:t>
            </w:r>
          </w:p>
          <w:p w14:paraId="78D8D6E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1624" w:firstLineChars="700"/>
              <w:textAlignment w:val="auto"/>
              <w:rPr>
                <w:rFonts w:hint="default"/>
                <w:color w:val="auto"/>
                <w:spacing w:val="3"/>
                <w:sz w:val="24"/>
                <w:szCs w:val="24"/>
              </w:rPr>
            </w:pPr>
            <w:r>
              <w:rPr>
                <w:rFonts w:hint="default" w:ascii="Times New Roman" w:hAnsi="Times New Roman" w:eastAsia="Times New Roman" w:cs="Times New Roman"/>
                <w:color w:val="auto"/>
                <w:spacing w:val="-4"/>
                <w:sz w:val="24"/>
                <w:szCs w:val="24"/>
              </w:rPr>
              <w:t>h</w:t>
            </w:r>
            <w:r>
              <w:rPr>
                <w:rFonts w:hint="default" w:ascii="Times New Roman" w:hAnsi="Times New Roman" w:eastAsia="Times New Roman" w:cs="Times New Roman"/>
                <w:color w:val="auto"/>
                <w:spacing w:val="-4"/>
                <w:sz w:val="24"/>
                <w:szCs w:val="24"/>
                <w:vertAlign w:val="subscript"/>
              </w:rPr>
              <w:t>1</w:t>
            </w:r>
            <w:r>
              <w:rPr>
                <w:rFonts w:hint="default" w:ascii="Times New Roman" w:hAnsi="Times New Roman" w:cs="Times New Roman"/>
                <w:color w:val="auto"/>
                <w:spacing w:val="-4"/>
                <w:sz w:val="24"/>
                <w:szCs w:val="24"/>
              </w:rPr>
              <w:t>、</w:t>
            </w:r>
            <w:r>
              <w:rPr>
                <w:rFonts w:hint="default" w:ascii="Times New Roman" w:hAnsi="Times New Roman" w:eastAsia="Times New Roman" w:cs="Times New Roman"/>
                <w:color w:val="auto"/>
                <w:spacing w:val="-4"/>
                <w:sz w:val="24"/>
                <w:szCs w:val="24"/>
              </w:rPr>
              <w:t>h</w:t>
            </w:r>
            <w:r>
              <w:rPr>
                <w:rFonts w:hint="default" w:ascii="Times New Roman" w:hAnsi="Times New Roman" w:eastAsia="Times New Roman" w:cs="Times New Roman"/>
                <w:color w:val="auto"/>
                <w:spacing w:val="-4"/>
                <w:sz w:val="24"/>
                <w:szCs w:val="24"/>
                <w:vertAlign w:val="subscript"/>
              </w:rPr>
              <w:t>2</w:t>
            </w:r>
            <w:r>
              <w:rPr>
                <w:rFonts w:hint="default" w:ascii="Times New Roman" w:hAnsi="Times New Roman" w:eastAsia="Times New Roman" w:cs="Times New Roman"/>
                <w:color w:val="auto"/>
                <w:spacing w:val="-4"/>
                <w:sz w:val="24"/>
                <w:szCs w:val="24"/>
              </w:rPr>
              <w:t>——</w:t>
            </w:r>
            <w:r>
              <w:rPr>
                <w:rFonts w:hint="default"/>
                <w:color w:val="auto"/>
                <w:spacing w:val="-4"/>
                <w:sz w:val="24"/>
                <w:szCs w:val="24"/>
              </w:rPr>
              <w:t>排气筒</w:t>
            </w:r>
            <w:r>
              <w:rPr>
                <w:rFonts w:hint="default" w:ascii="Times New Roman" w:hAnsi="Times New Roman" w:eastAsia="Times New Roman" w:cs="Times New Roman"/>
                <w:color w:val="auto"/>
                <w:spacing w:val="-4"/>
                <w:sz w:val="24"/>
                <w:szCs w:val="24"/>
              </w:rPr>
              <w:t>1</w:t>
            </w:r>
            <w:r>
              <w:rPr>
                <w:rFonts w:hint="default"/>
                <w:color w:val="auto"/>
                <w:spacing w:val="-4"/>
                <w:sz w:val="24"/>
                <w:szCs w:val="24"/>
              </w:rPr>
              <w:t>和排气筒</w:t>
            </w:r>
            <w:r>
              <w:rPr>
                <w:rFonts w:hint="default" w:ascii="Times New Roman" w:hAnsi="Times New Roman" w:eastAsia="Times New Roman" w:cs="Times New Roman"/>
                <w:color w:val="auto"/>
                <w:spacing w:val="-4"/>
                <w:sz w:val="24"/>
                <w:szCs w:val="24"/>
              </w:rPr>
              <w:t>2</w:t>
            </w:r>
            <w:r>
              <w:rPr>
                <w:rFonts w:hint="default"/>
                <w:color w:val="auto"/>
                <w:spacing w:val="-4"/>
                <w:sz w:val="24"/>
                <w:szCs w:val="24"/>
              </w:rPr>
              <w:t>的高度，</w:t>
            </w:r>
            <w:r>
              <w:rPr>
                <w:rFonts w:hint="default" w:ascii="Times New Roman" w:hAnsi="Times New Roman" w:eastAsia="Times New Roman" w:cs="Times New Roman"/>
                <w:color w:val="auto"/>
                <w:spacing w:val="-4"/>
                <w:sz w:val="24"/>
                <w:szCs w:val="24"/>
              </w:rPr>
              <w:t>m</w:t>
            </w:r>
            <w:r>
              <w:rPr>
                <w:rFonts w:hint="default"/>
                <w:color w:val="auto"/>
                <w:spacing w:val="-4"/>
                <w:sz w:val="24"/>
                <w:szCs w:val="24"/>
              </w:rPr>
              <w:t>。</w:t>
            </w:r>
          </w:p>
          <w:p w14:paraId="24215E07">
            <w:pPr>
              <w:pStyle w:val="96"/>
              <w:keepNext w:val="0"/>
              <w:keepLines w:val="0"/>
              <w:suppressLineNumbers w:val="0"/>
              <w:bidi w:val="0"/>
              <w:spacing w:before="0" w:beforeAutospacing="0" w:after="0" w:afterAutospacing="0"/>
              <w:ind w:left="0" w:right="0"/>
              <w:jc w:val="left"/>
              <w:rPr>
                <w:rFonts w:hint="default"/>
                <w:color w:val="auto"/>
              </w:rPr>
            </w:pPr>
            <w:r>
              <w:rPr>
                <w:rFonts w:hint="default"/>
                <w:color w:val="auto"/>
                <w:lang w:eastAsia="zh-CN"/>
              </w:rPr>
              <w:t>由表</w:t>
            </w:r>
            <w:r>
              <w:rPr>
                <w:rFonts w:hint="default"/>
                <w:color w:val="auto"/>
              </w:rPr>
              <w:t>4-2</w:t>
            </w:r>
            <w:r>
              <w:rPr>
                <w:rFonts w:hint="default"/>
                <w:color w:val="auto"/>
                <w:lang w:val="en-US" w:eastAsia="zh-CN"/>
              </w:rPr>
              <w:t>5可知，</w:t>
            </w:r>
            <w:r>
              <w:rPr>
                <w:rFonts w:hint="default"/>
                <w:color w:val="auto"/>
              </w:rPr>
              <w:t>计得DA00</w:t>
            </w:r>
            <w:r>
              <w:rPr>
                <w:rFonts w:hint="default"/>
                <w:color w:val="auto"/>
                <w:lang w:val="en-US" w:eastAsia="zh-CN"/>
              </w:rPr>
              <w:t>7</w:t>
            </w:r>
            <w:r>
              <w:rPr>
                <w:rFonts w:hint="default"/>
                <w:color w:val="auto"/>
              </w:rPr>
              <w:t>、DA00</w:t>
            </w:r>
            <w:r>
              <w:rPr>
                <w:rFonts w:hint="default"/>
                <w:color w:val="auto"/>
                <w:lang w:val="en-US" w:eastAsia="zh-CN"/>
              </w:rPr>
              <w:t>8颗粒物的</w:t>
            </w:r>
            <w:r>
              <w:rPr>
                <w:rFonts w:hint="default"/>
                <w:color w:val="auto"/>
              </w:rPr>
              <w:t>等效排放速率为</w:t>
            </w:r>
            <w:r>
              <w:rPr>
                <w:rFonts w:hint="eastAsia"/>
                <w:color w:val="auto"/>
                <w:lang w:val="en-US" w:eastAsia="zh-CN"/>
              </w:rPr>
              <w:t>0.1816</w:t>
            </w:r>
            <w:r>
              <w:rPr>
                <w:rFonts w:hint="default"/>
                <w:color w:val="auto"/>
              </w:rPr>
              <w:t>kg/h</w:t>
            </w:r>
            <w:r>
              <w:rPr>
                <w:rFonts w:hint="default"/>
                <w:color w:val="auto"/>
                <w:lang w:eastAsia="zh-CN"/>
              </w:rPr>
              <w:t>（</w:t>
            </w:r>
            <w:r>
              <w:rPr>
                <w:rFonts w:hint="eastAsia"/>
                <w:color w:val="auto"/>
                <w:lang w:val="en-US" w:eastAsia="zh-CN"/>
              </w:rPr>
              <w:t>0.0477</w:t>
            </w:r>
            <w:r>
              <w:rPr>
                <w:rFonts w:hint="default"/>
                <w:color w:val="auto"/>
                <w:lang w:val="en-US" w:eastAsia="zh-CN"/>
              </w:rPr>
              <w:t>+</w:t>
            </w:r>
            <w:r>
              <w:rPr>
                <w:rFonts w:hint="eastAsia"/>
                <w:color w:val="auto"/>
                <w:lang w:val="en-US" w:eastAsia="zh-CN"/>
              </w:rPr>
              <w:t>0.1339</w:t>
            </w:r>
            <w:r>
              <w:rPr>
                <w:rFonts w:hint="default"/>
                <w:color w:val="auto"/>
              </w:rPr>
              <w:t>kg/h</w:t>
            </w:r>
            <w:r>
              <w:rPr>
                <w:rFonts w:hint="default"/>
                <w:color w:val="auto"/>
                <w:lang w:eastAsia="zh-CN"/>
              </w:rPr>
              <w:t>）</w:t>
            </w:r>
            <w:r>
              <w:rPr>
                <w:rFonts w:hint="default"/>
                <w:color w:val="auto"/>
              </w:rPr>
              <w:t>，高度23m，该等效排气筒的等效排放速率小于《大气污染物综合排放标准》（DB50/418-2016）限定的排放速率2.586kg/h，满足要求。</w:t>
            </w:r>
          </w:p>
          <w:p w14:paraId="3D129135">
            <w:pPr>
              <w:pStyle w:val="96"/>
              <w:keepNext w:val="0"/>
              <w:keepLines w:val="0"/>
              <w:suppressLineNumbers w:val="0"/>
              <w:bidi w:val="0"/>
              <w:spacing w:before="0" w:beforeAutospacing="0" w:after="0" w:afterAutospacing="0"/>
              <w:ind w:left="0" w:right="0"/>
              <w:rPr>
                <w:rFonts w:hint="default"/>
                <w:b/>
                <w:bCs w:val="0"/>
                <w:color w:val="auto"/>
                <w:lang w:eastAsia="zh-CN"/>
              </w:rPr>
            </w:pPr>
            <w:r>
              <w:rPr>
                <w:rFonts w:hint="default"/>
                <w:b/>
                <w:bCs w:val="0"/>
                <w:color w:val="auto"/>
                <w:lang w:eastAsia="zh-CN"/>
              </w:rPr>
              <w:t>（</w:t>
            </w:r>
            <w:r>
              <w:rPr>
                <w:rFonts w:hint="default"/>
                <w:b/>
                <w:bCs w:val="0"/>
                <w:color w:val="auto"/>
                <w:lang w:val="en-US" w:eastAsia="zh-CN"/>
              </w:rPr>
              <w:t>5</w:t>
            </w:r>
            <w:r>
              <w:rPr>
                <w:rFonts w:hint="default"/>
                <w:b/>
                <w:bCs w:val="0"/>
                <w:color w:val="auto"/>
                <w:lang w:eastAsia="zh-CN"/>
              </w:rPr>
              <w:t>）非正常工况</w:t>
            </w:r>
          </w:p>
          <w:p w14:paraId="55C6A37C">
            <w:pPr>
              <w:pStyle w:val="96"/>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eastAsia="zh-CN"/>
              </w:rPr>
              <w:t>拟建项目</w:t>
            </w:r>
            <w:r>
              <w:rPr>
                <w:rFonts w:hint="default"/>
                <w:color w:val="auto"/>
              </w:rPr>
              <w:t>开、停机及检修时均不涉及废气的非正常排放，因此非正常工况主要考虑废气处理设施故障时废气综合处理效率下降至0%的状态，非正常排放量核算见</w:t>
            </w:r>
            <w:r>
              <w:rPr>
                <w:rFonts w:hint="eastAsia"/>
                <w:color w:val="auto"/>
                <w:lang w:eastAsia="zh-CN"/>
              </w:rPr>
              <w:t>下</w:t>
            </w:r>
            <w:r>
              <w:rPr>
                <w:rFonts w:hint="default"/>
                <w:color w:val="auto"/>
              </w:rPr>
              <w:t>表</w:t>
            </w:r>
            <w:r>
              <w:rPr>
                <w:rFonts w:hint="eastAsia"/>
                <w:color w:val="auto"/>
                <w:lang w:val="en-US" w:eastAsia="zh-CN"/>
              </w:rPr>
              <w:t>4.2-27。</w:t>
            </w:r>
          </w:p>
          <w:p w14:paraId="15D7EB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.2-28</w:t>
            </w:r>
            <w:r>
              <w:rPr>
                <w:rFonts w:hint="default" w:ascii="Times New Roman" w:hAnsi="Times New Roman" w:eastAsia="宋体" w:cs="Times New Roman"/>
                <w:b/>
                <w:bCs/>
                <w:color w:val="auto"/>
                <w:sz w:val="21"/>
                <w:szCs w:val="21"/>
                <w:highlight w:val="none"/>
                <w:lang w:val="en-US" w:eastAsia="zh-CN"/>
              </w:rPr>
              <w:t>非正常工况排放情况一览表</w:t>
            </w:r>
          </w:p>
          <w:p w14:paraId="7815D833">
            <w:pPr>
              <w:keepNext w:val="0"/>
              <w:keepLines w:val="0"/>
              <w:suppressLineNumbers w:val="0"/>
              <w:spacing w:before="0" w:beforeAutospacing="0" w:after="0" w:afterAutospacing="0" w:line="115" w:lineRule="auto"/>
              <w:ind w:left="0" w:right="0"/>
              <w:rPr>
                <w:rFonts w:hint="default" w:ascii="Arial"/>
                <w:color w:val="auto"/>
                <w:sz w:val="2"/>
              </w:rPr>
            </w:pPr>
          </w:p>
          <w:tbl>
            <w:tblPr>
              <w:tblStyle w:val="1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7"/>
              <w:gridCol w:w="1241"/>
              <w:gridCol w:w="982"/>
              <w:gridCol w:w="644"/>
              <w:gridCol w:w="890"/>
              <w:gridCol w:w="997"/>
              <w:gridCol w:w="995"/>
              <w:gridCol w:w="721"/>
              <w:gridCol w:w="583"/>
              <w:gridCol w:w="762"/>
            </w:tblGrid>
            <w:tr w14:paraId="17CB6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Align w:val="center"/>
                </w:tcPr>
                <w:p w14:paraId="3A7451A0">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w:t>
                  </w:r>
                </w:p>
              </w:tc>
              <w:tc>
                <w:tcPr>
                  <w:tcW w:w="1241" w:type="dxa"/>
                  <w:vAlign w:val="center"/>
                </w:tcPr>
                <w:p w14:paraId="0E9D84A0">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w:t>
                  </w:r>
                </w:p>
              </w:tc>
              <w:tc>
                <w:tcPr>
                  <w:tcW w:w="982" w:type="dxa"/>
                  <w:vAlign w:val="center"/>
                </w:tcPr>
                <w:p w14:paraId="0BAB7C2B">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644" w:type="dxa"/>
                  <w:vAlign w:val="center"/>
                </w:tcPr>
                <w:p w14:paraId="2ACCE8E2">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w:t>
                  </w:r>
                </w:p>
                <w:p w14:paraId="6226863E">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效率</w:t>
                  </w:r>
                </w:p>
              </w:tc>
              <w:tc>
                <w:tcPr>
                  <w:tcW w:w="890" w:type="dxa"/>
                  <w:vAlign w:val="center"/>
                </w:tcPr>
                <w:p w14:paraId="6FDDB568">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排放速率kg/h</w:t>
                  </w:r>
                </w:p>
              </w:tc>
              <w:tc>
                <w:tcPr>
                  <w:tcW w:w="997" w:type="dxa"/>
                  <w:vAlign w:val="center"/>
                </w:tcPr>
                <w:p w14:paraId="2D550740">
                  <w:pPr>
                    <w:pStyle w:val="37"/>
                    <w:bidi w:val="0"/>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排放浓度mg/</w:t>
                  </w:r>
                  <w:r>
                    <w:rPr>
                      <w:rFonts w:hint="eastAsia" w:cs="Times New Roman"/>
                      <w:b/>
                      <w:bCs/>
                      <w:color w:val="auto"/>
                      <w:sz w:val="21"/>
                      <w:szCs w:val="21"/>
                      <w:lang w:eastAsia="zh-CN"/>
                    </w:rPr>
                    <w:t>m</w:t>
                  </w:r>
                  <w:r>
                    <w:rPr>
                      <w:rFonts w:hint="eastAsia" w:cs="Times New Roman"/>
                      <w:b/>
                      <w:bCs/>
                      <w:color w:val="auto"/>
                      <w:sz w:val="21"/>
                      <w:szCs w:val="21"/>
                      <w:vertAlign w:val="superscript"/>
                      <w:lang w:eastAsia="zh-CN"/>
                    </w:rPr>
                    <w:t>3</w:t>
                  </w:r>
                </w:p>
              </w:tc>
              <w:tc>
                <w:tcPr>
                  <w:tcW w:w="995" w:type="dxa"/>
                  <w:vAlign w:val="center"/>
                </w:tcPr>
                <w:p w14:paraId="281AA556">
                  <w:pPr>
                    <w:pStyle w:val="37"/>
                    <w:bidi w:val="0"/>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浓度限值mg/</w:t>
                  </w:r>
                  <w:r>
                    <w:rPr>
                      <w:rFonts w:hint="eastAsia" w:cs="Times New Roman"/>
                      <w:b/>
                      <w:bCs/>
                      <w:color w:val="auto"/>
                      <w:sz w:val="21"/>
                      <w:szCs w:val="21"/>
                      <w:lang w:eastAsia="zh-CN"/>
                    </w:rPr>
                    <w:t>m</w:t>
                  </w:r>
                  <w:r>
                    <w:rPr>
                      <w:rFonts w:hint="eastAsia" w:cs="Times New Roman"/>
                      <w:b/>
                      <w:bCs/>
                      <w:color w:val="auto"/>
                      <w:sz w:val="21"/>
                      <w:szCs w:val="21"/>
                      <w:vertAlign w:val="superscript"/>
                      <w:lang w:eastAsia="zh-CN"/>
                    </w:rPr>
                    <w:t>3</w:t>
                  </w:r>
                </w:p>
              </w:tc>
              <w:tc>
                <w:tcPr>
                  <w:tcW w:w="721" w:type="dxa"/>
                  <w:vAlign w:val="center"/>
                </w:tcPr>
                <w:p w14:paraId="7B3E609B">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持续时间h</w:t>
                  </w:r>
                </w:p>
              </w:tc>
              <w:tc>
                <w:tcPr>
                  <w:tcW w:w="583" w:type="dxa"/>
                  <w:vAlign w:val="center"/>
                </w:tcPr>
                <w:p w14:paraId="1255F1B4">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发生</w:t>
                  </w:r>
                </w:p>
                <w:p w14:paraId="2229D3D4">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频次</w:t>
                  </w:r>
                </w:p>
              </w:tc>
              <w:tc>
                <w:tcPr>
                  <w:tcW w:w="762" w:type="dxa"/>
                  <w:vAlign w:val="center"/>
                </w:tcPr>
                <w:p w14:paraId="28DCCC2E">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应对</w:t>
                  </w:r>
                </w:p>
                <w:p w14:paraId="44A0E6B4">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措施</w:t>
                  </w:r>
                </w:p>
              </w:tc>
            </w:tr>
            <w:tr w14:paraId="09145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shd w:val="clear" w:color="auto" w:fill="auto"/>
                  <w:vAlign w:val="center"/>
                </w:tcPr>
                <w:p w14:paraId="5A767E03">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DA0</w:t>
                  </w:r>
                  <w:r>
                    <w:rPr>
                      <w:rFonts w:hint="eastAsia" w:ascii="Times New Roman" w:hAnsi="Times New Roman" w:eastAsia="宋体" w:cs="Times New Roman"/>
                      <w:color w:val="auto"/>
                      <w:sz w:val="21"/>
                      <w:szCs w:val="21"/>
                      <w:lang w:val="en-US" w:eastAsia="zh-CN"/>
                    </w:rPr>
                    <w:t>01</w:t>
                  </w:r>
                </w:p>
              </w:tc>
              <w:tc>
                <w:tcPr>
                  <w:tcW w:w="1241" w:type="dxa"/>
                  <w:shd w:val="clear" w:color="auto" w:fill="auto"/>
                  <w:vAlign w:val="center"/>
                </w:tcPr>
                <w:p w14:paraId="5AC5C98F">
                  <w:pPr>
                    <w:pStyle w:val="37"/>
                    <w:bidi w:val="0"/>
                    <w:rPr>
                      <w:rFonts w:hint="eastAsia" w:ascii="Times New Roman" w:hAnsi="Times New Roman" w:eastAsia="宋体" w:cs="Times New Roman"/>
                      <w:color w:val="auto"/>
                      <w:kern w:val="2"/>
                      <w:sz w:val="21"/>
                      <w:szCs w:val="21"/>
                      <w:lang w:val="en-US" w:eastAsia="zh-CN" w:bidi="ar-SA"/>
                    </w:rPr>
                  </w:pPr>
                  <w:r>
                    <w:rPr>
                      <w:rFonts w:hint="default"/>
                      <w:color w:val="auto"/>
                      <w:lang w:val="en-US" w:eastAsia="zh-CN"/>
                    </w:rPr>
                    <w:t>手动磷化线</w:t>
                  </w:r>
                  <w:r>
                    <w:rPr>
                      <w:color w:val="auto"/>
                    </w:rPr>
                    <w:t>除锈酸洗废气</w:t>
                  </w:r>
                </w:p>
              </w:tc>
              <w:tc>
                <w:tcPr>
                  <w:tcW w:w="982" w:type="dxa"/>
                  <w:vAlign w:val="center"/>
                </w:tcPr>
                <w:p w14:paraId="48B4D9CD">
                  <w:pPr>
                    <w:pStyle w:val="37"/>
                    <w:bidi w:val="0"/>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氯化氢</w:t>
                  </w:r>
                </w:p>
              </w:tc>
              <w:tc>
                <w:tcPr>
                  <w:tcW w:w="644" w:type="dxa"/>
                  <w:vAlign w:val="center"/>
                </w:tcPr>
                <w:p w14:paraId="4174B450">
                  <w:pPr>
                    <w:pStyle w:val="37"/>
                    <w:bidi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90" w:type="dxa"/>
                  <w:vAlign w:val="center"/>
                </w:tcPr>
                <w:p w14:paraId="2A6F1E5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0.9150</w:t>
                  </w:r>
                </w:p>
              </w:tc>
              <w:tc>
                <w:tcPr>
                  <w:tcW w:w="997" w:type="dxa"/>
                  <w:vAlign w:val="center"/>
                </w:tcPr>
                <w:p w14:paraId="715BA9A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60.9978</w:t>
                  </w:r>
                </w:p>
              </w:tc>
              <w:tc>
                <w:tcPr>
                  <w:tcW w:w="995" w:type="dxa"/>
                  <w:vAlign w:val="center"/>
                </w:tcPr>
                <w:p w14:paraId="4613AFEF">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721" w:type="dxa"/>
                  <w:shd w:val="clear" w:color="auto" w:fill="auto"/>
                  <w:vAlign w:val="center"/>
                </w:tcPr>
                <w:p w14:paraId="317246B0">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2F4076F2">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restart"/>
                  <w:vAlign w:val="center"/>
                </w:tcPr>
                <w:p w14:paraId="4E1B7F50">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w:t>
                  </w:r>
                </w:p>
                <w:p w14:paraId="6D49874F">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启动</w:t>
                  </w:r>
                </w:p>
                <w:p w14:paraId="6ED7AACF">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前检</w:t>
                  </w:r>
                </w:p>
                <w:p w14:paraId="37465A80">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查废</w:t>
                  </w:r>
                </w:p>
                <w:p w14:paraId="53AE4A5B">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气处</w:t>
                  </w:r>
                </w:p>
                <w:p w14:paraId="6E8FFF36">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理设施，发现故</w:t>
                  </w:r>
                </w:p>
                <w:p w14:paraId="3F2B9942">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障后</w:t>
                  </w:r>
                </w:p>
                <w:p w14:paraId="66828B20">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立即</w:t>
                  </w:r>
                </w:p>
                <w:p w14:paraId="33A274D7">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停止</w:t>
                  </w:r>
                </w:p>
                <w:p w14:paraId="2434CD87">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生产工作，安排检修。加强</w:t>
                  </w:r>
                </w:p>
                <w:p w14:paraId="22B87854">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设备维护。</w:t>
                  </w:r>
                </w:p>
              </w:tc>
            </w:tr>
            <w:tr w14:paraId="0DF6E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Merge w:val="restart"/>
                  <w:shd w:val="clear" w:color="auto" w:fill="auto"/>
                  <w:vAlign w:val="center"/>
                </w:tcPr>
                <w:p w14:paraId="0CE45461">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DA0</w:t>
                  </w:r>
                  <w:r>
                    <w:rPr>
                      <w:rFonts w:hint="eastAsia" w:ascii="Times New Roman" w:hAnsi="Times New Roman" w:eastAsia="宋体" w:cs="Times New Roman"/>
                      <w:color w:val="auto"/>
                      <w:sz w:val="21"/>
                      <w:szCs w:val="21"/>
                      <w:lang w:val="en-US" w:eastAsia="zh-CN"/>
                    </w:rPr>
                    <w:t>02</w:t>
                  </w:r>
                </w:p>
              </w:tc>
              <w:tc>
                <w:tcPr>
                  <w:tcW w:w="1241" w:type="dxa"/>
                  <w:vMerge w:val="restart"/>
                  <w:shd w:val="clear" w:color="auto" w:fill="auto"/>
                  <w:vAlign w:val="center"/>
                </w:tcPr>
                <w:p w14:paraId="7DFCE471">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热洁炉废</w:t>
                  </w:r>
                </w:p>
                <w:p w14:paraId="20E59717">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气</w:t>
                  </w:r>
                </w:p>
              </w:tc>
              <w:tc>
                <w:tcPr>
                  <w:tcW w:w="982" w:type="dxa"/>
                  <w:shd w:val="clear" w:color="auto" w:fill="auto"/>
                  <w:vAlign w:val="center"/>
                </w:tcPr>
                <w:p w14:paraId="36EC3E92">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w:t>
                  </w:r>
                </w:p>
                <w:p w14:paraId="7B626E9B">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烃</w:t>
                  </w:r>
                </w:p>
              </w:tc>
              <w:tc>
                <w:tcPr>
                  <w:tcW w:w="644" w:type="dxa"/>
                  <w:shd w:val="clear" w:color="auto" w:fill="auto"/>
                  <w:vAlign w:val="center"/>
                </w:tcPr>
                <w:p w14:paraId="3261B59C">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890" w:type="dxa"/>
                  <w:shd w:val="clear" w:color="auto" w:fill="auto"/>
                  <w:vAlign w:val="center"/>
                </w:tcPr>
                <w:p w14:paraId="7355883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0.0086</w:t>
                  </w:r>
                </w:p>
              </w:tc>
              <w:tc>
                <w:tcPr>
                  <w:tcW w:w="997" w:type="dxa"/>
                  <w:shd w:val="clear" w:color="auto" w:fill="auto"/>
                  <w:vAlign w:val="center"/>
                </w:tcPr>
                <w:p w14:paraId="5F29E16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8.6100</w:t>
                  </w:r>
                </w:p>
              </w:tc>
              <w:tc>
                <w:tcPr>
                  <w:tcW w:w="995" w:type="dxa"/>
                  <w:shd w:val="clear" w:color="auto" w:fill="auto"/>
                  <w:vAlign w:val="center"/>
                </w:tcPr>
                <w:p w14:paraId="509412D4">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50</w:t>
                  </w:r>
                </w:p>
              </w:tc>
              <w:tc>
                <w:tcPr>
                  <w:tcW w:w="721" w:type="dxa"/>
                  <w:shd w:val="clear" w:color="auto" w:fill="auto"/>
                  <w:vAlign w:val="center"/>
                </w:tcPr>
                <w:p w14:paraId="24EEDB26">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7E0759C1">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0DA615F7">
                  <w:pPr>
                    <w:pStyle w:val="37"/>
                    <w:bidi w:val="0"/>
                    <w:rPr>
                      <w:rFonts w:hint="default" w:ascii="Times New Roman" w:hAnsi="Times New Roman" w:eastAsia="宋体" w:cs="Times New Roman"/>
                      <w:color w:val="auto"/>
                      <w:sz w:val="21"/>
                      <w:szCs w:val="21"/>
                    </w:rPr>
                  </w:pPr>
                </w:p>
              </w:tc>
            </w:tr>
            <w:tr w14:paraId="2F50A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Merge w:val="continue"/>
                  <w:vAlign w:val="center"/>
                </w:tcPr>
                <w:p w14:paraId="3E144179">
                  <w:pPr>
                    <w:pStyle w:val="37"/>
                    <w:bidi w:val="0"/>
                    <w:rPr>
                      <w:rFonts w:hint="default" w:ascii="Times New Roman" w:hAnsi="Times New Roman" w:eastAsia="宋体" w:cs="Times New Roman"/>
                      <w:color w:val="auto"/>
                      <w:sz w:val="21"/>
                      <w:szCs w:val="21"/>
                    </w:rPr>
                  </w:pPr>
                </w:p>
              </w:tc>
              <w:tc>
                <w:tcPr>
                  <w:tcW w:w="1241" w:type="dxa"/>
                  <w:vMerge w:val="continue"/>
                  <w:vAlign w:val="center"/>
                </w:tcPr>
                <w:p w14:paraId="3158EF71">
                  <w:pPr>
                    <w:pStyle w:val="37"/>
                    <w:bidi w:val="0"/>
                    <w:rPr>
                      <w:rFonts w:hint="default" w:ascii="Times New Roman" w:hAnsi="Times New Roman" w:eastAsia="宋体" w:cs="Times New Roman"/>
                      <w:color w:val="auto"/>
                      <w:sz w:val="21"/>
                      <w:szCs w:val="21"/>
                    </w:rPr>
                  </w:pPr>
                </w:p>
              </w:tc>
              <w:tc>
                <w:tcPr>
                  <w:tcW w:w="982" w:type="dxa"/>
                  <w:shd w:val="clear" w:color="auto" w:fill="auto"/>
                  <w:vAlign w:val="center"/>
                </w:tcPr>
                <w:p w14:paraId="04ECE1DB">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w:t>
                  </w:r>
                </w:p>
              </w:tc>
              <w:tc>
                <w:tcPr>
                  <w:tcW w:w="644" w:type="dxa"/>
                  <w:shd w:val="clear" w:color="auto" w:fill="auto"/>
                  <w:vAlign w:val="center"/>
                </w:tcPr>
                <w:p w14:paraId="7D1882FF">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890" w:type="dxa"/>
                  <w:shd w:val="clear" w:color="auto" w:fill="auto"/>
                  <w:vAlign w:val="center"/>
                </w:tcPr>
                <w:p w14:paraId="3AC3E73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0.0086</w:t>
                  </w:r>
                </w:p>
              </w:tc>
              <w:tc>
                <w:tcPr>
                  <w:tcW w:w="997" w:type="dxa"/>
                  <w:shd w:val="clear" w:color="auto" w:fill="auto"/>
                  <w:vAlign w:val="center"/>
                </w:tcPr>
                <w:p w14:paraId="1D6C003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8.5648</w:t>
                  </w:r>
                </w:p>
              </w:tc>
              <w:tc>
                <w:tcPr>
                  <w:tcW w:w="995" w:type="dxa"/>
                  <w:shd w:val="clear" w:color="auto" w:fill="auto"/>
                  <w:vAlign w:val="center"/>
                </w:tcPr>
                <w:p w14:paraId="60CCDCE6">
                  <w:pPr>
                    <w:pStyle w:val="37"/>
                    <w:bidi w:val="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100</w:t>
                  </w:r>
                </w:p>
              </w:tc>
              <w:tc>
                <w:tcPr>
                  <w:tcW w:w="721" w:type="dxa"/>
                  <w:shd w:val="clear" w:color="auto" w:fill="auto"/>
                  <w:vAlign w:val="center"/>
                </w:tcPr>
                <w:p w14:paraId="12588F19">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10004979">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06C774C7">
                  <w:pPr>
                    <w:pStyle w:val="37"/>
                    <w:bidi w:val="0"/>
                    <w:rPr>
                      <w:rFonts w:hint="default" w:ascii="Times New Roman" w:hAnsi="Times New Roman" w:eastAsia="宋体" w:cs="Times New Roman"/>
                      <w:color w:val="auto"/>
                      <w:sz w:val="21"/>
                      <w:szCs w:val="21"/>
                    </w:rPr>
                  </w:pPr>
                </w:p>
              </w:tc>
            </w:tr>
            <w:tr w14:paraId="386A6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Align w:val="center"/>
                </w:tcPr>
                <w:p w14:paraId="74788F94">
                  <w:pPr>
                    <w:pStyle w:val="37"/>
                    <w:bidi w:val="0"/>
                    <w:rPr>
                      <w:rFonts w:hint="default" w:cs="Times New Roman"/>
                      <w:color w:val="auto"/>
                      <w:sz w:val="21"/>
                      <w:szCs w:val="21"/>
                      <w:lang w:val="en-US" w:eastAsia="zh-CN"/>
                    </w:rPr>
                  </w:pPr>
                  <w:r>
                    <w:rPr>
                      <w:rFonts w:hint="eastAsia" w:cs="Times New Roman"/>
                      <w:color w:val="auto"/>
                      <w:sz w:val="21"/>
                      <w:szCs w:val="21"/>
                      <w:lang w:val="en-US" w:eastAsia="zh-CN"/>
                    </w:rPr>
                    <w:t>DA003</w:t>
                  </w:r>
                </w:p>
              </w:tc>
              <w:tc>
                <w:tcPr>
                  <w:tcW w:w="1241" w:type="dxa"/>
                  <w:vAlign w:val="center"/>
                </w:tcPr>
                <w:p w14:paraId="1EC46784">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电泳线电泳废气</w:t>
                  </w:r>
                </w:p>
              </w:tc>
              <w:tc>
                <w:tcPr>
                  <w:tcW w:w="982" w:type="dxa"/>
                  <w:vAlign w:val="center"/>
                </w:tcPr>
                <w:p w14:paraId="61DAD12C">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644" w:type="dxa"/>
                  <w:vAlign w:val="center"/>
                </w:tcPr>
                <w:p w14:paraId="59193AE6">
                  <w:pPr>
                    <w:pStyle w:val="37"/>
                    <w:bidi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90" w:type="dxa"/>
                  <w:vAlign w:val="center"/>
                </w:tcPr>
                <w:p w14:paraId="6D962B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0.0200</w:t>
                  </w:r>
                </w:p>
              </w:tc>
              <w:tc>
                <w:tcPr>
                  <w:tcW w:w="997" w:type="dxa"/>
                  <w:vAlign w:val="center"/>
                </w:tcPr>
                <w:p w14:paraId="69F505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2.2256</w:t>
                  </w:r>
                </w:p>
              </w:tc>
              <w:tc>
                <w:tcPr>
                  <w:tcW w:w="995" w:type="dxa"/>
                  <w:vAlign w:val="center"/>
                </w:tcPr>
                <w:p w14:paraId="77AE9FFB">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721" w:type="dxa"/>
                  <w:shd w:val="clear" w:color="auto" w:fill="auto"/>
                  <w:vAlign w:val="center"/>
                </w:tcPr>
                <w:p w14:paraId="04E6A2CA">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563373BF">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3C435EBF">
                  <w:pPr>
                    <w:pStyle w:val="37"/>
                    <w:bidi w:val="0"/>
                    <w:rPr>
                      <w:rFonts w:hint="default" w:ascii="Times New Roman" w:hAnsi="Times New Roman" w:eastAsia="宋体" w:cs="Times New Roman"/>
                      <w:color w:val="auto"/>
                      <w:sz w:val="21"/>
                      <w:szCs w:val="21"/>
                    </w:rPr>
                  </w:pPr>
                </w:p>
              </w:tc>
            </w:tr>
            <w:tr w14:paraId="0877D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Align w:val="center"/>
                </w:tcPr>
                <w:p w14:paraId="3F653C9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eastAsia"/>
                      <w:color w:val="auto"/>
                      <w:lang w:val="en-US" w:eastAsia="zh-CN"/>
                    </w:rPr>
                    <w:t>DA004</w:t>
                  </w:r>
                </w:p>
              </w:tc>
              <w:tc>
                <w:tcPr>
                  <w:tcW w:w="1241" w:type="dxa"/>
                  <w:vAlign w:val="center"/>
                </w:tcPr>
                <w:p w14:paraId="340A396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电泳</w:t>
                  </w:r>
                  <w:r>
                    <w:rPr>
                      <w:rFonts w:hint="eastAsia" w:cs="Times New Roman"/>
                      <w:i w:val="0"/>
                      <w:iCs w:val="0"/>
                      <w:color w:val="auto"/>
                      <w:kern w:val="0"/>
                      <w:sz w:val="22"/>
                      <w:szCs w:val="22"/>
                      <w:u w:val="none"/>
                      <w:lang w:val="en-US" w:eastAsia="zh-CN" w:bidi="ar"/>
                    </w:rPr>
                    <w:t>线</w:t>
                  </w:r>
                  <w:r>
                    <w:rPr>
                      <w:rFonts w:hint="default" w:ascii="Times New Roman" w:hAnsi="Times New Roman" w:eastAsia="宋体" w:cs="Times New Roman"/>
                      <w:i w:val="0"/>
                      <w:iCs w:val="0"/>
                      <w:color w:val="auto"/>
                      <w:kern w:val="0"/>
                      <w:sz w:val="22"/>
                      <w:szCs w:val="22"/>
                      <w:u w:val="none"/>
                      <w:lang w:val="en-US" w:eastAsia="zh-CN" w:bidi="ar"/>
                    </w:rPr>
                    <w:t>固化废气</w:t>
                  </w:r>
                </w:p>
              </w:tc>
              <w:tc>
                <w:tcPr>
                  <w:tcW w:w="982" w:type="dxa"/>
                  <w:vAlign w:val="center"/>
                </w:tcPr>
                <w:p w14:paraId="34CED19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default"/>
                      <w:color w:val="auto"/>
                    </w:rPr>
                    <w:t>非甲烷总烃</w:t>
                  </w:r>
                </w:p>
              </w:tc>
              <w:tc>
                <w:tcPr>
                  <w:tcW w:w="644" w:type="dxa"/>
                  <w:vAlign w:val="center"/>
                </w:tcPr>
                <w:p w14:paraId="02E1B140">
                  <w:pPr>
                    <w:pStyle w:val="37"/>
                    <w:bidi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90" w:type="dxa"/>
                  <w:vAlign w:val="center"/>
                </w:tcPr>
                <w:p w14:paraId="7A2FB5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0.0372</w:t>
                  </w:r>
                </w:p>
              </w:tc>
              <w:tc>
                <w:tcPr>
                  <w:tcW w:w="997" w:type="dxa"/>
                  <w:vAlign w:val="center"/>
                </w:tcPr>
                <w:p w14:paraId="2F51F2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5.3092</w:t>
                  </w:r>
                </w:p>
              </w:tc>
              <w:tc>
                <w:tcPr>
                  <w:tcW w:w="995" w:type="dxa"/>
                  <w:vAlign w:val="center"/>
                </w:tcPr>
                <w:p w14:paraId="4A148005">
                  <w:pPr>
                    <w:pStyle w:val="37"/>
                    <w:bidi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721" w:type="dxa"/>
                  <w:shd w:val="clear" w:color="auto" w:fill="auto"/>
                  <w:vAlign w:val="center"/>
                </w:tcPr>
                <w:p w14:paraId="54E02489">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7BDD4146">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4DE377CF">
                  <w:pPr>
                    <w:pStyle w:val="37"/>
                    <w:bidi w:val="0"/>
                    <w:rPr>
                      <w:rFonts w:hint="default" w:ascii="Times New Roman" w:hAnsi="Times New Roman" w:eastAsia="宋体" w:cs="Times New Roman"/>
                      <w:color w:val="auto"/>
                      <w:sz w:val="21"/>
                      <w:szCs w:val="21"/>
                    </w:rPr>
                  </w:pPr>
                </w:p>
              </w:tc>
            </w:tr>
            <w:tr w14:paraId="6B5D6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Align w:val="center"/>
                </w:tcPr>
                <w:p w14:paraId="0E8CAE95">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DA007</w:t>
                  </w:r>
                </w:p>
              </w:tc>
              <w:tc>
                <w:tcPr>
                  <w:tcW w:w="1241" w:type="dxa"/>
                  <w:vAlign w:val="center"/>
                </w:tcPr>
                <w:p w14:paraId="1748A0A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喷塑废气</w:t>
                  </w:r>
                </w:p>
              </w:tc>
              <w:tc>
                <w:tcPr>
                  <w:tcW w:w="982" w:type="dxa"/>
                  <w:vAlign w:val="center"/>
                </w:tcPr>
                <w:p w14:paraId="20ECA6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eastAsia" w:cs="Times New Roman"/>
                      <w:i w:val="0"/>
                      <w:iCs w:val="0"/>
                      <w:color w:val="auto"/>
                      <w:kern w:val="0"/>
                      <w:sz w:val="22"/>
                      <w:szCs w:val="22"/>
                      <w:u w:val="none"/>
                      <w:lang w:val="en-US" w:eastAsia="zh-CN" w:bidi="ar"/>
                    </w:rPr>
                    <w:t>颗粒物</w:t>
                  </w:r>
                </w:p>
              </w:tc>
              <w:tc>
                <w:tcPr>
                  <w:tcW w:w="644" w:type="dxa"/>
                  <w:vAlign w:val="center"/>
                </w:tcPr>
                <w:p w14:paraId="0BB9BC5C">
                  <w:pPr>
                    <w:pStyle w:val="37"/>
                    <w:bidi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90" w:type="dxa"/>
                  <w:vAlign w:val="center"/>
                </w:tcPr>
                <w:p w14:paraId="4C3E76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1.1936</w:t>
                  </w:r>
                </w:p>
              </w:tc>
              <w:tc>
                <w:tcPr>
                  <w:tcW w:w="997" w:type="dxa"/>
                  <w:shd w:val="clear" w:color="auto" w:fill="auto"/>
                  <w:vAlign w:val="center"/>
                </w:tcPr>
                <w:p w14:paraId="012382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238.7294</w:t>
                  </w:r>
                </w:p>
              </w:tc>
              <w:tc>
                <w:tcPr>
                  <w:tcW w:w="995" w:type="dxa"/>
                  <w:vAlign w:val="center"/>
                </w:tcPr>
                <w:p w14:paraId="436F734A">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721" w:type="dxa"/>
                  <w:shd w:val="clear" w:color="auto" w:fill="auto"/>
                  <w:vAlign w:val="center"/>
                </w:tcPr>
                <w:p w14:paraId="3F81390F">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16258C74">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2E9D786B">
                  <w:pPr>
                    <w:pStyle w:val="37"/>
                    <w:bidi w:val="0"/>
                    <w:rPr>
                      <w:rFonts w:hint="default" w:ascii="Times New Roman" w:hAnsi="Times New Roman" w:eastAsia="宋体" w:cs="Times New Roman"/>
                      <w:color w:val="auto"/>
                      <w:sz w:val="21"/>
                      <w:szCs w:val="21"/>
                    </w:rPr>
                  </w:pPr>
                </w:p>
              </w:tc>
            </w:tr>
            <w:tr w14:paraId="092CB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Align w:val="center"/>
                </w:tcPr>
                <w:p w14:paraId="4DD4C9E5">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DA008</w:t>
                  </w:r>
                </w:p>
              </w:tc>
              <w:tc>
                <w:tcPr>
                  <w:tcW w:w="1241" w:type="dxa"/>
                  <w:vAlign w:val="center"/>
                </w:tcPr>
                <w:p w14:paraId="23B71389">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喷塑固化线固化废气</w:t>
                  </w:r>
                </w:p>
              </w:tc>
              <w:tc>
                <w:tcPr>
                  <w:tcW w:w="982" w:type="dxa"/>
                  <w:vAlign w:val="center"/>
                </w:tcPr>
                <w:p w14:paraId="31874DD5">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644" w:type="dxa"/>
                  <w:vAlign w:val="center"/>
                </w:tcPr>
                <w:p w14:paraId="3F7A68AE">
                  <w:pPr>
                    <w:pStyle w:val="37"/>
                    <w:bidi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90" w:type="dxa"/>
                  <w:vAlign w:val="center"/>
                </w:tcPr>
                <w:p w14:paraId="03861C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0.1866</w:t>
                  </w:r>
                </w:p>
              </w:tc>
              <w:tc>
                <w:tcPr>
                  <w:tcW w:w="997" w:type="dxa"/>
                  <w:vAlign w:val="center"/>
                </w:tcPr>
                <w:p w14:paraId="5A83DE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46.6471</w:t>
                  </w:r>
                </w:p>
              </w:tc>
              <w:tc>
                <w:tcPr>
                  <w:tcW w:w="995" w:type="dxa"/>
                  <w:vAlign w:val="center"/>
                </w:tcPr>
                <w:p w14:paraId="719ECE35">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721" w:type="dxa"/>
                  <w:shd w:val="clear" w:color="auto" w:fill="auto"/>
                  <w:vAlign w:val="center"/>
                </w:tcPr>
                <w:p w14:paraId="46A76BD3">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7448BDDE">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2F2C3327">
                  <w:pPr>
                    <w:pStyle w:val="37"/>
                    <w:bidi w:val="0"/>
                    <w:rPr>
                      <w:rFonts w:hint="default" w:ascii="Times New Roman" w:hAnsi="Times New Roman" w:eastAsia="宋体" w:cs="Times New Roman"/>
                      <w:color w:val="auto"/>
                      <w:sz w:val="21"/>
                      <w:szCs w:val="21"/>
                    </w:rPr>
                  </w:pPr>
                </w:p>
              </w:tc>
            </w:tr>
            <w:tr w14:paraId="02A5A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Align w:val="center"/>
                </w:tcPr>
                <w:p w14:paraId="488FE9EA">
                  <w:pPr>
                    <w:pStyle w:val="37"/>
                    <w:bidi w:val="0"/>
                    <w:rPr>
                      <w:rFonts w:hint="default" w:cs="Times New Roman"/>
                      <w:color w:val="auto"/>
                      <w:sz w:val="21"/>
                      <w:szCs w:val="21"/>
                      <w:lang w:val="en-US" w:eastAsia="zh-CN"/>
                    </w:rPr>
                  </w:pPr>
                  <w:r>
                    <w:rPr>
                      <w:rFonts w:hint="eastAsia" w:cs="Times New Roman"/>
                      <w:color w:val="auto"/>
                      <w:sz w:val="21"/>
                      <w:szCs w:val="21"/>
                      <w:lang w:val="en-US" w:eastAsia="zh-CN"/>
                    </w:rPr>
                    <w:t>DA010</w:t>
                  </w:r>
                </w:p>
              </w:tc>
              <w:tc>
                <w:tcPr>
                  <w:tcW w:w="1241" w:type="dxa"/>
                  <w:vAlign w:val="center"/>
                </w:tcPr>
                <w:p w14:paraId="7E0A4586">
                  <w:pPr>
                    <w:pStyle w:val="37"/>
                    <w:bidi w:val="0"/>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全自动电泳线</w:t>
                  </w:r>
                  <w:r>
                    <w:rPr>
                      <w:rFonts w:hint="eastAsia"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电泳</w:t>
                  </w:r>
                  <w:r>
                    <w:rPr>
                      <w:rFonts w:hint="eastAsia" w:cs="Times New Roman"/>
                      <w:i w:val="0"/>
                      <w:iCs w:val="0"/>
                      <w:color w:val="auto"/>
                      <w:kern w:val="0"/>
                      <w:sz w:val="22"/>
                      <w:szCs w:val="22"/>
                      <w:u w:val="none"/>
                      <w:lang w:val="en-US" w:eastAsia="zh-CN" w:bidi="ar"/>
                    </w:rPr>
                    <w:t>废气</w:t>
                  </w:r>
                  <w:r>
                    <w:rPr>
                      <w:rFonts w:hint="default" w:ascii="Times New Roman" w:hAnsi="Times New Roman" w:eastAsia="宋体" w:cs="Times New Roman"/>
                      <w:i w:val="0"/>
                      <w:iCs w:val="0"/>
                      <w:color w:val="auto"/>
                      <w:kern w:val="0"/>
                      <w:sz w:val="22"/>
                      <w:szCs w:val="22"/>
                      <w:u w:val="none"/>
                      <w:lang w:val="en-US" w:eastAsia="zh-CN" w:bidi="ar"/>
                    </w:rPr>
                    <w:t>、电泳固化废气</w:t>
                  </w:r>
                  <w:r>
                    <w:rPr>
                      <w:rFonts w:hint="eastAsia" w:cs="Times New Roman"/>
                      <w:i w:val="0"/>
                      <w:iCs w:val="0"/>
                      <w:color w:val="auto"/>
                      <w:kern w:val="0"/>
                      <w:sz w:val="22"/>
                      <w:szCs w:val="22"/>
                      <w:u w:val="none"/>
                      <w:lang w:val="en-US" w:eastAsia="zh-CN" w:bidi="ar"/>
                    </w:rPr>
                    <w:t>）</w:t>
                  </w:r>
                </w:p>
              </w:tc>
              <w:tc>
                <w:tcPr>
                  <w:tcW w:w="982" w:type="dxa"/>
                  <w:vAlign w:val="center"/>
                </w:tcPr>
                <w:p w14:paraId="5F14286A">
                  <w:pPr>
                    <w:pStyle w:val="37"/>
                    <w:bidi w:val="0"/>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644" w:type="dxa"/>
                  <w:vAlign w:val="center"/>
                </w:tcPr>
                <w:p w14:paraId="5DC03BAA">
                  <w:pPr>
                    <w:pStyle w:val="37"/>
                    <w:bidi w:val="0"/>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890" w:type="dxa"/>
                  <w:shd w:val="clear" w:color="auto" w:fill="auto"/>
                  <w:vAlign w:val="center"/>
                </w:tcPr>
                <w:p w14:paraId="000E0A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0.1657</w:t>
                  </w:r>
                </w:p>
              </w:tc>
              <w:tc>
                <w:tcPr>
                  <w:tcW w:w="997" w:type="dxa"/>
                  <w:shd w:val="clear" w:color="auto" w:fill="auto"/>
                  <w:vAlign w:val="center"/>
                </w:tcPr>
                <w:p w14:paraId="0CBEC0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8.2845</w:t>
                  </w:r>
                </w:p>
              </w:tc>
              <w:tc>
                <w:tcPr>
                  <w:tcW w:w="995" w:type="dxa"/>
                  <w:vAlign w:val="center"/>
                </w:tcPr>
                <w:p w14:paraId="3134403C">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721" w:type="dxa"/>
                  <w:shd w:val="clear" w:color="auto" w:fill="auto"/>
                  <w:vAlign w:val="center"/>
                </w:tcPr>
                <w:p w14:paraId="4814FD68">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68820E5F">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1A107E68">
                  <w:pPr>
                    <w:pStyle w:val="37"/>
                    <w:bidi w:val="0"/>
                    <w:rPr>
                      <w:rFonts w:hint="default" w:ascii="Times New Roman" w:hAnsi="Times New Roman" w:eastAsia="宋体" w:cs="Times New Roman"/>
                      <w:color w:val="auto"/>
                      <w:sz w:val="21"/>
                      <w:szCs w:val="21"/>
                    </w:rPr>
                  </w:pPr>
                </w:p>
              </w:tc>
            </w:tr>
            <w:tr w14:paraId="0766F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Align w:val="center"/>
                </w:tcPr>
                <w:p w14:paraId="683E6D94">
                  <w:pPr>
                    <w:pStyle w:val="37"/>
                    <w:bidi w:val="0"/>
                    <w:rPr>
                      <w:rFonts w:hint="default" w:cs="Times New Roman"/>
                      <w:color w:val="auto"/>
                      <w:sz w:val="21"/>
                      <w:szCs w:val="21"/>
                      <w:lang w:val="en-US" w:eastAsia="zh-CN"/>
                    </w:rPr>
                  </w:pPr>
                  <w:r>
                    <w:rPr>
                      <w:rFonts w:hint="eastAsia" w:cs="Times New Roman"/>
                      <w:color w:val="auto"/>
                      <w:sz w:val="21"/>
                      <w:szCs w:val="21"/>
                      <w:lang w:val="en-US" w:eastAsia="zh-CN"/>
                    </w:rPr>
                    <w:t>DA011</w:t>
                  </w:r>
                </w:p>
              </w:tc>
              <w:tc>
                <w:tcPr>
                  <w:tcW w:w="1241" w:type="dxa"/>
                  <w:vAlign w:val="center"/>
                </w:tcPr>
                <w:p w14:paraId="7368C699">
                  <w:pPr>
                    <w:pStyle w:val="37"/>
                    <w:bidi w:val="0"/>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抛丸废气</w:t>
                  </w:r>
                </w:p>
              </w:tc>
              <w:tc>
                <w:tcPr>
                  <w:tcW w:w="982" w:type="dxa"/>
                  <w:vAlign w:val="center"/>
                </w:tcPr>
                <w:p w14:paraId="2774F9DD">
                  <w:pPr>
                    <w:pStyle w:val="37"/>
                    <w:bidi w:val="0"/>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颗粒物</w:t>
                  </w:r>
                </w:p>
              </w:tc>
              <w:tc>
                <w:tcPr>
                  <w:tcW w:w="644" w:type="dxa"/>
                  <w:vAlign w:val="center"/>
                </w:tcPr>
                <w:p w14:paraId="08DD1259">
                  <w:pPr>
                    <w:pStyle w:val="37"/>
                    <w:bidi w:val="0"/>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890" w:type="dxa"/>
                  <w:shd w:val="clear" w:color="auto" w:fill="auto"/>
                  <w:vAlign w:val="center"/>
                </w:tcPr>
                <w:p w14:paraId="3BC73FB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3.0881</w:t>
                  </w:r>
                </w:p>
              </w:tc>
              <w:tc>
                <w:tcPr>
                  <w:tcW w:w="997" w:type="dxa"/>
                  <w:shd w:val="clear" w:color="auto" w:fill="auto"/>
                  <w:vAlign w:val="center"/>
                </w:tcPr>
                <w:p w14:paraId="415EECF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154.4037</w:t>
                  </w:r>
                </w:p>
              </w:tc>
              <w:tc>
                <w:tcPr>
                  <w:tcW w:w="995" w:type="dxa"/>
                  <w:vAlign w:val="center"/>
                </w:tcPr>
                <w:p w14:paraId="3312B4BF">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721" w:type="dxa"/>
                  <w:shd w:val="clear" w:color="auto" w:fill="auto"/>
                  <w:vAlign w:val="center"/>
                </w:tcPr>
                <w:p w14:paraId="687BD871">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7B543138">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0E20B2D1">
                  <w:pPr>
                    <w:pStyle w:val="37"/>
                    <w:bidi w:val="0"/>
                    <w:rPr>
                      <w:rFonts w:hint="default" w:ascii="Times New Roman" w:hAnsi="Times New Roman" w:eastAsia="宋体" w:cs="Times New Roman"/>
                      <w:color w:val="auto"/>
                      <w:sz w:val="21"/>
                      <w:szCs w:val="21"/>
                    </w:rPr>
                  </w:pPr>
                </w:p>
              </w:tc>
            </w:tr>
          </w:tbl>
          <w:p w14:paraId="03AA36F6">
            <w:pPr>
              <w:pStyle w:val="96"/>
              <w:keepNext w:val="0"/>
              <w:keepLines w:val="0"/>
              <w:suppressLineNumbers w:val="0"/>
              <w:bidi w:val="0"/>
              <w:spacing w:before="0" w:beforeAutospacing="0" w:after="0" w:afterAutospacing="0"/>
              <w:ind w:left="0" w:leftChars="0" w:right="0" w:firstLine="480" w:firstLineChars="200"/>
              <w:rPr>
                <w:rFonts w:hint="default"/>
                <w:color w:val="auto"/>
                <w:lang w:val="en-US" w:eastAsia="en-US"/>
              </w:rPr>
            </w:pPr>
            <w:r>
              <w:rPr>
                <w:rFonts w:hint="default"/>
                <w:color w:val="auto"/>
                <w:lang w:val="en-US" w:eastAsia="en-US"/>
              </w:rPr>
              <w:t>根据上表可知，</w:t>
            </w:r>
            <w:r>
              <w:rPr>
                <w:rFonts w:hint="eastAsia"/>
                <w:color w:val="auto"/>
                <w:lang w:val="en-US" w:eastAsia="zh-CN"/>
              </w:rPr>
              <w:t>拟建项目</w:t>
            </w:r>
            <w:r>
              <w:rPr>
                <w:rFonts w:hint="default"/>
                <w:color w:val="auto"/>
                <w:lang w:val="en-US" w:eastAsia="en-US"/>
              </w:rPr>
              <w:t>非正常工况下污染物排放浓度较大，对周边环境影响较大。环评要求一旦发生非正常排放，必须立即停产，对废气处理设施进行及时检修。为杜绝废气非正常排放，应采取以下措施确保废气达标排放：</w:t>
            </w:r>
          </w:p>
          <w:p w14:paraId="2B8B8EA2">
            <w:pPr>
              <w:pStyle w:val="96"/>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en-US"/>
              </w:rPr>
              <w:t>①安排专人负责环保设备的日常维护和管理，每个固定时间检查、汇报情况，及时发现废气处理设备的隐患，确保废气处理系统正常运行；</w:t>
            </w:r>
          </w:p>
          <w:p w14:paraId="7C303B1B">
            <w:pPr>
              <w:pStyle w:val="96"/>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en-US"/>
              </w:rPr>
              <w:t>②建立健全的环保管理机构，对环保管理人员和技术人员进行岗位培训，委托具有专业资质的环境检测单位对项目排放的各类污染物进行定期检测；</w:t>
            </w:r>
          </w:p>
          <w:p w14:paraId="0F0F3859">
            <w:pPr>
              <w:pStyle w:val="96"/>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en-US"/>
              </w:rPr>
              <w:t>③应定期维护、检修废气处理装置，以保持废气处理装置的处理效果。</w:t>
            </w:r>
          </w:p>
          <w:p w14:paraId="268D774E">
            <w:pPr>
              <w:pStyle w:val="96"/>
              <w:keepNext w:val="0"/>
              <w:keepLines w:val="0"/>
              <w:suppressLineNumbers w:val="0"/>
              <w:bidi w:val="0"/>
              <w:spacing w:before="0" w:beforeAutospacing="0" w:after="0" w:afterAutospacing="0"/>
              <w:ind w:left="0" w:right="0"/>
              <w:rPr>
                <w:rFonts w:hint="default"/>
                <w:b/>
                <w:bCs w:val="0"/>
                <w:color w:val="auto"/>
                <w:lang w:eastAsia="zh-CN"/>
              </w:rPr>
            </w:pPr>
            <w:r>
              <w:rPr>
                <w:rFonts w:hint="eastAsia"/>
                <w:b/>
                <w:bCs w:val="0"/>
                <w:color w:val="auto"/>
                <w:lang w:eastAsia="zh-CN"/>
              </w:rPr>
              <w:t>（</w:t>
            </w:r>
            <w:r>
              <w:rPr>
                <w:rFonts w:hint="eastAsia"/>
                <w:b/>
                <w:bCs w:val="0"/>
                <w:color w:val="auto"/>
                <w:lang w:val="en-US" w:eastAsia="zh-CN"/>
              </w:rPr>
              <w:t>6</w:t>
            </w:r>
            <w:r>
              <w:rPr>
                <w:rFonts w:hint="eastAsia"/>
                <w:b/>
                <w:bCs w:val="0"/>
                <w:color w:val="auto"/>
                <w:lang w:eastAsia="zh-CN"/>
              </w:rPr>
              <w:t>）</w:t>
            </w:r>
            <w:r>
              <w:rPr>
                <w:rFonts w:hint="default"/>
                <w:b/>
                <w:bCs w:val="0"/>
                <w:color w:val="auto"/>
                <w:lang w:eastAsia="zh-CN"/>
              </w:rPr>
              <w:t>大气环境影响分析</w:t>
            </w:r>
          </w:p>
          <w:p w14:paraId="32F21C33">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根据项目所在区域环境空气现状监测数据以及《202</w:t>
            </w:r>
            <w:r>
              <w:rPr>
                <w:rFonts w:hint="eastAsia"/>
                <w:color w:val="auto"/>
                <w:lang w:val="en-US" w:eastAsia="zh-CN"/>
              </w:rPr>
              <w:t>4</w:t>
            </w:r>
            <w:r>
              <w:rPr>
                <w:rFonts w:hint="default"/>
                <w:color w:val="auto"/>
              </w:rPr>
              <w:t>年重庆市生态环境状况公报》中九龙坡区环境空气质量现状数据，项目所在区域属空气质量达标区，空气质量较好。</w:t>
            </w:r>
            <w:r>
              <w:rPr>
                <w:rFonts w:hint="eastAsia"/>
                <w:color w:val="auto"/>
                <w:lang w:eastAsia="zh-CN"/>
              </w:rPr>
              <w:t>拟建项目</w:t>
            </w:r>
            <w:r>
              <w:rPr>
                <w:rFonts w:hint="default"/>
                <w:color w:val="auto"/>
              </w:rPr>
              <w:t>建成后会对项目所在区域排放一定的大气污染物，对周边大气环境会造成一定影响，但</w:t>
            </w:r>
            <w:r>
              <w:rPr>
                <w:rFonts w:hint="eastAsia"/>
                <w:color w:val="auto"/>
                <w:lang w:eastAsia="zh-CN"/>
              </w:rPr>
              <w:t>拟建项目</w:t>
            </w:r>
            <w:r>
              <w:rPr>
                <w:rFonts w:hint="default"/>
                <w:color w:val="auto"/>
              </w:rPr>
              <w:t>对排放的废气采取相应措施后均能够达标排放，排放量小，结合项目周边环境可知，项目厂界外500m范围内主要为工业企业，无大气环境保护目标，</w:t>
            </w:r>
            <w:r>
              <w:rPr>
                <w:rFonts w:hint="eastAsia"/>
                <w:color w:val="auto"/>
                <w:lang w:eastAsia="zh-CN"/>
              </w:rPr>
              <w:t>拟建项目</w:t>
            </w:r>
            <w:r>
              <w:rPr>
                <w:rFonts w:hint="default"/>
                <w:color w:val="auto"/>
              </w:rPr>
              <w:t>对排放的废气采取相应措施后均能够达标排放，因此项目废气的排放对周边大气环境影响较小。拟建项目严格按照评价提出的环保措施实施后，废气可实现达标排放，不会对区域环境空气质量产生明显影响。</w:t>
            </w:r>
          </w:p>
          <w:p w14:paraId="622B426D">
            <w:pPr>
              <w:pStyle w:val="96"/>
              <w:keepNext w:val="0"/>
              <w:keepLines w:val="0"/>
              <w:suppressLineNumbers w:val="0"/>
              <w:bidi w:val="0"/>
              <w:spacing w:before="0" w:beforeAutospacing="0" w:after="0" w:afterAutospacing="0"/>
              <w:ind w:left="0" w:right="0"/>
              <w:rPr>
                <w:rFonts w:hint="default"/>
                <w:b/>
                <w:bCs w:val="0"/>
                <w:color w:val="auto"/>
                <w:lang w:eastAsia="zh-CN"/>
              </w:rPr>
            </w:pPr>
            <w:r>
              <w:rPr>
                <w:rFonts w:hint="eastAsia"/>
                <w:b/>
                <w:bCs w:val="0"/>
                <w:color w:val="auto"/>
                <w:lang w:eastAsia="zh-CN"/>
              </w:rPr>
              <w:t>（</w:t>
            </w:r>
            <w:r>
              <w:rPr>
                <w:rFonts w:hint="eastAsia"/>
                <w:b/>
                <w:bCs w:val="0"/>
                <w:color w:val="auto"/>
                <w:lang w:val="en-US" w:eastAsia="zh-CN"/>
              </w:rPr>
              <w:t>7</w:t>
            </w:r>
            <w:r>
              <w:rPr>
                <w:rFonts w:hint="default"/>
                <w:b/>
                <w:bCs w:val="0"/>
                <w:color w:val="auto"/>
                <w:lang w:eastAsia="zh-CN"/>
              </w:rPr>
              <w:t>）监测要求</w:t>
            </w:r>
          </w:p>
          <w:p w14:paraId="342DD70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根据《排污许可证申请与核发技术规范铁路、船舶、航空航天和其他运输设备制造业》（HJ1124</w:t>
            </w:r>
            <w:r>
              <w:rPr>
                <w:rFonts w:hint="eastAsia"/>
                <w:color w:val="auto"/>
                <w:lang w:val="en-US" w:eastAsia="zh-CN"/>
              </w:rPr>
              <w:t>-</w:t>
            </w:r>
            <w:r>
              <w:rPr>
                <w:rFonts w:hint="default"/>
                <w:color w:val="auto"/>
              </w:rPr>
              <w:t>2020），“表面处理（涂装）排污单位，参照本标准附录A执行”。故参照《排污单位自行监测技术指南总则》（HJ819-2017）、《排污单位自行监测技术指南涂装》（HJ1086-2020）、《排污许可证申请与核发技术规范铁路、船舶、航空航天和其他运输设备制造业》（HJ1124</w:t>
            </w:r>
            <w:r>
              <w:rPr>
                <w:rFonts w:hint="eastAsia"/>
                <w:color w:val="auto"/>
                <w:lang w:val="en-US" w:eastAsia="zh-CN"/>
              </w:rPr>
              <w:t>-</w:t>
            </w:r>
            <w:r>
              <w:rPr>
                <w:rFonts w:hint="default"/>
                <w:color w:val="auto"/>
              </w:rPr>
              <w:t>2020）、《排污许可证申请与核发技术规范工业炉窑》（HJ1121-2020）、《排污许可证申请与核发技术规范锅炉》（HJ953-2018）等文件制定出运营期废气监测计划详见</w:t>
            </w:r>
            <w:r>
              <w:rPr>
                <w:rFonts w:hint="eastAsia"/>
                <w:color w:val="auto"/>
                <w:lang w:eastAsia="zh-CN"/>
              </w:rPr>
              <w:t>下</w:t>
            </w:r>
            <w:r>
              <w:rPr>
                <w:rFonts w:hint="default"/>
                <w:color w:val="auto"/>
              </w:rPr>
              <w:t>表。</w:t>
            </w:r>
          </w:p>
          <w:p w14:paraId="44C145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4.2-29</w:t>
            </w:r>
            <w:r>
              <w:rPr>
                <w:rFonts w:hint="eastAsia" w:ascii="Times New Roman" w:hAnsi="Times New Roman" w:eastAsia="宋体" w:cs="Times New Roman"/>
                <w:b/>
                <w:bCs/>
                <w:color w:val="auto"/>
                <w:sz w:val="21"/>
                <w:szCs w:val="21"/>
                <w:highlight w:val="none"/>
                <w:lang w:val="en-US" w:eastAsia="zh-CN"/>
              </w:rPr>
              <w:t>废气</w:t>
            </w:r>
            <w:r>
              <w:rPr>
                <w:rFonts w:hint="default" w:ascii="Times New Roman" w:hAnsi="Times New Roman" w:eastAsia="宋体" w:cs="Times New Roman"/>
                <w:b/>
                <w:bCs/>
                <w:color w:val="auto"/>
                <w:sz w:val="21"/>
                <w:szCs w:val="21"/>
                <w:highlight w:val="none"/>
                <w:lang w:val="en-US" w:eastAsia="zh-CN"/>
              </w:rPr>
              <w:t>监测计划</w:t>
            </w:r>
          </w:p>
          <w:tbl>
            <w:tblPr>
              <w:tblStyle w:val="30"/>
              <w:tblW w:w="4976"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810"/>
              <w:gridCol w:w="2931"/>
              <w:gridCol w:w="2303"/>
              <w:gridCol w:w="2097"/>
              <w:gridCol w:w="777"/>
            </w:tblGrid>
            <w:tr w14:paraId="1BA188D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tcBorders>
                    <w:top w:val="single" w:color="auto" w:sz="2" w:space="0"/>
                    <w:left w:val="single" w:color="auto" w:sz="2" w:space="0"/>
                    <w:bottom w:val="single" w:color="auto" w:sz="6" w:space="0"/>
                    <w:right w:val="single" w:color="auto" w:sz="6" w:space="0"/>
                  </w:tcBorders>
                  <w:vAlign w:val="center"/>
                </w:tcPr>
                <w:p w14:paraId="11FFB865">
                  <w:pPr>
                    <w:pStyle w:val="37"/>
                    <w:keepNext w:val="0"/>
                    <w:keepLines w:val="0"/>
                    <w:suppressLineNumbers w:val="0"/>
                    <w:bidi w:val="0"/>
                    <w:spacing w:before="0" w:beforeAutospacing="0" w:after="0" w:afterAutospacing="0"/>
                    <w:ind w:left="0" w:right="0"/>
                    <w:rPr>
                      <w:rFonts w:hint="default"/>
                      <w:b/>
                      <w:bCs/>
                      <w:color w:val="auto"/>
                      <w:lang w:eastAsia="zh-CN"/>
                    </w:rPr>
                  </w:pPr>
                  <w:r>
                    <w:rPr>
                      <w:rFonts w:hint="default"/>
                      <w:b/>
                      <w:bCs/>
                      <w:color w:val="auto"/>
                      <w:lang w:eastAsia="zh-CN"/>
                    </w:rPr>
                    <w:t>分类</w:t>
                  </w:r>
                </w:p>
              </w:tc>
              <w:tc>
                <w:tcPr>
                  <w:tcW w:w="1643" w:type="pct"/>
                  <w:tcBorders>
                    <w:top w:val="single" w:color="auto" w:sz="2" w:space="0"/>
                    <w:left w:val="single" w:color="auto" w:sz="6" w:space="0"/>
                    <w:bottom w:val="single" w:color="auto" w:sz="6" w:space="0"/>
                    <w:right w:val="single" w:color="auto" w:sz="6" w:space="0"/>
                  </w:tcBorders>
                  <w:vAlign w:val="center"/>
                </w:tcPr>
                <w:p w14:paraId="2412C410">
                  <w:pPr>
                    <w:pStyle w:val="37"/>
                    <w:keepNext w:val="0"/>
                    <w:keepLines w:val="0"/>
                    <w:suppressLineNumbers w:val="0"/>
                    <w:bidi w:val="0"/>
                    <w:spacing w:before="0" w:beforeAutospacing="0" w:after="0" w:afterAutospacing="0"/>
                    <w:ind w:left="0" w:right="0"/>
                    <w:rPr>
                      <w:rFonts w:hint="default"/>
                      <w:b/>
                      <w:bCs/>
                      <w:color w:val="auto"/>
                      <w:lang w:eastAsia="zh-CN"/>
                    </w:rPr>
                  </w:pPr>
                  <w:r>
                    <w:rPr>
                      <w:rFonts w:hint="default"/>
                      <w:b/>
                      <w:bCs/>
                      <w:color w:val="auto"/>
                      <w:lang w:eastAsia="zh-CN"/>
                    </w:rPr>
                    <w:t>采样点位置</w:t>
                  </w:r>
                </w:p>
              </w:tc>
              <w:tc>
                <w:tcPr>
                  <w:tcW w:w="1291" w:type="pct"/>
                  <w:tcBorders>
                    <w:top w:val="single" w:color="auto" w:sz="2" w:space="0"/>
                    <w:left w:val="single" w:color="auto" w:sz="6" w:space="0"/>
                    <w:bottom w:val="single" w:color="auto" w:sz="6" w:space="0"/>
                    <w:right w:val="single" w:color="auto" w:sz="6" w:space="0"/>
                  </w:tcBorders>
                  <w:vAlign w:val="center"/>
                </w:tcPr>
                <w:p w14:paraId="37D5B8AC">
                  <w:pPr>
                    <w:pStyle w:val="37"/>
                    <w:keepNext w:val="0"/>
                    <w:keepLines w:val="0"/>
                    <w:suppressLineNumbers w:val="0"/>
                    <w:bidi w:val="0"/>
                    <w:spacing w:before="0" w:beforeAutospacing="0" w:after="0" w:afterAutospacing="0"/>
                    <w:ind w:left="0" w:right="0"/>
                    <w:rPr>
                      <w:rFonts w:hint="default"/>
                      <w:b/>
                      <w:bCs/>
                      <w:color w:val="auto"/>
                      <w:lang w:eastAsia="zh-CN"/>
                    </w:rPr>
                  </w:pPr>
                  <w:r>
                    <w:rPr>
                      <w:rFonts w:hint="default"/>
                      <w:b/>
                      <w:bCs/>
                      <w:color w:val="auto"/>
                      <w:lang w:eastAsia="zh-CN"/>
                    </w:rPr>
                    <w:t>监测项目</w:t>
                  </w:r>
                </w:p>
              </w:tc>
              <w:tc>
                <w:tcPr>
                  <w:tcW w:w="1175" w:type="pct"/>
                  <w:tcBorders>
                    <w:top w:val="single" w:color="auto" w:sz="2" w:space="0"/>
                    <w:left w:val="single" w:color="auto" w:sz="6" w:space="0"/>
                    <w:bottom w:val="single" w:color="auto" w:sz="6" w:space="0"/>
                    <w:right w:val="single" w:color="auto" w:sz="6" w:space="0"/>
                  </w:tcBorders>
                  <w:vAlign w:val="center"/>
                </w:tcPr>
                <w:p w14:paraId="26249213">
                  <w:pPr>
                    <w:pStyle w:val="37"/>
                    <w:keepNext w:val="0"/>
                    <w:keepLines w:val="0"/>
                    <w:suppressLineNumbers w:val="0"/>
                    <w:bidi w:val="0"/>
                    <w:spacing w:before="0" w:beforeAutospacing="0" w:after="0" w:afterAutospacing="0"/>
                    <w:ind w:left="0" w:right="0"/>
                    <w:rPr>
                      <w:rFonts w:hint="default"/>
                      <w:b/>
                      <w:bCs/>
                      <w:color w:val="auto"/>
                      <w:lang w:eastAsia="zh-CN"/>
                    </w:rPr>
                  </w:pPr>
                  <w:r>
                    <w:rPr>
                      <w:rFonts w:hint="default"/>
                      <w:b/>
                      <w:bCs/>
                      <w:color w:val="auto"/>
                      <w:lang w:eastAsia="zh-CN"/>
                    </w:rPr>
                    <w:t>频率</w:t>
                  </w:r>
                </w:p>
              </w:tc>
              <w:tc>
                <w:tcPr>
                  <w:tcW w:w="435" w:type="pct"/>
                  <w:tcBorders>
                    <w:top w:val="single" w:color="auto" w:sz="2" w:space="0"/>
                    <w:left w:val="single" w:color="auto" w:sz="6" w:space="0"/>
                    <w:bottom w:val="single" w:color="auto" w:sz="6" w:space="0"/>
                    <w:right w:val="single" w:color="auto" w:sz="2" w:space="0"/>
                  </w:tcBorders>
                  <w:vAlign w:val="center"/>
                </w:tcPr>
                <w:p w14:paraId="2B1B3163">
                  <w:pPr>
                    <w:pStyle w:val="37"/>
                    <w:keepNext w:val="0"/>
                    <w:keepLines w:val="0"/>
                    <w:suppressLineNumbers w:val="0"/>
                    <w:bidi w:val="0"/>
                    <w:spacing w:before="0" w:beforeAutospacing="0" w:after="0" w:afterAutospacing="0"/>
                    <w:ind w:left="0" w:right="0"/>
                    <w:rPr>
                      <w:rFonts w:hint="default"/>
                      <w:b/>
                      <w:bCs/>
                      <w:color w:val="auto"/>
                      <w:lang w:eastAsia="zh-CN"/>
                    </w:rPr>
                  </w:pPr>
                  <w:r>
                    <w:rPr>
                      <w:rFonts w:hint="default"/>
                      <w:b/>
                      <w:bCs/>
                      <w:color w:val="auto"/>
                      <w:lang w:eastAsia="zh-CN"/>
                    </w:rPr>
                    <w:t>备注</w:t>
                  </w:r>
                </w:p>
              </w:tc>
            </w:tr>
            <w:tr w14:paraId="1CEA165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restart"/>
                  <w:tcBorders>
                    <w:top w:val="single" w:color="auto" w:sz="6" w:space="0"/>
                    <w:left w:val="single" w:color="auto" w:sz="2" w:space="0"/>
                    <w:right w:val="single" w:color="auto" w:sz="6" w:space="0"/>
                  </w:tcBorders>
                  <w:vAlign w:val="center"/>
                </w:tcPr>
                <w:p w14:paraId="1B10B4D3">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有组织废气</w:t>
                  </w:r>
                </w:p>
              </w:tc>
              <w:tc>
                <w:tcPr>
                  <w:tcW w:w="1643" w:type="pct"/>
                  <w:tcBorders>
                    <w:top w:val="single" w:color="auto" w:sz="6" w:space="0"/>
                    <w:left w:val="single" w:color="auto" w:sz="6" w:space="0"/>
                    <w:right w:val="single" w:color="auto" w:sz="6" w:space="0"/>
                  </w:tcBorders>
                  <w:vAlign w:val="center"/>
                </w:tcPr>
                <w:p w14:paraId="68E0C47C">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DA001排气筒（</w:t>
                  </w:r>
                  <w:r>
                    <w:rPr>
                      <w:rFonts w:hint="default"/>
                      <w:color w:val="auto"/>
                      <w:lang w:val="en-US" w:eastAsia="zh-CN"/>
                    </w:rPr>
                    <w:t>手动磷化线除锈酸洗废气</w:t>
                  </w:r>
                  <w:r>
                    <w:rPr>
                      <w:rFonts w:hint="default"/>
                      <w:color w:val="auto"/>
                      <w:lang w:eastAsia="zh-CN"/>
                    </w:rPr>
                    <w:t>）</w:t>
                  </w:r>
                </w:p>
              </w:tc>
              <w:tc>
                <w:tcPr>
                  <w:tcW w:w="1291" w:type="pct"/>
                  <w:tcBorders>
                    <w:top w:val="single" w:color="auto" w:sz="6" w:space="0"/>
                    <w:left w:val="single" w:color="auto" w:sz="6" w:space="0"/>
                    <w:right w:val="single" w:color="auto" w:sz="6" w:space="0"/>
                  </w:tcBorders>
                  <w:vAlign w:val="center"/>
                </w:tcPr>
                <w:p w14:paraId="1D78A28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氯化氢</w:t>
                  </w:r>
                </w:p>
              </w:tc>
              <w:tc>
                <w:tcPr>
                  <w:tcW w:w="1175" w:type="pct"/>
                  <w:tcBorders>
                    <w:top w:val="single" w:color="auto" w:sz="6" w:space="0"/>
                    <w:left w:val="single" w:color="auto" w:sz="6" w:space="0"/>
                    <w:right w:val="single" w:color="auto" w:sz="6" w:space="0"/>
                  </w:tcBorders>
                  <w:vAlign w:val="center"/>
                </w:tcPr>
                <w:p w14:paraId="7C888E3A">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restart"/>
                  <w:tcBorders>
                    <w:top w:val="single" w:color="auto" w:sz="4" w:space="0"/>
                    <w:left w:val="single" w:color="auto" w:sz="6" w:space="0"/>
                    <w:right w:val="single" w:color="auto" w:sz="2" w:space="0"/>
                  </w:tcBorders>
                  <w:vAlign w:val="center"/>
                </w:tcPr>
                <w:p w14:paraId="265AA31A">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按要求设规范的排放口</w:t>
                  </w:r>
                </w:p>
              </w:tc>
            </w:tr>
            <w:tr w14:paraId="14925A0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2E8FA426">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5F82256F">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DA002排气筒（</w:t>
                  </w:r>
                  <w:r>
                    <w:rPr>
                      <w:rFonts w:hint="default"/>
                      <w:color w:val="auto"/>
                      <w:lang w:val="en-US" w:eastAsia="zh-CN"/>
                    </w:rPr>
                    <w:t>热洁炉天然气燃烧废气和高温废气</w:t>
                  </w:r>
                  <w:r>
                    <w:rPr>
                      <w:rFonts w:hint="default"/>
                      <w:color w:val="auto"/>
                      <w:lang w:eastAsia="zh-CN"/>
                    </w:rPr>
                    <w:t>）</w:t>
                  </w:r>
                </w:p>
              </w:tc>
              <w:tc>
                <w:tcPr>
                  <w:tcW w:w="1291" w:type="pct"/>
                  <w:tcBorders>
                    <w:top w:val="single" w:color="auto" w:sz="6" w:space="0"/>
                    <w:left w:val="single" w:color="auto" w:sz="6" w:space="0"/>
                    <w:right w:val="single" w:color="auto" w:sz="6" w:space="0"/>
                  </w:tcBorders>
                  <w:vAlign w:val="center"/>
                </w:tcPr>
                <w:p w14:paraId="430F272E">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非甲烷总烃、颗粒物、二氧化硫、氮氧化物、烟气黑度</w:t>
                  </w:r>
                </w:p>
              </w:tc>
              <w:tc>
                <w:tcPr>
                  <w:tcW w:w="1175" w:type="pct"/>
                  <w:tcBorders>
                    <w:top w:val="single" w:color="auto" w:sz="6" w:space="0"/>
                    <w:left w:val="single" w:color="auto" w:sz="6" w:space="0"/>
                    <w:right w:val="single" w:color="auto" w:sz="6" w:space="0"/>
                  </w:tcBorders>
                  <w:vAlign w:val="center"/>
                </w:tcPr>
                <w:p w14:paraId="647F1CCB">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3C6E8811">
                  <w:pPr>
                    <w:pStyle w:val="37"/>
                    <w:keepNext w:val="0"/>
                    <w:keepLines w:val="0"/>
                    <w:suppressLineNumbers w:val="0"/>
                    <w:bidi w:val="0"/>
                    <w:spacing w:before="0" w:beforeAutospacing="0" w:after="0" w:afterAutospacing="0"/>
                    <w:ind w:left="0" w:right="0"/>
                    <w:rPr>
                      <w:rFonts w:hint="default"/>
                      <w:color w:val="auto"/>
                      <w:lang w:eastAsia="zh-CN"/>
                    </w:rPr>
                  </w:pPr>
                </w:p>
              </w:tc>
            </w:tr>
            <w:tr w14:paraId="486BA5B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240BA4A5">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55F612D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eastAsia="zh-CN"/>
                    </w:rPr>
                    <w:t>DA00</w:t>
                  </w:r>
                  <w:r>
                    <w:rPr>
                      <w:rFonts w:hint="eastAsia"/>
                      <w:color w:val="auto"/>
                      <w:lang w:val="en-US" w:eastAsia="zh-CN"/>
                    </w:rPr>
                    <w:t>3</w:t>
                  </w:r>
                  <w:r>
                    <w:rPr>
                      <w:rFonts w:hint="default"/>
                      <w:color w:val="auto"/>
                      <w:lang w:eastAsia="zh-CN"/>
                    </w:rPr>
                    <w:t>排气筒（</w:t>
                  </w:r>
                  <w:r>
                    <w:rPr>
                      <w:rFonts w:hint="eastAsia"/>
                      <w:color w:val="auto"/>
                      <w:lang w:eastAsia="zh-CN"/>
                    </w:rPr>
                    <w:t>电泳线</w:t>
                  </w:r>
                  <w:r>
                    <w:rPr>
                      <w:rFonts w:hint="default"/>
                      <w:color w:val="auto"/>
                      <w:lang w:eastAsia="zh-CN"/>
                    </w:rPr>
                    <w:t>电泳废气）</w:t>
                  </w:r>
                </w:p>
              </w:tc>
              <w:tc>
                <w:tcPr>
                  <w:tcW w:w="1291" w:type="pct"/>
                  <w:tcBorders>
                    <w:top w:val="single" w:color="auto" w:sz="6" w:space="0"/>
                    <w:left w:val="single" w:color="auto" w:sz="6" w:space="0"/>
                    <w:right w:val="single" w:color="auto" w:sz="6" w:space="0"/>
                  </w:tcBorders>
                  <w:vAlign w:val="center"/>
                </w:tcPr>
                <w:p w14:paraId="538BF2C8">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非甲烷总烃、臭气浓度</w:t>
                  </w:r>
                </w:p>
              </w:tc>
              <w:tc>
                <w:tcPr>
                  <w:tcW w:w="1175" w:type="pct"/>
                  <w:tcBorders>
                    <w:top w:val="single" w:color="auto" w:sz="6" w:space="0"/>
                    <w:left w:val="single" w:color="auto" w:sz="6" w:space="0"/>
                    <w:right w:val="single" w:color="auto" w:sz="6" w:space="0"/>
                  </w:tcBorders>
                  <w:vAlign w:val="center"/>
                </w:tcPr>
                <w:p w14:paraId="4DFA9E96">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3AA223DD">
                  <w:pPr>
                    <w:pStyle w:val="37"/>
                    <w:keepNext w:val="0"/>
                    <w:keepLines w:val="0"/>
                    <w:suppressLineNumbers w:val="0"/>
                    <w:bidi w:val="0"/>
                    <w:spacing w:before="0" w:beforeAutospacing="0" w:after="0" w:afterAutospacing="0"/>
                    <w:ind w:left="0" w:right="0"/>
                    <w:rPr>
                      <w:rFonts w:hint="default"/>
                      <w:color w:val="auto"/>
                      <w:lang w:eastAsia="zh-CN"/>
                    </w:rPr>
                  </w:pPr>
                </w:p>
              </w:tc>
            </w:tr>
            <w:tr w14:paraId="467275F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460DCE0A">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5B744633">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DA00</w:t>
                  </w:r>
                  <w:r>
                    <w:rPr>
                      <w:rFonts w:hint="eastAsia"/>
                      <w:color w:val="auto"/>
                      <w:lang w:val="en-US" w:eastAsia="zh-CN"/>
                    </w:rPr>
                    <w:t>4</w:t>
                  </w:r>
                  <w:r>
                    <w:rPr>
                      <w:rFonts w:hint="default"/>
                      <w:color w:val="auto"/>
                      <w:lang w:eastAsia="zh-CN"/>
                    </w:rPr>
                    <w:t>排气筒（电泳</w:t>
                  </w:r>
                  <w:r>
                    <w:rPr>
                      <w:rFonts w:hint="eastAsia"/>
                      <w:color w:val="auto"/>
                      <w:lang w:eastAsia="zh-CN"/>
                    </w:rPr>
                    <w:t>线</w:t>
                  </w:r>
                  <w:r>
                    <w:rPr>
                      <w:rFonts w:hint="default"/>
                      <w:color w:val="auto"/>
                      <w:lang w:eastAsia="zh-CN"/>
                    </w:rPr>
                    <w:t>固化废气</w:t>
                  </w:r>
                  <w:r>
                    <w:rPr>
                      <w:rFonts w:hint="eastAsia"/>
                      <w:color w:val="auto"/>
                      <w:lang w:eastAsia="zh-CN"/>
                    </w:rPr>
                    <w:t>、电泳线固化工序天然气燃烧废气</w:t>
                  </w:r>
                  <w:r>
                    <w:rPr>
                      <w:rFonts w:hint="default"/>
                      <w:color w:val="auto"/>
                      <w:lang w:eastAsia="zh-CN"/>
                    </w:rPr>
                    <w:t>）</w:t>
                  </w:r>
                </w:p>
              </w:tc>
              <w:tc>
                <w:tcPr>
                  <w:tcW w:w="1291" w:type="pct"/>
                  <w:tcBorders>
                    <w:top w:val="single" w:color="auto" w:sz="6" w:space="0"/>
                    <w:left w:val="single" w:color="auto" w:sz="6" w:space="0"/>
                    <w:right w:val="single" w:color="auto" w:sz="6" w:space="0"/>
                  </w:tcBorders>
                  <w:vAlign w:val="center"/>
                </w:tcPr>
                <w:p w14:paraId="79DCEFA7">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非甲烷总烃、颗粒物、二氧化硫、氮氧化物</w:t>
                  </w:r>
                </w:p>
              </w:tc>
              <w:tc>
                <w:tcPr>
                  <w:tcW w:w="1175" w:type="pct"/>
                  <w:tcBorders>
                    <w:top w:val="single" w:color="auto" w:sz="6" w:space="0"/>
                    <w:left w:val="single" w:color="auto" w:sz="6" w:space="0"/>
                    <w:right w:val="single" w:color="auto" w:sz="6" w:space="0"/>
                  </w:tcBorders>
                  <w:vAlign w:val="center"/>
                </w:tcPr>
                <w:p w14:paraId="6F2C3D0E">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4FBA8D4F">
                  <w:pPr>
                    <w:pStyle w:val="37"/>
                    <w:keepNext w:val="0"/>
                    <w:keepLines w:val="0"/>
                    <w:suppressLineNumbers w:val="0"/>
                    <w:bidi w:val="0"/>
                    <w:spacing w:before="0" w:beforeAutospacing="0" w:after="0" w:afterAutospacing="0"/>
                    <w:ind w:left="0" w:right="0"/>
                    <w:rPr>
                      <w:rFonts w:hint="default"/>
                      <w:color w:val="auto"/>
                      <w:lang w:eastAsia="zh-CN"/>
                    </w:rPr>
                  </w:pPr>
                </w:p>
              </w:tc>
            </w:tr>
            <w:tr w14:paraId="3964F49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4416F55F">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3DDEED62">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DA00</w:t>
                  </w:r>
                  <w:r>
                    <w:rPr>
                      <w:rFonts w:hint="eastAsia"/>
                      <w:color w:val="auto"/>
                      <w:lang w:val="en-US" w:eastAsia="zh-CN"/>
                    </w:rPr>
                    <w:t>5</w:t>
                  </w:r>
                  <w:r>
                    <w:rPr>
                      <w:rFonts w:hint="default"/>
                      <w:color w:val="auto"/>
                      <w:lang w:eastAsia="zh-CN"/>
                    </w:rPr>
                    <w:t>排气筒（脱水炉天然气燃烧废气）</w:t>
                  </w:r>
                </w:p>
              </w:tc>
              <w:tc>
                <w:tcPr>
                  <w:tcW w:w="1291" w:type="pct"/>
                  <w:tcBorders>
                    <w:top w:val="single" w:color="auto" w:sz="6" w:space="0"/>
                    <w:left w:val="single" w:color="auto" w:sz="6" w:space="0"/>
                    <w:right w:val="single" w:color="auto" w:sz="6" w:space="0"/>
                  </w:tcBorders>
                  <w:vAlign w:val="center"/>
                </w:tcPr>
                <w:p w14:paraId="001410C9">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颗粒物、二氧化硫、氮氧化物</w:t>
                  </w:r>
                </w:p>
              </w:tc>
              <w:tc>
                <w:tcPr>
                  <w:tcW w:w="1175" w:type="pct"/>
                  <w:tcBorders>
                    <w:top w:val="single" w:color="auto" w:sz="6" w:space="0"/>
                    <w:left w:val="single" w:color="auto" w:sz="6" w:space="0"/>
                    <w:right w:val="single" w:color="auto" w:sz="6" w:space="0"/>
                  </w:tcBorders>
                  <w:vAlign w:val="center"/>
                </w:tcPr>
                <w:p w14:paraId="2618DFB5">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1E20F876">
                  <w:pPr>
                    <w:pStyle w:val="37"/>
                    <w:keepNext w:val="0"/>
                    <w:keepLines w:val="0"/>
                    <w:suppressLineNumbers w:val="0"/>
                    <w:bidi w:val="0"/>
                    <w:spacing w:before="0" w:beforeAutospacing="0" w:after="0" w:afterAutospacing="0"/>
                    <w:ind w:left="0" w:right="0"/>
                    <w:rPr>
                      <w:rFonts w:hint="default"/>
                      <w:color w:val="auto"/>
                      <w:lang w:eastAsia="zh-CN"/>
                    </w:rPr>
                  </w:pPr>
                </w:p>
              </w:tc>
            </w:tr>
            <w:tr w14:paraId="4A1249E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2E86E462">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18DDD6E6">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DA00</w:t>
                  </w:r>
                  <w:r>
                    <w:rPr>
                      <w:rFonts w:hint="eastAsia"/>
                      <w:color w:val="auto"/>
                      <w:lang w:val="en-US" w:eastAsia="zh-CN"/>
                    </w:rPr>
                    <w:t>6</w:t>
                  </w:r>
                  <w:r>
                    <w:rPr>
                      <w:rFonts w:hint="default"/>
                      <w:color w:val="auto"/>
                      <w:lang w:eastAsia="zh-CN"/>
                    </w:rPr>
                    <w:t>排气筒（蒸汽制备天然气燃烧废气）</w:t>
                  </w:r>
                </w:p>
              </w:tc>
              <w:tc>
                <w:tcPr>
                  <w:tcW w:w="1291" w:type="pct"/>
                  <w:tcBorders>
                    <w:top w:val="single" w:color="auto" w:sz="6" w:space="0"/>
                    <w:left w:val="single" w:color="auto" w:sz="6" w:space="0"/>
                    <w:right w:val="single" w:color="auto" w:sz="6" w:space="0"/>
                  </w:tcBorders>
                  <w:vAlign w:val="center"/>
                </w:tcPr>
                <w:p w14:paraId="4658BA1D">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颗粒物、二氧化硫、氮氧化物、烟气黑度</w:t>
                  </w:r>
                </w:p>
              </w:tc>
              <w:tc>
                <w:tcPr>
                  <w:tcW w:w="1175" w:type="pct"/>
                  <w:tcBorders>
                    <w:top w:val="single" w:color="auto" w:sz="6" w:space="0"/>
                    <w:left w:val="single" w:color="auto" w:sz="6" w:space="0"/>
                    <w:right w:val="single" w:color="auto" w:sz="6" w:space="0"/>
                  </w:tcBorders>
                  <w:vAlign w:val="center"/>
                </w:tcPr>
                <w:p w14:paraId="26D5F846">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7627ECD0">
                  <w:pPr>
                    <w:pStyle w:val="37"/>
                    <w:keepNext w:val="0"/>
                    <w:keepLines w:val="0"/>
                    <w:suppressLineNumbers w:val="0"/>
                    <w:bidi w:val="0"/>
                    <w:spacing w:before="0" w:beforeAutospacing="0" w:after="0" w:afterAutospacing="0"/>
                    <w:ind w:left="0" w:right="0"/>
                    <w:rPr>
                      <w:rFonts w:hint="default"/>
                      <w:color w:val="auto"/>
                      <w:lang w:eastAsia="zh-CN"/>
                    </w:rPr>
                  </w:pPr>
                </w:p>
              </w:tc>
            </w:tr>
            <w:tr w14:paraId="4CDA797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0B955B72">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20AC479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DA007排气筒（</w:t>
                  </w:r>
                  <w:r>
                    <w:rPr>
                      <w:rFonts w:hint="default"/>
                      <w:color w:val="auto"/>
                      <w:lang w:eastAsia="zh-CN"/>
                    </w:rPr>
                    <w:t>喷塑废气</w:t>
                  </w:r>
                  <w:r>
                    <w:rPr>
                      <w:rFonts w:hint="eastAsia"/>
                      <w:color w:val="auto"/>
                      <w:lang w:val="en-US" w:eastAsia="zh-CN"/>
                    </w:rPr>
                    <w:t>）</w:t>
                  </w:r>
                </w:p>
              </w:tc>
              <w:tc>
                <w:tcPr>
                  <w:tcW w:w="1291" w:type="pct"/>
                  <w:tcBorders>
                    <w:top w:val="single" w:color="auto" w:sz="6" w:space="0"/>
                    <w:left w:val="single" w:color="auto" w:sz="6" w:space="0"/>
                    <w:right w:val="single" w:color="auto" w:sz="6" w:space="0"/>
                  </w:tcBorders>
                  <w:vAlign w:val="center"/>
                </w:tcPr>
                <w:p w14:paraId="7A7BE2FD">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颗粒物</w:t>
                  </w:r>
                </w:p>
              </w:tc>
              <w:tc>
                <w:tcPr>
                  <w:tcW w:w="1175" w:type="pct"/>
                  <w:tcBorders>
                    <w:top w:val="single" w:color="auto" w:sz="6" w:space="0"/>
                    <w:left w:val="single" w:color="auto" w:sz="6" w:space="0"/>
                    <w:right w:val="single" w:color="auto" w:sz="6" w:space="0"/>
                  </w:tcBorders>
                  <w:shd w:val="clear" w:color="auto" w:fill="auto"/>
                  <w:vAlign w:val="center"/>
                </w:tcPr>
                <w:p w14:paraId="38A3F6F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040C07FA">
                  <w:pPr>
                    <w:pStyle w:val="37"/>
                    <w:keepNext w:val="0"/>
                    <w:keepLines w:val="0"/>
                    <w:suppressLineNumbers w:val="0"/>
                    <w:bidi w:val="0"/>
                    <w:spacing w:before="0" w:beforeAutospacing="0" w:after="0" w:afterAutospacing="0"/>
                    <w:ind w:left="0" w:right="0"/>
                    <w:rPr>
                      <w:rFonts w:hint="default"/>
                      <w:color w:val="auto"/>
                      <w:lang w:eastAsia="zh-CN"/>
                    </w:rPr>
                  </w:pPr>
                </w:p>
              </w:tc>
            </w:tr>
            <w:tr w14:paraId="20EA78E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7B9A8769">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5D45C65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DA008排气筒（</w:t>
                  </w:r>
                  <w:r>
                    <w:rPr>
                      <w:rFonts w:hint="default"/>
                      <w:color w:val="auto"/>
                      <w:lang w:eastAsia="zh-CN"/>
                    </w:rPr>
                    <w:t>喷塑固化线固化废气</w:t>
                  </w:r>
                  <w:r>
                    <w:rPr>
                      <w:rFonts w:hint="eastAsia"/>
                      <w:color w:val="auto"/>
                      <w:lang w:val="en-US" w:eastAsia="zh-CN"/>
                    </w:rPr>
                    <w:t>）</w:t>
                  </w:r>
                </w:p>
              </w:tc>
              <w:tc>
                <w:tcPr>
                  <w:tcW w:w="1291" w:type="pct"/>
                  <w:tcBorders>
                    <w:top w:val="single" w:color="auto" w:sz="6" w:space="0"/>
                    <w:left w:val="single" w:color="auto" w:sz="6" w:space="0"/>
                    <w:right w:val="single" w:color="auto" w:sz="6" w:space="0"/>
                  </w:tcBorders>
                  <w:vAlign w:val="center"/>
                </w:tcPr>
                <w:p w14:paraId="2FF2E83E">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非甲烷总烃</w:t>
                  </w:r>
                </w:p>
              </w:tc>
              <w:tc>
                <w:tcPr>
                  <w:tcW w:w="1175" w:type="pct"/>
                  <w:tcBorders>
                    <w:top w:val="single" w:color="auto" w:sz="6" w:space="0"/>
                    <w:left w:val="single" w:color="auto" w:sz="6" w:space="0"/>
                    <w:right w:val="single" w:color="auto" w:sz="6" w:space="0"/>
                  </w:tcBorders>
                  <w:shd w:val="clear" w:color="auto" w:fill="auto"/>
                  <w:vAlign w:val="center"/>
                </w:tcPr>
                <w:p w14:paraId="5397765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76A061A8">
                  <w:pPr>
                    <w:pStyle w:val="37"/>
                    <w:keepNext w:val="0"/>
                    <w:keepLines w:val="0"/>
                    <w:suppressLineNumbers w:val="0"/>
                    <w:bidi w:val="0"/>
                    <w:spacing w:before="0" w:beforeAutospacing="0" w:after="0" w:afterAutospacing="0"/>
                    <w:ind w:left="0" w:right="0"/>
                    <w:rPr>
                      <w:rFonts w:hint="default"/>
                      <w:color w:val="auto"/>
                      <w:lang w:eastAsia="zh-CN"/>
                    </w:rPr>
                  </w:pPr>
                </w:p>
              </w:tc>
            </w:tr>
            <w:tr w14:paraId="15EA50C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2957E762">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1D3FDC3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DA009排气筒（天然气燃烧废气（预热+固化））</w:t>
                  </w:r>
                </w:p>
              </w:tc>
              <w:tc>
                <w:tcPr>
                  <w:tcW w:w="1291" w:type="pct"/>
                  <w:tcBorders>
                    <w:top w:val="single" w:color="auto" w:sz="6" w:space="0"/>
                    <w:left w:val="single" w:color="auto" w:sz="6" w:space="0"/>
                    <w:right w:val="single" w:color="auto" w:sz="6" w:space="0"/>
                  </w:tcBorders>
                  <w:vAlign w:val="center"/>
                </w:tcPr>
                <w:p w14:paraId="47AFECC0">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颗粒物、二氧化硫、氮氧化物</w:t>
                  </w:r>
                </w:p>
              </w:tc>
              <w:tc>
                <w:tcPr>
                  <w:tcW w:w="1175" w:type="pct"/>
                  <w:tcBorders>
                    <w:top w:val="single" w:color="auto" w:sz="6" w:space="0"/>
                    <w:left w:val="single" w:color="auto" w:sz="6" w:space="0"/>
                    <w:right w:val="single" w:color="auto" w:sz="6" w:space="0"/>
                  </w:tcBorders>
                  <w:shd w:val="clear" w:color="auto" w:fill="auto"/>
                  <w:vAlign w:val="center"/>
                </w:tcPr>
                <w:p w14:paraId="2A381D76">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5808FB5E">
                  <w:pPr>
                    <w:pStyle w:val="37"/>
                    <w:keepNext w:val="0"/>
                    <w:keepLines w:val="0"/>
                    <w:suppressLineNumbers w:val="0"/>
                    <w:bidi w:val="0"/>
                    <w:spacing w:before="0" w:beforeAutospacing="0" w:after="0" w:afterAutospacing="0"/>
                    <w:ind w:left="0" w:right="0"/>
                    <w:rPr>
                      <w:rFonts w:hint="default"/>
                      <w:color w:val="auto"/>
                      <w:lang w:eastAsia="zh-CN"/>
                    </w:rPr>
                  </w:pPr>
                </w:p>
              </w:tc>
            </w:tr>
            <w:tr w14:paraId="61CD3B6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5DC73A4C">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27FF00C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DA010排气筒（</w:t>
                  </w:r>
                  <w:r>
                    <w:rPr>
                      <w:rFonts w:hint="eastAsia"/>
                      <w:color w:val="auto"/>
                      <w:lang w:eastAsia="zh-CN"/>
                    </w:rPr>
                    <w:t>全自动电泳线（电泳废气、</w:t>
                  </w:r>
                  <w:r>
                    <w:rPr>
                      <w:rFonts w:hint="default"/>
                      <w:color w:val="auto"/>
                      <w:lang w:eastAsia="zh-CN"/>
                    </w:rPr>
                    <w:t>电泳固化废气</w:t>
                  </w:r>
                  <w:r>
                    <w:rPr>
                      <w:rFonts w:hint="eastAsia"/>
                      <w:color w:val="auto"/>
                      <w:lang w:eastAsia="zh-CN"/>
                    </w:rPr>
                    <w:t>、固化工序天然气燃烧废气）</w:t>
                  </w:r>
                  <w:r>
                    <w:rPr>
                      <w:rFonts w:hint="eastAsia"/>
                      <w:color w:val="auto"/>
                      <w:lang w:val="en-US" w:eastAsia="zh-CN"/>
                    </w:rPr>
                    <w:t>）</w:t>
                  </w:r>
                </w:p>
              </w:tc>
              <w:tc>
                <w:tcPr>
                  <w:tcW w:w="1291" w:type="pct"/>
                  <w:tcBorders>
                    <w:top w:val="single" w:color="auto" w:sz="6" w:space="0"/>
                    <w:left w:val="single" w:color="auto" w:sz="6" w:space="0"/>
                    <w:right w:val="single" w:color="auto" w:sz="6" w:space="0"/>
                  </w:tcBorders>
                  <w:vAlign w:val="center"/>
                </w:tcPr>
                <w:p w14:paraId="7028E724">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非甲烷总烃</w:t>
                  </w:r>
                  <w:r>
                    <w:rPr>
                      <w:rFonts w:hint="eastAsia"/>
                      <w:color w:val="auto"/>
                      <w:lang w:eastAsia="zh-CN"/>
                    </w:rPr>
                    <w:t>、</w:t>
                  </w:r>
                  <w:r>
                    <w:rPr>
                      <w:rFonts w:hint="default"/>
                      <w:color w:val="auto"/>
                      <w:lang w:eastAsia="zh-CN"/>
                    </w:rPr>
                    <w:t>颗粒物、二氧化硫、氮氧化物</w:t>
                  </w:r>
                  <w:r>
                    <w:rPr>
                      <w:rFonts w:hint="eastAsia"/>
                      <w:color w:val="auto"/>
                      <w:lang w:eastAsia="zh-CN"/>
                    </w:rPr>
                    <w:t>、</w:t>
                  </w:r>
                  <w:r>
                    <w:rPr>
                      <w:rFonts w:hint="default"/>
                      <w:color w:val="auto"/>
                      <w:lang w:eastAsia="zh-CN"/>
                    </w:rPr>
                    <w:t>臭气浓度</w:t>
                  </w:r>
                </w:p>
              </w:tc>
              <w:tc>
                <w:tcPr>
                  <w:tcW w:w="1175" w:type="pct"/>
                  <w:tcBorders>
                    <w:top w:val="single" w:color="auto" w:sz="6" w:space="0"/>
                    <w:left w:val="single" w:color="auto" w:sz="6" w:space="0"/>
                    <w:right w:val="single" w:color="auto" w:sz="6" w:space="0"/>
                  </w:tcBorders>
                  <w:vAlign w:val="center"/>
                </w:tcPr>
                <w:p w14:paraId="0C8BD754">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66DA4439">
                  <w:pPr>
                    <w:pStyle w:val="37"/>
                    <w:keepNext w:val="0"/>
                    <w:keepLines w:val="0"/>
                    <w:suppressLineNumbers w:val="0"/>
                    <w:bidi w:val="0"/>
                    <w:spacing w:before="0" w:beforeAutospacing="0" w:after="0" w:afterAutospacing="0"/>
                    <w:ind w:left="0" w:right="0"/>
                    <w:rPr>
                      <w:rFonts w:hint="default"/>
                      <w:color w:val="auto"/>
                      <w:lang w:eastAsia="zh-CN"/>
                    </w:rPr>
                  </w:pPr>
                </w:p>
              </w:tc>
            </w:tr>
            <w:tr w14:paraId="45D8C0F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502C4025">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00D2341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DA011排气筒（</w:t>
                  </w:r>
                  <w:r>
                    <w:rPr>
                      <w:rFonts w:hint="default"/>
                      <w:color w:val="auto"/>
                      <w:lang w:eastAsia="zh-CN"/>
                    </w:rPr>
                    <w:t>抛丸废气</w:t>
                  </w:r>
                  <w:r>
                    <w:rPr>
                      <w:rFonts w:hint="eastAsia"/>
                      <w:color w:val="auto"/>
                      <w:lang w:val="en-US" w:eastAsia="zh-CN"/>
                    </w:rPr>
                    <w:t>）</w:t>
                  </w:r>
                </w:p>
              </w:tc>
              <w:tc>
                <w:tcPr>
                  <w:tcW w:w="1291" w:type="pct"/>
                  <w:tcBorders>
                    <w:top w:val="single" w:color="auto" w:sz="6" w:space="0"/>
                    <w:left w:val="single" w:color="auto" w:sz="6" w:space="0"/>
                    <w:right w:val="single" w:color="auto" w:sz="6" w:space="0"/>
                  </w:tcBorders>
                  <w:vAlign w:val="center"/>
                </w:tcPr>
                <w:p w14:paraId="11D69466">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颗粒物</w:t>
                  </w:r>
                </w:p>
              </w:tc>
              <w:tc>
                <w:tcPr>
                  <w:tcW w:w="1175" w:type="pct"/>
                  <w:tcBorders>
                    <w:top w:val="single" w:color="auto" w:sz="6" w:space="0"/>
                    <w:left w:val="single" w:color="auto" w:sz="6" w:space="0"/>
                    <w:right w:val="single" w:color="auto" w:sz="6" w:space="0"/>
                  </w:tcBorders>
                  <w:vAlign w:val="center"/>
                </w:tcPr>
                <w:p w14:paraId="2B6DFAC1">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236258F9">
                  <w:pPr>
                    <w:pStyle w:val="37"/>
                    <w:keepNext w:val="0"/>
                    <w:keepLines w:val="0"/>
                    <w:suppressLineNumbers w:val="0"/>
                    <w:bidi w:val="0"/>
                    <w:spacing w:before="0" w:beforeAutospacing="0" w:after="0" w:afterAutospacing="0"/>
                    <w:ind w:left="0" w:right="0"/>
                    <w:rPr>
                      <w:rFonts w:hint="default"/>
                      <w:color w:val="auto"/>
                      <w:lang w:eastAsia="zh-CN"/>
                    </w:rPr>
                  </w:pPr>
                </w:p>
              </w:tc>
            </w:tr>
            <w:tr w14:paraId="264BABD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39C33C0B">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2313F1F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DA012排气筒（</w:t>
                  </w:r>
                  <w:r>
                    <w:rPr>
                      <w:rFonts w:hint="default"/>
                      <w:color w:val="auto"/>
                      <w:lang w:eastAsia="zh-CN"/>
                    </w:rPr>
                    <w:t>食堂油烟</w:t>
                  </w:r>
                  <w:r>
                    <w:rPr>
                      <w:rFonts w:hint="eastAsia"/>
                      <w:color w:val="auto"/>
                      <w:lang w:val="en-US" w:eastAsia="zh-CN"/>
                    </w:rPr>
                    <w:t>）</w:t>
                  </w:r>
                </w:p>
              </w:tc>
              <w:tc>
                <w:tcPr>
                  <w:tcW w:w="1291" w:type="pct"/>
                  <w:tcBorders>
                    <w:top w:val="single" w:color="auto" w:sz="6" w:space="0"/>
                    <w:left w:val="single" w:color="auto" w:sz="6" w:space="0"/>
                    <w:right w:val="single" w:color="auto" w:sz="6" w:space="0"/>
                  </w:tcBorders>
                  <w:vAlign w:val="center"/>
                </w:tcPr>
                <w:p w14:paraId="77AFBC14">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非甲烷总烃</w:t>
                  </w:r>
                  <w:r>
                    <w:rPr>
                      <w:rFonts w:hint="eastAsia"/>
                      <w:color w:val="auto"/>
                      <w:lang w:val="en-US" w:eastAsia="zh-CN"/>
                    </w:rPr>
                    <w:t>、</w:t>
                  </w:r>
                  <w:r>
                    <w:rPr>
                      <w:rFonts w:hint="default"/>
                      <w:color w:val="auto"/>
                      <w:lang w:val="en-US" w:eastAsia="zh-CN"/>
                    </w:rPr>
                    <w:t>油烟</w:t>
                  </w:r>
                </w:p>
              </w:tc>
              <w:tc>
                <w:tcPr>
                  <w:tcW w:w="1175" w:type="pct"/>
                  <w:tcBorders>
                    <w:top w:val="single" w:color="auto" w:sz="6" w:space="0"/>
                    <w:left w:val="single" w:color="auto" w:sz="6" w:space="0"/>
                    <w:right w:val="single" w:color="auto" w:sz="6" w:space="0"/>
                  </w:tcBorders>
                  <w:vAlign w:val="center"/>
                </w:tcPr>
                <w:p w14:paraId="2D90B0FB">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7E886152">
                  <w:pPr>
                    <w:pStyle w:val="37"/>
                    <w:keepNext w:val="0"/>
                    <w:keepLines w:val="0"/>
                    <w:suppressLineNumbers w:val="0"/>
                    <w:bidi w:val="0"/>
                    <w:spacing w:before="0" w:beforeAutospacing="0" w:after="0" w:afterAutospacing="0"/>
                    <w:ind w:left="0" w:right="0"/>
                    <w:rPr>
                      <w:rFonts w:hint="default"/>
                      <w:color w:val="auto"/>
                      <w:lang w:eastAsia="zh-CN"/>
                    </w:rPr>
                  </w:pPr>
                </w:p>
              </w:tc>
            </w:tr>
            <w:tr w14:paraId="4E51A6E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restart"/>
                  <w:tcBorders>
                    <w:top w:val="single" w:color="auto" w:sz="6" w:space="0"/>
                    <w:left w:val="single" w:color="auto" w:sz="2" w:space="0"/>
                    <w:right w:val="single" w:color="auto" w:sz="6" w:space="0"/>
                  </w:tcBorders>
                  <w:vAlign w:val="center"/>
                </w:tcPr>
                <w:p w14:paraId="31A67C61">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无组织废气</w:t>
                  </w:r>
                </w:p>
              </w:tc>
              <w:tc>
                <w:tcPr>
                  <w:tcW w:w="1643" w:type="pct"/>
                  <w:vMerge w:val="restart"/>
                  <w:tcBorders>
                    <w:top w:val="single" w:color="auto" w:sz="6" w:space="0"/>
                    <w:left w:val="single" w:color="auto" w:sz="6" w:space="0"/>
                    <w:right w:val="single" w:color="auto" w:sz="6" w:space="0"/>
                  </w:tcBorders>
                  <w:vAlign w:val="center"/>
                </w:tcPr>
                <w:p w14:paraId="60CA3D60">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厂房外</w:t>
                  </w:r>
                </w:p>
              </w:tc>
              <w:tc>
                <w:tcPr>
                  <w:tcW w:w="1291" w:type="pct"/>
                  <w:tcBorders>
                    <w:top w:val="single" w:color="auto" w:sz="6" w:space="0"/>
                    <w:left w:val="single" w:color="auto" w:sz="6" w:space="0"/>
                    <w:right w:val="single" w:color="auto" w:sz="6" w:space="0"/>
                  </w:tcBorders>
                  <w:vAlign w:val="center"/>
                </w:tcPr>
                <w:p w14:paraId="17476C7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非</w:t>
                  </w:r>
                  <w:r>
                    <w:rPr>
                      <w:rFonts w:hint="default"/>
                      <w:color w:val="auto"/>
                      <w:lang w:val="en-US" w:eastAsia="zh-CN"/>
                    </w:rPr>
                    <w:t>甲烷总烃</w:t>
                  </w:r>
                </w:p>
              </w:tc>
              <w:tc>
                <w:tcPr>
                  <w:tcW w:w="1175" w:type="pct"/>
                  <w:tcBorders>
                    <w:top w:val="single" w:color="auto" w:sz="6" w:space="0"/>
                    <w:left w:val="single" w:color="auto" w:sz="6" w:space="0"/>
                    <w:bottom w:val="single" w:color="auto" w:sz="6" w:space="0"/>
                    <w:right w:val="single" w:color="auto" w:sz="6" w:space="0"/>
                  </w:tcBorders>
                  <w:vAlign w:val="center"/>
                </w:tcPr>
                <w:p w14:paraId="6A1400E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ascii="Times New Roman" w:hAnsi="Times New Roman" w:cs="Times New Roman" w:eastAsiaTheme="minorEastAsia"/>
                      <w:color w:val="auto"/>
                      <w:sz w:val="21"/>
                      <w:szCs w:val="21"/>
                      <w:highlight w:val="none"/>
                    </w:rPr>
                    <w:t>验收时监测一次，运营期1次/年</w:t>
                  </w:r>
                </w:p>
              </w:tc>
              <w:tc>
                <w:tcPr>
                  <w:tcW w:w="435" w:type="pct"/>
                  <w:vMerge w:val="restart"/>
                  <w:tcBorders>
                    <w:left w:val="single" w:color="auto" w:sz="6" w:space="0"/>
                    <w:right w:val="single" w:color="auto" w:sz="2" w:space="0"/>
                  </w:tcBorders>
                  <w:vAlign w:val="center"/>
                </w:tcPr>
                <w:p w14:paraId="7C96ED5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r>
            <w:tr w14:paraId="2F8EB0D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26E2B70D">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vMerge w:val="continue"/>
                  <w:tcBorders>
                    <w:left w:val="single" w:color="auto" w:sz="6" w:space="0"/>
                    <w:right w:val="single" w:color="auto" w:sz="6" w:space="0"/>
                  </w:tcBorders>
                  <w:vAlign w:val="center"/>
                </w:tcPr>
                <w:p w14:paraId="54C9E953">
                  <w:pPr>
                    <w:pStyle w:val="37"/>
                    <w:keepNext w:val="0"/>
                    <w:keepLines w:val="0"/>
                    <w:suppressLineNumbers w:val="0"/>
                    <w:bidi w:val="0"/>
                    <w:spacing w:before="0" w:beforeAutospacing="0" w:after="0" w:afterAutospacing="0"/>
                    <w:ind w:left="0" w:right="0"/>
                    <w:rPr>
                      <w:rFonts w:hint="default"/>
                      <w:color w:val="auto"/>
                      <w:lang w:eastAsia="zh-CN"/>
                    </w:rPr>
                  </w:pPr>
                </w:p>
              </w:tc>
              <w:tc>
                <w:tcPr>
                  <w:tcW w:w="1291" w:type="pct"/>
                  <w:tcBorders>
                    <w:top w:val="single" w:color="auto" w:sz="6" w:space="0"/>
                    <w:left w:val="single" w:color="auto" w:sz="6" w:space="0"/>
                    <w:bottom w:val="single" w:color="auto" w:sz="6" w:space="0"/>
                    <w:right w:val="single" w:color="auto" w:sz="6" w:space="0"/>
                  </w:tcBorders>
                  <w:shd w:val="clear" w:color="auto" w:fill="auto"/>
                  <w:vAlign w:val="center"/>
                </w:tcPr>
                <w:p w14:paraId="776727D9">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颗粒物</w:t>
                  </w:r>
                </w:p>
              </w:tc>
              <w:tc>
                <w:tcPr>
                  <w:tcW w:w="1175" w:type="pct"/>
                  <w:tcBorders>
                    <w:top w:val="single" w:color="auto" w:sz="6" w:space="0"/>
                    <w:left w:val="single" w:color="auto" w:sz="6" w:space="0"/>
                    <w:bottom w:val="single" w:color="auto" w:sz="6" w:space="0"/>
                    <w:right w:val="single" w:color="auto" w:sz="6" w:space="0"/>
                  </w:tcBorders>
                  <w:shd w:val="clear" w:color="auto" w:fill="auto"/>
                  <w:vAlign w:val="center"/>
                </w:tcPr>
                <w:p w14:paraId="19019BF9">
                  <w:pPr>
                    <w:keepNext w:val="0"/>
                    <w:keepLines w:val="0"/>
                    <w:suppressLineNumbers w:val="0"/>
                    <w:spacing w:before="0" w:beforeAutospacing="0" w:after="0" w:afterAutospacing="0" w:line="240" w:lineRule="auto"/>
                    <w:ind w:left="0" w:leftChars="0" w:right="0" w:rightChars="0" w:firstLine="0" w:firstLineChars="0"/>
                    <w:jc w:val="center"/>
                    <w:rPr>
                      <w:rFonts w:hint="default"/>
                      <w:color w:val="auto"/>
                      <w:lang w:val="en-US" w:eastAsia="en-US"/>
                    </w:rPr>
                  </w:pPr>
                  <w:r>
                    <w:rPr>
                      <w:rFonts w:hint="default" w:ascii="Times New Roman" w:hAnsi="Times New Roman" w:cs="Times New Roman" w:eastAsiaTheme="minorEastAsia"/>
                      <w:color w:val="auto"/>
                      <w:sz w:val="21"/>
                      <w:szCs w:val="21"/>
                      <w:highlight w:val="none"/>
                    </w:rPr>
                    <w:t>验收时监测一次，运营期1次/年</w:t>
                  </w:r>
                </w:p>
              </w:tc>
              <w:tc>
                <w:tcPr>
                  <w:tcW w:w="435" w:type="pct"/>
                  <w:vMerge w:val="continue"/>
                  <w:tcBorders>
                    <w:left w:val="single" w:color="auto" w:sz="6" w:space="0"/>
                    <w:right w:val="single" w:color="auto" w:sz="2" w:space="0"/>
                  </w:tcBorders>
                  <w:vAlign w:val="center"/>
                </w:tcPr>
                <w:p w14:paraId="0D5FA904">
                  <w:pPr>
                    <w:pStyle w:val="37"/>
                    <w:keepNext w:val="0"/>
                    <w:keepLines w:val="0"/>
                    <w:suppressLineNumbers w:val="0"/>
                    <w:bidi w:val="0"/>
                    <w:spacing w:before="0" w:beforeAutospacing="0" w:after="0" w:afterAutospacing="0"/>
                    <w:ind w:left="0" w:right="0"/>
                    <w:rPr>
                      <w:rFonts w:hint="default"/>
                      <w:color w:val="auto"/>
                      <w:lang w:eastAsia="zh-CN"/>
                    </w:rPr>
                  </w:pPr>
                </w:p>
              </w:tc>
            </w:tr>
            <w:tr w14:paraId="3D8B7CF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7ECC27A2">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shd w:val="clear" w:color="auto" w:fill="auto"/>
                  <w:vAlign w:val="center"/>
                </w:tcPr>
                <w:p w14:paraId="680E09B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eastAsia="zh-CN"/>
                    </w:rPr>
                    <w:t>厂界（上、下风向）</w:t>
                  </w:r>
                </w:p>
              </w:tc>
              <w:tc>
                <w:tcPr>
                  <w:tcW w:w="1291" w:type="pct"/>
                  <w:tcBorders>
                    <w:top w:val="single" w:color="auto" w:sz="6" w:space="0"/>
                    <w:left w:val="single" w:color="auto" w:sz="6" w:space="0"/>
                    <w:bottom w:val="single" w:color="auto" w:sz="6" w:space="0"/>
                    <w:right w:val="single" w:color="auto" w:sz="6" w:space="0"/>
                  </w:tcBorders>
                  <w:shd w:val="clear" w:color="auto" w:fill="auto"/>
                  <w:vAlign w:val="center"/>
                </w:tcPr>
                <w:p w14:paraId="12774A6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非甲烷总烃、颗粒物、二氧化硫、氮氧化物</w:t>
                  </w:r>
                  <w:r>
                    <w:rPr>
                      <w:rFonts w:hint="eastAsia"/>
                      <w:color w:val="auto"/>
                      <w:lang w:eastAsia="zh-CN"/>
                    </w:rPr>
                    <w:t>、氯化氢、</w:t>
                  </w:r>
                  <w:r>
                    <w:rPr>
                      <w:rFonts w:hint="default"/>
                      <w:color w:val="auto"/>
                      <w:lang w:eastAsia="zh-CN"/>
                    </w:rPr>
                    <w:t>臭气浓度</w:t>
                  </w:r>
                </w:p>
              </w:tc>
              <w:tc>
                <w:tcPr>
                  <w:tcW w:w="1175" w:type="pct"/>
                  <w:tcBorders>
                    <w:top w:val="single" w:color="auto" w:sz="6" w:space="0"/>
                    <w:left w:val="single" w:color="auto" w:sz="6" w:space="0"/>
                    <w:bottom w:val="single" w:color="auto" w:sz="6" w:space="0"/>
                    <w:right w:val="single" w:color="auto" w:sz="6" w:space="0"/>
                  </w:tcBorders>
                  <w:shd w:val="clear" w:color="auto" w:fill="auto"/>
                  <w:vAlign w:val="center"/>
                </w:tcPr>
                <w:p w14:paraId="2FCF1304">
                  <w:pPr>
                    <w:keepNext w:val="0"/>
                    <w:keepLines w:val="0"/>
                    <w:suppressLineNumbers w:val="0"/>
                    <w:spacing w:before="0" w:beforeAutospacing="0" w:after="0" w:afterAutospacing="0" w:line="240" w:lineRule="auto"/>
                    <w:ind w:left="0" w:leftChars="0" w:right="0" w:rightChars="0" w:firstLine="0" w:firstLineChars="0"/>
                    <w:jc w:val="center"/>
                    <w:rPr>
                      <w:rFonts w:hint="default"/>
                      <w:color w:val="auto"/>
                      <w:lang w:val="en-US" w:eastAsia="zh-CN"/>
                    </w:rPr>
                  </w:pPr>
                  <w:r>
                    <w:rPr>
                      <w:rFonts w:hint="default" w:ascii="Times New Roman" w:hAnsi="Times New Roman" w:cs="Times New Roman" w:eastAsiaTheme="minorEastAsia"/>
                      <w:color w:val="auto"/>
                      <w:sz w:val="21"/>
                      <w:szCs w:val="21"/>
                      <w:highlight w:val="none"/>
                    </w:rPr>
                    <w:t>验收时监测一次，运营期1次/年</w:t>
                  </w:r>
                </w:p>
              </w:tc>
              <w:tc>
                <w:tcPr>
                  <w:tcW w:w="435" w:type="pct"/>
                  <w:vMerge w:val="continue"/>
                  <w:tcBorders>
                    <w:left w:val="single" w:color="auto" w:sz="6" w:space="0"/>
                    <w:right w:val="single" w:color="auto" w:sz="2" w:space="0"/>
                  </w:tcBorders>
                  <w:vAlign w:val="center"/>
                </w:tcPr>
                <w:p w14:paraId="3E20BA9A">
                  <w:pPr>
                    <w:pStyle w:val="37"/>
                    <w:keepNext w:val="0"/>
                    <w:keepLines w:val="0"/>
                    <w:suppressLineNumbers w:val="0"/>
                    <w:bidi w:val="0"/>
                    <w:spacing w:before="0" w:beforeAutospacing="0" w:after="0" w:afterAutospacing="0"/>
                    <w:ind w:left="0" w:right="0"/>
                    <w:rPr>
                      <w:rFonts w:hint="default"/>
                      <w:color w:val="auto"/>
                      <w:lang w:eastAsia="zh-CN"/>
                    </w:rPr>
                  </w:pPr>
                </w:p>
              </w:tc>
            </w:tr>
          </w:tbl>
          <w:p w14:paraId="0036E2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color w:val="auto"/>
                <w:sz w:val="21"/>
                <w:szCs w:val="21"/>
                <w:highlight w:val="none"/>
                <w:lang w:val="en-US" w:eastAsia="zh-CN"/>
              </w:rPr>
            </w:pPr>
          </w:p>
          <w:p w14:paraId="1D443738">
            <w:pPr>
              <w:pStyle w:val="135"/>
              <w:keepNext w:val="0"/>
              <w:keepLines w:val="0"/>
              <w:suppressLineNumbers w:val="0"/>
              <w:spacing w:before="0" w:beforeAutospacing="0" w:after="0" w:afterAutospacing="0"/>
              <w:ind w:left="0" w:right="0"/>
              <w:rPr>
                <w:rFonts w:hint="default" w:cs="Times New Roman"/>
                <w:color w:val="auto"/>
                <w:lang w:val="en-US" w:eastAsia="zh-CN"/>
              </w:rPr>
            </w:pPr>
            <w:r>
              <w:rPr>
                <w:rFonts w:hint="eastAsia" w:cs="Times New Roman"/>
                <w:color w:val="auto"/>
                <w:lang w:val="en-US" w:eastAsia="zh-CN"/>
              </w:rPr>
              <w:t>运营期</w:t>
            </w:r>
            <w:r>
              <w:rPr>
                <w:rFonts w:hint="default" w:cs="Times New Roman"/>
                <w:color w:val="auto"/>
                <w:lang w:val="en-US" w:eastAsia="zh-CN"/>
              </w:rPr>
              <w:t>废水</w:t>
            </w:r>
          </w:p>
          <w:p w14:paraId="0C225DBF">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废水污染源核算结果及相关参数</w:t>
            </w:r>
          </w:p>
          <w:p w14:paraId="52F67811">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根据前文水平衡分析，项目废水排放情况</w:t>
            </w:r>
            <w:r>
              <w:rPr>
                <w:rFonts w:hint="eastAsia"/>
                <w:color w:val="auto"/>
                <w:lang w:eastAsia="zh-CN"/>
              </w:rPr>
              <w:t>详见下表。</w:t>
            </w:r>
          </w:p>
          <w:p w14:paraId="6B028F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4.3-1</w:t>
            </w:r>
            <w:r>
              <w:rPr>
                <w:rFonts w:hint="default" w:ascii="Times New Roman" w:hAnsi="Times New Roman" w:eastAsia="宋体" w:cs="Times New Roman"/>
                <w:b/>
                <w:bCs/>
                <w:color w:val="auto"/>
                <w:sz w:val="21"/>
                <w:szCs w:val="21"/>
                <w:highlight w:val="none"/>
                <w:lang w:val="en-US" w:eastAsia="zh-CN"/>
              </w:rPr>
              <w:t>废水可行技术要求校核</w:t>
            </w:r>
          </w:p>
          <w:tbl>
            <w:tblPr>
              <w:tblStyle w:val="31"/>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825"/>
              <w:gridCol w:w="1659"/>
              <w:gridCol w:w="1120"/>
              <w:gridCol w:w="1120"/>
              <w:gridCol w:w="1120"/>
              <w:gridCol w:w="1120"/>
              <w:gridCol w:w="1120"/>
            </w:tblGrid>
            <w:tr w14:paraId="63D3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shd w:val="clear" w:color="auto" w:fill="auto"/>
                  <w:vAlign w:val="center"/>
                </w:tcPr>
                <w:p w14:paraId="09CCCC7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类别</w:t>
                  </w:r>
                </w:p>
              </w:tc>
              <w:tc>
                <w:tcPr>
                  <w:tcW w:w="825" w:type="dxa"/>
                  <w:shd w:val="clear" w:color="auto" w:fill="auto"/>
                  <w:vAlign w:val="center"/>
                </w:tcPr>
                <w:p w14:paraId="349B1DD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编号</w:t>
                  </w:r>
                </w:p>
              </w:tc>
              <w:tc>
                <w:tcPr>
                  <w:tcW w:w="1659" w:type="dxa"/>
                  <w:shd w:val="clear" w:color="auto" w:fill="auto"/>
                  <w:vAlign w:val="center"/>
                </w:tcPr>
                <w:p w14:paraId="4BB40BF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名称</w:t>
                  </w:r>
                </w:p>
              </w:tc>
              <w:tc>
                <w:tcPr>
                  <w:tcW w:w="1120" w:type="dxa"/>
                  <w:shd w:val="clear" w:color="auto" w:fill="auto"/>
                  <w:vAlign w:val="center"/>
                </w:tcPr>
                <w:p w14:paraId="6865E39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排放规律</w:t>
                  </w:r>
                </w:p>
              </w:tc>
              <w:tc>
                <w:tcPr>
                  <w:tcW w:w="1120" w:type="dxa"/>
                  <w:shd w:val="clear" w:color="auto" w:fill="auto"/>
                  <w:vAlign w:val="center"/>
                </w:tcPr>
                <w:p w14:paraId="2A08C6B9">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排放频次</w:t>
                  </w:r>
                </w:p>
              </w:tc>
              <w:tc>
                <w:tcPr>
                  <w:tcW w:w="1120" w:type="dxa"/>
                  <w:shd w:val="clear" w:color="auto" w:fill="auto"/>
                  <w:vAlign w:val="center"/>
                </w:tcPr>
                <w:p w14:paraId="10B5A3A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排放量</w:t>
                  </w:r>
                </w:p>
                <w:p w14:paraId="5EFE1A5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t/a</w:t>
                  </w:r>
                </w:p>
              </w:tc>
              <w:tc>
                <w:tcPr>
                  <w:tcW w:w="1120" w:type="dxa"/>
                  <w:shd w:val="clear" w:color="auto" w:fill="auto"/>
                  <w:vAlign w:val="center"/>
                </w:tcPr>
                <w:p w14:paraId="3D0BCCD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单日最大排放量t/d</w:t>
                  </w:r>
                </w:p>
              </w:tc>
              <w:tc>
                <w:tcPr>
                  <w:tcW w:w="1120" w:type="dxa"/>
                  <w:shd w:val="clear" w:color="auto" w:fill="auto"/>
                  <w:vAlign w:val="center"/>
                </w:tcPr>
                <w:p w14:paraId="4CF052E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en-US"/>
                    </w:rPr>
                  </w:pPr>
                  <w:r>
                    <w:rPr>
                      <w:rFonts w:hint="default" w:ascii="Times New Roman" w:hAnsi="Times New Roman" w:cs="Times New Roman"/>
                      <w:color w:val="auto"/>
                    </w:rPr>
                    <w:t>排放去向</w:t>
                  </w:r>
                </w:p>
              </w:tc>
            </w:tr>
            <w:tr w14:paraId="5FD7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restart"/>
                  <w:vAlign w:val="center"/>
                </w:tcPr>
                <w:p w14:paraId="3AC1C86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手动磷化线</w:t>
                  </w:r>
                </w:p>
              </w:tc>
              <w:tc>
                <w:tcPr>
                  <w:tcW w:w="825" w:type="dxa"/>
                  <w:shd w:val="clear" w:color="auto" w:fill="auto"/>
                  <w:vAlign w:val="center"/>
                </w:tcPr>
                <w:p w14:paraId="301AF61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W1-1</w:t>
                  </w:r>
                </w:p>
              </w:tc>
              <w:tc>
                <w:tcPr>
                  <w:tcW w:w="1659" w:type="dxa"/>
                  <w:shd w:val="clear" w:color="auto" w:fill="auto"/>
                  <w:vAlign w:val="center"/>
                </w:tcPr>
                <w:p w14:paraId="604ADDA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脱脂废水</w:t>
                  </w:r>
                </w:p>
              </w:tc>
              <w:tc>
                <w:tcPr>
                  <w:tcW w:w="1120" w:type="dxa"/>
                  <w:shd w:val="clear" w:color="auto" w:fill="auto"/>
                  <w:vAlign w:val="center"/>
                </w:tcPr>
                <w:p w14:paraId="2875924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0D39452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0500018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8.736</w:t>
                  </w:r>
                </w:p>
              </w:tc>
              <w:tc>
                <w:tcPr>
                  <w:tcW w:w="1120" w:type="dxa"/>
                  <w:shd w:val="clear" w:color="auto" w:fill="auto"/>
                  <w:vAlign w:val="center"/>
                </w:tcPr>
                <w:p w14:paraId="4B72BE9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2.184</w:t>
                  </w:r>
                </w:p>
              </w:tc>
              <w:tc>
                <w:tcPr>
                  <w:tcW w:w="1120" w:type="dxa"/>
                  <w:vMerge w:val="restart"/>
                  <w:vAlign w:val="center"/>
                </w:tcPr>
                <w:p w14:paraId="585E304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污水处理站</w:t>
                  </w:r>
                </w:p>
              </w:tc>
            </w:tr>
            <w:tr w14:paraId="008B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539331B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01FC72B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W1-2</w:t>
                  </w:r>
                </w:p>
              </w:tc>
              <w:tc>
                <w:tcPr>
                  <w:tcW w:w="1659" w:type="dxa"/>
                  <w:shd w:val="clear" w:color="auto" w:fill="auto"/>
                  <w:vAlign w:val="center"/>
                </w:tcPr>
                <w:p w14:paraId="1F30EAE6">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脱脂洗槽废水</w:t>
                  </w:r>
                </w:p>
              </w:tc>
              <w:tc>
                <w:tcPr>
                  <w:tcW w:w="1120" w:type="dxa"/>
                  <w:shd w:val="clear" w:color="auto" w:fill="auto"/>
                  <w:vAlign w:val="center"/>
                </w:tcPr>
                <w:p w14:paraId="19C4E99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157178E3">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605AA6D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4.493</w:t>
                  </w:r>
                </w:p>
              </w:tc>
              <w:tc>
                <w:tcPr>
                  <w:tcW w:w="1120" w:type="dxa"/>
                  <w:shd w:val="clear" w:color="auto" w:fill="auto"/>
                  <w:vAlign w:val="center"/>
                </w:tcPr>
                <w:p w14:paraId="4203B20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1.123</w:t>
                  </w:r>
                </w:p>
              </w:tc>
              <w:tc>
                <w:tcPr>
                  <w:tcW w:w="1120" w:type="dxa"/>
                  <w:vMerge w:val="continue"/>
                  <w:vAlign w:val="center"/>
                </w:tcPr>
                <w:p w14:paraId="0B6D5FF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D25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4421FC4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027E503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W1-3</w:t>
                  </w:r>
                </w:p>
              </w:tc>
              <w:tc>
                <w:tcPr>
                  <w:tcW w:w="1659" w:type="dxa"/>
                  <w:shd w:val="clear" w:color="auto" w:fill="auto"/>
                  <w:vAlign w:val="center"/>
                </w:tcPr>
                <w:p w14:paraId="2D4E7853">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脱脂水洗废水</w:t>
                  </w:r>
                </w:p>
              </w:tc>
              <w:tc>
                <w:tcPr>
                  <w:tcW w:w="1120" w:type="dxa"/>
                  <w:shd w:val="clear" w:color="auto" w:fill="auto"/>
                  <w:vAlign w:val="center"/>
                </w:tcPr>
                <w:p w14:paraId="6A0805A9">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6C4EFE53">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08EBFBF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210.6</w:t>
                  </w:r>
                </w:p>
              </w:tc>
              <w:tc>
                <w:tcPr>
                  <w:tcW w:w="1120" w:type="dxa"/>
                  <w:shd w:val="clear" w:color="auto" w:fill="auto"/>
                  <w:vAlign w:val="center"/>
                </w:tcPr>
                <w:p w14:paraId="29A9D62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0.702</w:t>
                  </w:r>
                </w:p>
              </w:tc>
              <w:tc>
                <w:tcPr>
                  <w:tcW w:w="1120" w:type="dxa"/>
                  <w:vMerge w:val="continue"/>
                  <w:vAlign w:val="center"/>
                </w:tcPr>
                <w:p w14:paraId="6FF3C6C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158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0450A60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30D1E92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W1-4</w:t>
                  </w:r>
                </w:p>
              </w:tc>
              <w:tc>
                <w:tcPr>
                  <w:tcW w:w="1659" w:type="dxa"/>
                  <w:shd w:val="clear" w:color="auto" w:fill="auto"/>
                  <w:vAlign w:val="center"/>
                </w:tcPr>
                <w:p w14:paraId="25A5D4E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除锈酸洗废水</w:t>
                  </w:r>
                </w:p>
              </w:tc>
              <w:tc>
                <w:tcPr>
                  <w:tcW w:w="1120" w:type="dxa"/>
                  <w:shd w:val="clear" w:color="auto" w:fill="auto"/>
                  <w:vAlign w:val="center"/>
                </w:tcPr>
                <w:p w14:paraId="7C6D2D5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48945EF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5FB0B17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2.496</w:t>
                  </w:r>
                </w:p>
              </w:tc>
              <w:tc>
                <w:tcPr>
                  <w:tcW w:w="1120" w:type="dxa"/>
                  <w:shd w:val="clear" w:color="auto" w:fill="auto"/>
                  <w:vAlign w:val="center"/>
                </w:tcPr>
                <w:p w14:paraId="64FE3DA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0.624</w:t>
                  </w:r>
                </w:p>
              </w:tc>
              <w:tc>
                <w:tcPr>
                  <w:tcW w:w="1120" w:type="dxa"/>
                  <w:vMerge w:val="continue"/>
                  <w:vAlign w:val="center"/>
                </w:tcPr>
                <w:p w14:paraId="6273B8A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1CC8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52884FC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4FD4978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W1-5</w:t>
                  </w:r>
                </w:p>
              </w:tc>
              <w:tc>
                <w:tcPr>
                  <w:tcW w:w="1659" w:type="dxa"/>
                  <w:shd w:val="clear" w:color="auto" w:fill="auto"/>
                  <w:vAlign w:val="center"/>
                </w:tcPr>
                <w:p w14:paraId="2D1EAC3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除锈洗槽废水</w:t>
                  </w:r>
                </w:p>
              </w:tc>
              <w:tc>
                <w:tcPr>
                  <w:tcW w:w="1120" w:type="dxa"/>
                  <w:shd w:val="clear" w:color="auto" w:fill="auto"/>
                  <w:vAlign w:val="center"/>
                </w:tcPr>
                <w:p w14:paraId="754CF77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7DF8C79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528554F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4.493</w:t>
                  </w:r>
                </w:p>
              </w:tc>
              <w:tc>
                <w:tcPr>
                  <w:tcW w:w="1120" w:type="dxa"/>
                  <w:shd w:val="clear" w:color="auto" w:fill="auto"/>
                  <w:vAlign w:val="center"/>
                </w:tcPr>
                <w:p w14:paraId="026A3F4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1.123</w:t>
                  </w:r>
                </w:p>
              </w:tc>
              <w:tc>
                <w:tcPr>
                  <w:tcW w:w="1120" w:type="dxa"/>
                  <w:vMerge w:val="continue"/>
                  <w:vAlign w:val="center"/>
                </w:tcPr>
                <w:p w14:paraId="69174BA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3BD0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 w:type="dxa"/>
                  <w:vMerge w:val="continue"/>
                  <w:vAlign w:val="center"/>
                </w:tcPr>
                <w:p w14:paraId="487A8B6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02C9EB9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W1-6</w:t>
                  </w:r>
                </w:p>
              </w:tc>
              <w:tc>
                <w:tcPr>
                  <w:tcW w:w="1659" w:type="dxa"/>
                  <w:shd w:val="clear" w:color="auto" w:fill="auto"/>
                  <w:vAlign w:val="center"/>
                </w:tcPr>
                <w:p w14:paraId="45FD152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除锈水洗废水</w:t>
                  </w:r>
                </w:p>
              </w:tc>
              <w:tc>
                <w:tcPr>
                  <w:tcW w:w="1120" w:type="dxa"/>
                  <w:shd w:val="clear" w:color="auto" w:fill="auto"/>
                  <w:vAlign w:val="center"/>
                </w:tcPr>
                <w:p w14:paraId="496FA1E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55DC08EC">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5440841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210.6</w:t>
                  </w:r>
                </w:p>
              </w:tc>
              <w:tc>
                <w:tcPr>
                  <w:tcW w:w="1120" w:type="dxa"/>
                  <w:shd w:val="clear" w:color="auto" w:fill="auto"/>
                  <w:vAlign w:val="center"/>
                </w:tcPr>
                <w:p w14:paraId="57BEDDC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0.702</w:t>
                  </w:r>
                </w:p>
              </w:tc>
              <w:tc>
                <w:tcPr>
                  <w:tcW w:w="1120" w:type="dxa"/>
                  <w:vMerge w:val="continue"/>
                  <w:vAlign w:val="center"/>
                </w:tcPr>
                <w:p w14:paraId="0EB2231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46BB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1D86045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7CE3615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W1-7</w:t>
                  </w:r>
                </w:p>
              </w:tc>
              <w:tc>
                <w:tcPr>
                  <w:tcW w:w="1659" w:type="dxa"/>
                  <w:shd w:val="clear" w:color="auto" w:fill="auto"/>
                  <w:vAlign w:val="center"/>
                </w:tcPr>
                <w:p w14:paraId="3C1E079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表调废水</w:t>
                  </w:r>
                </w:p>
              </w:tc>
              <w:tc>
                <w:tcPr>
                  <w:tcW w:w="1120" w:type="dxa"/>
                  <w:shd w:val="clear" w:color="auto" w:fill="auto"/>
                  <w:vAlign w:val="center"/>
                </w:tcPr>
                <w:p w14:paraId="66CFBA7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684720C3">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7E6236D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9.984</w:t>
                  </w:r>
                </w:p>
              </w:tc>
              <w:tc>
                <w:tcPr>
                  <w:tcW w:w="1120" w:type="dxa"/>
                  <w:shd w:val="clear" w:color="auto" w:fill="auto"/>
                  <w:vAlign w:val="center"/>
                </w:tcPr>
                <w:p w14:paraId="6D0C1E2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2.496</w:t>
                  </w:r>
                </w:p>
              </w:tc>
              <w:tc>
                <w:tcPr>
                  <w:tcW w:w="1120" w:type="dxa"/>
                  <w:vMerge w:val="continue"/>
                  <w:vAlign w:val="center"/>
                </w:tcPr>
                <w:p w14:paraId="5369D42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0C65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2A6EC9A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7C95181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W1-8</w:t>
                  </w:r>
                </w:p>
              </w:tc>
              <w:tc>
                <w:tcPr>
                  <w:tcW w:w="1659" w:type="dxa"/>
                  <w:shd w:val="clear" w:color="auto" w:fill="auto"/>
                  <w:vAlign w:val="center"/>
                </w:tcPr>
                <w:p w14:paraId="39614B89">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表调洗槽废水</w:t>
                  </w:r>
                </w:p>
              </w:tc>
              <w:tc>
                <w:tcPr>
                  <w:tcW w:w="1120" w:type="dxa"/>
                  <w:shd w:val="clear" w:color="auto" w:fill="auto"/>
                  <w:vAlign w:val="center"/>
                </w:tcPr>
                <w:p w14:paraId="3B80F726">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488657C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5592368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4.493</w:t>
                  </w:r>
                </w:p>
              </w:tc>
              <w:tc>
                <w:tcPr>
                  <w:tcW w:w="1120" w:type="dxa"/>
                  <w:shd w:val="clear" w:color="auto" w:fill="auto"/>
                  <w:vAlign w:val="center"/>
                </w:tcPr>
                <w:p w14:paraId="5BB442C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1.123</w:t>
                  </w:r>
                </w:p>
              </w:tc>
              <w:tc>
                <w:tcPr>
                  <w:tcW w:w="1120" w:type="dxa"/>
                  <w:vMerge w:val="continue"/>
                  <w:vAlign w:val="center"/>
                </w:tcPr>
                <w:p w14:paraId="3E9B56C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37B8D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61499F6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36C4F2C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W1-9</w:t>
                  </w:r>
                </w:p>
              </w:tc>
              <w:tc>
                <w:tcPr>
                  <w:tcW w:w="1659" w:type="dxa"/>
                  <w:shd w:val="clear" w:color="auto" w:fill="auto"/>
                  <w:vAlign w:val="center"/>
                </w:tcPr>
                <w:p w14:paraId="68D10FF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锰系磷化废水</w:t>
                  </w:r>
                </w:p>
              </w:tc>
              <w:tc>
                <w:tcPr>
                  <w:tcW w:w="1120" w:type="dxa"/>
                  <w:shd w:val="clear" w:color="auto" w:fill="auto"/>
                  <w:vAlign w:val="center"/>
                </w:tcPr>
                <w:p w14:paraId="7BBA945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77178F7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4次/a</w:t>
                  </w:r>
                </w:p>
              </w:tc>
              <w:tc>
                <w:tcPr>
                  <w:tcW w:w="1120" w:type="dxa"/>
                  <w:shd w:val="clear" w:color="auto" w:fill="auto"/>
                  <w:vAlign w:val="center"/>
                </w:tcPr>
                <w:p w14:paraId="412DB29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4.368</w:t>
                  </w:r>
                </w:p>
              </w:tc>
              <w:tc>
                <w:tcPr>
                  <w:tcW w:w="1120" w:type="dxa"/>
                  <w:shd w:val="clear" w:color="auto" w:fill="auto"/>
                  <w:vAlign w:val="center"/>
                </w:tcPr>
                <w:p w14:paraId="6F025B4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1.092</w:t>
                  </w:r>
                </w:p>
              </w:tc>
              <w:tc>
                <w:tcPr>
                  <w:tcW w:w="1120" w:type="dxa"/>
                  <w:vMerge w:val="continue"/>
                  <w:vAlign w:val="center"/>
                </w:tcPr>
                <w:p w14:paraId="56DDD19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78EC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61F4AD2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3C95FDB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W1-10</w:t>
                  </w:r>
                </w:p>
              </w:tc>
              <w:tc>
                <w:tcPr>
                  <w:tcW w:w="1659" w:type="dxa"/>
                  <w:shd w:val="clear" w:color="auto" w:fill="auto"/>
                  <w:vAlign w:val="center"/>
                </w:tcPr>
                <w:p w14:paraId="4BF1479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锰系磷化洗槽废水</w:t>
                  </w:r>
                </w:p>
              </w:tc>
              <w:tc>
                <w:tcPr>
                  <w:tcW w:w="1120" w:type="dxa"/>
                  <w:shd w:val="clear" w:color="auto" w:fill="auto"/>
                  <w:vAlign w:val="center"/>
                </w:tcPr>
                <w:p w14:paraId="2BB93DC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609D0F4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46113E5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2.246</w:t>
                  </w:r>
                </w:p>
              </w:tc>
              <w:tc>
                <w:tcPr>
                  <w:tcW w:w="1120" w:type="dxa"/>
                  <w:shd w:val="clear" w:color="auto" w:fill="auto"/>
                  <w:vAlign w:val="center"/>
                </w:tcPr>
                <w:p w14:paraId="26BAAD4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0.562</w:t>
                  </w:r>
                </w:p>
              </w:tc>
              <w:tc>
                <w:tcPr>
                  <w:tcW w:w="1120" w:type="dxa"/>
                  <w:vMerge w:val="continue"/>
                  <w:vAlign w:val="center"/>
                </w:tcPr>
                <w:p w14:paraId="4152707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6069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1BE7A75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2034C4B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W1-11</w:t>
                  </w:r>
                </w:p>
              </w:tc>
              <w:tc>
                <w:tcPr>
                  <w:tcW w:w="1659" w:type="dxa"/>
                  <w:shd w:val="clear" w:color="auto" w:fill="auto"/>
                  <w:vAlign w:val="center"/>
                </w:tcPr>
                <w:p w14:paraId="44318DA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锌系磷化废水</w:t>
                  </w:r>
                </w:p>
              </w:tc>
              <w:tc>
                <w:tcPr>
                  <w:tcW w:w="1120" w:type="dxa"/>
                  <w:shd w:val="clear" w:color="auto" w:fill="auto"/>
                  <w:vAlign w:val="center"/>
                </w:tcPr>
                <w:p w14:paraId="0486269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41FDA61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7C40B39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8.736</w:t>
                  </w:r>
                </w:p>
              </w:tc>
              <w:tc>
                <w:tcPr>
                  <w:tcW w:w="1120" w:type="dxa"/>
                  <w:shd w:val="clear" w:color="auto" w:fill="auto"/>
                  <w:vAlign w:val="center"/>
                </w:tcPr>
                <w:p w14:paraId="45A4E5A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2.184</w:t>
                  </w:r>
                </w:p>
              </w:tc>
              <w:tc>
                <w:tcPr>
                  <w:tcW w:w="1120" w:type="dxa"/>
                  <w:vMerge w:val="continue"/>
                  <w:vAlign w:val="center"/>
                </w:tcPr>
                <w:p w14:paraId="6B0D6F9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4004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6B4CACF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172B204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W1-12</w:t>
                  </w:r>
                </w:p>
              </w:tc>
              <w:tc>
                <w:tcPr>
                  <w:tcW w:w="1659" w:type="dxa"/>
                  <w:shd w:val="clear" w:color="auto" w:fill="auto"/>
                  <w:vAlign w:val="center"/>
                </w:tcPr>
                <w:p w14:paraId="16808F1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锌系磷化洗槽废水</w:t>
                  </w:r>
                </w:p>
              </w:tc>
              <w:tc>
                <w:tcPr>
                  <w:tcW w:w="1120" w:type="dxa"/>
                  <w:shd w:val="clear" w:color="auto" w:fill="auto"/>
                  <w:vAlign w:val="center"/>
                </w:tcPr>
                <w:p w14:paraId="245ABBA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2BC57A0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36DA175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4.493</w:t>
                  </w:r>
                </w:p>
              </w:tc>
              <w:tc>
                <w:tcPr>
                  <w:tcW w:w="1120" w:type="dxa"/>
                  <w:shd w:val="clear" w:color="auto" w:fill="auto"/>
                  <w:vAlign w:val="center"/>
                </w:tcPr>
                <w:p w14:paraId="6E8BAB4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1.123</w:t>
                  </w:r>
                </w:p>
              </w:tc>
              <w:tc>
                <w:tcPr>
                  <w:tcW w:w="1120" w:type="dxa"/>
                  <w:vMerge w:val="continue"/>
                  <w:vAlign w:val="center"/>
                </w:tcPr>
                <w:p w14:paraId="62EA3D6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56E6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4B4DBBC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4E30548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W1-13</w:t>
                  </w:r>
                </w:p>
              </w:tc>
              <w:tc>
                <w:tcPr>
                  <w:tcW w:w="1659" w:type="dxa"/>
                  <w:shd w:val="clear" w:color="auto" w:fill="auto"/>
                  <w:vAlign w:val="center"/>
                </w:tcPr>
                <w:p w14:paraId="7AA46B6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磷化水洗废水</w:t>
                  </w:r>
                </w:p>
              </w:tc>
              <w:tc>
                <w:tcPr>
                  <w:tcW w:w="1120" w:type="dxa"/>
                  <w:shd w:val="clear" w:color="auto" w:fill="auto"/>
                  <w:vAlign w:val="center"/>
                </w:tcPr>
                <w:p w14:paraId="397E3B49">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6FA7AB1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14FA3F1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105.3</w:t>
                  </w:r>
                </w:p>
              </w:tc>
              <w:tc>
                <w:tcPr>
                  <w:tcW w:w="1120" w:type="dxa"/>
                  <w:shd w:val="clear" w:color="auto" w:fill="auto"/>
                  <w:vAlign w:val="center"/>
                </w:tcPr>
                <w:p w14:paraId="550691F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0.351</w:t>
                  </w:r>
                </w:p>
              </w:tc>
              <w:tc>
                <w:tcPr>
                  <w:tcW w:w="1120" w:type="dxa"/>
                  <w:vMerge w:val="continue"/>
                  <w:vAlign w:val="center"/>
                </w:tcPr>
                <w:p w14:paraId="797ACEB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6DDF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257ADC9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724" w:type="dxa"/>
                  <w:gridSpan w:val="4"/>
                  <w:vAlign w:val="center"/>
                </w:tcPr>
                <w:p w14:paraId="58D9E30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各类型槽体不同日倒槽，表调槽倒槽洗槽时，废水日排放量最大，为5.023t</w:t>
                  </w:r>
                </w:p>
              </w:tc>
              <w:tc>
                <w:tcPr>
                  <w:tcW w:w="1120" w:type="dxa"/>
                  <w:vAlign w:val="center"/>
                </w:tcPr>
                <w:p w14:paraId="08CB44C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合计</w:t>
                  </w:r>
                </w:p>
                <w:p w14:paraId="7598BF5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581.038</w:t>
                  </w:r>
                </w:p>
              </w:tc>
              <w:tc>
                <w:tcPr>
                  <w:tcW w:w="1120" w:type="dxa"/>
                  <w:shd w:val="clear" w:color="auto" w:fill="auto"/>
                  <w:vAlign w:val="center"/>
                </w:tcPr>
                <w:p w14:paraId="4459D95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max：5.023</w:t>
                  </w:r>
                </w:p>
              </w:tc>
              <w:tc>
                <w:tcPr>
                  <w:tcW w:w="1120" w:type="dxa"/>
                  <w:vMerge w:val="continue"/>
                  <w:vAlign w:val="center"/>
                </w:tcPr>
                <w:p w14:paraId="6726AE3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70A3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restart"/>
                  <w:vAlign w:val="center"/>
                </w:tcPr>
                <w:p w14:paraId="5AA0A08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电泳线</w:t>
                  </w:r>
                </w:p>
              </w:tc>
              <w:tc>
                <w:tcPr>
                  <w:tcW w:w="825" w:type="dxa"/>
                  <w:shd w:val="clear" w:color="auto" w:fill="auto"/>
                  <w:vAlign w:val="center"/>
                </w:tcPr>
                <w:p w14:paraId="01284BA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W3-1</w:t>
                  </w:r>
                </w:p>
              </w:tc>
              <w:tc>
                <w:tcPr>
                  <w:tcW w:w="1659" w:type="dxa"/>
                  <w:shd w:val="clear" w:color="auto" w:fill="auto"/>
                  <w:vAlign w:val="center"/>
                </w:tcPr>
                <w:p w14:paraId="51B2142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脱脂废水</w:t>
                  </w:r>
                </w:p>
              </w:tc>
              <w:tc>
                <w:tcPr>
                  <w:tcW w:w="1120" w:type="dxa"/>
                  <w:shd w:val="clear" w:color="auto" w:fill="auto"/>
                  <w:vAlign w:val="center"/>
                </w:tcPr>
                <w:p w14:paraId="16A5473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378DBB0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49E7905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33.869</w:t>
                  </w:r>
                </w:p>
              </w:tc>
              <w:tc>
                <w:tcPr>
                  <w:tcW w:w="1120" w:type="dxa"/>
                  <w:shd w:val="clear" w:color="auto" w:fill="auto"/>
                  <w:vAlign w:val="center"/>
                </w:tcPr>
                <w:p w14:paraId="585203E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8.467</w:t>
                  </w:r>
                </w:p>
              </w:tc>
              <w:tc>
                <w:tcPr>
                  <w:tcW w:w="1120" w:type="dxa"/>
                  <w:vMerge w:val="restart"/>
                  <w:vAlign w:val="center"/>
                </w:tcPr>
                <w:p w14:paraId="58F5AF5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污水处理站</w:t>
                  </w:r>
                </w:p>
              </w:tc>
            </w:tr>
            <w:tr w14:paraId="2593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529C472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45E902D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W3-2</w:t>
                  </w:r>
                </w:p>
              </w:tc>
              <w:tc>
                <w:tcPr>
                  <w:tcW w:w="1659" w:type="dxa"/>
                  <w:shd w:val="clear" w:color="auto" w:fill="auto"/>
                  <w:vAlign w:val="center"/>
                </w:tcPr>
                <w:p w14:paraId="0352B47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脱脂洗槽废水</w:t>
                  </w:r>
                </w:p>
              </w:tc>
              <w:tc>
                <w:tcPr>
                  <w:tcW w:w="1120" w:type="dxa"/>
                  <w:shd w:val="clear" w:color="auto" w:fill="auto"/>
                  <w:vAlign w:val="center"/>
                </w:tcPr>
                <w:p w14:paraId="2DF509F6">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78E7764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1E8A95F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17.418</w:t>
                  </w:r>
                </w:p>
              </w:tc>
              <w:tc>
                <w:tcPr>
                  <w:tcW w:w="1120" w:type="dxa"/>
                  <w:shd w:val="clear" w:color="auto" w:fill="auto"/>
                  <w:vAlign w:val="center"/>
                </w:tcPr>
                <w:p w14:paraId="0ADDAB4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4.355</w:t>
                  </w:r>
                </w:p>
              </w:tc>
              <w:tc>
                <w:tcPr>
                  <w:tcW w:w="1120" w:type="dxa"/>
                  <w:vMerge w:val="continue"/>
                  <w:vAlign w:val="center"/>
                </w:tcPr>
                <w:p w14:paraId="6EC02C8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D64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0DE911D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0A597E7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W3-3</w:t>
                  </w:r>
                </w:p>
              </w:tc>
              <w:tc>
                <w:tcPr>
                  <w:tcW w:w="1659" w:type="dxa"/>
                  <w:shd w:val="clear" w:color="auto" w:fill="auto"/>
                  <w:vAlign w:val="center"/>
                </w:tcPr>
                <w:p w14:paraId="6D620186">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脱脂水洗废水</w:t>
                  </w:r>
                </w:p>
              </w:tc>
              <w:tc>
                <w:tcPr>
                  <w:tcW w:w="1120" w:type="dxa"/>
                  <w:shd w:val="clear" w:color="auto" w:fill="auto"/>
                  <w:vAlign w:val="center"/>
                </w:tcPr>
                <w:p w14:paraId="59A2FD46">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22C4479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5D39940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816.48</w:t>
                  </w:r>
                </w:p>
              </w:tc>
              <w:tc>
                <w:tcPr>
                  <w:tcW w:w="1120" w:type="dxa"/>
                  <w:shd w:val="clear" w:color="auto" w:fill="auto"/>
                  <w:vAlign w:val="center"/>
                </w:tcPr>
                <w:p w14:paraId="6943DCF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2.722</w:t>
                  </w:r>
                </w:p>
              </w:tc>
              <w:tc>
                <w:tcPr>
                  <w:tcW w:w="1120" w:type="dxa"/>
                  <w:vMerge w:val="continue"/>
                  <w:vAlign w:val="center"/>
                </w:tcPr>
                <w:p w14:paraId="318CD7E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4812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5FEDFDF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3008801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W3-4</w:t>
                  </w:r>
                </w:p>
              </w:tc>
              <w:tc>
                <w:tcPr>
                  <w:tcW w:w="1659" w:type="dxa"/>
                  <w:shd w:val="clear" w:color="auto" w:fill="auto"/>
                  <w:vAlign w:val="center"/>
                </w:tcPr>
                <w:p w14:paraId="71F4F3F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脱脂纯水洗废水</w:t>
                  </w:r>
                </w:p>
              </w:tc>
              <w:tc>
                <w:tcPr>
                  <w:tcW w:w="1120" w:type="dxa"/>
                  <w:shd w:val="clear" w:color="auto" w:fill="auto"/>
                  <w:vAlign w:val="center"/>
                </w:tcPr>
                <w:p w14:paraId="2A9F250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055BC8B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585AF5F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408.24</w:t>
                  </w:r>
                </w:p>
              </w:tc>
              <w:tc>
                <w:tcPr>
                  <w:tcW w:w="1120" w:type="dxa"/>
                  <w:shd w:val="clear" w:color="auto" w:fill="auto"/>
                  <w:vAlign w:val="center"/>
                </w:tcPr>
                <w:p w14:paraId="58A8166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1.361</w:t>
                  </w:r>
                </w:p>
              </w:tc>
              <w:tc>
                <w:tcPr>
                  <w:tcW w:w="1120" w:type="dxa"/>
                  <w:vMerge w:val="continue"/>
                  <w:vAlign w:val="center"/>
                </w:tcPr>
                <w:p w14:paraId="419A0AE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0A19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056AAE4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339E037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W3-5</w:t>
                  </w:r>
                </w:p>
              </w:tc>
              <w:tc>
                <w:tcPr>
                  <w:tcW w:w="1659" w:type="dxa"/>
                  <w:shd w:val="clear" w:color="auto" w:fill="auto"/>
                  <w:vAlign w:val="center"/>
                </w:tcPr>
                <w:p w14:paraId="63861F7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表调废水</w:t>
                  </w:r>
                </w:p>
              </w:tc>
              <w:tc>
                <w:tcPr>
                  <w:tcW w:w="1120" w:type="dxa"/>
                  <w:shd w:val="clear" w:color="auto" w:fill="auto"/>
                  <w:vAlign w:val="center"/>
                </w:tcPr>
                <w:p w14:paraId="6AC10E2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30DD4DA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6次/a</w:t>
                  </w:r>
                </w:p>
              </w:tc>
              <w:tc>
                <w:tcPr>
                  <w:tcW w:w="1120" w:type="dxa"/>
                  <w:shd w:val="clear" w:color="auto" w:fill="auto"/>
                  <w:vAlign w:val="center"/>
                </w:tcPr>
                <w:p w14:paraId="4F0FA53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29.03</w:t>
                  </w:r>
                </w:p>
              </w:tc>
              <w:tc>
                <w:tcPr>
                  <w:tcW w:w="1120" w:type="dxa"/>
                  <w:shd w:val="clear" w:color="auto" w:fill="auto"/>
                  <w:vAlign w:val="center"/>
                </w:tcPr>
                <w:p w14:paraId="69D6DB0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4.838</w:t>
                  </w:r>
                </w:p>
              </w:tc>
              <w:tc>
                <w:tcPr>
                  <w:tcW w:w="1120" w:type="dxa"/>
                  <w:vMerge w:val="continue"/>
                  <w:vAlign w:val="center"/>
                </w:tcPr>
                <w:p w14:paraId="4EF72A7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D78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52C3E1E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6265CFB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W3-6</w:t>
                  </w:r>
                </w:p>
              </w:tc>
              <w:tc>
                <w:tcPr>
                  <w:tcW w:w="1659" w:type="dxa"/>
                  <w:shd w:val="clear" w:color="auto" w:fill="auto"/>
                  <w:vAlign w:val="center"/>
                </w:tcPr>
                <w:p w14:paraId="20EAC0E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表调洗槽废水</w:t>
                  </w:r>
                </w:p>
              </w:tc>
              <w:tc>
                <w:tcPr>
                  <w:tcW w:w="1120" w:type="dxa"/>
                  <w:shd w:val="clear" w:color="auto" w:fill="auto"/>
                  <w:vAlign w:val="center"/>
                </w:tcPr>
                <w:p w14:paraId="5B81B6C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3FC8432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6次/a</w:t>
                  </w:r>
                </w:p>
              </w:tc>
              <w:tc>
                <w:tcPr>
                  <w:tcW w:w="1120" w:type="dxa"/>
                  <w:shd w:val="clear" w:color="auto" w:fill="auto"/>
                  <w:vAlign w:val="center"/>
                </w:tcPr>
                <w:p w14:paraId="23197E8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13.064</w:t>
                  </w:r>
                </w:p>
              </w:tc>
              <w:tc>
                <w:tcPr>
                  <w:tcW w:w="1120" w:type="dxa"/>
                  <w:shd w:val="clear" w:color="auto" w:fill="auto"/>
                  <w:vAlign w:val="center"/>
                </w:tcPr>
                <w:p w14:paraId="1A6A060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2.177</w:t>
                  </w:r>
                </w:p>
              </w:tc>
              <w:tc>
                <w:tcPr>
                  <w:tcW w:w="1120" w:type="dxa"/>
                  <w:vMerge w:val="continue"/>
                  <w:vAlign w:val="center"/>
                </w:tcPr>
                <w:p w14:paraId="3DA6F99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4E5A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6AE34E4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7FCBDFA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W3-7</w:t>
                  </w:r>
                </w:p>
              </w:tc>
              <w:tc>
                <w:tcPr>
                  <w:tcW w:w="1659" w:type="dxa"/>
                  <w:shd w:val="clear" w:color="auto" w:fill="auto"/>
                  <w:vAlign w:val="center"/>
                </w:tcPr>
                <w:p w14:paraId="074FD15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锌系磷化废水</w:t>
                  </w:r>
                </w:p>
              </w:tc>
              <w:tc>
                <w:tcPr>
                  <w:tcW w:w="1120" w:type="dxa"/>
                  <w:shd w:val="clear" w:color="auto" w:fill="auto"/>
                  <w:vAlign w:val="center"/>
                </w:tcPr>
                <w:p w14:paraId="1638F14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6F20FFB3">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500F7B9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33.869</w:t>
                  </w:r>
                </w:p>
              </w:tc>
              <w:tc>
                <w:tcPr>
                  <w:tcW w:w="1120" w:type="dxa"/>
                  <w:shd w:val="clear" w:color="auto" w:fill="auto"/>
                  <w:vAlign w:val="center"/>
                </w:tcPr>
                <w:p w14:paraId="0DDE83D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8.467</w:t>
                  </w:r>
                </w:p>
              </w:tc>
              <w:tc>
                <w:tcPr>
                  <w:tcW w:w="1120" w:type="dxa"/>
                  <w:vMerge w:val="continue"/>
                  <w:vAlign w:val="center"/>
                </w:tcPr>
                <w:p w14:paraId="1275ADB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4919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2C06E65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2CBAE70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W3-8</w:t>
                  </w:r>
                </w:p>
              </w:tc>
              <w:tc>
                <w:tcPr>
                  <w:tcW w:w="1659" w:type="dxa"/>
                  <w:shd w:val="clear" w:color="auto" w:fill="auto"/>
                  <w:vAlign w:val="center"/>
                </w:tcPr>
                <w:p w14:paraId="3F7F07F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锌系磷化洗槽废水</w:t>
                  </w:r>
                </w:p>
              </w:tc>
              <w:tc>
                <w:tcPr>
                  <w:tcW w:w="1120" w:type="dxa"/>
                  <w:shd w:val="clear" w:color="auto" w:fill="auto"/>
                  <w:vAlign w:val="center"/>
                </w:tcPr>
                <w:p w14:paraId="32F56F9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1CD065F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2DD4217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17.418</w:t>
                  </w:r>
                </w:p>
              </w:tc>
              <w:tc>
                <w:tcPr>
                  <w:tcW w:w="1120" w:type="dxa"/>
                  <w:shd w:val="clear" w:color="auto" w:fill="auto"/>
                  <w:vAlign w:val="center"/>
                </w:tcPr>
                <w:p w14:paraId="1A6A76B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4.355</w:t>
                  </w:r>
                </w:p>
              </w:tc>
              <w:tc>
                <w:tcPr>
                  <w:tcW w:w="1120" w:type="dxa"/>
                  <w:vMerge w:val="continue"/>
                  <w:vAlign w:val="center"/>
                </w:tcPr>
                <w:p w14:paraId="397FCE3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5B4A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1D59A4A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187BA43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W3-9</w:t>
                  </w:r>
                </w:p>
              </w:tc>
              <w:tc>
                <w:tcPr>
                  <w:tcW w:w="1659" w:type="dxa"/>
                  <w:shd w:val="clear" w:color="auto" w:fill="auto"/>
                  <w:vAlign w:val="center"/>
                </w:tcPr>
                <w:p w14:paraId="0F26A82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锌系磷化水洗废水</w:t>
                  </w:r>
                </w:p>
              </w:tc>
              <w:tc>
                <w:tcPr>
                  <w:tcW w:w="1120" w:type="dxa"/>
                  <w:shd w:val="clear" w:color="auto" w:fill="auto"/>
                  <w:vAlign w:val="center"/>
                </w:tcPr>
                <w:p w14:paraId="0BA9938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连续排放</w:t>
                  </w:r>
                </w:p>
              </w:tc>
              <w:tc>
                <w:tcPr>
                  <w:tcW w:w="1120" w:type="dxa"/>
                  <w:shd w:val="clear" w:color="auto" w:fill="auto"/>
                  <w:vAlign w:val="center"/>
                </w:tcPr>
                <w:p w14:paraId="4594F2F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25B598F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816.48</w:t>
                  </w:r>
                </w:p>
              </w:tc>
              <w:tc>
                <w:tcPr>
                  <w:tcW w:w="1120" w:type="dxa"/>
                  <w:shd w:val="clear" w:color="auto" w:fill="auto"/>
                  <w:vAlign w:val="center"/>
                </w:tcPr>
                <w:p w14:paraId="41D1BC3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2.722</w:t>
                  </w:r>
                </w:p>
              </w:tc>
              <w:tc>
                <w:tcPr>
                  <w:tcW w:w="1120" w:type="dxa"/>
                  <w:vMerge w:val="continue"/>
                  <w:vAlign w:val="center"/>
                </w:tcPr>
                <w:p w14:paraId="0EF6D50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07C7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21A62FB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49A383F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W3-10</w:t>
                  </w:r>
                </w:p>
              </w:tc>
              <w:tc>
                <w:tcPr>
                  <w:tcW w:w="1659" w:type="dxa"/>
                  <w:shd w:val="clear" w:color="auto" w:fill="auto"/>
                  <w:vAlign w:val="center"/>
                </w:tcPr>
                <w:p w14:paraId="63DE3AF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锌系磷化纯水洗废水</w:t>
                  </w:r>
                </w:p>
              </w:tc>
              <w:tc>
                <w:tcPr>
                  <w:tcW w:w="1120" w:type="dxa"/>
                  <w:shd w:val="clear" w:color="auto" w:fill="auto"/>
                  <w:vAlign w:val="center"/>
                </w:tcPr>
                <w:p w14:paraId="2433D6A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1101014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300次/a</w:t>
                  </w:r>
                </w:p>
              </w:tc>
              <w:tc>
                <w:tcPr>
                  <w:tcW w:w="1120" w:type="dxa"/>
                  <w:shd w:val="clear" w:color="auto" w:fill="auto"/>
                  <w:vAlign w:val="center"/>
                </w:tcPr>
                <w:p w14:paraId="46E6C85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408.24</w:t>
                  </w:r>
                </w:p>
              </w:tc>
              <w:tc>
                <w:tcPr>
                  <w:tcW w:w="1120" w:type="dxa"/>
                  <w:shd w:val="clear" w:color="auto" w:fill="auto"/>
                  <w:vAlign w:val="center"/>
                </w:tcPr>
                <w:p w14:paraId="0E89F78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1.361</w:t>
                  </w:r>
                </w:p>
              </w:tc>
              <w:tc>
                <w:tcPr>
                  <w:tcW w:w="1120" w:type="dxa"/>
                  <w:vMerge w:val="continue"/>
                  <w:vAlign w:val="center"/>
                </w:tcPr>
                <w:p w14:paraId="53EAAC6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53F38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6540E6B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4112F7E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W3-11</w:t>
                  </w:r>
                </w:p>
              </w:tc>
              <w:tc>
                <w:tcPr>
                  <w:tcW w:w="1659" w:type="dxa"/>
                  <w:shd w:val="clear" w:color="auto" w:fill="auto"/>
                  <w:vAlign w:val="center"/>
                </w:tcPr>
                <w:p w14:paraId="113423B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电泳洗槽废水</w:t>
                  </w:r>
                </w:p>
              </w:tc>
              <w:tc>
                <w:tcPr>
                  <w:tcW w:w="1120" w:type="dxa"/>
                  <w:shd w:val="clear" w:color="auto" w:fill="auto"/>
                  <w:vAlign w:val="center"/>
                </w:tcPr>
                <w:p w14:paraId="05FA1F5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2D3CF87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2次/a</w:t>
                  </w:r>
                </w:p>
              </w:tc>
              <w:tc>
                <w:tcPr>
                  <w:tcW w:w="1120" w:type="dxa"/>
                  <w:shd w:val="clear" w:color="auto" w:fill="auto"/>
                  <w:vAlign w:val="center"/>
                </w:tcPr>
                <w:p w14:paraId="7E4D5B8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4.355</w:t>
                  </w:r>
                </w:p>
              </w:tc>
              <w:tc>
                <w:tcPr>
                  <w:tcW w:w="1120" w:type="dxa"/>
                  <w:shd w:val="clear" w:color="auto" w:fill="auto"/>
                  <w:vAlign w:val="center"/>
                </w:tcPr>
                <w:p w14:paraId="4E69443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2.177</w:t>
                  </w:r>
                </w:p>
              </w:tc>
              <w:tc>
                <w:tcPr>
                  <w:tcW w:w="1120" w:type="dxa"/>
                  <w:vMerge w:val="continue"/>
                  <w:vAlign w:val="center"/>
                </w:tcPr>
                <w:p w14:paraId="43207D9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1F1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757EC53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282156A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W3-12</w:t>
                  </w:r>
                </w:p>
              </w:tc>
              <w:tc>
                <w:tcPr>
                  <w:tcW w:w="1659" w:type="dxa"/>
                  <w:shd w:val="clear" w:color="auto" w:fill="auto"/>
                  <w:vAlign w:val="center"/>
                </w:tcPr>
                <w:p w14:paraId="104172F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UF水洗槽清洗废水</w:t>
                  </w:r>
                </w:p>
              </w:tc>
              <w:tc>
                <w:tcPr>
                  <w:tcW w:w="1120" w:type="dxa"/>
                  <w:shd w:val="clear" w:color="auto" w:fill="auto"/>
                  <w:vAlign w:val="center"/>
                </w:tcPr>
                <w:p w14:paraId="46DD935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64CE8B7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1次/a</w:t>
                  </w:r>
                </w:p>
              </w:tc>
              <w:tc>
                <w:tcPr>
                  <w:tcW w:w="1120" w:type="dxa"/>
                  <w:shd w:val="clear" w:color="auto" w:fill="auto"/>
                  <w:vAlign w:val="center"/>
                </w:tcPr>
                <w:p w14:paraId="42CE20C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24.192</w:t>
                  </w:r>
                </w:p>
              </w:tc>
              <w:tc>
                <w:tcPr>
                  <w:tcW w:w="1120" w:type="dxa"/>
                  <w:shd w:val="clear" w:color="auto" w:fill="auto"/>
                  <w:vAlign w:val="center"/>
                </w:tcPr>
                <w:p w14:paraId="3D53B2F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24.192</w:t>
                  </w:r>
                </w:p>
              </w:tc>
              <w:tc>
                <w:tcPr>
                  <w:tcW w:w="1120" w:type="dxa"/>
                  <w:vMerge w:val="continue"/>
                  <w:vAlign w:val="center"/>
                </w:tcPr>
                <w:p w14:paraId="69363B2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71D9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34EC83D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18B107F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W3-13</w:t>
                  </w:r>
                </w:p>
              </w:tc>
              <w:tc>
                <w:tcPr>
                  <w:tcW w:w="1659" w:type="dxa"/>
                  <w:shd w:val="clear" w:color="auto" w:fill="auto"/>
                  <w:vAlign w:val="center"/>
                </w:tcPr>
                <w:p w14:paraId="78FBBA1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纯水洗废水</w:t>
                  </w:r>
                </w:p>
              </w:tc>
              <w:tc>
                <w:tcPr>
                  <w:tcW w:w="1120" w:type="dxa"/>
                  <w:shd w:val="clear" w:color="auto" w:fill="auto"/>
                  <w:vAlign w:val="center"/>
                </w:tcPr>
                <w:p w14:paraId="7927E6F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连续排放</w:t>
                  </w:r>
                </w:p>
              </w:tc>
              <w:tc>
                <w:tcPr>
                  <w:tcW w:w="1120" w:type="dxa"/>
                  <w:shd w:val="clear" w:color="auto" w:fill="auto"/>
                  <w:vAlign w:val="center"/>
                </w:tcPr>
                <w:p w14:paraId="6B93A16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300次/a</w:t>
                  </w:r>
                </w:p>
              </w:tc>
              <w:tc>
                <w:tcPr>
                  <w:tcW w:w="1120" w:type="dxa"/>
                  <w:shd w:val="clear" w:color="auto" w:fill="auto"/>
                  <w:vAlign w:val="center"/>
                </w:tcPr>
                <w:p w14:paraId="3FE46EA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1224.72</w:t>
                  </w:r>
                </w:p>
              </w:tc>
              <w:tc>
                <w:tcPr>
                  <w:tcW w:w="1120" w:type="dxa"/>
                  <w:shd w:val="clear" w:color="auto" w:fill="auto"/>
                  <w:vAlign w:val="center"/>
                </w:tcPr>
                <w:p w14:paraId="2E2065B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4.082</w:t>
                  </w:r>
                </w:p>
              </w:tc>
              <w:tc>
                <w:tcPr>
                  <w:tcW w:w="1120" w:type="dxa"/>
                  <w:vMerge w:val="continue"/>
                  <w:vAlign w:val="center"/>
                </w:tcPr>
                <w:p w14:paraId="5BCD78D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0815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57CA63A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724" w:type="dxa"/>
                  <w:gridSpan w:val="4"/>
                  <w:shd w:val="clear" w:color="auto" w:fill="auto"/>
                  <w:vAlign w:val="center"/>
                </w:tcPr>
                <w:p w14:paraId="59F92DE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各类型槽体不同日倒槽，UF水倒槽洗槽清洗时，废水日排放量最大，为36.44t</w:t>
                  </w:r>
                </w:p>
              </w:tc>
              <w:tc>
                <w:tcPr>
                  <w:tcW w:w="1120" w:type="dxa"/>
                  <w:shd w:val="clear" w:color="auto" w:fill="auto"/>
                  <w:vAlign w:val="center"/>
                </w:tcPr>
                <w:p w14:paraId="764D2A5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合计</w:t>
                  </w:r>
                </w:p>
                <w:p w14:paraId="4F333EF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3847.375</w:t>
                  </w:r>
                </w:p>
              </w:tc>
              <w:tc>
                <w:tcPr>
                  <w:tcW w:w="1120" w:type="dxa"/>
                  <w:shd w:val="clear" w:color="auto" w:fill="auto"/>
                  <w:vAlign w:val="center"/>
                </w:tcPr>
                <w:p w14:paraId="3A21492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max：36.44</w:t>
                  </w:r>
                </w:p>
              </w:tc>
              <w:tc>
                <w:tcPr>
                  <w:tcW w:w="1120" w:type="dxa"/>
                  <w:vMerge w:val="continue"/>
                  <w:vAlign w:val="center"/>
                </w:tcPr>
                <w:p w14:paraId="1337883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1E17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restart"/>
                  <w:vAlign w:val="center"/>
                </w:tcPr>
                <w:p w14:paraId="3E336E2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全自动电泳线</w:t>
                  </w:r>
                </w:p>
              </w:tc>
              <w:tc>
                <w:tcPr>
                  <w:tcW w:w="825" w:type="dxa"/>
                  <w:shd w:val="clear" w:color="auto" w:fill="auto"/>
                  <w:vAlign w:val="center"/>
                </w:tcPr>
                <w:p w14:paraId="73AFAED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W4-1</w:t>
                  </w:r>
                </w:p>
              </w:tc>
              <w:tc>
                <w:tcPr>
                  <w:tcW w:w="1659" w:type="dxa"/>
                  <w:shd w:val="clear" w:color="auto" w:fill="auto"/>
                  <w:vAlign w:val="center"/>
                </w:tcPr>
                <w:p w14:paraId="668264E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热水洗废水</w:t>
                  </w:r>
                </w:p>
              </w:tc>
              <w:tc>
                <w:tcPr>
                  <w:tcW w:w="1120" w:type="dxa"/>
                  <w:shd w:val="clear" w:color="auto" w:fill="auto"/>
                  <w:vAlign w:val="center"/>
                </w:tcPr>
                <w:p w14:paraId="08A24CF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461C3F5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24A2C36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540</w:t>
                  </w:r>
                </w:p>
              </w:tc>
              <w:tc>
                <w:tcPr>
                  <w:tcW w:w="1120" w:type="dxa"/>
                  <w:shd w:val="clear" w:color="auto" w:fill="auto"/>
                  <w:vAlign w:val="center"/>
                </w:tcPr>
                <w:p w14:paraId="4C767AF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1.8</w:t>
                  </w:r>
                </w:p>
              </w:tc>
              <w:tc>
                <w:tcPr>
                  <w:tcW w:w="1120" w:type="dxa"/>
                  <w:vMerge w:val="restart"/>
                  <w:vAlign w:val="center"/>
                </w:tcPr>
                <w:p w14:paraId="4987314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污水处理站</w:t>
                  </w:r>
                </w:p>
              </w:tc>
            </w:tr>
            <w:tr w14:paraId="2B59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0E69C09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0B74BE1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W4-2</w:t>
                  </w:r>
                </w:p>
              </w:tc>
              <w:tc>
                <w:tcPr>
                  <w:tcW w:w="1659" w:type="dxa"/>
                  <w:shd w:val="clear" w:color="auto" w:fill="auto"/>
                  <w:vAlign w:val="center"/>
                </w:tcPr>
                <w:p w14:paraId="2EFC530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预脱脂废水</w:t>
                  </w:r>
                </w:p>
              </w:tc>
              <w:tc>
                <w:tcPr>
                  <w:tcW w:w="1120" w:type="dxa"/>
                  <w:shd w:val="clear" w:color="auto" w:fill="auto"/>
                  <w:vAlign w:val="center"/>
                </w:tcPr>
                <w:p w14:paraId="0C23B14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1DAEFFA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47A0F9C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2.52</w:t>
                  </w:r>
                </w:p>
              </w:tc>
              <w:tc>
                <w:tcPr>
                  <w:tcW w:w="1120" w:type="dxa"/>
                  <w:shd w:val="clear" w:color="auto" w:fill="auto"/>
                  <w:vAlign w:val="center"/>
                </w:tcPr>
                <w:p w14:paraId="2CFE5AE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0.63</w:t>
                  </w:r>
                </w:p>
              </w:tc>
              <w:tc>
                <w:tcPr>
                  <w:tcW w:w="1120" w:type="dxa"/>
                  <w:vMerge w:val="continue"/>
                  <w:vAlign w:val="center"/>
                </w:tcPr>
                <w:p w14:paraId="6931760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CCE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7AD98B2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738CF6F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W4-3</w:t>
                  </w:r>
                </w:p>
              </w:tc>
              <w:tc>
                <w:tcPr>
                  <w:tcW w:w="1659" w:type="dxa"/>
                  <w:shd w:val="clear" w:color="auto" w:fill="auto"/>
                  <w:vAlign w:val="center"/>
                </w:tcPr>
                <w:p w14:paraId="79C0397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预脱脂洗槽废水</w:t>
                  </w:r>
                </w:p>
              </w:tc>
              <w:tc>
                <w:tcPr>
                  <w:tcW w:w="1120" w:type="dxa"/>
                  <w:shd w:val="clear" w:color="auto" w:fill="auto"/>
                  <w:vAlign w:val="center"/>
                </w:tcPr>
                <w:p w14:paraId="055A6F4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4B621A5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0DBAC82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1.296</w:t>
                  </w:r>
                </w:p>
              </w:tc>
              <w:tc>
                <w:tcPr>
                  <w:tcW w:w="1120" w:type="dxa"/>
                  <w:shd w:val="clear" w:color="auto" w:fill="auto"/>
                  <w:vAlign w:val="center"/>
                </w:tcPr>
                <w:p w14:paraId="57332A8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0.324</w:t>
                  </w:r>
                </w:p>
              </w:tc>
              <w:tc>
                <w:tcPr>
                  <w:tcW w:w="1120" w:type="dxa"/>
                  <w:vMerge w:val="continue"/>
                  <w:vAlign w:val="center"/>
                </w:tcPr>
                <w:p w14:paraId="3CA8C9A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15F1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406208A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2805798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W4-4</w:t>
                  </w:r>
                </w:p>
              </w:tc>
              <w:tc>
                <w:tcPr>
                  <w:tcW w:w="1659" w:type="dxa"/>
                  <w:shd w:val="clear" w:color="auto" w:fill="auto"/>
                  <w:vAlign w:val="center"/>
                </w:tcPr>
                <w:p w14:paraId="2E9D993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主脱脂废水</w:t>
                  </w:r>
                </w:p>
              </w:tc>
              <w:tc>
                <w:tcPr>
                  <w:tcW w:w="1120" w:type="dxa"/>
                  <w:shd w:val="clear" w:color="auto" w:fill="auto"/>
                  <w:vAlign w:val="center"/>
                </w:tcPr>
                <w:p w14:paraId="6EE8A883">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151EC91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69136D3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29.635</w:t>
                  </w:r>
                </w:p>
              </w:tc>
              <w:tc>
                <w:tcPr>
                  <w:tcW w:w="1120" w:type="dxa"/>
                  <w:shd w:val="clear" w:color="auto" w:fill="auto"/>
                  <w:vAlign w:val="center"/>
                </w:tcPr>
                <w:p w14:paraId="7D80A9C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7.409</w:t>
                  </w:r>
                </w:p>
              </w:tc>
              <w:tc>
                <w:tcPr>
                  <w:tcW w:w="1120" w:type="dxa"/>
                  <w:vMerge w:val="continue"/>
                  <w:vAlign w:val="center"/>
                </w:tcPr>
                <w:p w14:paraId="27565EF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177E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46D9B41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0BCCBEA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W4-5</w:t>
                  </w:r>
                </w:p>
              </w:tc>
              <w:tc>
                <w:tcPr>
                  <w:tcW w:w="1659" w:type="dxa"/>
                  <w:shd w:val="clear" w:color="auto" w:fill="auto"/>
                  <w:vAlign w:val="center"/>
                </w:tcPr>
                <w:p w14:paraId="5132890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主脱脂洗槽废水</w:t>
                  </w:r>
                </w:p>
              </w:tc>
              <w:tc>
                <w:tcPr>
                  <w:tcW w:w="1120" w:type="dxa"/>
                  <w:shd w:val="clear" w:color="auto" w:fill="auto"/>
                  <w:vAlign w:val="center"/>
                </w:tcPr>
                <w:p w14:paraId="37B22E6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26045AF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5651CDB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15.241</w:t>
                  </w:r>
                </w:p>
              </w:tc>
              <w:tc>
                <w:tcPr>
                  <w:tcW w:w="1120" w:type="dxa"/>
                  <w:shd w:val="clear" w:color="auto" w:fill="auto"/>
                  <w:vAlign w:val="center"/>
                </w:tcPr>
                <w:p w14:paraId="3517837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3.81</w:t>
                  </w:r>
                </w:p>
              </w:tc>
              <w:tc>
                <w:tcPr>
                  <w:tcW w:w="1120" w:type="dxa"/>
                  <w:vMerge w:val="continue"/>
                  <w:vAlign w:val="center"/>
                </w:tcPr>
                <w:p w14:paraId="1A42D20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6D03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428EBF2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6F56749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W4-6</w:t>
                  </w:r>
                </w:p>
              </w:tc>
              <w:tc>
                <w:tcPr>
                  <w:tcW w:w="1659" w:type="dxa"/>
                  <w:shd w:val="clear" w:color="auto" w:fill="auto"/>
                  <w:vAlign w:val="center"/>
                </w:tcPr>
                <w:p w14:paraId="6803FF1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脱脂水洗废水</w:t>
                  </w:r>
                </w:p>
              </w:tc>
              <w:tc>
                <w:tcPr>
                  <w:tcW w:w="1120" w:type="dxa"/>
                  <w:shd w:val="clear" w:color="auto" w:fill="auto"/>
                  <w:vAlign w:val="center"/>
                </w:tcPr>
                <w:p w14:paraId="273BD55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41389C6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44F0D55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620.46</w:t>
                  </w:r>
                </w:p>
              </w:tc>
              <w:tc>
                <w:tcPr>
                  <w:tcW w:w="1120" w:type="dxa"/>
                  <w:shd w:val="clear" w:color="auto" w:fill="auto"/>
                  <w:vAlign w:val="center"/>
                </w:tcPr>
                <w:p w14:paraId="12FD7CB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2.068</w:t>
                  </w:r>
                </w:p>
              </w:tc>
              <w:tc>
                <w:tcPr>
                  <w:tcW w:w="1120" w:type="dxa"/>
                  <w:vMerge w:val="continue"/>
                  <w:vAlign w:val="center"/>
                </w:tcPr>
                <w:p w14:paraId="67194CC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3062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4366BBF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22172B6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W4-7</w:t>
                  </w:r>
                </w:p>
              </w:tc>
              <w:tc>
                <w:tcPr>
                  <w:tcW w:w="1659" w:type="dxa"/>
                  <w:shd w:val="clear" w:color="auto" w:fill="auto"/>
                  <w:vAlign w:val="center"/>
                </w:tcPr>
                <w:p w14:paraId="45D8027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表调废水</w:t>
                  </w:r>
                </w:p>
              </w:tc>
              <w:tc>
                <w:tcPr>
                  <w:tcW w:w="1120" w:type="dxa"/>
                  <w:shd w:val="clear" w:color="auto" w:fill="auto"/>
                  <w:vAlign w:val="center"/>
                </w:tcPr>
                <w:p w14:paraId="2EF5C28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35A990F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6次/a</w:t>
                  </w:r>
                </w:p>
              </w:tc>
              <w:tc>
                <w:tcPr>
                  <w:tcW w:w="1120" w:type="dxa"/>
                  <w:shd w:val="clear" w:color="auto" w:fill="auto"/>
                  <w:vAlign w:val="center"/>
                </w:tcPr>
                <w:p w14:paraId="03ED06F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68.544</w:t>
                  </w:r>
                </w:p>
              </w:tc>
              <w:tc>
                <w:tcPr>
                  <w:tcW w:w="1120" w:type="dxa"/>
                  <w:shd w:val="clear" w:color="auto" w:fill="auto"/>
                  <w:vAlign w:val="center"/>
                </w:tcPr>
                <w:p w14:paraId="0BDA3AB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11.424</w:t>
                  </w:r>
                </w:p>
              </w:tc>
              <w:tc>
                <w:tcPr>
                  <w:tcW w:w="1120" w:type="dxa"/>
                  <w:vMerge w:val="continue"/>
                  <w:vAlign w:val="center"/>
                </w:tcPr>
                <w:p w14:paraId="27B43E3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12B4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1ADF31D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4C2F37C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W4-8</w:t>
                  </w:r>
                </w:p>
              </w:tc>
              <w:tc>
                <w:tcPr>
                  <w:tcW w:w="1659" w:type="dxa"/>
                  <w:shd w:val="clear" w:color="auto" w:fill="auto"/>
                  <w:vAlign w:val="center"/>
                </w:tcPr>
                <w:p w14:paraId="7C16800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表调洗槽废水</w:t>
                  </w:r>
                </w:p>
              </w:tc>
              <w:tc>
                <w:tcPr>
                  <w:tcW w:w="1120" w:type="dxa"/>
                  <w:shd w:val="clear" w:color="auto" w:fill="auto"/>
                  <w:vAlign w:val="center"/>
                </w:tcPr>
                <w:p w14:paraId="767902FC">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1758141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6次/a</w:t>
                  </w:r>
                </w:p>
              </w:tc>
              <w:tc>
                <w:tcPr>
                  <w:tcW w:w="1120" w:type="dxa"/>
                  <w:shd w:val="clear" w:color="auto" w:fill="auto"/>
                  <w:vAlign w:val="center"/>
                </w:tcPr>
                <w:p w14:paraId="13BCDD3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12.338</w:t>
                  </w:r>
                </w:p>
              </w:tc>
              <w:tc>
                <w:tcPr>
                  <w:tcW w:w="1120" w:type="dxa"/>
                  <w:shd w:val="clear" w:color="auto" w:fill="auto"/>
                  <w:vAlign w:val="center"/>
                </w:tcPr>
                <w:p w14:paraId="40F4F7F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2.056</w:t>
                  </w:r>
                </w:p>
              </w:tc>
              <w:tc>
                <w:tcPr>
                  <w:tcW w:w="1120" w:type="dxa"/>
                  <w:vMerge w:val="continue"/>
                  <w:vAlign w:val="center"/>
                </w:tcPr>
                <w:p w14:paraId="09E9A8B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0948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56A03A1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6EFEB25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W4-9</w:t>
                  </w:r>
                </w:p>
              </w:tc>
              <w:tc>
                <w:tcPr>
                  <w:tcW w:w="1659" w:type="dxa"/>
                  <w:shd w:val="clear" w:color="auto" w:fill="auto"/>
                  <w:vAlign w:val="center"/>
                </w:tcPr>
                <w:p w14:paraId="51F2446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锌系磷化废水</w:t>
                  </w:r>
                </w:p>
              </w:tc>
              <w:tc>
                <w:tcPr>
                  <w:tcW w:w="1120" w:type="dxa"/>
                  <w:shd w:val="clear" w:color="auto" w:fill="auto"/>
                  <w:vAlign w:val="center"/>
                </w:tcPr>
                <w:p w14:paraId="2028C6C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5F4E65B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4次/a</w:t>
                  </w:r>
                </w:p>
              </w:tc>
              <w:tc>
                <w:tcPr>
                  <w:tcW w:w="1120" w:type="dxa"/>
                  <w:shd w:val="clear" w:color="auto" w:fill="auto"/>
                  <w:vAlign w:val="center"/>
                </w:tcPr>
                <w:p w14:paraId="500DCF8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50.803</w:t>
                  </w:r>
                </w:p>
              </w:tc>
              <w:tc>
                <w:tcPr>
                  <w:tcW w:w="1120" w:type="dxa"/>
                  <w:shd w:val="clear" w:color="auto" w:fill="auto"/>
                  <w:vAlign w:val="center"/>
                </w:tcPr>
                <w:p w14:paraId="50AF453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12.701</w:t>
                  </w:r>
                </w:p>
              </w:tc>
              <w:tc>
                <w:tcPr>
                  <w:tcW w:w="1120" w:type="dxa"/>
                  <w:vMerge w:val="continue"/>
                  <w:vAlign w:val="center"/>
                </w:tcPr>
                <w:p w14:paraId="0D39FDE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0FE1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33084D4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4D53C41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W4-10</w:t>
                  </w:r>
                </w:p>
              </w:tc>
              <w:tc>
                <w:tcPr>
                  <w:tcW w:w="1659" w:type="dxa"/>
                  <w:shd w:val="clear" w:color="auto" w:fill="auto"/>
                  <w:vAlign w:val="center"/>
                </w:tcPr>
                <w:p w14:paraId="7D5A101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锌系磷化洗槽废水</w:t>
                  </w:r>
                </w:p>
              </w:tc>
              <w:tc>
                <w:tcPr>
                  <w:tcW w:w="1120" w:type="dxa"/>
                  <w:shd w:val="clear" w:color="auto" w:fill="auto"/>
                  <w:vAlign w:val="center"/>
                </w:tcPr>
                <w:p w14:paraId="31033EA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40BD9B4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4次/a</w:t>
                  </w:r>
                </w:p>
              </w:tc>
              <w:tc>
                <w:tcPr>
                  <w:tcW w:w="1120" w:type="dxa"/>
                  <w:shd w:val="clear" w:color="auto" w:fill="auto"/>
                  <w:vAlign w:val="center"/>
                </w:tcPr>
                <w:p w14:paraId="6DF00DD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26.127</w:t>
                  </w:r>
                </w:p>
              </w:tc>
              <w:tc>
                <w:tcPr>
                  <w:tcW w:w="1120" w:type="dxa"/>
                  <w:shd w:val="clear" w:color="auto" w:fill="auto"/>
                  <w:vAlign w:val="center"/>
                </w:tcPr>
                <w:p w14:paraId="446D2E9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6.532</w:t>
                  </w:r>
                </w:p>
              </w:tc>
              <w:tc>
                <w:tcPr>
                  <w:tcW w:w="1120" w:type="dxa"/>
                  <w:vMerge w:val="continue"/>
                  <w:vAlign w:val="center"/>
                </w:tcPr>
                <w:p w14:paraId="5D1DF96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7AD6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0C17ACD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1168D58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W4-11</w:t>
                  </w:r>
                </w:p>
              </w:tc>
              <w:tc>
                <w:tcPr>
                  <w:tcW w:w="1659" w:type="dxa"/>
                  <w:shd w:val="clear" w:color="auto" w:fill="auto"/>
                  <w:vAlign w:val="center"/>
                </w:tcPr>
                <w:p w14:paraId="287D01F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锌系磷化水洗废水</w:t>
                  </w:r>
                </w:p>
              </w:tc>
              <w:tc>
                <w:tcPr>
                  <w:tcW w:w="1120" w:type="dxa"/>
                  <w:shd w:val="clear" w:color="auto" w:fill="auto"/>
                  <w:vAlign w:val="center"/>
                </w:tcPr>
                <w:p w14:paraId="39EA5B29">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2CD806F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300次/a</w:t>
                  </w:r>
                </w:p>
              </w:tc>
              <w:tc>
                <w:tcPr>
                  <w:tcW w:w="1120" w:type="dxa"/>
                  <w:shd w:val="clear" w:color="auto" w:fill="auto"/>
                  <w:vAlign w:val="center"/>
                </w:tcPr>
                <w:p w14:paraId="4FA4348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675</w:t>
                  </w:r>
                </w:p>
              </w:tc>
              <w:tc>
                <w:tcPr>
                  <w:tcW w:w="1120" w:type="dxa"/>
                  <w:shd w:val="clear" w:color="auto" w:fill="auto"/>
                  <w:vAlign w:val="center"/>
                </w:tcPr>
                <w:p w14:paraId="6A15294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2.25</w:t>
                  </w:r>
                </w:p>
              </w:tc>
              <w:tc>
                <w:tcPr>
                  <w:tcW w:w="1120" w:type="dxa"/>
                  <w:vMerge w:val="continue"/>
                  <w:vAlign w:val="center"/>
                </w:tcPr>
                <w:p w14:paraId="4BE7DD1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7920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4B8E916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5B2AE35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W4-12</w:t>
                  </w:r>
                </w:p>
              </w:tc>
              <w:tc>
                <w:tcPr>
                  <w:tcW w:w="1659" w:type="dxa"/>
                  <w:shd w:val="clear" w:color="auto" w:fill="auto"/>
                  <w:vAlign w:val="center"/>
                </w:tcPr>
                <w:p w14:paraId="5477F82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锌系磷化纯水洗废水</w:t>
                  </w:r>
                </w:p>
              </w:tc>
              <w:tc>
                <w:tcPr>
                  <w:tcW w:w="1120" w:type="dxa"/>
                  <w:shd w:val="clear" w:color="auto" w:fill="auto"/>
                  <w:vAlign w:val="center"/>
                </w:tcPr>
                <w:p w14:paraId="72B7F3F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306D494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300次/a</w:t>
                  </w:r>
                </w:p>
              </w:tc>
              <w:tc>
                <w:tcPr>
                  <w:tcW w:w="1120" w:type="dxa"/>
                  <w:shd w:val="clear" w:color="auto" w:fill="auto"/>
                  <w:vAlign w:val="center"/>
                </w:tcPr>
                <w:p w14:paraId="0FDA711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446.31</w:t>
                  </w:r>
                </w:p>
              </w:tc>
              <w:tc>
                <w:tcPr>
                  <w:tcW w:w="1120" w:type="dxa"/>
                  <w:shd w:val="clear" w:color="auto" w:fill="auto"/>
                  <w:vAlign w:val="center"/>
                </w:tcPr>
                <w:p w14:paraId="1DB223B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1.488</w:t>
                  </w:r>
                </w:p>
              </w:tc>
              <w:tc>
                <w:tcPr>
                  <w:tcW w:w="1120" w:type="dxa"/>
                  <w:vMerge w:val="continue"/>
                  <w:vAlign w:val="center"/>
                </w:tcPr>
                <w:p w14:paraId="100C853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216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7234A09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30CC616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W4-13</w:t>
                  </w:r>
                </w:p>
              </w:tc>
              <w:tc>
                <w:tcPr>
                  <w:tcW w:w="1659" w:type="dxa"/>
                  <w:shd w:val="clear" w:color="auto" w:fill="auto"/>
                  <w:vAlign w:val="center"/>
                </w:tcPr>
                <w:p w14:paraId="67A068D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电泳槽洗槽废水</w:t>
                  </w:r>
                </w:p>
              </w:tc>
              <w:tc>
                <w:tcPr>
                  <w:tcW w:w="1120" w:type="dxa"/>
                  <w:shd w:val="clear" w:color="auto" w:fill="auto"/>
                  <w:vAlign w:val="center"/>
                </w:tcPr>
                <w:p w14:paraId="08D4682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1C2C827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2次/a</w:t>
                  </w:r>
                </w:p>
              </w:tc>
              <w:tc>
                <w:tcPr>
                  <w:tcW w:w="1120" w:type="dxa"/>
                  <w:shd w:val="clear" w:color="auto" w:fill="auto"/>
                  <w:vAlign w:val="center"/>
                </w:tcPr>
                <w:p w14:paraId="14B468A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12.096</w:t>
                  </w:r>
                </w:p>
              </w:tc>
              <w:tc>
                <w:tcPr>
                  <w:tcW w:w="1120" w:type="dxa"/>
                  <w:shd w:val="clear" w:color="auto" w:fill="auto"/>
                  <w:vAlign w:val="center"/>
                </w:tcPr>
                <w:p w14:paraId="4CE8313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6.048</w:t>
                  </w:r>
                </w:p>
              </w:tc>
              <w:tc>
                <w:tcPr>
                  <w:tcW w:w="1120" w:type="dxa"/>
                  <w:vMerge w:val="continue"/>
                  <w:vAlign w:val="center"/>
                </w:tcPr>
                <w:p w14:paraId="68AA298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0B50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0F6F7AC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1F73631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W4-14</w:t>
                  </w:r>
                </w:p>
              </w:tc>
              <w:tc>
                <w:tcPr>
                  <w:tcW w:w="1659" w:type="dxa"/>
                  <w:shd w:val="clear" w:color="auto" w:fill="auto"/>
                  <w:vAlign w:val="center"/>
                </w:tcPr>
                <w:p w14:paraId="28AC55E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UF水洗槽洗槽废水</w:t>
                  </w:r>
                </w:p>
              </w:tc>
              <w:tc>
                <w:tcPr>
                  <w:tcW w:w="1120" w:type="dxa"/>
                  <w:shd w:val="clear" w:color="auto" w:fill="auto"/>
                  <w:vAlign w:val="center"/>
                </w:tcPr>
                <w:p w14:paraId="0581AE0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10C9897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1次/a</w:t>
                  </w:r>
                </w:p>
              </w:tc>
              <w:tc>
                <w:tcPr>
                  <w:tcW w:w="1120" w:type="dxa"/>
                  <w:shd w:val="clear" w:color="auto" w:fill="auto"/>
                  <w:vAlign w:val="center"/>
                </w:tcPr>
                <w:p w14:paraId="334A6F2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21.773</w:t>
                  </w:r>
                </w:p>
              </w:tc>
              <w:tc>
                <w:tcPr>
                  <w:tcW w:w="1120" w:type="dxa"/>
                  <w:shd w:val="clear" w:color="auto" w:fill="auto"/>
                  <w:vAlign w:val="center"/>
                </w:tcPr>
                <w:p w14:paraId="70E0FD3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21.773</w:t>
                  </w:r>
                </w:p>
              </w:tc>
              <w:tc>
                <w:tcPr>
                  <w:tcW w:w="1120" w:type="dxa"/>
                  <w:vMerge w:val="continue"/>
                  <w:vAlign w:val="center"/>
                </w:tcPr>
                <w:p w14:paraId="3EFDFBD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74E4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795C266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1B8D33F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W4-15</w:t>
                  </w:r>
                </w:p>
              </w:tc>
              <w:tc>
                <w:tcPr>
                  <w:tcW w:w="1659" w:type="dxa"/>
                  <w:shd w:val="clear" w:color="auto" w:fill="auto"/>
                  <w:vAlign w:val="center"/>
                </w:tcPr>
                <w:p w14:paraId="11B794D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纯水洗废水</w:t>
                  </w:r>
                </w:p>
              </w:tc>
              <w:tc>
                <w:tcPr>
                  <w:tcW w:w="1120" w:type="dxa"/>
                  <w:shd w:val="clear" w:color="auto" w:fill="auto"/>
                  <w:vAlign w:val="center"/>
                </w:tcPr>
                <w:p w14:paraId="546521C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040EC1C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300次/a</w:t>
                  </w:r>
                </w:p>
              </w:tc>
              <w:tc>
                <w:tcPr>
                  <w:tcW w:w="1120" w:type="dxa"/>
                  <w:shd w:val="clear" w:color="auto" w:fill="auto"/>
                  <w:vAlign w:val="center"/>
                </w:tcPr>
                <w:p w14:paraId="4F94605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121.5</w:t>
                  </w:r>
                </w:p>
              </w:tc>
              <w:tc>
                <w:tcPr>
                  <w:tcW w:w="1120" w:type="dxa"/>
                  <w:shd w:val="clear" w:color="auto" w:fill="auto"/>
                  <w:vAlign w:val="center"/>
                </w:tcPr>
                <w:p w14:paraId="61DBC20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0.405</w:t>
                  </w:r>
                </w:p>
              </w:tc>
              <w:tc>
                <w:tcPr>
                  <w:tcW w:w="1120" w:type="dxa"/>
                  <w:vMerge w:val="continue"/>
                  <w:vAlign w:val="center"/>
                </w:tcPr>
                <w:p w14:paraId="08D6CBD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14B5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54FE788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724" w:type="dxa"/>
                  <w:gridSpan w:val="4"/>
                  <w:shd w:val="clear" w:color="auto" w:fill="auto"/>
                  <w:vAlign w:val="center"/>
                </w:tcPr>
                <w:p w14:paraId="440E803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各类型槽体不同日倒槽，UF水倒槽洗槽清洗时，废水日排放量最大，为29.784t</w:t>
                  </w:r>
                </w:p>
              </w:tc>
              <w:tc>
                <w:tcPr>
                  <w:tcW w:w="1120" w:type="dxa"/>
                  <w:shd w:val="clear" w:color="auto" w:fill="auto"/>
                  <w:vAlign w:val="center"/>
                </w:tcPr>
                <w:p w14:paraId="01A43F2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合计</w:t>
                  </w:r>
                </w:p>
                <w:p w14:paraId="60CC6D4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2643.243</w:t>
                  </w:r>
                </w:p>
              </w:tc>
              <w:tc>
                <w:tcPr>
                  <w:tcW w:w="1120" w:type="dxa"/>
                  <w:shd w:val="clear" w:color="auto" w:fill="auto"/>
                  <w:vAlign w:val="center"/>
                </w:tcPr>
                <w:p w14:paraId="0590A84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max：29.784</w:t>
                  </w:r>
                </w:p>
              </w:tc>
              <w:tc>
                <w:tcPr>
                  <w:tcW w:w="1120" w:type="dxa"/>
                  <w:vMerge w:val="continue"/>
                  <w:vAlign w:val="center"/>
                </w:tcPr>
                <w:p w14:paraId="407F997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7BC1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shd w:val="clear" w:color="auto" w:fill="auto"/>
                  <w:vAlign w:val="center"/>
                </w:tcPr>
                <w:p w14:paraId="266F7523">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蒸汽发生器废水</w:t>
                  </w:r>
                </w:p>
              </w:tc>
              <w:tc>
                <w:tcPr>
                  <w:tcW w:w="825" w:type="dxa"/>
                  <w:shd w:val="clear" w:color="auto" w:fill="auto"/>
                  <w:vAlign w:val="center"/>
                </w:tcPr>
                <w:p w14:paraId="1ED8210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W5-1</w:t>
                  </w:r>
                </w:p>
              </w:tc>
              <w:tc>
                <w:tcPr>
                  <w:tcW w:w="1659" w:type="dxa"/>
                  <w:shd w:val="clear" w:color="auto" w:fill="auto"/>
                  <w:vAlign w:val="center"/>
                </w:tcPr>
                <w:p w14:paraId="1F14F239">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蒸汽制备废水</w:t>
                  </w:r>
                </w:p>
              </w:tc>
              <w:tc>
                <w:tcPr>
                  <w:tcW w:w="1120" w:type="dxa"/>
                  <w:shd w:val="clear" w:color="auto" w:fill="auto"/>
                  <w:vAlign w:val="center"/>
                </w:tcPr>
                <w:p w14:paraId="61C5CE9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12B4CF9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562E70B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1503.53</w:t>
                  </w:r>
                </w:p>
              </w:tc>
              <w:tc>
                <w:tcPr>
                  <w:tcW w:w="1120" w:type="dxa"/>
                  <w:shd w:val="clear" w:color="auto" w:fill="auto"/>
                  <w:vAlign w:val="center"/>
                </w:tcPr>
                <w:p w14:paraId="5A9A178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5.012</w:t>
                  </w:r>
                </w:p>
              </w:tc>
              <w:tc>
                <w:tcPr>
                  <w:tcW w:w="1120" w:type="dxa"/>
                  <w:shd w:val="clear" w:color="auto" w:fill="auto"/>
                  <w:vAlign w:val="center"/>
                </w:tcPr>
                <w:p w14:paraId="28C6C9A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污水处理站</w:t>
                  </w:r>
                </w:p>
              </w:tc>
            </w:tr>
            <w:tr w14:paraId="41A9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restart"/>
                  <w:vAlign w:val="center"/>
                </w:tcPr>
                <w:p w14:paraId="615023B8">
                  <w:pPr>
                    <w:pStyle w:val="37"/>
                    <w:keepNext w:val="0"/>
                    <w:keepLines w:val="0"/>
                    <w:suppressLineNumbers w:val="0"/>
                    <w:bidi w:val="0"/>
                    <w:spacing w:before="0" w:beforeAutospacing="0" w:after="0" w:afterAutospacing="0"/>
                    <w:ind w:left="0" w:leftChars="0" w:right="0" w:rightChars="0"/>
                    <w:rPr>
                      <w:rFonts w:hint="default" w:ascii="Times New Roman" w:hAnsi="Times New Roman" w:cs="Times New Roman"/>
                      <w:color w:val="auto"/>
                    </w:rPr>
                  </w:pPr>
                  <w:r>
                    <w:rPr>
                      <w:rFonts w:hint="default" w:ascii="Times New Roman" w:hAnsi="Times New Roman" w:cs="Times New Roman"/>
                      <w:color w:val="auto"/>
                      <w:sz w:val="21"/>
                      <w:szCs w:val="21"/>
                    </w:rPr>
                    <w:t>纯水制备浓水</w:t>
                  </w:r>
                </w:p>
              </w:tc>
              <w:tc>
                <w:tcPr>
                  <w:tcW w:w="825" w:type="dxa"/>
                  <w:vMerge w:val="restart"/>
                  <w:shd w:val="clear" w:color="auto" w:fill="auto"/>
                  <w:vAlign w:val="center"/>
                </w:tcPr>
                <w:p w14:paraId="673C4D9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rPr>
                    <w:t>W</w:t>
                  </w:r>
                  <w:r>
                    <w:rPr>
                      <w:rFonts w:hint="default" w:ascii="Times New Roman" w:hAnsi="Times New Roman" w:cs="Times New Roman"/>
                      <w:color w:val="auto"/>
                      <w:lang w:val="en-US" w:eastAsia="zh-CN"/>
                    </w:rPr>
                    <w:t>5-2</w:t>
                  </w:r>
                </w:p>
              </w:tc>
              <w:tc>
                <w:tcPr>
                  <w:tcW w:w="1659" w:type="dxa"/>
                  <w:shd w:val="clear" w:color="auto" w:fill="auto"/>
                  <w:vAlign w:val="center"/>
                </w:tcPr>
                <w:p w14:paraId="5638AF6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en-US"/>
                    </w:rPr>
                  </w:pPr>
                  <w:r>
                    <w:rPr>
                      <w:rFonts w:hint="default" w:ascii="Times New Roman" w:hAnsi="Times New Roman" w:cs="Times New Roman"/>
                      <w:color w:val="auto"/>
                    </w:rPr>
                    <w:t>纯水制备浓水</w:t>
                  </w:r>
                </w:p>
              </w:tc>
              <w:tc>
                <w:tcPr>
                  <w:tcW w:w="1120" w:type="dxa"/>
                  <w:shd w:val="clear" w:color="auto" w:fill="auto"/>
                  <w:vAlign w:val="center"/>
                </w:tcPr>
                <w:p w14:paraId="4EA8FA2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w:t>
                  </w:r>
                </w:p>
              </w:tc>
              <w:tc>
                <w:tcPr>
                  <w:tcW w:w="1120" w:type="dxa"/>
                  <w:shd w:val="clear" w:color="auto" w:fill="auto"/>
                  <w:vAlign w:val="center"/>
                </w:tcPr>
                <w:p w14:paraId="0B62F6D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w:t>
                  </w:r>
                </w:p>
              </w:tc>
              <w:tc>
                <w:tcPr>
                  <w:tcW w:w="1120" w:type="dxa"/>
                  <w:shd w:val="clear" w:color="auto" w:fill="auto"/>
                  <w:vAlign w:val="center"/>
                </w:tcPr>
                <w:p w14:paraId="2F357AC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6392.92</w:t>
                  </w:r>
                </w:p>
              </w:tc>
              <w:tc>
                <w:tcPr>
                  <w:tcW w:w="1120" w:type="dxa"/>
                  <w:shd w:val="clear" w:color="auto" w:fill="auto"/>
                  <w:vAlign w:val="center"/>
                </w:tcPr>
                <w:p w14:paraId="62E649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12.36</w:t>
                  </w:r>
                </w:p>
              </w:tc>
              <w:tc>
                <w:tcPr>
                  <w:tcW w:w="1120" w:type="dxa"/>
                  <w:vMerge w:val="restart"/>
                  <w:vAlign w:val="center"/>
                </w:tcPr>
                <w:p w14:paraId="76D8936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污水管</w:t>
                  </w:r>
                </w:p>
                <w:p w14:paraId="4558A9F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网</w:t>
                  </w:r>
                </w:p>
              </w:tc>
            </w:tr>
            <w:tr w14:paraId="6BCD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2D591EE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825" w:type="dxa"/>
                  <w:vMerge w:val="continue"/>
                  <w:vAlign w:val="center"/>
                </w:tcPr>
                <w:p w14:paraId="77A7CB6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6139" w:type="dxa"/>
                  <w:gridSpan w:val="5"/>
                  <w:vAlign w:val="center"/>
                </w:tcPr>
                <w:p w14:paraId="4BB66AB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根据前文水平衡数据，纯水最大日所需</w:t>
                  </w:r>
                  <w:r>
                    <w:rPr>
                      <w:rFonts w:hint="eastAsia" w:cs="Times New Roman"/>
                      <w:color w:val="auto"/>
                      <w:lang w:val="en-US" w:eastAsia="zh-CN"/>
                    </w:rPr>
                    <w:t>121.23</w:t>
                  </w:r>
                  <w:r>
                    <w:rPr>
                      <w:rFonts w:hint="default" w:ascii="Times New Roman" w:hAnsi="Times New Roman" w:cs="Times New Roman"/>
                      <w:color w:val="auto"/>
                    </w:rPr>
                    <w:t>t，需</w:t>
                  </w:r>
                  <w:r>
                    <w:rPr>
                      <w:rFonts w:hint="eastAsia" w:cs="Times New Roman"/>
                      <w:color w:val="auto"/>
                      <w:lang w:val="en-US" w:eastAsia="zh-CN"/>
                    </w:rPr>
                    <w:t>161.64</w:t>
                  </w:r>
                  <w:r>
                    <w:rPr>
                      <w:rFonts w:hint="default" w:ascii="Times New Roman" w:hAnsi="Times New Roman" w:cs="Times New Roman"/>
                      <w:color w:val="auto"/>
                    </w:rPr>
                    <w:t>t自来水，产生</w:t>
                  </w:r>
                  <w:r>
                    <w:rPr>
                      <w:rFonts w:hint="eastAsia" w:cs="Times New Roman"/>
                      <w:color w:val="auto"/>
                      <w:lang w:val="en-US" w:eastAsia="zh-CN"/>
                    </w:rPr>
                    <w:t>40.41</w:t>
                  </w:r>
                  <w:r>
                    <w:rPr>
                      <w:rFonts w:hint="default" w:ascii="Times New Roman" w:hAnsi="Times New Roman" w:cs="Times New Roman"/>
                      <w:color w:val="auto"/>
                    </w:rPr>
                    <w:t>t浓水</w:t>
                  </w:r>
                </w:p>
              </w:tc>
              <w:tc>
                <w:tcPr>
                  <w:tcW w:w="1120" w:type="dxa"/>
                  <w:vMerge w:val="continue"/>
                  <w:vAlign w:val="center"/>
                </w:tcPr>
                <w:p w14:paraId="1485D70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D1B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restart"/>
                  <w:shd w:val="clear" w:color="auto" w:fill="auto"/>
                  <w:vAlign w:val="center"/>
                </w:tcPr>
                <w:p w14:paraId="36D98E0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喷淋塔废水</w:t>
                  </w:r>
                </w:p>
              </w:tc>
              <w:tc>
                <w:tcPr>
                  <w:tcW w:w="825" w:type="dxa"/>
                  <w:vMerge w:val="restart"/>
                  <w:shd w:val="clear" w:color="auto" w:fill="auto"/>
                  <w:vAlign w:val="center"/>
                </w:tcPr>
                <w:p w14:paraId="5865F9B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W6-4</w:t>
                  </w:r>
                </w:p>
              </w:tc>
              <w:tc>
                <w:tcPr>
                  <w:tcW w:w="1659" w:type="dxa"/>
                  <w:shd w:val="clear" w:color="auto" w:fill="auto"/>
                  <w:vAlign w:val="center"/>
                </w:tcPr>
                <w:p w14:paraId="4533AD1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喷淋塔废水</w:t>
                  </w:r>
                </w:p>
              </w:tc>
              <w:tc>
                <w:tcPr>
                  <w:tcW w:w="1120" w:type="dxa"/>
                  <w:shd w:val="clear" w:color="auto" w:fill="auto"/>
                  <w:vAlign w:val="center"/>
                </w:tcPr>
                <w:p w14:paraId="5EC3DF8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778BC21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1120" w:type="dxa"/>
                  <w:shd w:val="clear" w:color="auto" w:fill="auto"/>
                  <w:vAlign w:val="center"/>
                </w:tcPr>
                <w:p w14:paraId="70BF50A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33.6</w:t>
                  </w:r>
                </w:p>
              </w:tc>
              <w:tc>
                <w:tcPr>
                  <w:tcW w:w="1120" w:type="dxa"/>
                  <w:shd w:val="clear" w:color="auto" w:fill="auto"/>
                  <w:vAlign w:val="center"/>
                </w:tcPr>
                <w:p w14:paraId="09BF1C7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max：2.8</w:t>
                  </w:r>
                </w:p>
              </w:tc>
              <w:tc>
                <w:tcPr>
                  <w:tcW w:w="1120" w:type="dxa"/>
                  <w:vMerge w:val="restart"/>
                  <w:shd w:val="clear" w:color="auto" w:fill="auto"/>
                  <w:vAlign w:val="center"/>
                </w:tcPr>
                <w:p w14:paraId="7E5D640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污水处理站</w:t>
                  </w:r>
                </w:p>
              </w:tc>
            </w:tr>
            <w:tr w14:paraId="0466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29CAB00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vMerge w:val="continue"/>
                  <w:vAlign w:val="center"/>
                </w:tcPr>
                <w:p w14:paraId="2E0D59A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6139" w:type="dxa"/>
                  <w:gridSpan w:val="5"/>
                  <w:shd w:val="clear" w:color="auto" w:fill="auto"/>
                  <w:vAlign w:val="center"/>
                </w:tcPr>
                <w:p w14:paraId="3FF258F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同时更换时，喷淋塔废水最大日排放量为2.8t</w:t>
                  </w:r>
                </w:p>
              </w:tc>
              <w:tc>
                <w:tcPr>
                  <w:tcW w:w="1120" w:type="dxa"/>
                  <w:vMerge w:val="continue"/>
                  <w:shd w:val="clear" w:color="auto" w:fill="auto"/>
                  <w:vAlign w:val="center"/>
                </w:tcPr>
                <w:p w14:paraId="5B712D92">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1B87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restart"/>
                  <w:shd w:val="clear" w:color="auto" w:fill="auto"/>
                  <w:vAlign w:val="center"/>
                </w:tcPr>
                <w:p w14:paraId="1A6FCC2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生活污水</w:t>
                  </w:r>
                </w:p>
              </w:tc>
              <w:tc>
                <w:tcPr>
                  <w:tcW w:w="825" w:type="dxa"/>
                  <w:vMerge w:val="restart"/>
                  <w:shd w:val="clear" w:color="auto" w:fill="auto"/>
                  <w:vAlign w:val="center"/>
                </w:tcPr>
                <w:p w14:paraId="49C8B4F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W6-3</w:t>
                  </w:r>
                </w:p>
              </w:tc>
              <w:tc>
                <w:tcPr>
                  <w:tcW w:w="1659" w:type="dxa"/>
                  <w:shd w:val="clear" w:color="auto" w:fill="auto"/>
                  <w:vAlign w:val="center"/>
                </w:tcPr>
                <w:p w14:paraId="5E0DD38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生活住宿</w:t>
                  </w:r>
                </w:p>
              </w:tc>
              <w:tc>
                <w:tcPr>
                  <w:tcW w:w="1120" w:type="dxa"/>
                  <w:shd w:val="clear" w:color="auto" w:fill="auto"/>
                  <w:vAlign w:val="center"/>
                </w:tcPr>
                <w:p w14:paraId="6CCC2D3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1120" w:type="dxa"/>
                  <w:shd w:val="clear" w:color="auto" w:fill="auto"/>
                  <w:vAlign w:val="center"/>
                </w:tcPr>
                <w:p w14:paraId="6B1245A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300次/a</w:t>
                  </w:r>
                </w:p>
              </w:tc>
              <w:tc>
                <w:tcPr>
                  <w:tcW w:w="1120" w:type="dxa"/>
                  <w:shd w:val="clear" w:color="auto" w:fill="auto"/>
                  <w:vAlign w:val="center"/>
                </w:tcPr>
                <w:p w14:paraId="56D3F40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3240</w:t>
                  </w:r>
                </w:p>
              </w:tc>
              <w:tc>
                <w:tcPr>
                  <w:tcW w:w="1120" w:type="dxa"/>
                  <w:shd w:val="clear" w:color="auto" w:fill="auto"/>
                  <w:vAlign w:val="center"/>
                </w:tcPr>
                <w:p w14:paraId="31265C98">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10.8</w:t>
                  </w:r>
                </w:p>
              </w:tc>
              <w:tc>
                <w:tcPr>
                  <w:tcW w:w="1120" w:type="dxa"/>
                  <w:shd w:val="clear" w:color="auto" w:fill="auto"/>
                  <w:vAlign w:val="center"/>
                </w:tcPr>
                <w:p w14:paraId="1FB34EE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生化池</w:t>
                  </w:r>
                </w:p>
              </w:tc>
            </w:tr>
            <w:tr w14:paraId="7CDA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0719ACA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vMerge w:val="continue"/>
                  <w:shd w:val="clear" w:color="auto" w:fill="auto"/>
                  <w:vAlign w:val="center"/>
                </w:tcPr>
                <w:p w14:paraId="165EA7E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659" w:type="dxa"/>
                  <w:shd w:val="clear" w:color="auto" w:fill="auto"/>
                  <w:vAlign w:val="center"/>
                </w:tcPr>
                <w:p w14:paraId="6F47CBCC">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食堂</w:t>
                  </w:r>
                </w:p>
              </w:tc>
              <w:tc>
                <w:tcPr>
                  <w:tcW w:w="1120" w:type="dxa"/>
                  <w:shd w:val="clear" w:color="auto" w:fill="auto"/>
                  <w:vAlign w:val="center"/>
                </w:tcPr>
                <w:p w14:paraId="3830F4B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1120" w:type="dxa"/>
                  <w:shd w:val="clear" w:color="auto" w:fill="auto"/>
                  <w:vAlign w:val="center"/>
                </w:tcPr>
                <w:p w14:paraId="2DB9DF2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300次/a</w:t>
                  </w:r>
                </w:p>
              </w:tc>
              <w:tc>
                <w:tcPr>
                  <w:tcW w:w="1120" w:type="dxa"/>
                  <w:shd w:val="clear" w:color="auto" w:fill="auto"/>
                  <w:vAlign w:val="center"/>
                </w:tcPr>
                <w:p w14:paraId="3BEAC9F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1215</w:t>
                  </w:r>
                </w:p>
              </w:tc>
              <w:tc>
                <w:tcPr>
                  <w:tcW w:w="1120" w:type="dxa"/>
                  <w:shd w:val="clear" w:color="auto" w:fill="auto"/>
                  <w:vAlign w:val="center"/>
                </w:tcPr>
                <w:p w14:paraId="4123D177">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4.05</w:t>
                  </w:r>
                </w:p>
              </w:tc>
              <w:tc>
                <w:tcPr>
                  <w:tcW w:w="1120" w:type="dxa"/>
                  <w:shd w:val="clear" w:color="auto" w:fill="auto"/>
                  <w:vAlign w:val="center"/>
                </w:tcPr>
                <w:p w14:paraId="1F87CCD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隔油池</w:t>
                  </w:r>
                </w:p>
                <w:p w14:paraId="4C6442D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+生化池</w:t>
                  </w:r>
                </w:p>
              </w:tc>
            </w:tr>
            <w:tr w14:paraId="522B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00" w:type="dxa"/>
                  <w:gridSpan w:val="5"/>
                  <w:vAlign w:val="center"/>
                </w:tcPr>
                <w:p w14:paraId="522521A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合计</w:t>
                  </w:r>
                </w:p>
              </w:tc>
              <w:tc>
                <w:tcPr>
                  <w:tcW w:w="1120" w:type="dxa"/>
                  <w:vAlign w:val="center"/>
                </w:tcPr>
                <w:p w14:paraId="74C6C0D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s="Times New Roman"/>
                      <w:i w:val="0"/>
                      <w:iCs w:val="0"/>
                      <w:color w:val="auto"/>
                      <w:sz w:val="21"/>
                      <w:szCs w:val="21"/>
                      <w:u w:val="none"/>
                      <w:lang w:val="en-US" w:eastAsia="zh-CN"/>
                    </w:rPr>
                    <w:t>16420.552（11965.552+4455）t/a</w:t>
                  </w:r>
                </w:p>
              </w:tc>
              <w:tc>
                <w:tcPr>
                  <w:tcW w:w="1120" w:type="dxa"/>
                  <w:vAlign w:val="center"/>
                </w:tcPr>
                <w:p w14:paraId="123C067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max：</w:t>
                  </w:r>
                  <w:r>
                    <w:rPr>
                      <w:rFonts w:hint="eastAsia"/>
                      <w:color w:val="auto"/>
                      <w:lang w:val="en-US" w:eastAsia="zh-CN"/>
                    </w:rPr>
                    <w:t>134.317</w:t>
                  </w:r>
                </w:p>
              </w:tc>
              <w:tc>
                <w:tcPr>
                  <w:tcW w:w="1120" w:type="dxa"/>
                  <w:vAlign w:val="center"/>
                </w:tcPr>
                <w:p w14:paraId="749D30F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r>
          </w:tbl>
          <w:p w14:paraId="5A43DAFA">
            <w:pPr>
              <w:pStyle w:val="96"/>
              <w:keepNext w:val="0"/>
              <w:keepLines w:val="0"/>
              <w:suppressLineNumbers w:val="0"/>
              <w:bidi w:val="0"/>
              <w:spacing w:before="0" w:beforeAutospacing="0" w:after="0" w:afterAutospacing="0"/>
              <w:ind w:left="0" w:right="0"/>
              <w:rPr>
                <w:rFonts w:hint="default"/>
                <w:color w:val="auto"/>
              </w:rPr>
            </w:pPr>
          </w:p>
          <w:p w14:paraId="63F5C54B">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1"/>
                <w:szCs w:val="21"/>
                <w:highlight w:val="none"/>
                <w:lang w:val="en-US" w:eastAsia="zh-CN"/>
              </w:rPr>
            </w:pPr>
            <w:r>
              <w:rPr>
                <w:rFonts w:hint="default"/>
                <w:color w:val="auto"/>
              </w:rPr>
              <w:t>对项目同类型废水进行整理，废水污染物排放情况</w:t>
            </w:r>
            <w:r>
              <w:rPr>
                <w:rFonts w:hint="eastAsia"/>
                <w:color w:val="auto"/>
                <w:lang w:eastAsia="zh-CN"/>
              </w:rPr>
              <w:t>详见下表</w:t>
            </w:r>
            <w:r>
              <w:rPr>
                <w:rFonts w:hint="eastAsia"/>
                <w:color w:val="auto"/>
                <w:lang w:val="en-US" w:eastAsia="zh-CN"/>
              </w:rPr>
              <w:t>4.3-3</w:t>
            </w:r>
            <w:r>
              <w:rPr>
                <w:rFonts w:hint="eastAsia"/>
                <w:color w:val="auto"/>
                <w:lang w:eastAsia="zh-CN"/>
              </w:rPr>
              <w:t>。</w:t>
            </w:r>
          </w:p>
          <w:p w14:paraId="2DEDDF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color w:val="auto"/>
                <w:spacing w:val="-1"/>
                <w:highlight w:val="none"/>
                <w:lang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.3-3</w:t>
            </w:r>
            <w:r>
              <w:rPr>
                <w:rFonts w:hint="default" w:ascii="Times New Roman" w:hAnsi="Times New Roman" w:eastAsia="宋体" w:cs="Times New Roman"/>
                <w:b/>
                <w:bCs/>
                <w:color w:val="auto"/>
                <w:sz w:val="21"/>
                <w:szCs w:val="21"/>
                <w:highlight w:val="none"/>
                <w:lang w:val="en-US" w:eastAsia="zh-CN"/>
              </w:rPr>
              <w:t>废水污染物排放情况一览表</w:t>
            </w:r>
          </w:p>
          <w:tbl>
            <w:tblPr>
              <w:tblStyle w:val="30"/>
              <w:tblW w:w="89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0"/>
              <w:gridCol w:w="1067"/>
              <w:gridCol w:w="875"/>
              <w:gridCol w:w="1653"/>
              <w:gridCol w:w="1452"/>
              <w:gridCol w:w="1520"/>
              <w:gridCol w:w="1520"/>
            </w:tblGrid>
            <w:tr w14:paraId="4BD1F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45C2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编号</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7F26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类型</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93EC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排放量</w:t>
                  </w:r>
                  <w:r>
                    <w:rPr>
                      <w:rStyle w:val="148"/>
                      <w:rFonts w:eastAsia="宋体"/>
                      <w:b/>
                      <w:bCs/>
                      <w:color w:val="auto"/>
                      <w:lang w:val="en-US" w:eastAsia="zh-CN" w:bidi="ar"/>
                    </w:rPr>
                    <w:t>t/a</w:t>
                  </w:r>
                </w:p>
              </w:tc>
              <w:tc>
                <w:tcPr>
                  <w:tcW w:w="1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A419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主要污染物</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AC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产生浓度</w:t>
                  </w:r>
                </w:p>
              </w:tc>
              <w:tc>
                <w:tcPr>
                  <w:tcW w:w="15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4EF0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污染物产生量</w:t>
                  </w:r>
                </w:p>
                <w:p w14:paraId="698ACF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Style w:val="148"/>
                      <w:rFonts w:eastAsia="宋体"/>
                      <w:b/>
                      <w:bCs/>
                      <w:color w:val="auto"/>
                      <w:lang w:val="en-US" w:eastAsia="zh-CN" w:bidi="ar"/>
                    </w:rPr>
                    <w:t>t/a</w:t>
                  </w:r>
                </w:p>
              </w:tc>
              <w:tc>
                <w:tcPr>
                  <w:tcW w:w="1520" w:type="dxa"/>
                  <w:vMerge w:val="restart"/>
                  <w:tcBorders>
                    <w:top w:val="single" w:color="000000" w:sz="4" w:space="0"/>
                    <w:left w:val="single" w:color="000000" w:sz="4" w:space="0"/>
                    <w:right w:val="single" w:color="000000" w:sz="4" w:space="0"/>
                  </w:tcBorders>
                  <w:shd w:val="clear" w:color="auto" w:fill="auto"/>
                  <w:vAlign w:val="center"/>
                </w:tcPr>
                <w:p w14:paraId="2A2D7C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default"/>
                      <w:b/>
                      <w:bCs/>
                      <w:color w:val="auto"/>
                      <w:highlight w:val="none"/>
                    </w:rPr>
                    <w:t>排放去向及治理设施</w:t>
                  </w:r>
                </w:p>
              </w:tc>
            </w:tr>
            <w:tr w14:paraId="7D75A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72D2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46405">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2413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1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09CA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11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mg/L</w:t>
                  </w:r>
                </w:p>
              </w:tc>
              <w:tc>
                <w:tcPr>
                  <w:tcW w:w="1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752C4">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1520" w:type="dxa"/>
                  <w:vMerge w:val="continue"/>
                  <w:tcBorders>
                    <w:left w:val="single" w:color="000000" w:sz="4" w:space="0"/>
                    <w:bottom w:val="single" w:color="000000" w:sz="4" w:space="0"/>
                    <w:right w:val="single" w:color="000000" w:sz="4" w:space="0"/>
                  </w:tcBorders>
                  <w:shd w:val="clear" w:color="auto" w:fill="auto"/>
                  <w:vAlign w:val="center"/>
                </w:tcPr>
                <w:p w14:paraId="18F4EC3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r>
            <w:tr w14:paraId="60F1D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907B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W1-1</w:t>
                  </w:r>
                  <w:r>
                    <w:rPr>
                      <w:rStyle w:val="142"/>
                      <w:color w:val="auto"/>
                      <w:lang w:val="en-US" w:eastAsia="zh-CN" w:bidi="ar"/>
                    </w:rPr>
                    <w:t>、</w:t>
                  </w:r>
                  <w:r>
                    <w:rPr>
                      <w:rStyle w:val="149"/>
                      <w:rFonts w:eastAsia="宋体"/>
                      <w:color w:val="auto"/>
                      <w:lang w:val="en-US" w:eastAsia="zh-CN" w:bidi="ar"/>
                    </w:rPr>
                    <w:t>W3-1</w:t>
                  </w:r>
                  <w:r>
                    <w:rPr>
                      <w:rStyle w:val="142"/>
                      <w:color w:val="auto"/>
                      <w:lang w:val="en-US" w:eastAsia="zh-CN" w:bidi="ar"/>
                    </w:rPr>
                    <w:t>、</w:t>
                  </w:r>
                  <w:r>
                    <w:rPr>
                      <w:rStyle w:val="149"/>
                      <w:rFonts w:eastAsia="宋体"/>
                      <w:color w:val="auto"/>
                      <w:lang w:val="en-US" w:eastAsia="zh-CN" w:bidi="ar"/>
                    </w:rPr>
                    <w:t>W4-2</w:t>
                  </w:r>
                  <w:r>
                    <w:rPr>
                      <w:rStyle w:val="142"/>
                      <w:color w:val="auto"/>
                      <w:lang w:val="en-US" w:eastAsia="zh-CN" w:bidi="ar"/>
                    </w:rPr>
                    <w:t>、</w:t>
                  </w:r>
                  <w:r>
                    <w:rPr>
                      <w:rStyle w:val="149"/>
                      <w:rFonts w:eastAsia="宋体"/>
                      <w:color w:val="auto"/>
                      <w:lang w:val="en-US" w:eastAsia="zh-CN" w:bidi="ar"/>
                    </w:rPr>
                    <w:t>W4-4</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047A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脱脂废水</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116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74.76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3D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E0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D8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restart"/>
                  <w:tcBorders>
                    <w:top w:val="single" w:color="000000" w:sz="4" w:space="0"/>
                    <w:left w:val="single" w:color="000000" w:sz="4" w:space="0"/>
                    <w:right w:val="single" w:color="auto" w:sz="4" w:space="0"/>
                  </w:tcBorders>
                  <w:shd w:val="clear" w:color="auto" w:fill="auto"/>
                  <w:vAlign w:val="center"/>
                </w:tcPr>
                <w:p w14:paraId="5D4FE95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rPr>
                    <w:t>污水处理站“隔油调节+二级混凝沉淀+气浮+A2</w:t>
                  </w:r>
                  <w:r>
                    <w:rPr>
                      <w:rFonts w:hint="eastAsia"/>
                      <w:color w:val="auto"/>
                      <w:lang w:val="en-US" w:eastAsia="zh-CN"/>
                    </w:rPr>
                    <w:t>/</w:t>
                  </w:r>
                  <w:r>
                    <w:rPr>
                      <w:rFonts w:hint="default"/>
                      <w:color w:val="auto"/>
                    </w:rPr>
                    <w:t>O+MBR”</w:t>
                  </w:r>
                </w:p>
              </w:tc>
            </w:tr>
            <w:tr w14:paraId="50D47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438B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A08B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BAE9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8A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6E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C1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0.0897</w:t>
                  </w:r>
                </w:p>
              </w:tc>
              <w:tc>
                <w:tcPr>
                  <w:tcW w:w="1520" w:type="dxa"/>
                  <w:vMerge w:val="continue"/>
                  <w:tcBorders>
                    <w:left w:val="single" w:color="000000" w:sz="4" w:space="0"/>
                    <w:right w:val="single" w:color="auto" w:sz="4" w:space="0"/>
                  </w:tcBorders>
                  <w:shd w:val="clear" w:color="auto" w:fill="auto"/>
                  <w:vAlign w:val="center"/>
                </w:tcPr>
                <w:p w14:paraId="2DDE0B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6C40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67BE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92D4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CEFA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94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E1A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B3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0.0486</w:t>
                  </w:r>
                </w:p>
              </w:tc>
              <w:tc>
                <w:tcPr>
                  <w:tcW w:w="1520" w:type="dxa"/>
                  <w:vMerge w:val="continue"/>
                  <w:tcBorders>
                    <w:left w:val="single" w:color="000000" w:sz="4" w:space="0"/>
                    <w:right w:val="single" w:color="auto" w:sz="4" w:space="0"/>
                  </w:tcBorders>
                  <w:shd w:val="clear" w:color="auto" w:fill="auto"/>
                  <w:vAlign w:val="center"/>
                </w:tcPr>
                <w:p w14:paraId="6E5370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661B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49BC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393F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3231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F5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51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8C2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0.0897</w:t>
                  </w:r>
                </w:p>
              </w:tc>
              <w:tc>
                <w:tcPr>
                  <w:tcW w:w="1520" w:type="dxa"/>
                  <w:vMerge w:val="continue"/>
                  <w:tcBorders>
                    <w:left w:val="single" w:color="000000" w:sz="4" w:space="0"/>
                    <w:right w:val="single" w:color="auto" w:sz="4" w:space="0"/>
                  </w:tcBorders>
                  <w:shd w:val="clear" w:color="auto" w:fill="auto"/>
                  <w:vAlign w:val="center"/>
                </w:tcPr>
                <w:p w14:paraId="1B1CED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2589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A9CE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1BBD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84E6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817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石油类</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14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7D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0.0598</w:t>
                  </w:r>
                </w:p>
              </w:tc>
              <w:tc>
                <w:tcPr>
                  <w:tcW w:w="1520" w:type="dxa"/>
                  <w:vMerge w:val="continue"/>
                  <w:tcBorders>
                    <w:left w:val="single" w:color="000000" w:sz="4" w:space="0"/>
                    <w:right w:val="single" w:color="auto" w:sz="4" w:space="0"/>
                  </w:tcBorders>
                  <w:shd w:val="clear" w:color="auto" w:fill="auto"/>
                  <w:vAlign w:val="center"/>
                </w:tcPr>
                <w:p w14:paraId="28C835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9D3A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23E9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6894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C97F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7C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912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C9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0.0449</w:t>
                  </w:r>
                </w:p>
              </w:tc>
              <w:tc>
                <w:tcPr>
                  <w:tcW w:w="1520" w:type="dxa"/>
                  <w:vMerge w:val="continue"/>
                  <w:tcBorders>
                    <w:left w:val="single" w:color="000000" w:sz="4" w:space="0"/>
                    <w:right w:val="single" w:color="auto" w:sz="4" w:space="0"/>
                  </w:tcBorders>
                  <w:shd w:val="clear" w:color="auto" w:fill="auto"/>
                  <w:vAlign w:val="center"/>
                </w:tcPr>
                <w:p w14:paraId="72C3C2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C040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B6E4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W1-2</w:t>
                  </w:r>
                  <w:r>
                    <w:rPr>
                      <w:rStyle w:val="142"/>
                      <w:color w:val="auto"/>
                      <w:lang w:val="en-US" w:eastAsia="zh-CN" w:bidi="ar"/>
                    </w:rPr>
                    <w:t>、</w:t>
                  </w:r>
                  <w:r>
                    <w:rPr>
                      <w:rStyle w:val="149"/>
                      <w:rFonts w:eastAsia="宋体"/>
                      <w:color w:val="auto"/>
                      <w:lang w:val="en-US" w:eastAsia="zh-CN" w:bidi="ar"/>
                    </w:rPr>
                    <w:t>W3-2</w:t>
                  </w:r>
                  <w:r>
                    <w:rPr>
                      <w:rStyle w:val="142"/>
                      <w:color w:val="auto"/>
                      <w:lang w:val="en-US" w:eastAsia="zh-CN" w:bidi="ar"/>
                    </w:rPr>
                    <w:t>、</w:t>
                  </w:r>
                  <w:r>
                    <w:rPr>
                      <w:rStyle w:val="149"/>
                      <w:rFonts w:eastAsia="宋体"/>
                      <w:color w:val="auto"/>
                      <w:lang w:val="en-US" w:eastAsia="zh-CN" w:bidi="ar"/>
                    </w:rPr>
                    <w:t>W4-3</w:t>
                  </w:r>
                  <w:r>
                    <w:rPr>
                      <w:rStyle w:val="142"/>
                      <w:color w:val="auto"/>
                      <w:lang w:val="en-US" w:eastAsia="zh-CN" w:bidi="ar"/>
                    </w:rPr>
                    <w:t>、</w:t>
                  </w:r>
                  <w:r>
                    <w:rPr>
                      <w:rStyle w:val="149"/>
                      <w:rFonts w:eastAsia="宋体"/>
                      <w:color w:val="auto"/>
                      <w:lang w:val="en-US" w:eastAsia="zh-CN" w:bidi="ar"/>
                    </w:rPr>
                    <w:t>W4-5</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A6CC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脱脂洗槽废水</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135B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38.45</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3F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E4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F8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vAlign w:val="center"/>
                </w:tcPr>
                <w:p w14:paraId="045BFF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0649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F11A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1B3F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7EA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0A5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5A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17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0.0308</w:t>
                  </w:r>
                </w:p>
              </w:tc>
              <w:tc>
                <w:tcPr>
                  <w:tcW w:w="1520" w:type="dxa"/>
                  <w:vMerge w:val="continue"/>
                  <w:tcBorders>
                    <w:left w:val="single" w:color="000000" w:sz="4" w:space="0"/>
                    <w:right w:val="single" w:color="auto" w:sz="4" w:space="0"/>
                  </w:tcBorders>
                  <w:shd w:val="clear" w:color="auto" w:fill="auto"/>
                  <w:vAlign w:val="center"/>
                </w:tcPr>
                <w:p w14:paraId="1813FF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E32F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3994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CEFF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380C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1D4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FB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5D3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0.0173</w:t>
                  </w:r>
                </w:p>
              </w:tc>
              <w:tc>
                <w:tcPr>
                  <w:tcW w:w="1520" w:type="dxa"/>
                  <w:vMerge w:val="continue"/>
                  <w:tcBorders>
                    <w:left w:val="single" w:color="000000" w:sz="4" w:space="0"/>
                    <w:right w:val="single" w:color="auto" w:sz="4" w:space="0"/>
                  </w:tcBorders>
                  <w:shd w:val="clear" w:color="auto" w:fill="auto"/>
                  <w:vAlign w:val="center"/>
                </w:tcPr>
                <w:p w14:paraId="126FD0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42EB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4958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8D0F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0680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26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79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C8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0.0231</w:t>
                  </w:r>
                </w:p>
              </w:tc>
              <w:tc>
                <w:tcPr>
                  <w:tcW w:w="1520" w:type="dxa"/>
                  <w:vMerge w:val="continue"/>
                  <w:tcBorders>
                    <w:left w:val="single" w:color="000000" w:sz="4" w:space="0"/>
                    <w:right w:val="single" w:color="auto" w:sz="4" w:space="0"/>
                  </w:tcBorders>
                  <w:shd w:val="clear" w:color="auto" w:fill="auto"/>
                  <w:vAlign w:val="center"/>
                </w:tcPr>
                <w:p w14:paraId="72D886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FFF1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18D5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8931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FF69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887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石油类</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84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30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0.0077</w:t>
                  </w:r>
                </w:p>
              </w:tc>
              <w:tc>
                <w:tcPr>
                  <w:tcW w:w="1520" w:type="dxa"/>
                  <w:vMerge w:val="continue"/>
                  <w:tcBorders>
                    <w:left w:val="single" w:color="000000" w:sz="4" w:space="0"/>
                    <w:right w:val="single" w:color="auto" w:sz="4" w:space="0"/>
                  </w:tcBorders>
                  <w:shd w:val="clear" w:color="auto" w:fill="auto"/>
                  <w:vAlign w:val="center"/>
                </w:tcPr>
                <w:p w14:paraId="472952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1369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EC80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839A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599C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82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167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0B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0.0077</w:t>
                  </w:r>
                </w:p>
              </w:tc>
              <w:tc>
                <w:tcPr>
                  <w:tcW w:w="1520" w:type="dxa"/>
                  <w:vMerge w:val="continue"/>
                  <w:tcBorders>
                    <w:left w:val="single" w:color="000000" w:sz="4" w:space="0"/>
                    <w:right w:val="single" w:color="auto" w:sz="4" w:space="0"/>
                  </w:tcBorders>
                  <w:shd w:val="clear" w:color="auto" w:fill="auto"/>
                  <w:vAlign w:val="center"/>
                </w:tcPr>
                <w:p w14:paraId="7F4FDD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A289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945D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W1-3</w:t>
                  </w:r>
                  <w:r>
                    <w:rPr>
                      <w:rStyle w:val="142"/>
                      <w:color w:val="auto"/>
                      <w:lang w:val="en-US" w:eastAsia="zh-CN" w:bidi="ar"/>
                    </w:rPr>
                    <w:t>、</w:t>
                  </w:r>
                  <w:r>
                    <w:rPr>
                      <w:rStyle w:val="149"/>
                      <w:rFonts w:eastAsia="宋体"/>
                      <w:color w:val="auto"/>
                      <w:lang w:val="en-US" w:eastAsia="zh-CN" w:bidi="ar"/>
                    </w:rPr>
                    <w:t>W3-3</w:t>
                  </w:r>
                  <w:r>
                    <w:rPr>
                      <w:rStyle w:val="142"/>
                      <w:color w:val="auto"/>
                      <w:lang w:val="en-US" w:eastAsia="zh-CN" w:bidi="ar"/>
                    </w:rPr>
                    <w:t>、</w:t>
                  </w:r>
                  <w:r>
                    <w:rPr>
                      <w:rStyle w:val="149"/>
                      <w:rFonts w:eastAsia="宋体"/>
                      <w:color w:val="auto"/>
                      <w:lang w:val="en-US" w:eastAsia="zh-CN" w:bidi="ar"/>
                    </w:rPr>
                    <w:t>W4-6</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A017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脱脂水洗废水</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5271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1647.54</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99A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F0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1C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vAlign w:val="center"/>
                </w:tcPr>
                <w:p w14:paraId="63A16D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CB14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E026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0180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37AC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59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516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EF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1.3180</w:t>
                  </w:r>
                </w:p>
              </w:tc>
              <w:tc>
                <w:tcPr>
                  <w:tcW w:w="1520" w:type="dxa"/>
                  <w:vMerge w:val="continue"/>
                  <w:tcBorders>
                    <w:left w:val="single" w:color="000000" w:sz="4" w:space="0"/>
                    <w:right w:val="single" w:color="auto" w:sz="4" w:space="0"/>
                  </w:tcBorders>
                  <w:shd w:val="clear" w:color="auto" w:fill="auto"/>
                  <w:vAlign w:val="center"/>
                </w:tcPr>
                <w:p w14:paraId="4DCA8D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E17C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3F7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1C6C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1489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59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E8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B9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0.7414</w:t>
                  </w:r>
                </w:p>
              </w:tc>
              <w:tc>
                <w:tcPr>
                  <w:tcW w:w="1520" w:type="dxa"/>
                  <w:vMerge w:val="continue"/>
                  <w:tcBorders>
                    <w:left w:val="single" w:color="000000" w:sz="4" w:space="0"/>
                    <w:right w:val="single" w:color="auto" w:sz="4" w:space="0"/>
                  </w:tcBorders>
                  <w:shd w:val="clear" w:color="auto" w:fill="auto"/>
                  <w:vAlign w:val="center"/>
                </w:tcPr>
                <w:p w14:paraId="585BAD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63D9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03F4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233F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9594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B2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81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64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0.9885</w:t>
                  </w:r>
                </w:p>
              </w:tc>
              <w:tc>
                <w:tcPr>
                  <w:tcW w:w="1520" w:type="dxa"/>
                  <w:vMerge w:val="continue"/>
                  <w:tcBorders>
                    <w:left w:val="single" w:color="000000" w:sz="4" w:space="0"/>
                    <w:right w:val="single" w:color="auto" w:sz="4" w:space="0"/>
                  </w:tcBorders>
                  <w:shd w:val="clear" w:color="auto" w:fill="auto"/>
                  <w:vAlign w:val="center"/>
                </w:tcPr>
                <w:p w14:paraId="3D1642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73E0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E0B0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0C84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8C48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CD1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石油类</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77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A7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0.3295</w:t>
                  </w:r>
                </w:p>
              </w:tc>
              <w:tc>
                <w:tcPr>
                  <w:tcW w:w="1520" w:type="dxa"/>
                  <w:vMerge w:val="continue"/>
                  <w:tcBorders>
                    <w:left w:val="single" w:color="000000" w:sz="4" w:space="0"/>
                    <w:right w:val="single" w:color="auto" w:sz="4" w:space="0"/>
                  </w:tcBorders>
                  <w:shd w:val="clear" w:color="auto" w:fill="auto"/>
                  <w:vAlign w:val="center"/>
                </w:tcPr>
                <w:p w14:paraId="65C3CB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1B1E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A4CB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AAF6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20B9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nil"/>
                    <w:right w:val="single" w:color="000000" w:sz="4" w:space="0"/>
                  </w:tcBorders>
                  <w:shd w:val="clear" w:color="auto" w:fill="auto"/>
                  <w:vAlign w:val="center"/>
                </w:tcPr>
                <w:p w14:paraId="4440B4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452" w:type="dxa"/>
                  <w:tcBorders>
                    <w:top w:val="single" w:color="000000" w:sz="4" w:space="0"/>
                    <w:left w:val="single" w:color="000000" w:sz="4" w:space="0"/>
                    <w:bottom w:val="nil"/>
                    <w:right w:val="single" w:color="000000" w:sz="4" w:space="0"/>
                  </w:tcBorders>
                  <w:shd w:val="clear" w:color="auto" w:fill="auto"/>
                  <w:vAlign w:val="center"/>
                </w:tcPr>
                <w:p w14:paraId="0760B0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20" w:type="dxa"/>
                  <w:tcBorders>
                    <w:top w:val="single" w:color="000000" w:sz="4" w:space="0"/>
                    <w:left w:val="single" w:color="000000" w:sz="4" w:space="0"/>
                    <w:bottom w:val="nil"/>
                    <w:right w:val="single" w:color="000000" w:sz="4" w:space="0"/>
                  </w:tcBorders>
                  <w:shd w:val="clear" w:color="auto" w:fill="auto"/>
                  <w:vAlign w:val="center"/>
                </w:tcPr>
                <w:p w14:paraId="39E92D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0.3295</w:t>
                  </w:r>
                </w:p>
              </w:tc>
              <w:tc>
                <w:tcPr>
                  <w:tcW w:w="1520" w:type="dxa"/>
                  <w:vMerge w:val="continue"/>
                  <w:tcBorders>
                    <w:left w:val="single" w:color="000000" w:sz="4" w:space="0"/>
                    <w:right w:val="single" w:color="auto" w:sz="4" w:space="0"/>
                  </w:tcBorders>
                  <w:shd w:val="clear" w:color="auto" w:fill="auto"/>
                  <w:vAlign w:val="center"/>
                </w:tcPr>
                <w:p w14:paraId="66777F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4186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5E26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W3-4</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75F6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脱脂纯水洗废水</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37F5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408.24</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7F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01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E32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vAlign w:val="center"/>
                </w:tcPr>
                <w:p w14:paraId="69FCE5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D41E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BB32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FDEE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9866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D6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DBB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13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0.3266</w:t>
                  </w:r>
                </w:p>
              </w:tc>
              <w:tc>
                <w:tcPr>
                  <w:tcW w:w="1520" w:type="dxa"/>
                  <w:vMerge w:val="continue"/>
                  <w:tcBorders>
                    <w:left w:val="single" w:color="000000" w:sz="4" w:space="0"/>
                    <w:right w:val="single" w:color="auto" w:sz="4" w:space="0"/>
                  </w:tcBorders>
                  <w:shd w:val="clear" w:color="auto" w:fill="auto"/>
                  <w:vAlign w:val="center"/>
                </w:tcPr>
                <w:p w14:paraId="572CFD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AA91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1AC1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3EA8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C7E8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1F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86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FD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0.1837</w:t>
                  </w:r>
                </w:p>
              </w:tc>
              <w:tc>
                <w:tcPr>
                  <w:tcW w:w="1520" w:type="dxa"/>
                  <w:vMerge w:val="continue"/>
                  <w:tcBorders>
                    <w:left w:val="single" w:color="000000" w:sz="4" w:space="0"/>
                    <w:right w:val="single" w:color="auto" w:sz="4" w:space="0"/>
                  </w:tcBorders>
                  <w:shd w:val="clear" w:color="auto" w:fill="auto"/>
                  <w:vAlign w:val="center"/>
                </w:tcPr>
                <w:p w14:paraId="1B1712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5594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14D2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38F3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6D15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25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6A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66D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0.2449</w:t>
                  </w:r>
                </w:p>
              </w:tc>
              <w:tc>
                <w:tcPr>
                  <w:tcW w:w="1520" w:type="dxa"/>
                  <w:vMerge w:val="continue"/>
                  <w:tcBorders>
                    <w:left w:val="single" w:color="000000" w:sz="4" w:space="0"/>
                    <w:right w:val="single" w:color="auto" w:sz="4" w:space="0"/>
                  </w:tcBorders>
                  <w:shd w:val="clear" w:color="auto" w:fill="auto"/>
                  <w:vAlign w:val="center"/>
                </w:tcPr>
                <w:p w14:paraId="60590B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AC0E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B0A7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789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B669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D3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石油类</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FD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28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0.0816</w:t>
                  </w:r>
                </w:p>
              </w:tc>
              <w:tc>
                <w:tcPr>
                  <w:tcW w:w="1520" w:type="dxa"/>
                  <w:vMerge w:val="continue"/>
                  <w:tcBorders>
                    <w:left w:val="single" w:color="000000" w:sz="4" w:space="0"/>
                    <w:right w:val="single" w:color="auto" w:sz="4" w:space="0"/>
                  </w:tcBorders>
                  <w:shd w:val="clear" w:color="auto" w:fill="auto"/>
                  <w:vAlign w:val="center"/>
                </w:tcPr>
                <w:p w14:paraId="1A42DC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B7E0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4AA2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9CCB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6EC5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308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9D7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20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0.0816</w:t>
                  </w:r>
                </w:p>
              </w:tc>
              <w:tc>
                <w:tcPr>
                  <w:tcW w:w="1520" w:type="dxa"/>
                  <w:vMerge w:val="continue"/>
                  <w:tcBorders>
                    <w:left w:val="single" w:color="000000" w:sz="4" w:space="0"/>
                    <w:right w:val="single" w:color="auto" w:sz="4" w:space="0"/>
                  </w:tcBorders>
                  <w:shd w:val="clear" w:color="auto" w:fill="auto"/>
                  <w:vAlign w:val="center"/>
                </w:tcPr>
                <w:p w14:paraId="1C2B1B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958D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nil"/>
                    <w:left w:val="single" w:color="000000" w:sz="4" w:space="0"/>
                    <w:bottom w:val="single" w:color="000000" w:sz="4" w:space="0"/>
                    <w:right w:val="single" w:color="000000" w:sz="4" w:space="0"/>
                  </w:tcBorders>
                  <w:shd w:val="clear" w:color="auto" w:fill="auto"/>
                  <w:vAlign w:val="center"/>
                </w:tcPr>
                <w:p w14:paraId="26FBB1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W1-4</w:t>
                  </w:r>
                </w:p>
              </w:tc>
              <w:tc>
                <w:tcPr>
                  <w:tcW w:w="1067" w:type="dxa"/>
                  <w:vMerge w:val="restart"/>
                  <w:tcBorders>
                    <w:top w:val="nil"/>
                    <w:left w:val="single" w:color="000000" w:sz="4" w:space="0"/>
                    <w:bottom w:val="single" w:color="000000" w:sz="4" w:space="0"/>
                    <w:right w:val="single" w:color="000000" w:sz="4" w:space="0"/>
                  </w:tcBorders>
                  <w:shd w:val="clear" w:color="auto" w:fill="auto"/>
                  <w:vAlign w:val="center"/>
                </w:tcPr>
                <w:p w14:paraId="79F061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除锈酸洗废水</w:t>
                  </w:r>
                </w:p>
              </w:tc>
              <w:tc>
                <w:tcPr>
                  <w:tcW w:w="875" w:type="dxa"/>
                  <w:vMerge w:val="restart"/>
                  <w:tcBorders>
                    <w:top w:val="nil"/>
                    <w:left w:val="single" w:color="000000" w:sz="4" w:space="0"/>
                    <w:bottom w:val="single" w:color="000000" w:sz="4" w:space="0"/>
                    <w:right w:val="single" w:color="000000" w:sz="4" w:space="0"/>
                  </w:tcBorders>
                  <w:shd w:val="clear" w:color="auto" w:fill="auto"/>
                  <w:vAlign w:val="center"/>
                </w:tcPr>
                <w:p w14:paraId="0D974F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2.496</w:t>
                  </w:r>
                </w:p>
              </w:tc>
              <w:tc>
                <w:tcPr>
                  <w:tcW w:w="1653" w:type="dxa"/>
                  <w:tcBorders>
                    <w:top w:val="nil"/>
                    <w:left w:val="single" w:color="000000" w:sz="4" w:space="0"/>
                    <w:bottom w:val="single" w:color="000000" w:sz="4" w:space="0"/>
                    <w:right w:val="single" w:color="000000" w:sz="4" w:space="0"/>
                  </w:tcBorders>
                  <w:shd w:val="clear" w:color="auto" w:fill="auto"/>
                  <w:vAlign w:val="center"/>
                </w:tcPr>
                <w:p w14:paraId="668D2E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nil"/>
                    <w:left w:val="single" w:color="000000" w:sz="4" w:space="0"/>
                    <w:bottom w:val="single" w:color="000000" w:sz="4" w:space="0"/>
                    <w:right w:val="single" w:color="000000" w:sz="4" w:space="0"/>
                  </w:tcBorders>
                  <w:shd w:val="clear" w:color="auto" w:fill="auto"/>
                  <w:vAlign w:val="center"/>
                </w:tcPr>
                <w:p w14:paraId="69B49A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520" w:type="dxa"/>
                  <w:tcBorders>
                    <w:top w:val="nil"/>
                    <w:left w:val="single" w:color="000000" w:sz="4" w:space="0"/>
                    <w:bottom w:val="single" w:color="000000" w:sz="4" w:space="0"/>
                    <w:right w:val="single" w:color="000000" w:sz="4" w:space="0"/>
                  </w:tcBorders>
                  <w:shd w:val="clear" w:color="auto" w:fill="auto"/>
                  <w:vAlign w:val="center"/>
                </w:tcPr>
                <w:p w14:paraId="4E52BC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vAlign w:val="center"/>
                </w:tcPr>
                <w:p w14:paraId="21DED7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F4F2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nil"/>
                    <w:left w:val="single" w:color="000000" w:sz="4" w:space="0"/>
                    <w:bottom w:val="single" w:color="000000" w:sz="4" w:space="0"/>
                    <w:right w:val="single" w:color="000000" w:sz="4" w:space="0"/>
                  </w:tcBorders>
                  <w:shd w:val="clear" w:color="auto" w:fill="auto"/>
                  <w:vAlign w:val="center"/>
                </w:tcPr>
                <w:p w14:paraId="1A1D876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nil"/>
                    <w:left w:val="single" w:color="000000" w:sz="4" w:space="0"/>
                    <w:bottom w:val="single" w:color="000000" w:sz="4" w:space="0"/>
                    <w:right w:val="single" w:color="000000" w:sz="4" w:space="0"/>
                  </w:tcBorders>
                  <w:shd w:val="clear" w:color="auto" w:fill="auto"/>
                  <w:vAlign w:val="center"/>
                </w:tcPr>
                <w:p w14:paraId="2E8452B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nil"/>
                    <w:left w:val="single" w:color="000000" w:sz="4" w:space="0"/>
                    <w:bottom w:val="single" w:color="000000" w:sz="4" w:space="0"/>
                    <w:right w:val="single" w:color="000000" w:sz="4" w:space="0"/>
                  </w:tcBorders>
                  <w:shd w:val="clear" w:color="auto" w:fill="auto"/>
                  <w:vAlign w:val="center"/>
                </w:tcPr>
                <w:p w14:paraId="57C8C6F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EE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E4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CF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0.0031</w:t>
                  </w:r>
                </w:p>
              </w:tc>
              <w:tc>
                <w:tcPr>
                  <w:tcW w:w="1520" w:type="dxa"/>
                  <w:vMerge w:val="continue"/>
                  <w:tcBorders>
                    <w:left w:val="single" w:color="000000" w:sz="4" w:space="0"/>
                    <w:right w:val="single" w:color="auto" w:sz="4" w:space="0"/>
                  </w:tcBorders>
                  <w:shd w:val="clear" w:color="auto" w:fill="auto"/>
                  <w:vAlign w:val="center"/>
                </w:tcPr>
                <w:p w14:paraId="67ECF4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A3E5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nil"/>
                    <w:left w:val="single" w:color="000000" w:sz="4" w:space="0"/>
                    <w:bottom w:val="single" w:color="000000" w:sz="4" w:space="0"/>
                    <w:right w:val="single" w:color="000000" w:sz="4" w:space="0"/>
                  </w:tcBorders>
                  <w:shd w:val="clear" w:color="auto" w:fill="auto"/>
                  <w:vAlign w:val="center"/>
                </w:tcPr>
                <w:p w14:paraId="3464A73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nil"/>
                    <w:left w:val="single" w:color="000000" w:sz="4" w:space="0"/>
                    <w:bottom w:val="single" w:color="000000" w:sz="4" w:space="0"/>
                    <w:right w:val="single" w:color="000000" w:sz="4" w:space="0"/>
                  </w:tcBorders>
                  <w:shd w:val="clear" w:color="auto" w:fill="auto"/>
                  <w:vAlign w:val="center"/>
                </w:tcPr>
                <w:p w14:paraId="2742F8D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nil"/>
                    <w:left w:val="single" w:color="000000" w:sz="4" w:space="0"/>
                    <w:bottom w:val="single" w:color="000000" w:sz="4" w:space="0"/>
                    <w:right w:val="single" w:color="000000" w:sz="4" w:space="0"/>
                  </w:tcBorders>
                  <w:shd w:val="clear" w:color="auto" w:fill="auto"/>
                  <w:vAlign w:val="center"/>
                </w:tcPr>
                <w:p w14:paraId="79411ED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73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3C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E34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0.0014</w:t>
                  </w:r>
                </w:p>
              </w:tc>
              <w:tc>
                <w:tcPr>
                  <w:tcW w:w="1520" w:type="dxa"/>
                  <w:vMerge w:val="continue"/>
                  <w:tcBorders>
                    <w:left w:val="single" w:color="000000" w:sz="4" w:space="0"/>
                    <w:right w:val="single" w:color="auto" w:sz="4" w:space="0"/>
                  </w:tcBorders>
                  <w:shd w:val="clear" w:color="auto" w:fill="auto"/>
                  <w:vAlign w:val="center"/>
                </w:tcPr>
                <w:p w14:paraId="575E78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B3C0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nil"/>
                    <w:left w:val="single" w:color="000000" w:sz="4" w:space="0"/>
                    <w:bottom w:val="single" w:color="000000" w:sz="4" w:space="0"/>
                    <w:right w:val="single" w:color="000000" w:sz="4" w:space="0"/>
                  </w:tcBorders>
                  <w:shd w:val="clear" w:color="auto" w:fill="auto"/>
                  <w:vAlign w:val="center"/>
                </w:tcPr>
                <w:p w14:paraId="74CB90F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nil"/>
                    <w:left w:val="single" w:color="000000" w:sz="4" w:space="0"/>
                    <w:bottom w:val="single" w:color="000000" w:sz="4" w:space="0"/>
                    <w:right w:val="single" w:color="000000" w:sz="4" w:space="0"/>
                  </w:tcBorders>
                  <w:shd w:val="clear" w:color="auto" w:fill="auto"/>
                  <w:vAlign w:val="center"/>
                </w:tcPr>
                <w:p w14:paraId="7C5F6FD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nil"/>
                    <w:left w:val="single" w:color="000000" w:sz="4" w:space="0"/>
                    <w:bottom w:val="single" w:color="000000" w:sz="4" w:space="0"/>
                    <w:right w:val="single" w:color="000000" w:sz="4" w:space="0"/>
                  </w:tcBorders>
                  <w:shd w:val="clear" w:color="auto" w:fill="auto"/>
                  <w:vAlign w:val="center"/>
                </w:tcPr>
                <w:p w14:paraId="44F545B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7A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7E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66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0.0050</w:t>
                  </w:r>
                </w:p>
              </w:tc>
              <w:tc>
                <w:tcPr>
                  <w:tcW w:w="1520" w:type="dxa"/>
                  <w:vMerge w:val="continue"/>
                  <w:tcBorders>
                    <w:left w:val="single" w:color="000000" w:sz="4" w:space="0"/>
                    <w:right w:val="single" w:color="auto" w:sz="4" w:space="0"/>
                  </w:tcBorders>
                  <w:shd w:val="clear" w:color="auto" w:fill="auto"/>
                  <w:vAlign w:val="center"/>
                </w:tcPr>
                <w:p w14:paraId="149F5D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C0D0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nil"/>
                    <w:left w:val="single" w:color="000000" w:sz="4" w:space="0"/>
                    <w:bottom w:val="single" w:color="000000" w:sz="4" w:space="0"/>
                    <w:right w:val="single" w:color="000000" w:sz="4" w:space="0"/>
                  </w:tcBorders>
                  <w:shd w:val="clear" w:color="auto" w:fill="auto"/>
                  <w:vAlign w:val="center"/>
                </w:tcPr>
                <w:p w14:paraId="26429F9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nil"/>
                    <w:left w:val="single" w:color="000000" w:sz="4" w:space="0"/>
                    <w:bottom w:val="single" w:color="000000" w:sz="4" w:space="0"/>
                    <w:right w:val="single" w:color="000000" w:sz="4" w:space="0"/>
                  </w:tcBorders>
                  <w:shd w:val="clear" w:color="auto" w:fill="auto"/>
                  <w:vAlign w:val="center"/>
                </w:tcPr>
                <w:p w14:paraId="7FF59D9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nil"/>
                    <w:left w:val="single" w:color="000000" w:sz="4" w:space="0"/>
                    <w:bottom w:val="single" w:color="000000" w:sz="4" w:space="0"/>
                    <w:right w:val="single" w:color="000000" w:sz="4" w:space="0"/>
                  </w:tcBorders>
                  <w:shd w:val="clear" w:color="auto" w:fill="auto"/>
                  <w:vAlign w:val="center"/>
                </w:tcPr>
                <w:p w14:paraId="6DF1530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02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3E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7C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0.0001</w:t>
                  </w:r>
                </w:p>
              </w:tc>
              <w:tc>
                <w:tcPr>
                  <w:tcW w:w="1520" w:type="dxa"/>
                  <w:vMerge w:val="continue"/>
                  <w:tcBorders>
                    <w:left w:val="single" w:color="000000" w:sz="4" w:space="0"/>
                    <w:right w:val="single" w:color="auto" w:sz="4" w:space="0"/>
                  </w:tcBorders>
                  <w:shd w:val="clear" w:color="auto" w:fill="auto"/>
                  <w:vAlign w:val="center"/>
                </w:tcPr>
                <w:p w14:paraId="0C6A22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8A27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ACDF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W1-5</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0143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除锈洗槽废水</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A413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4.493</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42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nil"/>
                    <w:left w:val="single" w:color="000000" w:sz="4" w:space="0"/>
                    <w:bottom w:val="single" w:color="000000" w:sz="4" w:space="0"/>
                    <w:right w:val="single" w:color="000000" w:sz="4" w:space="0"/>
                  </w:tcBorders>
                  <w:shd w:val="clear" w:color="auto" w:fill="auto"/>
                  <w:vAlign w:val="center"/>
                </w:tcPr>
                <w:p w14:paraId="493ADE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ECA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vAlign w:val="center"/>
                </w:tcPr>
                <w:p w14:paraId="74062F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08B6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AEC9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05E9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59E3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EF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03B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EA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0.0056</w:t>
                  </w:r>
                </w:p>
              </w:tc>
              <w:tc>
                <w:tcPr>
                  <w:tcW w:w="1520" w:type="dxa"/>
                  <w:vMerge w:val="continue"/>
                  <w:tcBorders>
                    <w:left w:val="single" w:color="000000" w:sz="4" w:space="0"/>
                    <w:right w:val="single" w:color="auto" w:sz="4" w:space="0"/>
                  </w:tcBorders>
                  <w:shd w:val="clear" w:color="auto" w:fill="auto"/>
                  <w:vAlign w:val="center"/>
                </w:tcPr>
                <w:p w14:paraId="657D10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EB47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DB9F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537A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4876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28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0B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A1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0.0025</w:t>
                  </w:r>
                </w:p>
              </w:tc>
              <w:tc>
                <w:tcPr>
                  <w:tcW w:w="1520" w:type="dxa"/>
                  <w:vMerge w:val="continue"/>
                  <w:tcBorders>
                    <w:left w:val="single" w:color="000000" w:sz="4" w:space="0"/>
                    <w:right w:val="single" w:color="auto" w:sz="4" w:space="0"/>
                  </w:tcBorders>
                  <w:shd w:val="clear" w:color="auto" w:fill="auto"/>
                  <w:vAlign w:val="center"/>
                </w:tcPr>
                <w:p w14:paraId="6B9597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CF76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5DA1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6C7F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759E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88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A6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41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0.0090</w:t>
                  </w:r>
                </w:p>
              </w:tc>
              <w:tc>
                <w:tcPr>
                  <w:tcW w:w="1520" w:type="dxa"/>
                  <w:vMerge w:val="continue"/>
                  <w:tcBorders>
                    <w:left w:val="single" w:color="000000" w:sz="4" w:space="0"/>
                    <w:right w:val="single" w:color="auto" w:sz="4" w:space="0"/>
                  </w:tcBorders>
                  <w:shd w:val="clear" w:color="auto" w:fill="auto"/>
                  <w:vAlign w:val="center"/>
                </w:tcPr>
                <w:p w14:paraId="2B312D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D3C1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C420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A38B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C5E8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FE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E9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DE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1520" w:type="dxa"/>
                  <w:vMerge w:val="continue"/>
                  <w:tcBorders>
                    <w:left w:val="single" w:color="000000" w:sz="4" w:space="0"/>
                    <w:right w:val="single" w:color="auto" w:sz="4" w:space="0"/>
                  </w:tcBorders>
                  <w:shd w:val="clear" w:color="auto" w:fill="auto"/>
                  <w:vAlign w:val="center"/>
                </w:tcPr>
                <w:p w14:paraId="72572A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1F3D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6222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W1-6</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1C38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除锈水洗废水</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1782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210.6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E29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83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FE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vAlign w:val="center"/>
                </w:tcPr>
                <w:p w14:paraId="1E5752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70C6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7A7A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F4BD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B128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E8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C8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C0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0.1685</w:t>
                  </w:r>
                </w:p>
              </w:tc>
              <w:tc>
                <w:tcPr>
                  <w:tcW w:w="1520" w:type="dxa"/>
                  <w:vMerge w:val="continue"/>
                  <w:tcBorders>
                    <w:left w:val="single" w:color="000000" w:sz="4" w:space="0"/>
                    <w:right w:val="single" w:color="auto" w:sz="4" w:space="0"/>
                  </w:tcBorders>
                  <w:shd w:val="clear" w:color="auto" w:fill="auto"/>
                  <w:vAlign w:val="center"/>
                </w:tcPr>
                <w:p w14:paraId="5C2D91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1FC0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4220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17A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2120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D7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50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A5F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0.0948</w:t>
                  </w:r>
                </w:p>
              </w:tc>
              <w:tc>
                <w:tcPr>
                  <w:tcW w:w="1520" w:type="dxa"/>
                  <w:vMerge w:val="continue"/>
                  <w:tcBorders>
                    <w:left w:val="single" w:color="000000" w:sz="4" w:space="0"/>
                    <w:right w:val="single" w:color="auto" w:sz="4" w:space="0"/>
                  </w:tcBorders>
                  <w:shd w:val="clear" w:color="auto" w:fill="auto"/>
                  <w:vAlign w:val="center"/>
                </w:tcPr>
                <w:p w14:paraId="5340DD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DB5D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ECB3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CA1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CA34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E0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9F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813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0.1053</w:t>
                  </w:r>
                </w:p>
              </w:tc>
              <w:tc>
                <w:tcPr>
                  <w:tcW w:w="1520" w:type="dxa"/>
                  <w:vMerge w:val="continue"/>
                  <w:tcBorders>
                    <w:left w:val="single" w:color="000000" w:sz="4" w:space="0"/>
                    <w:right w:val="single" w:color="auto" w:sz="4" w:space="0"/>
                  </w:tcBorders>
                  <w:shd w:val="clear" w:color="auto" w:fill="auto"/>
                  <w:vAlign w:val="center"/>
                </w:tcPr>
                <w:p w14:paraId="46B8E6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7143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5EE8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E587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13B9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B4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FB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3B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0.0042</w:t>
                  </w:r>
                </w:p>
              </w:tc>
              <w:tc>
                <w:tcPr>
                  <w:tcW w:w="1520" w:type="dxa"/>
                  <w:vMerge w:val="continue"/>
                  <w:tcBorders>
                    <w:left w:val="single" w:color="000000" w:sz="4" w:space="0"/>
                    <w:right w:val="single" w:color="auto" w:sz="4" w:space="0"/>
                  </w:tcBorders>
                  <w:shd w:val="clear" w:color="auto" w:fill="auto"/>
                  <w:vAlign w:val="center"/>
                </w:tcPr>
                <w:p w14:paraId="030CC3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6748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D208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W1-7</w:t>
                  </w:r>
                  <w:r>
                    <w:rPr>
                      <w:rStyle w:val="142"/>
                      <w:color w:val="auto"/>
                      <w:lang w:val="en-US" w:eastAsia="zh-CN" w:bidi="ar"/>
                    </w:rPr>
                    <w:t>、</w:t>
                  </w:r>
                  <w:r>
                    <w:rPr>
                      <w:rStyle w:val="149"/>
                      <w:rFonts w:eastAsia="宋体"/>
                      <w:color w:val="auto"/>
                      <w:lang w:val="en-US" w:eastAsia="zh-CN" w:bidi="ar"/>
                    </w:rPr>
                    <w:t>W3-5</w:t>
                  </w:r>
                  <w:r>
                    <w:rPr>
                      <w:rStyle w:val="142"/>
                      <w:color w:val="auto"/>
                      <w:lang w:val="en-US" w:eastAsia="zh-CN" w:bidi="ar"/>
                    </w:rPr>
                    <w:t>、</w:t>
                  </w:r>
                  <w:r>
                    <w:rPr>
                      <w:rStyle w:val="149"/>
                      <w:rFonts w:eastAsia="宋体"/>
                      <w:color w:val="auto"/>
                      <w:lang w:val="en-US" w:eastAsia="zh-CN" w:bidi="ar"/>
                    </w:rPr>
                    <w:t>W4-7</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98B4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表调废水</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C76F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107.56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69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40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5B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vAlign w:val="center"/>
                </w:tcPr>
                <w:p w14:paraId="5F7179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1801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C2BF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6DD6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8CA8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9C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B8E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48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0.1076</w:t>
                  </w:r>
                </w:p>
              </w:tc>
              <w:tc>
                <w:tcPr>
                  <w:tcW w:w="1520" w:type="dxa"/>
                  <w:vMerge w:val="continue"/>
                  <w:tcBorders>
                    <w:left w:val="single" w:color="000000" w:sz="4" w:space="0"/>
                    <w:right w:val="single" w:color="auto" w:sz="4" w:space="0"/>
                  </w:tcBorders>
                  <w:shd w:val="clear" w:color="auto" w:fill="auto"/>
                  <w:vAlign w:val="center"/>
                </w:tcPr>
                <w:p w14:paraId="0D515F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063A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14CF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24E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E590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03D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F5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281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0.0592</w:t>
                  </w:r>
                </w:p>
              </w:tc>
              <w:tc>
                <w:tcPr>
                  <w:tcW w:w="1520" w:type="dxa"/>
                  <w:vMerge w:val="continue"/>
                  <w:tcBorders>
                    <w:left w:val="single" w:color="000000" w:sz="4" w:space="0"/>
                    <w:right w:val="single" w:color="auto" w:sz="4" w:space="0"/>
                  </w:tcBorders>
                  <w:shd w:val="clear" w:color="auto" w:fill="auto"/>
                  <w:vAlign w:val="center"/>
                </w:tcPr>
                <w:p w14:paraId="72025D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5863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D2AF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4707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C47A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3F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58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FDC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0.0860</w:t>
                  </w:r>
                </w:p>
              </w:tc>
              <w:tc>
                <w:tcPr>
                  <w:tcW w:w="1520" w:type="dxa"/>
                  <w:vMerge w:val="continue"/>
                  <w:tcBorders>
                    <w:left w:val="single" w:color="000000" w:sz="4" w:space="0"/>
                    <w:right w:val="single" w:color="auto" w:sz="4" w:space="0"/>
                  </w:tcBorders>
                  <w:shd w:val="clear" w:color="auto" w:fill="auto"/>
                  <w:vAlign w:val="center"/>
                </w:tcPr>
                <w:p w14:paraId="4FB004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CFA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5752021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452DF2A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3AD4DEE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99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CD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17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0.0323</w:t>
                  </w:r>
                </w:p>
              </w:tc>
              <w:tc>
                <w:tcPr>
                  <w:tcW w:w="1520" w:type="dxa"/>
                  <w:vMerge w:val="continue"/>
                  <w:tcBorders>
                    <w:left w:val="single" w:color="000000" w:sz="4" w:space="0"/>
                    <w:right w:val="single" w:color="auto" w:sz="4" w:space="0"/>
                  </w:tcBorders>
                  <w:shd w:val="clear" w:color="auto" w:fill="auto"/>
                  <w:vAlign w:val="center"/>
                </w:tcPr>
                <w:p w14:paraId="260436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8E80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D41F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W1-8</w:t>
                  </w:r>
                  <w:r>
                    <w:rPr>
                      <w:rStyle w:val="142"/>
                      <w:color w:val="auto"/>
                      <w:lang w:val="en-US" w:eastAsia="zh-CN" w:bidi="ar"/>
                    </w:rPr>
                    <w:t>、</w:t>
                  </w:r>
                  <w:r>
                    <w:rPr>
                      <w:rStyle w:val="149"/>
                      <w:rFonts w:eastAsia="宋体"/>
                      <w:color w:val="auto"/>
                      <w:lang w:val="en-US" w:eastAsia="zh-CN" w:bidi="ar"/>
                    </w:rPr>
                    <w:t>W3-6</w:t>
                  </w:r>
                  <w:r>
                    <w:rPr>
                      <w:rStyle w:val="142"/>
                      <w:color w:val="auto"/>
                      <w:lang w:val="en-US" w:eastAsia="zh-CN" w:bidi="ar"/>
                    </w:rPr>
                    <w:t>、</w:t>
                  </w:r>
                  <w:r>
                    <w:rPr>
                      <w:rStyle w:val="149"/>
                      <w:rFonts w:eastAsia="宋体"/>
                      <w:color w:val="auto"/>
                      <w:lang w:val="en-US" w:eastAsia="zh-CN" w:bidi="ar"/>
                    </w:rPr>
                    <w:t>W4-8</w:t>
                  </w:r>
                </w:p>
              </w:tc>
              <w:tc>
                <w:tcPr>
                  <w:tcW w:w="10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C3A5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表调洗槽废水</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D926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29.895</w:t>
                  </w:r>
                </w:p>
              </w:tc>
              <w:tc>
                <w:tcPr>
                  <w:tcW w:w="1653" w:type="dxa"/>
                  <w:tcBorders>
                    <w:top w:val="single" w:color="000000" w:sz="4" w:space="0"/>
                    <w:left w:val="single" w:color="auto" w:sz="4" w:space="0"/>
                    <w:bottom w:val="single" w:color="000000" w:sz="4" w:space="0"/>
                    <w:right w:val="single" w:color="000000" w:sz="4" w:space="0"/>
                  </w:tcBorders>
                  <w:shd w:val="clear" w:color="auto" w:fill="auto"/>
                  <w:vAlign w:val="center"/>
                </w:tcPr>
                <w:p w14:paraId="78DFE0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7C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B9A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noWrap/>
                  <w:vAlign w:val="center"/>
                </w:tcPr>
                <w:p w14:paraId="37F7C4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6AAD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2897769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6EC41A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665442C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auto" w:sz="4" w:space="0"/>
                    <w:bottom w:val="single" w:color="000000" w:sz="4" w:space="0"/>
                    <w:right w:val="single" w:color="000000" w:sz="4" w:space="0"/>
                  </w:tcBorders>
                  <w:shd w:val="clear" w:color="auto" w:fill="auto"/>
                  <w:vAlign w:val="center"/>
                </w:tcPr>
                <w:p w14:paraId="743B27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FB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99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0.0299</w:t>
                  </w:r>
                </w:p>
              </w:tc>
              <w:tc>
                <w:tcPr>
                  <w:tcW w:w="1520" w:type="dxa"/>
                  <w:vMerge w:val="continue"/>
                  <w:tcBorders>
                    <w:left w:val="single" w:color="000000" w:sz="4" w:space="0"/>
                    <w:right w:val="single" w:color="auto" w:sz="4" w:space="0"/>
                  </w:tcBorders>
                  <w:shd w:val="clear" w:color="auto" w:fill="auto"/>
                  <w:vAlign w:val="center"/>
                </w:tcPr>
                <w:p w14:paraId="21401C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3AF5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79E56D5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EF9C12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258A071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auto" w:sz="4" w:space="0"/>
                    <w:bottom w:val="single" w:color="000000" w:sz="4" w:space="0"/>
                    <w:right w:val="single" w:color="000000" w:sz="4" w:space="0"/>
                  </w:tcBorders>
                  <w:shd w:val="clear" w:color="auto" w:fill="auto"/>
                  <w:vAlign w:val="center"/>
                </w:tcPr>
                <w:p w14:paraId="6BF397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F7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121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0.0164</w:t>
                  </w:r>
                </w:p>
              </w:tc>
              <w:tc>
                <w:tcPr>
                  <w:tcW w:w="1520" w:type="dxa"/>
                  <w:vMerge w:val="continue"/>
                  <w:tcBorders>
                    <w:left w:val="single" w:color="000000" w:sz="4" w:space="0"/>
                    <w:right w:val="single" w:color="auto" w:sz="4" w:space="0"/>
                  </w:tcBorders>
                  <w:shd w:val="clear" w:color="auto" w:fill="auto"/>
                  <w:vAlign w:val="center"/>
                </w:tcPr>
                <w:p w14:paraId="167FB2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5F56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4CEC816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C36CD1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0659016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auto" w:sz="4" w:space="0"/>
                    <w:bottom w:val="single" w:color="000000" w:sz="4" w:space="0"/>
                    <w:right w:val="single" w:color="000000" w:sz="4" w:space="0"/>
                  </w:tcBorders>
                  <w:shd w:val="clear" w:color="auto" w:fill="auto"/>
                  <w:vAlign w:val="center"/>
                </w:tcPr>
                <w:p w14:paraId="5D46D8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FC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1FA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0.0239</w:t>
                  </w:r>
                </w:p>
              </w:tc>
              <w:tc>
                <w:tcPr>
                  <w:tcW w:w="1520" w:type="dxa"/>
                  <w:vMerge w:val="continue"/>
                  <w:tcBorders>
                    <w:left w:val="single" w:color="000000" w:sz="4" w:space="0"/>
                    <w:right w:val="single" w:color="auto" w:sz="4" w:space="0"/>
                  </w:tcBorders>
                  <w:shd w:val="clear" w:color="auto" w:fill="auto"/>
                  <w:vAlign w:val="center"/>
                </w:tcPr>
                <w:p w14:paraId="7E7DF1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A353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12C0954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C4941A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5187E86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auto" w:sz="4" w:space="0"/>
                    <w:bottom w:val="single" w:color="000000" w:sz="4" w:space="0"/>
                    <w:right w:val="single" w:color="000000" w:sz="4" w:space="0"/>
                  </w:tcBorders>
                  <w:shd w:val="clear" w:color="auto" w:fill="auto"/>
                  <w:vAlign w:val="center"/>
                </w:tcPr>
                <w:p w14:paraId="4A6689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44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B0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0.0090</w:t>
                  </w:r>
                </w:p>
              </w:tc>
              <w:tc>
                <w:tcPr>
                  <w:tcW w:w="1520" w:type="dxa"/>
                  <w:vMerge w:val="continue"/>
                  <w:tcBorders>
                    <w:left w:val="single" w:color="000000" w:sz="4" w:space="0"/>
                    <w:right w:val="single" w:color="auto" w:sz="4" w:space="0"/>
                  </w:tcBorders>
                  <w:shd w:val="clear" w:color="auto" w:fill="auto"/>
                  <w:vAlign w:val="center"/>
                </w:tcPr>
                <w:p w14:paraId="72D4C2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2478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2BAC31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W1-9</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013357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锰系磷化废水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0734B1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4.368</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B3C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6D0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F78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0.0066</w:t>
                  </w:r>
                </w:p>
              </w:tc>
              <w:tc>
                <w:tcPr>
                  <w:tcW w:w="1520" w:type="dxa"/>
                  <w:vMerge w:val="continue"/>
                  <w:tcBorders>
                    <w:left w:val="single" w:color="000000" w:sz="4" w:space="0"/>
                    <w:right w:val="single" w:color="auto" w:sz="4" w:space="0"/>
                  </w:tcBorders>
                  <w:shd w:val="clear" w:color="auto" w:fill="auto"/>
                  <w:noWrap/>
                  <w:vAlign w:val="center"/>
                </w:tcPr>
                <w:p w14:paraId="13DF33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1ED4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3BE6C8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A2BB29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20B4E4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D8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05E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45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0.0031</w:t>
                  </w:r>
                </w:p>
              </w:tc>
              <w:tc>
                <w:tcPr>
                  <w:tcW w:w="1520" w:type="dxa"/>
                  <w:vMerge w:val="continue"/>
                  <w:tcBorders>
                    <w:left w:val="single" w:color="000000" w:sz="4" w:space="0"/>
                    <w:right w:val="single" w:color="auto" w:sz="4" w:space="0"/>
                  </w:tcBorders>
                  <w:shd w:val="clear" w:color="auto" w:fill="auto"/>
                  <w:vAlign w:val="center"/>
                </w:tcPr>
                <w:p w14:paraId="37C267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8417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258D37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3222CA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4FA98E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510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5D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7D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0.0087</w:t>
                  </w:r>
                </w:p>
              </w:tc>
              <w:tc>
                <w:tcPr>
                  <w:tcW w:w="1520" w:type="dxa"/>
                  <w:vMerge w:val="continue"/>
                  <w:tcBorders>
                    <w:left w:val="single" w:color="000000" w:sz="4" w:space="0"/>
                    <w:right w:val="single" w:color="auto" w:sz="4" w:space="0"/>
                  </w:tcBorders>
                  <w:shd w:val="clear" w:color="auto" w:fill="auto"/>
                  <w:vAlign w:val="center"/>
                </w:tcPr>
                <w:p w14:paraId="420493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BD5E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71B1F0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FD60B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97C7D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F36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C36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79D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0.0017</w:t>
                  </w:r>
                </w:p>
              </w:tc>
              <w:tc>
                <w:tcPr>
                  <w:tcW w:w="1520" w:type="dxa"/>
                  <w:vMerge w:val="continue"/>
                  <w:tcBorders>
                    <w:left w:val="single" w:color="000000" w:sz="4" w:space="0"/>
                    <w:right w:val="single" w:color="auto" w:sz="4" w:space="0"/>
                  </w:tcBorders>
                  <w:shd w:val="clear" w:color="auto" w:fill="auto"/>
                  <w:vAlign w:val="center"/>
                </w:tcPr>
                <w:p w14:paraId="7756C7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8734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B9B3CF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4BB463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0604D4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818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总锰</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07E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06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0.0052</w:t>
                  </w:r>
                </w:p>
              </w:tc>
              <w:tc>
                <w:tcPr>
                  <w:tcW w:w="1520" w:type="dxa"/>
                  <w:vMerge w:val="continue"/>
                  <w:tcBorders>
                    <w:left w:val="single" w:color="000000" w:sz="4" w:space="0"/>
                    <w:right w:val="single" w:color="auto" w:sz="4" w:space="0"/>
                  </w:tcBorders>
                  <w:shd w:val="clear" w:color="auto" w:fill="auto"/>
                  <w:vAlign w:val="center"/>
                </w:tcPr>
                <w:p w14:paraId="743667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63D7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5CA13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W1-10</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C96FD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锰系磷化洗槽废水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7112FE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2.246</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F1D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9E8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172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0.0034</w:t>
                  </w:r>
                </w:p>
              </w:tc>
              <w:tc>
                <w:tcPr>
                  <w:tcW w:w="1520" w:type="dxa"/>
                  <w:vMerge w:val="continue"/>
                  <w:tcBorders>
                    <w:left w:val="single" w:color="000000" w:sz="4" w:space="0"/>
                    <w:right w:val="single" w:color="auto" w:sz="4" w:space="0"/>
                  </w:tcBorders>
                  <w:shd w:val="clear" w:color="auto" w:fill="auto"/>
                  <w:noWrap/>
                  <w:vAlign w:val="center"/>
                </w:tcPr>
                <w:p w14:paraId="47A879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B24C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09A44E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2F610B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97350F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D7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931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87A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0.0016</w:t>
                  </w:r>
                </w:p>
              </w:tc>
              <w:tc>
                <w:tcPr>
                  <w:tcW w:w="1520" w:type="dxa"/>
                  <w:vMerge w:val="continue"/>
                  <w:tcBorders>
                    <w:left w:val="single" w:color="000000" w:sz="4" w:space="0"/>
                    <w:right w:val="single" w:color="auto" w:sz="4" w:space="0"/>
                  </w:tcBorders>
                  <w:shd w:val="clear" w:color="auto" w:fill="auto"/>
                  <w:vAlign w:val="center"/>
                </w:tcPr>
                <w:p w14:paraId="7CBD7F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4205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6D3BDD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AA0C5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E90BA2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AE2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C3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58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0.0045</w:t>
                  </w:r>
                </w:p>
              </w:tc>
              <w:tc>
                <w:tcPr>
                  <w:tcW w:w="1520" w:type="dxa"/>
                  <w:vMerge w:val="continue"/>
                  <w:tcBorders>
                    <w:left w:val="single" w:color="000000" w:sz="4" w:space="0"/>
                    <w:right w:val="single" w:color="auto" w:sz="4" w:space="0"/>
                  </w:tcBorders>
                  <w:shd w:val="clear" w:color="auto" w:fill="auto"/>
                  <w:vAlign w:val="center"/>
                </w:tcPr>
                <w:p w14:paraId="634D40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4914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B13431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61EB07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A4B87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77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B0E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65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0.0009</w:t>
                  </w:r>
                </w:p>
              </w:tc>
              <w:tc>
                <w:tcPr>
                  <w:tcW w:w="1520" w:type="dxa"/>
                  <w:vMerge w:val="continue"/>
                  <w:tcBorders>
                    <w:left w:val="single" w:color="000000" w:sz="4" w:space="0"/>
                    <w:right w:val="single" w:color="auto" w:sz="4" w:space="0"/>
                  </w:tcBorders>
                  <w:shd w:val="clear" w:color="auto" w:fill="auto"/>
                  <w:vAlign w:val="center"/>
                </w:tcPr>
                <w:p w14:paraId="5B960C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7DEA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ED623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09F340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91F024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C3D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总锰</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70C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54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27</w:t>
                  </w:r>
                </w:p>
              </w:tc>
              <w:tc>
                <w:tcPr>
                  <w:tcW w:w="1520" w:type="dxa"/>
                  <w:vMerge w:val="continue"/>
                  <w:tcBorders>
                    <w:left w:val="single" w:color="000000" w:sz="4" w:space="0"/>
                    <w:right w:val="single" w:color="auto" w:sz="4" w:space="0"/>
                  </w:tcBorders>
                  <w:shd w:val="clear" w:color="auto" w:fill="auto"/>
                  <w:vAlign w:val="center"/>
                </w:tcPr>
                <w:p w14:paraId="77B586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54FD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57C86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W1-11</w:t>
                  </w:r>
                  <w:r>
                    <w:rPr>
                      <w:rStyle w:val="142"/>
                      <w:color w:val="auto"/>
                      <w:lang w:val="en-US" w:eastAsia="zh-CN" w:bidi="ar"/>
                    </w:rPr>
                    <w:t>、</w:t>
                  </w:r>
                  <w:r>
                    <w:rPr>
                      <w:rStyle w:val="149"/>
                      <w:rFonts w:eastAsia="宋体"/>
                      <w:color w:val="auto"/>
                      <w:lang w:val="en-US" w:eastAsia="zh-CN" w:bidi="ar"/>
                    </w:rPr>
                    <w:t>W3-7</w:t>
                  </w:r>
                  <w:r>
                    <w:rPr>
                      <w:rStyle w:val="142"/>
                      <w:color w:val="auto"/>
                      <w:lang w:val="en-US" w:eastAsia="zh-CN" w:bidi="ar"/>
                    </w:rPr>
                    <w:t>、</w:t>
                  </w:r>
                  <w:r>
                    <w:rPr>
                      <w:rStyle w:val="149"/>
                      <w:rFonts w:eastAsia="宋体"/>
                      <w:color w:val="auto"/>
                      <w:lang w:val="en-US" w:eastAsia="zh-CN" w:bidi="ar"/>
                    </w:rPr>
                    <w:t>W4-9</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A7E9F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锌系磷化废水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1E1395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93.408</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ED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46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899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0.1401</w:t>
                  </w:r>
                </w:p>
              </w:tc>
              <w:tc>
                <w:tcPr>
                  <w:tcW w:w="1520" w:type="dxa"/>
                  <w:vMerge w:val="continue"/>
                  <w:tcBorders>
                    <w:left w:val="single" w:color="000000" w:sz="4" w:space="0"/>
                    <w:right w:val="single" w:color="auto" w:sz="4" w:space="0"/>
                  </w:tcBorders>
                  <w:shd w:val="clear" w:color="auto" w:fill="auto"/>
                  <w:noWrap/>
                  <w:vAlign w:val="center"/>
                </w:tcPr>
                <w:p w14:paraId="04DC90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9ED7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80F452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A6965D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86B5D1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7EB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DF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AE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0.0654</w:t>
                  </w:r>
                </w:p>
              </w:tc>
              <w:tc>
                <w:tcPr>
                  <w:tcW w:w="1520" w:type="dxa"/>
                  <w:vMerge w:val="continue"/>
                  <w:tcBorders>
                    <w:left w:val="single" w:color="000000" w:sz="4" w:space="0"/>
                    <w:right w:val="single" w:color="auto" w:sz="4" w:space="0"/>
                  </w:tcBorders>
                  <w:shd w:val="clear" w:color="auto" w:fill="auto"/>
                  <w:vAlign w:val="center"/>
                </w:tcPr>
                <w:p w14:paraId="38B224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92E8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150EB3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D5DE9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1AC477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80F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FD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81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0.1868</w:t>
                  </w:r>
                </w:p>
              </w:tc>
              <w:tc>
                <w:tcPr>
                  <w:tcW w:w="1520" w:type="dxa"/>
                  <w:vMerge w:val="continue"/>
                  <w:tcBorders>
                    <w:left w:val="single" w:color="000000" w:sz="4" w:space="0"/>
                    <w:right w:val="single" w:color="auto" w:sz="4" w:space="0"/>
                  </w:tcBorders>
                  <w:shd w:val="clear" w:color="auto" w:fill="auto"/>
                  <w:vAlign w:val="center"/>
                </w:tcPr>
                <w:p w14:paraId="162BE0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E983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286F33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B93ECA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5F0826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43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A8F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D9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0.0374</w:t>
                  </w:r>
                </w:p>
              </w:tc>
              <w:tc>
                <w:tcPr>
                  <w:tcW w:w="1520" w:type="dxa"/>
                  <w:vMerge w:val="continue"/>
                  <w:tcBorders>
                    <w:left w:val="single" w:color="000000" w:sz="4" w:space="0"/>
                    <w:right w:val="single" w:color="auto" w:sz="4" w:space="0"/>
                  </w:tcBorders>
                  <w:shd w:val="clear" w:color="auto" w:fill="auto"/>
                  <w:vAlign w:val="center"/>
                </w:tcPr>
                <w:p w14:paraId="1771AE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6D6A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385569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F5DFA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B0DE74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F9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总锌</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E1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39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0.0560</w:t>
                  </w:r>
                </w:p>
              </w:tc>
              <w:tc>
                <w:tcPr>
                  <w:tcW w:w="1520" w:type="dxa"/>
                  <w:vMerge w:val="continue"/>
                  <w:tcBorders>
                    <w:left w:val="single" w:color="000000" w:sz="4" w:space="0"/>
                    <w:right w:val="single" w:color="auto" w:sz="4" w:space="0"/>
                  </w:tcBorders>
                  <w:shd w:val="clear" w:color="auto" w:fill="auto"/>
                  <w:vAlign w:val="center"/>
                </w:tcPr>
                <w:p w14:paraId="10EFEC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7F64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2B7420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W1-12</w:t>
                  </w:r>
                  <w:r>
                    <w:rPr>
                      <w:rStyle w:val="142"/>
                      <w:color w:val="auto"/>
                      <w:lang w:val="en-US" w:eastAsia="zh-CN" w:bidi="ar"/>
                    </w:rPr>
                    <w:t>、</w:t>
                  </w:r>
                  <w:r>
                    <w:rPr>
                      <w:rStyle w:val="149"/>
                      <w:rFonts w:eastAsia="宋体"/>
                      <w:color w:val="auto"/>
                      <w:lang w:val="en-US" w:eastAsia="zh-CN" w:bidi="ar"/>
                    </w:rPr>
                    <w:t>W3-8</w:t>
                  </w:r>
                  <w:r>
                    <w:rPr>
                      <w:rStyle w:val="142"/>
                      <w:color w:val="auto"/>
                      <w:lang w:val="en-US" w:eastAsia="zh-CN" w:bidi="ar"/>
                    </w:rPr>
                    <w:t>、</w:t>
                  </w:r>
                  <w:r>
                    <w:rPr>
                      <w:rStyle w:val="149"/>
                      <w:rFonts w:eastAsia="宋体"/>
                      <w:color w:val="auto"/>
                      <w:lang w:val="en-US" w:eastAsia="zh-CN" w:bidi="ar"/>
                    </w:rPr>
                    <w:t>W4-10</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30F3EF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锌系磷化洗槽废水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3DA724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48.038</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4C9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3F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037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0.0721</w:t>
                  </w:r>
                </w:p>
              </w:tc>
              <w:tc>
                <w:tcPr>
                  <w:tcW w:w="1520" w:type="dxa"/>
                  <w:vMerge w:val="continue"/>
                  <w:tcBorders>
                    <w:left w:val="single" w:color="000000" w:sz="4" w:space="0"/>
                    <w:right w:val="single" w:color="auto" w:sz="4" w:space="0"/>
                  </w:tcBorders>
                  <w:shd w:val="clear" w:color="auto" w:fill="auto"/>
                  <w:noWrap/>
                  <w:vAlign w:val="center"/>
                </w:tcPr>
                <w:p w14:paraId="74FE04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8535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8AC38D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7D59FC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E9E52B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39F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A9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8C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0.0336</w:t>
                  </w:r>
                </w:p>
              </w:tc>
              <w:tc>
                <w:tcPr>
                  <w:tcW w:w="1520" w:type="dxa"/>
                  <w:vMerge w:val="continue"/>
                  <w:tcBorders>
                    <w:left w:val="single" w:color="000000" w:sz="4" w:space="0"/>
                    <w:right w:val="single" w:color="auto" w:sz="4" w:space="0"/>
                  </w:tcBorders>
                  <w:shd w:val="clear" w:color="auto" w:fill="auto"/>
                  <w:vAlign w:val="center"/>
                </w:tcPr>
                <w:p w14:paraId="258B4A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2340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16D726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0AE0DD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3B83F1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BC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85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84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0.0961</w:t>
                  </w:r>
                </w:p>
              </w:tc>
              <w:tc>
                <w:tcPr>
                  <w:tcW w:w="1520" w:type="dxa"/>
                  <w:vMerge w:val="continue"/>
                  <w:tcBorders>
                    <w:left w:val="single" w:color="000000" w:sz="4" w:space="0"/>
                    <w:right w:val="single" w:color="auto" w:sz="4" w:space="0"/>
                  </w:tcBorders>
                  <w:shd w:val="clear" w:color="auto" w:fill="auto"/>
                  <w:vAlign w:val="center"/>
                </w:tcPr>
                <w:p w14:paraId="1CAE90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8127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87482A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B03140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3B264D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0E6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CB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4F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0.0192</w:t>
                  </w:r>
                </w:p>
              </w:tc>
              <w:tc>
                <w:tcPr>
                  <w:tcW w:w="1520" w:type="dxa"/>
                  <w:vMerge w:val="continue"/>
                  <w:tcBorders>
                    <w:left w:val="single" w:color="000000" w:sz="4" w:space="0"/>
                    <w:right w:val="single" w:color="auto" w:sz="4" w:space="0"/>
                  </w:tcBorders>
                  <w:shd w:val="clear" w:color="auto" w:fill="auto"/>
                  <w:vAlign w:val="center"/>
                </w:tcPr>
                <w:p w14:paraId="4AEF93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359E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E378D5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CEA487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492C71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10C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总锌</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C8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DC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0.0288</w:t>
                  </w:r>
                </w:p>
              </w:tc>
              <w:tc>
                <w:tcPr>
                  <w:tcW w:w="1520" w:type="dxa"/>
                  <w:vMerge w:val="continue"/>
                  <w:tcBorders>
                    <w:left w:val="single" w:color="000000" w:sz="4" w:space="0"/>
                    <w:right w:val="single" w:color="auto" w:sz="4" w:space="0"/>
                  </w:tcBorders>
                  <w:shd w:val="clear" w:color="auto" w:fill="auto"/>
                  <w:vAlign w:val="center"/>
                </w:tcPr>
                <w:p w14:paraId="7A215A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6C7B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53905D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W1-13</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DB812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磷化水洗废水（手动磷化线）</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1D8C95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105.3</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89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43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376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0.0948</w:t>
                  </w:r>
                </w:p>
              </w:tc>
              <w:tc>
                <w:tcPr>
                  <w:tcW w:w="1520" w:type="dxa"/>
                  <w:vMerge w:val="continue"/>
                  <w:tcBorders>
                    <w:left w:val="single" w:color="000000" w:sz="4" w:space="0"/>
                    <w:right w:val="single" w:color="auto" w:sz="4" w:space="0"/>
                  </w:tcBorders>
                  <w:shd w:val="clear" w:color="auto" w:fill="auto"/>
                  <w:noWrap/>
                  <w:vAlign w:val="center"/>
                </w:tcPr>
                <w:p w14:paraId="253FA3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4182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7D031D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2B3DA1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C62374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7F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E3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FD3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0.0421</w:t>
                  </w:r>
                </w:p>
              </w:tc>
              <w:tc>
                <w:tcPr>
                  <w:tcW w:w="1520" w:type="dxa"/>
                  <w:vMerge w:val="continue"/>
                  <w:tcBorders>
                    <w:left w:val="single" w:color="000000" w:sz="4" w:space="0"/>
                    <w:right w:val="single" w:color="auto" w:sz="4" w:space="0"/>
                  </w:tcBorders>
                  <w:shd w:val="clear" w:color="auto" w:fill="auto"/>
                  <w:vAlign w:val="center"/>
                </w:tcPr>
                <w:p w14:paraId="3B79A8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D8EA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B32D6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D114F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6C43BC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DC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EE7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66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0.0579</w:t>
                  </w:r>
                </w:p>
              </w:tc>
              <w:tc>
                <w:tcPr>
                  <w:tcW w:w="1520" w:type="dxa"/>
                  <w:vMerge w:val="continue"/>
                  <w:tcBorders>
                    <w:left w:val="single" w:color="000000" w:sz="4" w:space="0"/>
                    <w:right w:val="single" w:color="auto" w:sz="4" w:space="0"/>
                  </w:tcBorders>
                  <w:shd w:val="clear" w:color="auto" w:fill="auto"/>
                  <w:vAlign w:val="center"/>
                </w:tcPr>
                <w:p w14:paraId="7ED503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8733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26F141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5D335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555FD1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BE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51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62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0.0105</w:t>
                  </w:r>
                </w:p>
              </w:tc>
              <w:tc>
                <w:tcPr>
                  <w:tcW w:w="1520" w:type="dxa"/>
                  <w:vMerge w:val="continue"/>
                  <w:tcBorders>
                    <w:left w:val="single" w:color="000000" w:sz="4" w:space="0"/>
                    <w:right w:val="single" w:color="auto" w:sz="4" w:space="0"/>
                  </w:tcBorders>
                  <w:shd w:val="clear" w:color="auto" w:fill="auto"/>
                  <w:vAlign w:val="center"/>
                </w:tcPr>
                <w:p w14:paraId="5F8A9F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F30B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C73678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DD6AE1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425D3E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2F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总锰</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E1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F8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0.0237</w:t>
                  </w:r>
                </w:p>
              </w:tc>
              <w:tc>
                <w:tcPr>
                  <w:tcW w:w="1520" w:type="dxa"/>
                  <w:vMerge w:val="continue"/>
                  <w:tcBorders>
                    <w:left w:val="single" w:color="000000" w:sz="4" w:space="0"/>
                    <w:right w:val="single" w:color="auto" w:sz="4" w:space="0"/>
                  </w:tcBorders>
                  <w:shd w:val="clear" w:color="auto" w:fill="auto"/>
                  <w:vAlign w:val="center"/>
                </w:tcPr>
                <w:p w14:paraId="499F26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34AA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7C0F30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99421A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DCEEDA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C4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总锌</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31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5C3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0.0211</w:t>
                  </w:r>
                </w:p>
              </w:tc>
              <w:tc>
                <w:tcPr>
                  <w:tcW w:w="1520" w:type="dxa"/>
                  <w:vMerge w:val="continue"/>
                  <w:tcBorders>
                    <w:left w:val="single" w:color="000000" w:sz="4" w:space="0"/>
                    <w:right w:val="single" w:color="auto" w:sz="4" w:space="0"/>
                  </w:tcBorders>
                  <w:shd w:val="clear" w:color="auto" w:fill="auto"/>
                  <w:noWrap/>
                  <w:vAlign w:val="center"/>
                </w:tcPr>
                <w:p w14:paraId="777E0E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F183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0C47CD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W3-9</w:t>
                  </w:r>
                  <w:r>
                    <w:rPr>
                      <w:rStyle w:val="142"/>
                      <w:color w:val="auto"/>
                      <w:lang w:val="en-US" w:eastAsia="zh-CN" w:bidi="ar"/>
                    </w:rPr>
                    <w:t>、</w:t>
                  </w:r>
                  <w:r>
                    <w:rPr>
                      <w:rStyle w:val="149"/>
                      <w:rFonts w:eastAsia="宋体"/>
                      <w:color w:val="auto"/>
                      <w:lang w:val="en-US" w:eastAsia="zh-CN" w:bidi="ar"/>
                    </w:rPr>
                    <w:t>W4-11</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4AD86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磷化水洗废水（电泳线+全自动电泳线）</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7DC29B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1491.48</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580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A6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E9B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1.3423</w:t>
                  </w:r>
                </w:p>
              </w:tc>
              <w:tc>
                <w:tcPr>
                  <w:tcW w:w="1520" w:type="dxa"/>
                  <w:vMerge w:val="continue"/>
                  <w:tcBorders>
                    <w:left w:val="single" w:color="000000" w:sz="4" w:space="0"/>
                    <w:right w:val="single" w:color="auto" w:sz="4" w:space="0"/>
                  </w:tcBorders>
                  <w:shd w:val="clear" w:color="auto" w:fill="auto"/>
                  <w:noWrap/>
                  <w:vAlign w:val="center"/>
                </w:tcPr>
                <w:p w14:paraId="6D5C6F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9C30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A4B171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6A879D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8DB528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FF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86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981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0.5966</w:t>
                  </w:r>
                </w:p>
              </w:tc>
              <w:tc>
                <w:tcPr>
                  <w:tcW w:w="1520" w:type="dxa"/>
                  <w:vMerge w:val="continue"/>
                  <w:tcBorders>
                    <w:left w:val="single" w:color="000000" w:sz="4" w:space="0"/>
                    <w:right w:val="single" w:color="auto" w:sz="4" w:space="0"/>
                  </w:tcBorders>
                  <w:shd w:val="clear" w:color="auto" w:fill="auto"/>
                  <w:vAlign w:val="center"/>
                </w:tcPr>
                <w:p w14:paraId="410AF7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E981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20038B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90B617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A0BAA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C0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A1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520" w:type="dxa"/>
                  <w:tcBorders>
                    <w:top w:val="single" w:color="000000" w:sz="4" w:space="0"/>
                    <w:left w:val="single" w:color="000000" w:sz="4" w:space="0"/>
                    <w:bottom w:val="single" w:color="auto" w:sz="4" w:space="0"/>
                    <w:right w:val="single" w:color="000000" w:sz="4" w:space="0"/>
                  </w:tcBorders>
                  <w:shd w:val="clear" w:color="auto" w:fill="auto"/>
                  <w:vAlign w:val="center"/>
                </w:tcPr>
                <w:p w14:paraId="4E4D4A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0.8203</w:t>
                  </w:r>
                </w:p>
              </w:tc>
              <w:tc>
                <w:tcPr>
                  <w:tcW w:w="1520" w:type="dxa"/>
                  <w:vMerge w:val="continue"/>
                  <w:tcBorders>
                    <w:left w:val="single" w:color="000000" w:sz="4" w:space="0"/>
                    <w:bottom w:val="single" w:color="auto" w:sz="4" w:space="0"/>
                    <w:right w:val="single" w:color="auto" w:sz="4" w:space="0"/>
                  </w:tcBorders>
                  <w:shd w:val="clear" w:color="auto" w:fill="auto"/>
                  <w:vAlign w:val="center"/>
                </w:tcPr>
                <w:p w14:paraId="4A82E8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71F3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35EE08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DABB06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B938B1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249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5689EB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0D34A7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0.1491</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B113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8072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6B5269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6A1FBB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E4FE4E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6A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总锌</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338670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090246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0.1491</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18BF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7FE6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2826A4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W3-10</w:t>
                  </w:r>
                  <w:r>
                    <w:rPr>
                      <w:rStyle w:val="142"/>
                      <w:color w:val="auto"/>
                      <w:lang w:val="en-US" w:eastAsia="zh-CN" w:bidi="ar"/>
                    </w:rPr>
                    <w:t>、</w:t>
                  </w:r>
                  <w:r>
                    <w:rPr>
                      <w:rStyle w:val="149"/>
                      <w:rFonts w:eastAsia="宋体"/>
                      <w:color w:val="auto"/>
                      <w:lang w:val="en-US" w:eastAsia="zh-CN" w:bidi="ar"/>
                    </w:rPr>
                    <w:t>W4-12</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2AC37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磷化纯水洗废水（电泳线+全自动电泳线）</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6FDEC4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854.55</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96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259277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5F5D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0.7691</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20F19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7DF6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09BF67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45C1EF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39F277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D9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10BE3C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774483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0.3418</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37F2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3CC4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571DE3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46FD04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3D5280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9D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1BC051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4825FE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0.4700</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1447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A858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A9EED8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B2A00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EDC1AC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F4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16BDDD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617BD9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0.0855</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4B9E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9488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A007F5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B02A6B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F066B5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82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总锌</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11D1CF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362305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0.0855</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15D0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C928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6FA04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W3-11</w:t>
                  </w:r>
                  <w:r>
                    <w:rPr>
                      <w:rStyle w:val="142"/>
                      <w:color w:val="auto"/>
                      <w:lang w:val="en-US" w:eastAsia="zh-CN" w:bidi="ar"/>
                    </w:rPr>
                    <w:t>、</w:t>
                  </w:r>
                  <w:r>
                    <w:rPr>
                      <w:rStyle w:val="149"/>
                      <w:rFonts w:eastAsia="宋体"/>
                      <w:color w:val="auto"/>
                      <w:lang w:val="en-US" w:eastAsia="zh-CN" w:bidi="ar"/>
                    </w:rPr>
                    <w:t>W4-13</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86CFC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电泳槽洗槽废水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7E7EAA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16.451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E0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380BC5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F20D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0.0247</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2EBC3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BEB5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ED3B52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E833A8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385248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B1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1C5A4A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7BA82C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0.0115</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1790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9E33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846D0A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8DA189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277F8D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23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72DBF4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442505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0.0329</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F363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FDC9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0A141B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435E7F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A7EC1F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63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217E20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44FEB2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0.0066</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00F6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7400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54979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W3-12</w:t>
                  </w:r>
                  <w:r>
                    <w:rPr>
                      <w:rStyle w:val="142"/>
                      <w:color w:val="auto"/>
                      <w:lang w:val="en-US" w:eastAsia="zh-CN" w:bidi="ar"/>
                    </w:rPr>
                    <w:t>、</w:t>
                  </w:r>
                  <w:r>
                    <w:rPr>
                      <w:rStyle w:val="149"/>
                      <w:rFonts w:eastAsia="宋体"/>
                      <w:color w:val="auto"/>
                      <w:lang w:val="en-US" w:eastAsia="zh-CN" w:bidi="ar"/>
                    </w:rPr>
                    <w:t>W4-14</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0CB6F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UF</w:t>
                  </w:r>
                  <w:r>
                    <w:rPr>
                      <w:rStyle w:val="142"/>
                      <w:color w:val="auto"/>
                      <w:lang w:val="en-US" w:eastAsia="zh-CN" w:bidi="ar"/>
                    </w:rPr>
                    <w:t>水洗槽清洗废水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726A2C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43.546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9B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51"/>
                      <w:color w:val="auto"/>
                      <w:lang w:val="en-US" w:eastAsia="zh-CN" w:bidi="ar"/>
                    </w:rPr>
                    <w:t>（无量纲）</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76EFEA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EDD6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7EB89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p>
              </w:tc>
            </w:tr>
            <w:tr w14:paraId="6E335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963B65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6B697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8C3DFC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BD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0A5AAE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74E2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0.0653</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686D1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9DCB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E6BDA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A381C1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211F49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87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66B467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4E5FBF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0.0348</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981B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C3BF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FF2DED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87F810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998CED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E0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0A6395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6DF9D2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0.0523</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F461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FB0B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0F2159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W3-13</w:t>
                  </w:r>
                  <w:r>
                    <w:rPr>
                      <w:rStyle w:val="142"/>
                      <w:color w:val="auto"/>
                      <w:lang w:val="en-US" w:eastAsia="zh-CN" w:bidi="ar"/>
                    </w:rPr>
                    <w:t>、</w:t>
                  </w:r>
                  <w:r>
                    <w:rPr>
                      <w:rStyle w:val="149"/>
                      <w:rFonts w:eastAsia="宋体"/>
                      <w:color w:val="auto"/>
                      <w:lang w:val="en-US" w:eastAsia="zh-CN" w:bidi="ar"/>
                    </w:rPr>
                    <w:t>W4-15</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13A96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纯水洗废水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6C9F8C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1346.22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07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51"/>
                      <w:color w:val="auto"/>
                      <w:lang w:val="en-US" w:eastAsia="zh-CN" w:bidi="ar"/>
                    </w:rPr>
                    <w:t>（无量纲）</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241013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38DE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4310A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p>
              </w:tc>
            </w:tr>
            <w:tr w14:paraId="27029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0295E4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8D1B23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79C404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95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42FBC1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1A03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2.0193</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68D0B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2EC1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5718B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A4CD41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EB8128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97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6E519C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0BACAB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1.0770</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CD11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ED69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1E49D5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4231CC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539546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03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5C3302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1DDDD9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1.6155</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A16C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9E47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9198D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W5-1</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084D30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蒸汽制备废水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6981BB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1503.53</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1B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55D08E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100</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D17D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0.1504</w:t>
                  </w:r>
                </w:p>
              </w:tc>
              <w:tc>
                <w:tcPr>
                  <w:tcW w:w="152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6F906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rPr>
                    <w:t>进入市政污水管网</w:t>
                  </w:r>
                </w:p>
              </w:tc>
            </w:tr>
            <w:tr w14:paraId="2E3F3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E84787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A9E1EC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40EAFE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8D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01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auto" w:sz="4" w:space="0"/>
                    <w:left w:val="single" w:color="000000" w:sz="4" w:space="0"/>
                    <w:bottom w:val="single" w:color="000000" w:sz="4" w:space="0"/>
                    <w:right w:val="single" w:color="000000" w:sz="4" w:space="0"/>
                  </w:tcBorders>
                  <w:shd w:val="clear" w:color="auto" w:fill="auto"/>
                  <w:vAlign w:val="center"/>
                </w:tcPr>
                <w:p w14:paraId="7A49A4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0.1504</w:t>
                  </w:r>
                </w:p>
              </w:tc>
              <w:tc>
                <w:tcPr>
                  <w:tcW w:w="1520" w:type="dxa"/>
                  <w:vMerge w:val="continue"/>
                  <w:tcBorders>
                    <w:top w:val="single" w:color="auto" w:sz="4" w:space="0"/>
                    <w:left w:val="single" w:color="000000" w:sz="4" w:space="0"/>
                    <w:right w:val="single" w:color="auto" w:sz="4" w:space="0"/>
                  </w:tcBorders>
                  <w:shd w:val="clear" w:color="auto" w:fill="auto"/>
                  <w:vAlign w:val="center"/>
                </w:tcPr>
                <w:p w14:paraId="576A57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080E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3993EB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W5-2</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70D6C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纯水制备浓水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2DE920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6392.92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F6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C2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13B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0.6393</w:t>
                  </w:r>
                </w:p>
              </w:tc>
              <w:tc>
                <w:tcPr>
                  <w:tcW w:w="1520" w:type="dxa"/>
                  <w:vMerge w:val="continue"/>
                  <w:tcBorders>
                    <w:left w:val="single" w:color="000000" w:sz="4" w:space="0"/>
                    <w:right w:val="single" w:color="auto" w:sz="4" w:space="0"/>
                  </w:tcBorders>
                  <w:shd w:val="clear" w:color="auto" w:fill="auto"/>
                  <w:noWrap/>
                  <w:vAlign w:val="center"/>
                </w:tcPr>
                <w:p w14:paraId="1EA7E0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2F97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60A721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0BFCDA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B0DD7C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46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F5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DC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0.6393</w:t>
                  </w:r>
                </w:p>
              </w:tc>
              <w:tc>
                <w:tcPr>
                  <w:tcW w:w="1520" w:type="dxa"/>
                  <w:vMerge w:val="continue"/>
                  <w:tcBorders>
                    <w:left w:val="single" w:color="000000" w:sz="4" w:space="0"/>
                    <w:bottom w:val="single" w:color="000000" w:sz="4" w:space="0"/>
                    <w:right w:val="single" w:color="auto" w:sz="4" w:space="0"/>
                  </w:tcBorders>
                  <w:shd w:val="clear" w:color="auto" w:fill="auto"/>
                  <w:vAlign w:val="center"/>
                </w:tcPr>
                <w:p w14:paraId="0D9EE2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B1A0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5ABF6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W5-3</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BA232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喷淋塔废水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6B832D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24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51"/>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63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8B4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520" w:type="dxa"/>
                  <w:vMerge w:val="restart"/>
                  <w:tcBorders>
                    <w:top w:val="single" w:color="000000" w:sz="4" w:space="0"/>
                    <w:left w:val="single" w:color="000000" w:sz="4" w:space="0"/>
                    <w:right w:val="single" w:color="000000" w:sz="4" w:space="0"/>
                  </w:tcBorders>
                  <w:shd w:val="clear" w:color="auto" w:fill="auto"/>
                  <w:noWrap/>
                  <w:vAlign w:val="center"/>
                </w:tcPr>
                <w:p w14:paraId="141E8B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color w:val="auto"/>
                    </w:rPr>
                    <w:t>污水处理站“隔油调节+二级混凝沉淀+气浮+A2</w:t>
                  </w:r>
                  <w:r>
                    <w:rPr>
                      <w:rFonts w:hint="eastAsia"/>
                      <w:color w:val="auto"/>
                      <w:lang w:val="en-US" w:eastAsia="zh-CN"/>
                    </w:rPr>
                    <w:t>/</w:t>
                  </w:r>
                  <w:r>
                    <w:rPr>
                      <w:rFonts w:hint="default"/>
                      <w:color w:val="auto"/>
                    </w:rPr>
                    <w:t>O+MBR”</w:t>
                  </w:r>
                </w:p>
              </w:tc>
            </w:tr>
            <w:tr w14:paraId="65F48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BE0C39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11F68D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99D953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7E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5D9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5F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0.0302</w:t>
                  </w:r>
                </w:p>
              </w:tc>
              <w:tc>
                <w:tcPr>
                  <w:tcW w:w="1520" w:type="dxa"/>
                  <w:vMerge w:val="continue"/>
                  <w:tcBorders>
                    <w:left w:val="single" w:color="000000" w:sz="4" w:space="0"/>
                    <w:right w:val="single" w:color="000000" w:sz="4" w:space="0"/>
                  </w:tcBorders>
                  <w:shd w:val="clear" w:color="auto" w:fill="auto"/>
                  <w:vAlign w:val="center"/>
                </w:tcPr>
                <w:p w14:paraId="1E021E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5AE2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218D4B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3FB13D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AE8F8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9A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52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A0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0.0151</w:t>
                  </w:r>
                </w:p>
              </w:tc>
              <w:tc>
                <w:tcPr>
                  <w:tcW w:w="1520" w:type="dxa"/>
                  <w:vMerge w:val="continue"/>
                  <w:tcBorders>
                    <w:left w:val="single" w:color="000000" w:sz="4" w:space="0"/>
                    <w:right w:val="single" w:color="000000" w:sz="4" w:space="0"/>
                  </w:tcBorders>
                  <w:shd w:val="clear" w:color="auto" w:fill="auto"/>
                  <w:vAlign w:val="center"/>
                </w:tcPr>
                <w:p w14:paraId="16CA76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AB42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D2B201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D7E693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A2758E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8B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4F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1D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0.0336</w:t>
                  </w:r>
                </w:p>
              </w:tc>
              <w:tc>
                <w:tcPr>
                  <w:tcW w:w="1520" w:type="dxa"/>
                  <w:vMerge w:val="continue"/>
                  <w:tcBorders>
                    <w:left w:val="single" w:color="000000" w:sz="4" w:space="0"/>
                    <w:bottom w:val="single" w:color="000000" w:sz="4" w:space="0"/>
                    <w:right w:val="single" w:color="000000" w:sz="4" w:space="0"/>
                  </w:tcBorders>
                  <w:shd w:val="clear" w:color="auto" w:fill="auto"/>
                  <w:vAlign w:val="center"/>
                </w:tcPr>
                <w:p w14:paraId="314B67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326C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0B83F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W6</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420D5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生活污水（生活住宿+食堂）</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4E0B14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4455</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76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51"/>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357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B09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520" w:type="dxa"/>
                  <w:vMerge w:val="restart"/>
                  <w:tcBorders>
                    <w:top w:val="single" w:color="000000" w:sz="4" w:space="0"/>
                    <w:left w:val="single" w:color="000000" w:sz="4" w:space="0"/>
                    <w:right w:val="single" w:color="auto" w:sz="4" w:space="0"/>
                  </w:tcBorders>
                  <w:shd w:val="clear" w:color="auto" w:fill="auto"/>
                  <w:noWrap/>
                  <w:vAlign w:val="center"/>
                </w:tcPr>
                <w:p w14:paraId="36B896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color w:val="auto"/>
                    </w:rPr>
                    <w:t>隔油池（食堂）+</w:t>
                  </w:r>
                  <w:r>
                    <w:rPr>
                      <w:rFonts w:hint="eastAsia"/>
                      <w:color w:val="auto"/>
                      <w:lang w:eastAsia="zh-CN"/>
                    </w:rPr>
                    <w:t>生化池</w:t>
                  </w:r>
                </w:p>
              </w:tc>
            </w:tr>
            <w:tr w14:paraId="7341B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36A3A6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668EAC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834F5D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81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52C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A0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2.6730</w:t>
                  </w:r>
                </w:p>
              </w:tc>
              <w:tc>
                <w:tcPr>
                  <w:tcW w:w="1520" w:type="dxa"/>
                  <w:vMerge w:val="continue"/>
                  <w:tcBorders>
                    <w:left w:val="single" w:color="000000" w:sz="4" w:space="0"/>
                    <w:right w:val="single" w:color="auto" w:sz="4" w:space="0"/>
                  </w:tcBorders>
                  <w:shd w:val="clear" w:color="auto" w:fill="auto"/>
                  <w:vAlign w:val="center"/>
                </w:tcPr>
                <w:p w14:paraId="636374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FCBF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52C780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E4E0D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441DC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2E4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1B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49C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1.7820</w:t>
                  </w:r>
                </w:p>
              </w:tc>
              <w:tc>
                <w:tcPr>
                  <w:tcW w:w="1520" w:type="dxa"/>
                  <w:vMerge w:val="continue"/>
                  <w:tcBorders>
                    <w:left w:val="single" w:color="000000" w:sz="4" w:space="0"/>
                    <w:right w:val="single" w:color="auto" w:sz="4" w:space="0"/>
                  </w:tcBorders>
                  <w:shd w:val="clear" w:color="auto" w:fill="auto"/>
                  <w:vAlign w:val="center"/>
                </w:tcPr>
                <w:p w14:paraId="5354B7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BED6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9795B1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317DA0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01B468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47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E7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FF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2.0048</w:t>
                  </w:r>
                </w:p>
              </w:tc>
              <w:tc>
                <w:tcPr>
                  <w:tcW w:w="1520" w:type="dxa"/>
                  <w:vMerge w:val="continue"/>
                  <w:tcBorders>
                    <w:left w:val="single" w:color="000000" w:sz="4" w:space="0"/>
                    <w:right w:val="single" w:color="auto" w:sz="4" w:space="0"/>
                  </w:tcBorders>
                  <w:shd w:val="clear" w:color="auto" w:fill="auto"/>
                  <w:vAlign w:val="center"/>
                </w:tcPr>
                <w:p w14:paraId="2460E2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97EB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38BF4A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17AEE8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A6E0C6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02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氨氮</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9C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5A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0.1782</w:t>
                  </w:r>
                </w:p>
              </w:tc>
              <w:tc>
                <w:tcPr>
                  <w:tcW w:w="1520" w:type="dxa"/>
                  <w:vMerge w:val="continue"/>
                  <w:tcBorders>
                    <w:left w:val="single" w:color="000000" w:sz="4" w:space="0"/>
                    <w:right w:val="single" w:color="auto" w:sz="4" w:space="0"/>
                  </w:tcBorders>
                  <w:shd w:val="clear" w:color="auto" w:fill="auto"/>
                  <w:vAlign w:val="center"/>
                </w:tcPr>
                <w:p w14:paraId="57B53E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D87F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D3E771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14AE2D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841C30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77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auto" w:sz="4" w:space="0"/>
                    <w:right w:val="single" w:color="000000" w:sz="4" w:space="0"/>
                  </w:tcBorders>
                  <w:shd w:val="clear" w:color="auto" w:fill="auto"/>
                  <w:vAlign w:val="center"/>
                </w:tcPr>
                <w:p w14:paraId="3BC2B4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520" w:type="dxa"/>
                  <w:tcBorders>
                    <w:top w:val="single" w:color="000000" w:sz="4" w:space="0"/>
                    <w:left w:val="single" w:color="000000" w:sz="4" w:space="0"/>
                    <w:bottom w:val="single" w:color="auto" w:sz="4" w:space="0"/>
                    <w:right w:val="single" w:color="000000" w:sz="4" w:space="0"/>
                  </w:tcBorders>
                  <w:shd w:val="clear" w:color="auto" w:fill="auto"/>
                  <w:vAlign w:val="center"/>
                </w:tcPr>
                <w:p w14:paraId="1BDC64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0.0356</w:t>
                  </w:r>
                </w:p>
              </w:tc>
              <w:tc>
                <w:tcPr>
                  <w:tcW w:w="1520" w:type="dxa"/>
                  <w:vMerge w:val="continue"/>
                  <w:tcBorders>
                    <w:left w:val="single" w:color="000000" w:sz="4" w:space="0"/>
                    <w:bottom w:val="single" w:color="auto" w:sz="4" w:space="0"/>
                    <w:right w:val="single" w:color="auto" w:sz="4" w:space="0"/>
                  </w:tcBorders>
                  <w:shd w:val="clear" w:color="auto" w:fill="auto"/>
                  <w:vAlign w:val="center"/>
                </w:tcPr>
                <w:p w14:paraId="234478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0690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80460A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703006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3E2E9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auto" w:sz="4" w:space="0"/>
                    <w:right w:val="single" w:color="auto" w:sz="4" w:space="0"/>
                  </w:tcBorders>
                  <w:shd w:val="clear" w:color="auto" w:fill="auto"/>
                  <w:vAlign w:val="center"/>
                </w:tcPr>
                <w:p w14:paraId="3D84E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动植物油</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12175B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71E8DE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0.3564</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183E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2A35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52854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default"/>
                      <w:color w:val="auto"/>
                    </w:rPr>
                    <w:t>污水处理站废水合计</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9E2B46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6563.241</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43505F94">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pH（无量纲）</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710078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56392E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5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1FF8EB">
                  <w:pPr>
                    <w:pStyle w:val="73"/>
                    <w:keepNext w:val="0"/>
                    <w:keepLines w:val="0"/>
                    <w:suppressLineNumbers w:val="0"/>
                    <w:spacing w:before="65" w:beforeAutospacing="0" w:after="0" w:afterAutospacing="0" w:line="228" w:lineRule="auto"/>
                    <w:ind w:left="66" w:right="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pacing w:val="7"/>
                      <w:sz w:val="20"/>
                      <w:szCs w:val="20"/>
                    </w:rPr>
                    <w:t>经入市政污水管网进入西彭工业园区污水</w:t>
                  </w:r>
                  <w:r>
                    <w:rPr>
                      <w:rFonts w:hint="default"/>
                      <w:color w:val="auto"/>
                      <w:spacing w:val="5"/>
                      <w:sz w:val="20"/>
                      <w:szCs w:val="20"/>
                    </w:rPr>
                    <w:t>处理厂</w:t>
                  </w:r>
                </w:p>
              </w:tc>
            </w:tr>
            <w:tr w14:paraId="7F572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C42B8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2B8336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4F27BA27">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COD</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56475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646.69</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4EDC65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6.6476</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941C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DA1C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2B549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48D2C6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3625FC6E">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BOD</w:t>
                  </w:r>
                  <w:r>
                    <w:rPr>
                      <w:rFonts w:hint="eastAsia"/>
                      <w:color w:val="auto"/>
                      <w:vertAlign w:val="subscript"/>
                      <w:lang w:eastAsia="zh-CN"/>
                    </w:rPr>
                    <w:t>5</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3FF0A6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283.13</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652174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3.3878</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4202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65D7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BA6C5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292894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4593F7DA">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SS</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11CFB9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480.02</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54CBEF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4.9541</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C612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355F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F1C36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22E6AA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665C6452">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石油类</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B3A09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7BF050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0.4787</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B379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3B47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8722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29CAC4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45DE6237">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LAS</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2A495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39.13</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21F6B3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0.4683</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9FE5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5066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B9AE1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CF6C23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44DEB3EE">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TP</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8230E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29.43</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6702FB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0.3522</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35B1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B11E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DDD02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04B873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22F548DD">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总锌</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276429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21.32</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584EB5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0.2551</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5529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33BD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DF4D8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D1E460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370931E7">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总锰</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76BD7E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2.64</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56867A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0.0316</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0CCB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9561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restart"/>
                  <w:tcBorders>
                    <w:top w:val="single" w:color="auto" w:sz="4" w:space="0"/>
                    <w:left w:val="single" w:color="auto" w:sz="4" w:space="0"/>
                    <w:right w:val="single" w:color="auto" w:sz="4" w:space="0"/>
                  </w:tcBorders>
                  <w:shd w:val="clear" w:color="auto" w:fill="auto"/>
                  <w:vAlign w:val="center"/>
                </w:tcPr>
                <w:p w14:paraId="75CCD45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cs="Times New Roman"/>
                      <w:i w:val="0"/>
                      <w:iCs w:val="0"/>
                      <w:color w:val="auto"/>
                      <w:kern w:val="0"/>
                      <w:sz w:val="22"/>
                      <w:szCs w:val="22"/>
                      <w:u w:val="none"/>
                      <w:lang w:val="en-US" w:eastAsia="zh-CN" w:bidi="ar"/>
                    </w:rPr>
                    <w:t>蒸汽、</w:t>
                  </w:r>
                  <w:r>
                    <w:rPr>
                      <w:rFonts w:hint="default" w:ascii="Times New Roman" w:hAnsi="Times New Roman" w:eastAsia="宋体" w:cs="Times New Roman"/>
                      <w:i w:val="0"/>
                      <w:iCs w:val="0"/>
                      <w:color w:val="auto"/>
                      <w:kern w:val="0"/>
                      <w:sz w:val="22"/>
                      <w:szCs w:val="22"/>
                      <w:u w:val="none"/>
                      <w:lang w:val="en-US" w:eastAsia="zh-CN" w:bidi="ar"/>
                    </w:rPr>
                    <w:t>纯水制备浓水</w:t>
                  </w:r>
                  <w:r>
                    <w:rPr>
                      <w:rFonts w:hint="eastAsia" w:ascii="Times New Roman" w:hAnsi="Times New Roman" w:cs="Times New Roman"/>
                      <w:i w:val="0"/>
                      <w:iCs w:val="0"/>
                      <w:color w:val="auto"/>
                      <w:kern w:val="0"/>
                      <w:sz w:val="22"/>
                      <w:szCs w:val="22"/>
                      <w:u w:val="none"/>
                      <w:lang w:val="en-US" w:eastAsia="zh-CN" w:bidi="ar"/>
                    </w:rPr>
                    <w:t>合计</w:t>
                  </w:r>
                </w:p>
              </w:tc>
              <w:tc>
                <w:tcPr>
                  <w:tcW w:w="875" w:type="dxa"/>
                  <w:vMerge w:val="restart"/>
                  <w:tcBorders>
                    <w:top w:val="single" w:color="auto" w:sz="4" w:space="0"/>
                    <w:left w:val="single" w:color="auto" w:sz="4" w:space="0"/>
                    <w:right w:val="single" w:color="auto" w:sz="4" w:space="0"/>
                  </w:tcBorders>
                  <w:shd w:val="clear" w:color="auto" w:fill="auto"/>
                  <w:noWrap/>
                  <w:vAlign w:val="center"/>
                </w:tcPr>
                <w:p w14:paraId="2324DC6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2"/>
                      <w:szCs w:val="22"/>
                      <w:u w:val="none"/>
                      <w:lang w:val="en-US" w:eastAsia="zh-CN" w:bidi="ar"/>
                    </w:rPr>
                    <w:t>7896.45</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65732F25">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DB6A6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07A7EE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0.7897</w:t>
                  </w:r>
                </w:p>
              </w:tc>
              <w:tc>
                <w:tcPr>
                  <w:tcW w:w="1520" w:type="dxa"/>
                  <w:vMerge w:val="restart"/>
                  <w:tcBorders>
                    <w:top w:val="single" w:color="auto" w:sz="4" w:space="0"/>
                    <w:left w:val="single" w:color="auto" w:sz="4" w:space="0"/>
                    <w:right w:val="single" w:color="auto" w:sz="4" w:space="0"/>
                  </w:tcBorders>
                  <w:shd w:val="clear" w:color="auto" w:fill="auto"/>
                  <w:vAlign w:val="center"/>
                </w:tcPr>
                <w:p w14:paraId="2BFADB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rPr>
                    <w:t>进入市政污水管网</w:t>
                  </w:r>
                </w:p>
              </w:tc>
            </w:tr>
            <w:tr w14:paraId="67091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continue"/>
                  <w:tcBorders>
                    <w:left w:val="single" w:color="auto" w:sz="4" w:space="0"/>
                    <w:bottom w:val="single" w:color="auto" w:sz="4" w:space="0"/>
                    <w:right w:val="single" w:color="auto" w:sz="4" w:space="0"/>
                  </w:tcBorders>
                  <w:shd w:val="clear" w:color="auto" w:fill="auto"/>
                  <w:vAlign w:val="center"/>
                </w:tcPr>
                <w:p w14:paraId="156FEB5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left w:val="single" w:color="auto" w:sz="4" w:space="0"/>
                    <w:bottom w:val="single" w:color="auto" w:sz="4" w:space="0"/>
                    <w:right w:val="single" w:color="auto" w:sz="4" w:space="0"/>
                  </w:tcBorders>
                  <w:shd w:val="clear" w:color="auto" w:fill="auto"/>
                  <w:noWrap/>
                  <w:vAlign w:val="center"/>
                </w:tcPr>
                <w:p w14:paraId="362DAA4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18DBF142">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16E012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7B81B3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0.7897</w:t>
                  </w:r>
                </w:p>
              </w:tc>
              <w:tc>
                <w:tcPr>
                  <w:tcW w:w="1520" w:type="dxa"/>
                  <w:vMerge w:val="continue"/>
                  <w:tcBorders>
                    <w:left w:val="single" w:color="auto" w:sz="4" w:space="0"/>
                    <w:bottom w:val="single" w:color="auto" w:sz="4" w:space="0"/>
                    <w:right w:val="single" w:color="auto" w:sz="4" w:space="0"/>
                  </w:tcBorders>
                  <w:shd w:val="clear" w:color="auto" w:fill="auto"/>
                  <w:vAlign w:val="center"/>
                </w:tcPr>
                <w:p w14:paraId="14A35B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73C4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3CD8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lang w:eastAsia="zh-CN"/>
                    </w:rPr>
                  </w:pPr>
                  <w:r>
                    <w:rPr>
                      <w:rFonts w:hint="eastAsia" w:ascii="宋体" w:hAnsi="宋体" w:cs="宋体"/>
                      <w:i w:val="0"/>
                      <w:iCs w:val="0"/>
                      <w:color w:val="auto"/>
                      <w:sz w:val="21"/>
                      <w:szCs w:val="21"/>
                      <w:u w:val="none"/>
                      <w:lang w:eastAsia="zh-CN"/>
                    </w:rPr>
                    <w:t>生活污水合计</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3ABAAD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4455</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13D25E1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pH</w:t>
                  </w:r>
                  <w:r>
                    <w:rPr>
                      <w:rStyle w:val="151"/>
                      <w:color w:val="auto"/>
                      <w:lang w:val="en-US" w:eastAsia="zh-CN" w:bidi="ar"/>
                    </w:rPr>
                    <w:t>（无量纲）</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E5367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2DE0833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w:t>
                  </w:r>
                </w:p>
              </w:tc>
              <w:tc>
                <w:tcPr>
                  <w:tcW w:w="15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620E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rPr>
                    <w:t>隔油池（食堂）+</w:t>
                  </w:r>
                  <w:r>
                    <w:rPr>
                      <w:rFonts w:hint="eastAsia"/>
                      <w:color w:val="auto"/>
                      <w:lang w:eastAsia="zh-CN"/>
                    </w:rPr>
                    <w:t>生化池</w:t>
                  </w:r>
                </w:p>
              </w:tc>
            </w:tr>
            <w:tr w14:paraId="5487F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0AC830">
                  <w:pPr>
                    <w:keepNext w:val="0"/>
                    <w:keepLines w:val="0"/>
                    <w:suppressLineNumbers w:val="0"/>
                    <w:spacing w:before="0" w:beforeAutospacing="0" w:after="0" w:afterAutospacing="0"/>
                    <w:ind w:left="0" w:right="0"/>
                    <w:jc w:val="center"/>
                    <w:rPr>
                      <w:rFonts w:hint="eastAsia" w:ascii="宋体" w:hAnsi="宋体" w:cs="宋体"/>
                      <w:i w:val="0"/>
                      <w:iCs w:val="0"/>
                      <w:color w:val="auto"/>
                      <w:sz w:val="21"/>
                      <w:szCs w:val="21"/>
                      <w:u w:val="none"/>
                      <w:lang w:eastAsia="zh-CN"/>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56791C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796E895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63A391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0B8F6A0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2.6730</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9549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E323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2431F7">
                  <w:pPr>
                    <w:keepNext w:val="0"/>
                    <w:keepLines w:val="0"/>
                    <w:suppressLineNumbers w:val="0"/>
                    <w:spacing w:before="0" w:beforeAutospacing="0" w:after="0" w:afterAutospacing="0"/>
                    <w:ind w:left="0" w:right="0"/>
                    <w:jc w:val="center"/>
                    <w:rPr>
                      <w:rFonts w:hint="eastAsia" w:ascii="宋体" w:hAnsi="宋体" w:cs="宋体"/>
                      <w:i w:val="0"/>
                      <w:iCs w:val="0"/>
                      <w:color w:val="auto"/>
                      <w:sz w:val="21"/>
                      <w:szCs w:val="21"/>
                      <w:u w:val="none"/>
                      <w:lang w:eastAsia="zh-CN"/>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200D30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743B8AB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469BF95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74309C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1.7820</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51DE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AC18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E807D4">
                  <w:pPr>
                    <w:keepNext w:val="0"/>
                    <w:keepLines w:val="0"/>
                    <w:suppressLineNumbers w:val="0"/>
                    <w:spacing w:before="0" w:beforeAutospacing="0" w:after="0" w:afterAutospacing="0"/>
                    <w:ind w:left="0" w:right="0"/>
                    <w:jc w:val="center"/>
                    <w:rPr>
                      <w:rFonts w:hint="eastAsia" w:ascii="宋体" w:hAnsi="宋体" w:cs="宋体"/>
                      <w:i w:val="0"/>
                      <w:iCs w:val="0"/>
                      <w:color w:val="auto"/>
                      <w:sz w:val="21"/>
                      <w:szCs w:val="21"/>
                      <w:u w:val="none"/>
                      <w:lang w:eastAsia="zh-CN"/>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3EC212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0477ED8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D47712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645735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2.0048</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D61E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CA4E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C09BA0">
                  <w:pPr>
                    <w:keepNext w:val="0"/>
                    <w:keepLines w:val="0"/>
                    <w:suppressLineNumbers w:val="0"/>
                    <w:spacing w:before="0" w:beforeAutospacing="0" w:after="0" w:afterAutospacing="0"/>
                    <w:ind w:left="0" w:right="0"/>
                    <w:jc w:val="center"/>
                    <w:rPr>
                      <w:rFonts w:hint="eastAsia" w:ascii="宋体" w:hAnsi="宋体" w:cs="宋体"/>
                      <w:i w:val="0"/>
                      <w:iCs w:val="0"/>
                      <w:color w:val="auto"/>
                      <w:sz w:val="21"/>
                      <w:szCs w:val="21"/>
                      <w:u w:val="none"/>
                      <w:lang w:eastAsia="zh-CN"/>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9514EE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58A9558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氨氮</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1AE8AB4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36ECF04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0.1782</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B466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8C21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E10293">
                  <w:pPr>
                    <w:keepNext w:val="0"/>
                    <w:keepLines w:val="0"/>
                    <w:suppressLineNumbers w:val="0"/>
                    <w:spacing w:before="0" w:beforeAutospacing="0" w:after="0" w:afterAutospacing="0"/>
                    <w:ind w:left="0" w:right="0"/>
                    <w:jc w:val="center"/>
                    <w:rPr>
                      <w:rFonts w:hint="eastAsia" w:ascii="宋体" w:hAnsi="宋体" w:cs="宋体"/>
                      <w:i w:val="0"/>
                      <w:iCs w:val="0"/>
                      <w:color w:val="auto"/>
                      <w:sz w:val="21"/>
                      <w:szCs w:val="21"/>
                      <w:u w:val="none"/>
                      <w:lang w:eastAsia="zh-CN"/>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C87575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6D40A4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984A8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1CA225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0.0356</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3726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956D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2EE8F4">
                  <w:pPr>
                    <w:keepNext w:val="0"/>
                    <w:keepLines w:val="0"/>
                    <w:suppressLineNumbers w:val="0"/>
                    <w:spacing w:before="0" w:beforeAutospacing="0" w:after="0" w:afterAutospacing="0"/>
                    <w:ind w:left="0" w:right="0"/>
                    <w:jc w:val="center"/>
                    <w:rPr>
                      <w:rFonts w:hint="eastAsia" w:ascii="宋体" w:hAnsi="宋体" w:cs="宋体"/>
                      <w:i w:val="0"/>
                      <w:iCs w:val="0"/>
                      <w:color w:val="auto"/>
                      <w:sz w:val="21"/>
                      <w:szCs w:val="21"/>
                      <w:u w:val="none"/>
                      <w:lang w:eastAsia="zh-CN"/>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7754FE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5796713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动植物油</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67D3AB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253F65C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0.3564</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69AC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14:paraId="5D638B57">
            <w:pPr>
              <w:pStyle w:val="26"/>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right="0"/>
              <w:jc w:val="both"/>
              <w:textAlignment w:val="auto"/>
              <w:outlineLvl w:val="0"/>
              <w:rPr>
                <w:rFonts w:hint="default" w:ascii="Times New Roman" w:hAnsi="Times New Roman" w:eastAsia="宋体" w:cs="Times New Roman"/>
                <w:snapToGrid w:val="0"/>
                <w:color w:val="auto"/>
                <w:sz w:val="30"/>
                <w:szCs w:val="30"/>
                <w:highlight w:val="none"/>
                <w:vertAlign w:val="baseline"/>
              </w:rPr>
            </w:pPr>
          </w:p>
        </w:tc>
      </w:tr>
    </w:tbl>
    <w:p w14:paraId="32A4A7D7">
      <w:pPr>
        <w:rPr>
          <w:rFonts w:hint="default" w:ascii="Times New Roman" w:hAnsi="Times New Roman" w:eastAsia="宋体" w:cs="Times New Roman"/>
          <w:snapToGrid w:val="0"/>
          <w:color w:val="auto"/>
          <w:sz w:val="30"/>
          <w:szCs w:val="30"/>
          <w:highlight w:val="none"/>
          <w:vertAlign w:val="baseline"/>
        </w:rPr>
        <w:sectPr>
          <w:pgSz w:w="11907" w:h="16840"/>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4756"/>
      </w:tblGrid>
      <w:tr w14:paraId="1828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4" w:hRule="atLeast"/>
          <w:jc w:val="center"/>
        </w:trPr>
        <w:tc>
          <w:tcPr>
            <w:tcW w:w="694" w:type="dxa"/>
          </w:tcPr>
          <w:p w14:paraId="3A6405B3">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center"/>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14756" w:type="dxa"/>
          </w:tcPr>
          <w:p w14:paraId="5046EA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黑体" w:hAnsi="黑体" w:eastAsia="黑体" w:cs="黑体"/>
                <w:b/>
                <w:bCs/>
                <w:color w:val="auto"/>
                <w:spacing w:val="8"/>
                <w:sz w:val="24"/>
                <w:szCs w:val="24"/>
              </w:rPr>
            </w:pPr>
            <w:r>
              <w:rPr>
                <w:rFonts w:hint="eastAsia"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4.3-4</w:t>
            </w:r>
            <w:r>
              <w:rPr>
                <w:rFonts w:hint="eastAsia" w:ascii="Times New Roman" w:hAnsi="Times New Roman" w:eastAsia="宋体" w:cs="Times New Roman"/>
                <w:b/>
                <w:bCs/>
                <w:color w:val="auto"/>
                <w:sz w:val="24"/>
                <w:szCs w:val="24"/>
                <w:highlight w:val="none"/>
                <w:lang w:val="en-US" w:eastAsia="zh-CN"/>
              </w:rPr>
              <w:t>项目废水污染源核算结果及相关参数一览表</w:t>
            </w:r>
          </w:p>
          <w:tbl>
            <w:tblPr>
              <w:tblStyle w:val="30"/>
              <w:tblpPr w:leftFromText="180" w:rightFromText="180" w:vertAnchor="text" w:horzAnchor="page" w:tblpXSpec="center" w:tblpY="140"/>
              <w:tblOverlap w:val="never"/>
              <w:tblW w:w="145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6"/>
              <w:gridCol w:w="950"/>
              <w:gridCol w:w="926"/>
              <w:gridCol w:w="1258"/>
              <w:gridCol w:w="927"/>
              <w:gridCol w:w="1136"/>
              <w:gridCol w:w="927"/>
              <w:gridCol w:w="927"/>
              <w:gridCol w:w="927"/>
              <w:gridCol w:w="927"/>
              <w:gridCol w:w="964"/>
              <w:gridCol w:w="927"/>
              <w:gridCol w:w="927"/>
              <w:gridCol w:w="927"/>
              <w:gridCol w:w="964"/>
            </w:tblGrid>
            <w:tr w14:paraId="7F2B4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DAF1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类别</w:t>
                  </w: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F212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废水量</w:t>
                  </w:r>
                  <w:r>
                    <w:rPr>
                      <w:rStyle w:val="55"/>
                      <w:rFonts w:hint="default" w:ascii="Times New Roman" w:hAnsi="Times New Roman" w:eastAsia="宋体" w:cs="Times New Roman"/>
                      <w:color w:val="auto"/>
                      <w:lang w:val="en-US" w:eastAsia="zh-CN" w:bidi="ar"/>
                    </w:rPr>
                    <w:t>t/a</w:t>
                  </w: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5EA2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核算方法</w:t>
                  </w:r>
                </w:p>
              </w:tc>
              <w:tc>
                <w:tcPr>
                  <w:tcW w:w="33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06BD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产生情况</w:t>
                  </w:r>
                </w:p>
              </w:tc>
              <w:tc>
                <w:tcPr>
                  <w:tcW w:w="2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4522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治理设施</w:t>
                  </w:r>
                </w:p>
              </w:tc>
              <w:tc>
                <w:tcPr>
                  <w:tcW w:w="563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4794B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排放情况</w:t>
                  </w:r>
                </w:p>
              </w:tc>
            </w:tr>
            <w:tr w14:paraId="6149C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03A6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7F03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66A9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4C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污染物种类</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23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产生浓度</w:t>
                  </w:r>
                  <w:r>
                    <w:rPr>
                      <w:rStyle w:val="55"/>
                      <w:rFonts w:hint="default" w:ascii="Times New Roman" w:hAnsi="Times New Roman" w:eastAsia="宋体" w:cs="Times New Roman"/>
                      <w:color w:val="auto"/>
                      <w:lang w:val="en-US" w:eastAsia="zh-CN" w:bidi="ar"/>
                    </w:rPr>
                    <w:t>mg/L</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ED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产生量</w:t>
                  </w:r>
                  <w:r>
                    <w:rPr>
                      <w:rStyle w:val="55"/>
                      <w:rFonts w:hint="default" w:ascii="Times New Roman" w:hAnsi="Times New Roman" w:eastAsia="宋体" w:cs="Times New Roman"/>
                      <w:color w:val="auto"/>
                      <w:lang w:val="en-US" w:eastAsia="zh-CN" w:bidi="ar"/>
                    </w:rPr>
                    <w:t>t/a</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52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治理工艺</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08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是否可行</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7F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去除率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71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排放浓度</w:t>
                  </w:r>
                  <w:r>
                    <w:rPr>
                      <w:rStyle w:val="55"/>
                      <w:rFonts w:hint="default" w:ascii="Times New Roman" w:hAnsi="Times New Roman" w:eastAsia="宋体" w:cs="Times New Roman"/>
                      <w:color w:val="auto"/>
                      <w:lang w:val="en-US" w:eastAsia="zh-CN" w:bidi="ar"/>
                    </w:rPr>
                    <w:t>mg/L</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3D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排放量</w:t>
                  </w:r>
                  <w:r>
                    <w:rPr>
                      <w:rStyle w:val="55"/>
                      <w:rFonts w:hint="default" w:ascii="Times New Roman" w:hAnsi="Times New Roman" w:eastAsia="宋体" w:cs="Times New Roman"/>
                      <w:color w:val="auto"/>
                      <w:lang w:val="en-US" w:eastAsia="zh-CN" w:bidi="ar"/>
                    </w:rPr>
                    <w:t>t/a</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03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执行准</w:t>
                  </w:r>
                  <w:r>
                    <w:rPr>
                      <w:rStyle w:val="55"/>
                      <w:rFonts w:hint="default" w:ascii="Times New Roman" w:hAnsi="Times New Roman" w:eastAsia="宋体" w:cs="Times New Roman"/>
                      <w:color w:val="auto"/>
                      <w:lang w:val="en-US" w:eastAsia="zh-CN" w:bidi="ar"/>
                    </w:rPr>
                    <w:t>mg/L</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360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达标分析</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BF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污水处理厂排放浓度</w:t>
                  </w:r>
                  <w:r>
                    <w:rPr>
                      <w:rStyle w:val="55"/>
                      <w:rFonts w:hint="default" w:ascii="Times New Roman" w:hAnsi="Times New Roman" w:eastAsia="宋体" w:cs="Times New Roman"/>
                      <w:color w:val="auto"/>
                      <w:lang w:val="en-US" w:eastAsia="zh-CN" w:bidi="ar"/>
                    </w:rPr>
                    <w:t>mg/L</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71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排放量</w:t>
                  </w:r>
                  <w:r>
                    <w:rPr>
                      <w:rStyle w:val="55"/>
                      <w:rFonts w:hint="default" w:ascii="Times New Roman" w:hAnsi="Times New Roman" w:eastAsia="宋体" w:cs="Times New Roman"/>
                      <w:color w:val="auto"/>
                      <w:lang w:val="en-US" w:eastAsia="zh-CN" w:bidi="ar"/>
                    </w:rPr>
                    <w:t>t/a</w:t>
                  </w:r>
                </w:p>
              </w:tc>
            </w:tr>
            <w:tr w14:paraId="63DF1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9F4C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污水处理站废水处理综合生产废水</w:t>
                  </w: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66DD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sz w:val="21"/>
                      <w:szCs w:val="21"/>
                      <w:u w:val="none"/>
                      <w:lang w:val="en-US" w:eastAsia="zh-CN"/>
                    </w:rPr>
                    <w:t>6563.241</w:t>
                  </w: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A229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类比法</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5FE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pH</w:t>
                  </w:r>
                  <w:r>
                    <w:rPr>
                      <w:rStyle w:val="129"/>
                      <w:rFonts w:hint="default" w:ascii="Times New Roman" w:hAnsi="Times New Roman" w:cs="Times New Roman"/>
                      <w:color w:val="auto"/>
                      <w:lang w:val="en-US" w:eastAsia="zh-CN" w:bidi="ar"/>
                    </w:rPr>
                    <w:t>（无量纲）</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D2B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B4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CE51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污水处理站</w:t>
                  </w:r>
                  <w:r>
                    <w:rPr>
                      <w:rStyle w:val="55"/>
                      <w:rFonts w:hint="default" w:ascii="Times New Roman" w:hAnsi="Times New Roman" w:eastAsia="宋体" w:cs="Times New Roman"/>
                      <w:color w:val="auto"/>
                      <w:lang w:val="en-US" w:eastAsia="zh-CN" w:bidi="ar"/>
                    </w:rPr>
                    <w:t>“</w:t>
                  </w:r>
                  <w:r>
                    <w:rPr>
                      <w:rStyle w:val="129"/>
                      <w:rFonts w:hint="default" w:ascii="Times New Roman" w:hAnsi="Times New Roman" w:cs="Times New Roman"/>
                      <w:color w:val="auto"/>
                      <w:lang w:val="en-US" w:eastAsia="zh-CN" w:bidi="ar"/>
                    </w:rPr>
                    <w:t>隔油调节</w:t>
                  </w:r>
                  <w:r>
                    <w:rPr>
                      <w:rStyle w:val="55"/>
                      <w:rFonts w:hint="default" w:ascii="Times New Roman" w:hAnsi="Times New Roman" w:eastAsia="宋体" w:cs="Times New Roman"/>
                      <w:color w:val="auto"/>
                      <w:lang w:val="en-US" w:eastAsia="zh-CN" w:bidi="ar"/>
                    </w:rPr>
                    <w:t>+</w:t>
                  </w:r>
                  <w:r>
                    <w:rPr>
                      <w:rStyle w:val="129"/>
                      <w:rFonts w:hint="default" w:ascii="Times New Roman" w:hAnsi="Times New Roman" w:cs="Times New Roman"/>
                      <w:color w:val="auto"/>
                      <w:lang w:val="en-US" w:eastAsia="zh-CN" w:bidi="ar"/>
                    </w:rPr>
                    <w:t>二级混凝沉淀</w:t>
                  </w:r>
                  <w:r>
                    <w:rPr>
                      <w:rStyle w:val="55"/>
                      <w:rFonts w:hint="default" w:ascii="Times New Roman" w:hAnsi="Times New Roman" w:eastAsia="宋体" w:cs="Times New Roman"/>
                      <w:color w:val="auto"/>
                      <w:lang w:val="en-US" w:eastAsia="zh-CN" w:bidi="ar"/>
                    </w:rPr>
                    <w:t>+</w:t>
                  </w:r>
                  <w:r>
                    <w:rPr>
                      <w:rStyle w:val="129"/>
                      <w:rFonts w:hint="default" w:ascii="Times New Roman" w:hAnsi="Times New Roman" w:cs="Times New Roman"/>
                      <w:color w:val="auto"/>
                      <w:lang w:val="en-US" w:eastAsia="zh-CN" w:bidi="ar"/>
                    </w:rPr>
                    <w:t>气浮</w:t>
                  </w:r>
                  <w:r>
                    <w:rPr>
                      <w:rStyle w:val="55"/>
                      <w:rFonts w:hint="default" w:ascii="Times New Roman" w:hAnsi="Times New Roman" w:eastAsia="宋体" w:cs="Times New Roman"/>
                      <w:color w:val="auto"/>
                      <w:lang w:val="en-US" w:eastAsia="zh-CN" w:bidi="ar"/>
                    </w:rPr>
                    <w:t>+A2O+MBR”</w:t>
                  </w:r>
                </w:p>
              </w:tc>
              <w:tc>
                <w:tcPr>
                  <w:tcW w:w="9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DD58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DF9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80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C7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CD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FD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4A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A4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14:paraId="75A79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871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60EB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BD7E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37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COD</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0D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1012.85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63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6.6476</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7649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01E8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DB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70</w:t>
                  </w: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F3E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303.86</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D5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1.994</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D1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46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EE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61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0.656</w:t>
                  </w:r>
                </w:p>
              </w:tc>
            </w:tr>
            <w:tr w14:paraId="3BA0A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B09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E837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D0D1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D23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kern w:val="0"/>
                      <w:sz w:val="22"/>
                      <w:szCs w:val="22"/>
                      <w:u w:val="none"/>
                      <w:lang w:val="en-US" w:eastAsia="zh-CN" w:bidi="ar"/>
                    </w:rPr>
                    <w:t>BOD</w:t>
                  </w:r>
                  <w:r>
                    <w:rPr>
                      <w:rFonts w:hint="default" w:ascii="Times New Roman" w:hAnsi="Times New Roman" w:cs="Times New Roman"/>
                      <w:i w:val="0"/>
                      <w:iCs w:val="0"/>
                      <w:color w:val="auto"/>
                      <w:kern w:val="0"/>
                      <w:sz w:val="22"/>
                      <w:szCs w:val="22"/>
                      <w:u w:val="none"/>
                      <w:vertAlign w:val="subscript"/>
                      <w:lang w:val="en-US" w:eastAsia="zh-CN" w:bidi="ar"/>
                    </w:rPr>
                    <w:t>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50C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516.18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FF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3.3878</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EECF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EA8C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47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28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154.85</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183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1.016</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4A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D7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EE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08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0.131</w:t>
                  </w:r>
                </w:p>
              </w:tc>
            </w:tr>
            <w:tr w14:paraId="46905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5E24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26F6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E6FA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10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SS</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C84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754.83</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B6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4.9541</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278D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A58E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8DE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74C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75.48</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34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0.495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AEF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12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69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98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0.495</w:t>
                  </w:r>
                </w:p>
              </w:tc>
            </w:tr>
            <w:tr w14:paraId="782E5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121D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E974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C222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6A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石油类</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BA2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72.94</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2B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0.4787</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74AF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AED1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2EB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50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10.94</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C0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0.072</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BA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14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1E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AE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0.033</w:t>
                  </w:r>
                </w:p>
              </w:tc>
            </w:tr>
            <w:tr w14:paraId="03538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7F3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FEDC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AB3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09D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LAS</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E7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71.35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205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0.4683</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247E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B05E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97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23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14.27</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789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0.094</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882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F6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020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18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0.033</w:t>
                  </w:r>
                </w:p>
              </w:tc>
            </w:tr>
            <w:tr w14:paraId="314DB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89A7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DA85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6598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DE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TP</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8F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53.66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1A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0.3522</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77BA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97B3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B6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62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8.05</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8D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0.053</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90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129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5A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0.5</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1E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0.003</w:t>
                  </w:r>
                </w:p>
              </w:tc>
            </w:tr>
            <w:tr w14:paraId="7B9BC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8CE4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0756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FC63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46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总锌</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AE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38.87</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E24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0.2551</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D3C2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9FE5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F3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51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7.77</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92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0.051</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86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20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15D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278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0.013</w:t>
                  </w:r>
                </w:p>
              </w:tc>
            </w:tr>
            <w:tr w14:paraId="38DC8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6D69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2CCA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EDAF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BD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总锰</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0BB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F88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0.0316</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761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C378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D9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0D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1.44</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E1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0.009</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30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B0F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F9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C2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0.009</w:t>
                  </w:r>
                </w:p>
              </w:tc>
            </w:tr>
            <w:tr w14:paraId="70538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A4F6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蒸汽、</w:t>
                  </w:r>
                  <w:r>
                    <w:rPr>
                      <w:rFonts w:hint="default" w:ascii="Times New Roman" w:hAnsi="Times New Roman" w:eastAsia="宋体" w:cs="Times New Roman"/>
                      <w:i w:val="0"/>
                      <w:iCs w:val="0"/>
                      <w:color w:val="auto"/>
                      <w:kern w:val="0"/>
                      <w:sz w:val="22"/>
                      <w:szCs w:val="22"/>
                      <w:u w:val="none"/>
                      <w:lang w:val="en-US" w:eastAsia="zh-CN" w:bidi="ar"/>
                    </w:rPr>
                    <w:t>纯水制备浓水</w:t>
                  </w: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21D7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7896.45</w:t>
                  </w: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9D09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类比法</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11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COD</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BF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EB9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0.7896</w:t>
                  </w:r>
                </w:p>
              </w:tc>
              <w:tc>
                <w:tcPr>
                  <w:tcW w:w="9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2316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进入市政污水管网</w:t>
                  </w:r>
                </w:p>
              </w:tc>
              <w:tc>
                <w:tcPr>
                  <w:tcW w:w="9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5714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81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0A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07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0.7896</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0EF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94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359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998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0.7896</w:t>
                  </w:r>
                </w:p>
              </w:tc>
            </w:tr>
            <w:tr w14:paraId="30B3E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7FB0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5B30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DC94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21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SS</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DC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2C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0.7896</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AA55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7E2F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383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3F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4B3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0.7896</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46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EE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94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7B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0.7896</w:t>
                  </w:r>
                </w:p>
              </w:tc>
            </w:tr>
            <w:tr w14:paraId="6A6B6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D984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生活污水(生活住宿+食堂)</w:t>
                  </w: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2CE4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sz w:val="21"/>
                      <w:szCs w:val="21"/>
                      <w:u w:val="none"/>
                      <w:lang w:val="en-US" w:eastAsia="zh-CN"/>
                    </w:rPr>
                    <w:t>4455</w:t>
                  </w: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9722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类比法</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41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pH</w:t>
                  </w:r>
                  <w:r>
                    <w:rPr>
                      <w:rStyle w:val="129"/>
                      <w:rFonts w:hint="default" w:ascii="Times New Roman" w:hAnsi="Times New Roman" w:cs="Times New Roman"/>
                      <w:color w:val="auto"/>
                      <w:lang w:val="en-US" w:eastAsia="zh-CN" w:bidi="ar"/>
                    </w:rPr>
                    <w:t>（无量纲）</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03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6C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2F22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隔油池（食堂）</w:t>
                  </w:r>
                  <w:r>
                    <w:rPr>
                      <w:rStyle w:val="55"/>
                      <w:rFonts w:hint="default" w:ascii="Times New Roman" w:hAnsi="Times New Roman" w:eastAsia="宋体" w:cs="Times New Roman"/>
                      <w:color w:val="auto"/>
                      <w:lang w:val="en-US" w:eastAsia="zh-CN" w:bidi="ar"/>
                    </w:rPr>
                    <w:t>+</w:t>
                  </w:r>
                  <w:r>
                    <w:rPr>
                      <w:rStyle w:val="129"/>
                      <w:rFonts w:hint="default" w:ascii="Times New Roman" w:hAnsi="Times New Roman" w:cs="Times New Roman"/>
                      <w:color w:val="auto"/>
                      <w:lang w:val="en-US" w:eastAsia="zh-CN" w:bidi="ar"/>
                    </w:rPr>
                    <w:t>厌氧生化池</w:t>
                  </w:r>
                </w:p>
              </w:tc>
              <w:tc>
                <w:tcPr>
                  <w:tcW w:w="9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3C73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EB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DE7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2C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BF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A56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D8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A91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14:paraId="288FD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120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F598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CD7C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3F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COD</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8C6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600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58E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2.6730</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1260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E21B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9BC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06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C2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1.3365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B2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E7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5A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14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0.4455</w:t>
                  </w:r>
                </w:p>
              </w:tc>
            </w:tr>
            <w:tr w14:paraId="1227F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8C44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7B02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1985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5E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kern w:val="0"/>
                      <w:sz w:val="22"/>
                      <w:szCs w:val="22"/>
                      <w:u w:val="none"/>
                      <w:lang w:val="en-US" w:eastAsia="zh-CN" w:bidi="ar"/>
                    </w:rPr>
                    <w:t>BOD</w:t>
                  </w:r>
                  <w:r>
                    <w:rPr>
                      <w:rFonts w:hint="default" w:ascii="Times New Roman" w:hAnsi="Times New Roman" w:cs="Times New Roman"/>
                      <w:i w:val="0"/>
                      <w:iCs w:val="0"/>
                      <w:color w:val="auto"/>
                      <w:kern w:val="0"/>
                      <w:sz w:val="22"/>
                      <w:szCs w:val="22"/>
                      <w:u w:val="none"/>
                      <w:vertAlign w:val="subscript"/>
                      <w:lang w:val="en-US" w:eastAsia="zh-CN" w:bidi="ar"/>
                    </w:rPr>
                    <w:t>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3C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83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1.7820</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67D7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62CA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C6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74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F6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1.0692</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DB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52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36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AD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0.0891</w:t>
                  </w:r>
                </w:p>
              </w:tc>
            </w:tr>
            <w:tr w14:paraId="3195E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3827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9396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69A0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36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SS</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70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450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3EF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2.0048</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27A7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B2B9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EA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A2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360.0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BE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1.6038</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EB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B4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E8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DB3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0.3119</w:t>
                  </w:r>
                </w:p>
              </w:tc>
            </w:tr>
            <w:tr w14:paraId="4E938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4794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56D3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B324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B1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氨氮</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42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CA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0.1782</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E131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7E5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07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13A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36.0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92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0.1604</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6A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4C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44A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3E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0.0668</w:t>
                  </w:r>
                </w:p>
              </w:tc>
            </w:tr>
            <w:tr w14:paraId="43C22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A73B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A272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05B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FF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TP</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DF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BD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0.0356</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0D38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93D5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ED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3A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5.6</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653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0.0249</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5F1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B21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D6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0.5</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17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0.0022</w:t>
                  </w:r>
                </w:p>
              </w:tc>
            </w:tr>
            <w:tr w14:paraId="69F67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7C2F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9390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DDCA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97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动植物油</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B3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17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0.3564</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62CD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0627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F7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7E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93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0.0713</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4A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42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6FF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C29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0.0446</w:t>
                  </w:r>
                </w:p>
              </w:tc>
            </w:tr>
            <w:tr w14:paraId="554B3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454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55E5E5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注：</w:t>
                  </w:r>
                  <w:r>
                    <w:rPr>
                      <w:rStyle w:val="55"/>
                      <w:rFonts w:hint="default" w:ascii="Times New Roman" w:hAnsi="Times New Roman" w:eastAsia="宋体" w:cs="Times New Roman"/>
                      <w:color w:val="auto"/>
                      <w:lang w:val="en-US" w:eastAsia="zh-CN" w:bidi="ar"/>
                    </w:rPr>
                    <w:t>*</w:t>
                  </w:r>
                  <w:r>
                    <w:rPr>
                      <w:rStyle w:val="129"/>
                      <w:rFonts w:hint="default" w:ascii="Times New Roman" w:hAnsi="Times New Roman" w:cs="Times New Roman"/>
                      <w:color w:val="auto"/>
                      <w:lang w:val="en-US" w:eastAsia="zh-CN" w:bidi="ar"/>
                    </w:rPr>
                    <w:t>氨氮、</w:t>
                  </w:r>
                  <w:r>
                    <w:rPr>
                      <w:rStyle w:val="55"/>
                      <w:rFonts w:hint="default" w:ascii="Times New Roman" w:hAnsi="Times New Roman" w:eastAsia="宋体" w:cs="Times New Roman"/>
                      <w:color w:val="auto"/>
                      <w:lang w:val="en-US" w:eastAsia="zh-CN" w:bidi="ar"/>
                    </w:rPr>
                    <w:t>TP</w:t>
                  </w:r>
                  <w:r>
                    <w:rPr>
                      <w:rStyle w:val="129"/>
                      <w:rFonts w:hint="default" w:ascii="Times New Roman" w:hAnsi="Times New Roman" w:cs="Times New Roman"/>
                      <w:color w:val="auto"/>
                      <w:lang w:val="en-US" w:eastAsia="zh-CN" w:bidi="ar"/>
                    </w:rPr>
                    <w:t>执行《污水排入城镇下水道水质标准》（</w:t>
                  </w:r>
                  <w:r>
                    <w:rPr>
                      <w:rStyle w:val="55"/>
                      <w:rFonts w:hint="default" w:ascii="Times New Roman" w:hAnsi="Times New Roman" w:eastAsia="宋体" w:cs="Times New Roman"/>
                      <w:color w:val="auto"/>
                      <w:lang w:val="en-US" w:eastAsia="zh-CN" w:bidi="ar"/>
                    </w:rPr>
                    <w:t>GB/T31962-2015</w:t>
                  </w:r>
                  <w:r>
                    <w:rPr>
                      <w:rStyle w:val="129"/>
                      <w:rFonts w:hint="default" w:ascii="Times New Roman" w:hAnsi="Times New Roman" w:cs="Times New Roman"/>
                      <w:color w:val="auto"/>
                      <w:lang w:val="en-US" w:eastAsia="zh-CN" w:bidi="ar"/>
                    </w:rPr>
                    <w:t>）；西彭工业园区污水处理厂出水现状为《污水综合排放标准》（</w:t>
                  </w:r>
                  <w:r>
                    <w:rPr>
                      <w:rStyle w:val="55"/>
                      <w:rFonts w:hint="default" w:ascii="Times New Roman" w:hAnsi="Times New Roman" w:eastAsia="宋体" w:cs="Times New Roman"/>
                      <w:color w:val="auto"/>
                      <w:lang w:val="en-US" w:eastAsia="zh-CN" w:bidi="ar"/>
                    </w:rPr>
                    <w:t>GB8978-1996</w:t>
                  </w:r>
                  <w:r>
                    <w:rPr>
                      <w:rStyle w:val="129"/>
                      <w:rFonts w:hint="default" w:ascii="Times New Roman" w:hAnsi="Times New Roman" w:cs="Times New Roman"/>
                      <w:color w:val="auto"/>
                      <w:lang w:val="en-US" w:eastAsia="zh-CN" w:bidi="ar"/>
                    </w:rPr>
                    <w:t>）一级标准。</w:t>
                  </w:r>
                </w:p>
              </w:tc>
            </w:tr>
          </w:tbl>
          <w:p w14:paraId="13F3B8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color w:val="auto"/>
                <w:sz w:val="24"/>
                <w:szCs w:val="24"/>
                <w:highlight w:val="none"/>
                <w:lang w:val="en-US" w:eastAsia="zh-CN"/>
              </w:rPr>
            </w:pPr>
          </w:p>
          <w:p w14:paraId="54D6C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color w:val="auto"/>
                <w:sz w:val="24"/>
                <w:szCs w:val="24"/>
                <w:highlight w:val="none"/>
                <w:lang w:val="en-US" w:eastAsia="zh-CN"/>
              </w:rPr>
            </w:pPr>
          </w:p>
          <w:p w14:paraId="608A0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color w:val="auto"/>
                <w:sz w:val="24"/>
                <w:szCs w:val="24"/>
                <w:highlight w:val="none"/>
                <w:lang w:val="en-US" w:eastAsia="zh-CN"/>
              </w:rPr>
            </w:pPr>
          </w:p>
          <w:p w14:paraId="1885FC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color w:val="auto"/>
                <w:sz w:val="24"/>
                <w:szCs w:val="24"/>
                <w:highlight w:val="none"/>
                <w:lang w:val="en-US" w:eastAsia="zh-CN"/>
              </w:rPr>
            </w:pPr>
          </w:p>
          <w:p w14:paraId="47CFAB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表4</w:t>
            </w:r>
            <w:r>
              <w:rPr>
                <w:rFonts w:hint="eastAsia" w:cs="Times New Roman"/>
                <w:b/>
                <w:bCs/>
                <w:color w:val="auto"/>
                <w:sz w:val="24"/>
                <w:szCs w:val="24"/>
                <w:highlight w:val="none"/>
                <w:lang w:val="en-US" w:eastAsia="zh-CN"/>
              </w:rPr>
              <w:t>.3-5</w:t>
            </w:r>
            <w:r>
              <w:rPr>
                <w:rFonts w:hint="default" w:ascii="Times New Roman" w:hAnsi="Times New Roman" w:eastAsia="宋体" w:cs="Times New Roman"/>
                <w:b/>
                <w:bCs/>
                <w:color w:val="auto"/>
                <w:sz w:val="24"/>
                <w:szCs w:val="24"/>
                <w:highlight w:val="none"/>
                <w:lang w:val="en-US" w:eastAsia="zh-CN"/>
              </w:rPr>
              <w:t>废水类别、污染物及污染治理设施信息表</w:t>
            </w:r>
          </w:p>
          <w:tbl>
            <w:tblPr>
              <w:tblStyle w:val="122"/>
              <w:tblW w:w="145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0"/>
              <w:gridCol w:w="727"/>
              <w:gridCol w:w="721"/>
              <w:gridCol w:w="1364"/>
              <w:gridCol w:w="1226"/>
              <w:gridCol w:w="1234"/>
              <w:gridCol w:w="1280"/>
              <w:gridCol w:w="1244"/>
              <w:gridCol w:w="852"/>
              <w:gridCol w:w="1079"/>
              <w:gridCol w:w="684"/>
              <w:gridCol w:w="1323"/>
              <w:gridCol w:w="1885"/>
            </w:tblGrid>
            <w:tr w14:paraId="00D0C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restart"/>
                  <w:tcBorders>
                    <w:bottom w:val="nil"/>
                  </w:tcBorders>
                  <w:vAlign w:val="center"/>
                </w:tcPr>
                <w:p w14:paraId="7C436DB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排放口编号</w:t>
                  </w:r>
                </w:p>
              </w:tc>
              <w:tc>
                <w:tcPr>
                  <w:tcW w:w="727" w:type="dxa"/>
                  <w:vMerge w:val="restart"/>
                  <w:tcBorders>
                    <w:bottom w:val="nil"/>
                  </w:tcBorders>
                  <w:vAlign w:val="center"/>
                </w:tcPr>
                <w:p w14:paraId="04C9360A">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名称</w:t>
                  </w:r>
                </w:p>
              </w:tc>
              <w:tc>
                <w:tcPr>
                  <w:tcW w:w="721" w:type="dxa"/>
                  <w:vMerge w:val="restart"/>
                  <w:tcBorders>
                    <w:bottom w:val="nil"/>
                  </w:tcBorders>
                  <w:vAlign w:val="center"/>
                </w:tcPr>
                <w:p w14:paraId="6EEF255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排放口类型</w:t>
                  </w:r>
                </w:p>
              </w:tc>
              <w:tc>
                <w:tcPr>
                  <w:tcW w:w="1364" w:type="dxa"/>
                  <w:vMerge w:val="restart"/>
                  <w:tcBorders>
                    <w:bottom w:val="nil"/>
                  </w:tcBorders>
                  <w:vAlign w:val="center"/>
                </w:tcPr>
                <w:p w14:paraId="7BB112A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污染物种类</w:t>
                  </w:r>
                </w:p>
              </w:tc>
              <w:tc>
                <w:tcPr>
                  <w:tcW w:w="2460" w:type="dxa"/>
                  <w:gridSpan w:val="2"/>
                  <w:vAlign w:val="center"/>
                </w:tcPr>
                <w:p w14:paraId="552B7C5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排放口地理坐标</w:t>
                  </w:r>
                </w:p>
              </w:tc>
              <w:tc>
                <w:tcPr>
                  <w:tcW w:w="1280" w:type="dxa"/>
                  <w:vMerge w:val="restart"/>
                  <w:tcBorders>
                    <w:bottom w:val="nil"/>
                  </w:tcBorders>
                  <w:vAlign w:val="center"/>
                </w:tcPr>
                <w:p w14:paraId="3796010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本项目废水排放量</w:t>
                  </w:r>
                </w:p>
              </w:tc>
              <w:tc>
                <w:tcPr>
                  <w:tcW w:w="1244" w:type="dxa"/>
                  <w:vMerge w:val="restart"/>
                  <w:tcBorders>
                    <w:bottom w:val="nil"/>
                  </w:tcBorders>
                  <w:vAlign w:val="center"/>
                </w:tcPr>
                <w:p w14:paraId="22CE120E">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排放标准（mg/L）</w:t>
                  </w:r>
                </w:p>
              </w:tc>
              <w:tc>
                <w:tcPr>
                  <w:tcW w:w="852" w:type="dxa"/>
                  <w:vMerge w:val="restart"/>
                  <w:tcBorders>
                    <w:bottom w:val="nil"/>
                  </w:tcBorders>
                  <w:vAlign w:val="center"/>
                </w:tcPr>
                <w:p w14:paraId="631926AD">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排放去向</w:t>
                  </w:r>
                </w:p>
              </w:tc>
              <w:tc>
                <w:tcPr>
                  <w:tcW w:w="1079" w:type="dxa"/>
                  <w:vMerge w:val="restart"/>
                  <w:tcBorders>
                    <w:bottom w:val="nil"/>
                  </w:tcBorders>
                  <w:vAlign w:val="center"/>
                </w:tcPr>
                <w:p w14:paraId="62F4EC5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排放规律</w:t>
                  </w:r>
                </w:p>
              </w:tc>
              <w:tc>
                <w:tcPr>
                  <w:tcW w:w="3892" w:type="dxa"/>
                  <w:gridSpan w:val="3"/>
                  <w:vAlign w:val="center"/>
                </w:tcPr>
                <w:p w14:paraId="6411C99A">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受纳污水处理厂排放信息</w:t>
                  </w:r>
                </w:p>
              </w:tc>
            </w:tr>
            <w:tr w14:paraId="78349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tcBorders>
                  <w:vAlign w:val="center"/>
                </w:tcPr>
                <w:p w14:paraId="711C38A2">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tcBorders>
                  <w:vAlign w:val="center"/>
                </w:tcPr>
                <w:p w14:paraId="7D7FFB7E">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tcBorders>
                  <w:vAlign w:val="center"/>
                </w:tcPr>
                <w:p w14:paraId="2F2529C0">
                  <w:pPr>
                    <w:jc w:val="center"/>
                    <w:rPr>
                      <w:rFonts w:hint="default" w:ascii="Times New Roman" w:hAnsi="Times New Roman" w:eastAsia="宋体" w:cs="Times New Roman"/>
                      <w:i w:val="0"/>
                      <w:iCs w:val="0"/>
                      <w:color w:val="auto"/>
                      <w:sz w:val="22"/>
                      <w:szCs w:val="22"/>
                      <w:u w:val="none"/>
                    </w:rPr>
                  </w:pPr>
                </w:p>
              </w:tc>
              <w:tc>
                <w:tcPr>
                  <w:tcW w:w="1364" w:type="dxa"/>
                  <w:vMerge w:val="continue"/>
                  <w:tcBorders>
                    <w:top w:val="nil"/>
                  </w:tcBorders>
                  <w:vAlign w:val="center"/>
                </w:tcPr>
                <w:p w14:paraId="2CEABF1B">
                  <w:pPr>
                    <w:jc w:val="center"/>
                    <w:rPr>
                      <w:rFonts w:hint="default" w:ascii="Times New Roman" w:hAnsi="Times New Roman" w:eastAsia="宋体" w:cs="Times New Roman"/>
                      <w:i w:val="0"/>
                      <w:iCs w:val="0"/>
                      <w:color w:val="auto"/>
                      <w:sz w:val="22"/>
                      <w:szCs w:val="22"/>
                      <w:u w:val="none"/>
                    </w:rPr>
                  </w:pPr>
                </w:p>
              </w:tc>
              <w:tc>
                <w:tcPr>
                  <w:tcW w:w="1226" w:type="dxa"/>
                  <w:vAlign w:val="center"/>
                </w:tcPr>
                <w:p w14:paraId="7E1F6904">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经度（E）</w:t>
                  </w:r>
                </w:p>
              </w:tc>
              <w:tc>
                <w:tcPr>
                  <w:tcW w:w="1234" w:type="dxa"/>
                  <w:vAlign w:val="center"/>
                </w:tcPr>
                <w:p w14:paraId="527235B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纬度（N）</w:t>
                  </w:r>
                </w:p>
              </w:tc>
              <w:tc>
                <w:tcPr>
                  <w:tcW w:w="1280" w:type="dxa"/>
                  <w:vMerge w:val="continue"/>
                  <w:tcBorders>
                    <w:top w:val="nil"/>
                  </w:tcBorders>
                  <w:vAlign w:val="center"/>
                </w:tcPr>
                <w:p w14:paraId="65B7E76D">
                  <w:pPr>
                    <w:jc w:val="center"/>
                    <w:rPr>
                      <w:rFonts w:hint="default" w:ascii="Times New Roman" w:hAnsi="Times New Roman" w:eastAsia="宋体" w:cs="Times New Roman"/>
                      <w:i w:val="0"/>
                      <w:iCs w:val="0"/>
                      <w:color w:val="auto"/>
                      <w:sz w:val="22"/>
                      <w:szCs w:val="22"/>
                      <w:u w:val="none"/>
                    </w:rPr>
                  </w:pPr>
                </w:p>
              </w:tc>
              <w:tc>
                <w:tcPr>
                  <w:tcW w:w="1244" w:type="dxa"/>
                  <w:vMerge w:val="continue"/>
                  <w:tcBorders>
                    <w:top w:val="nil"/>
                  </w:tcBorders>
                  <w:vAlign w:val="center"/>
                </w:tcPr>
                <w:p w14:paraId="3255F260">
                  <w:pPr>
                    <w:jc w:val="center"/>
                    <w:rPr>
                      <w:rFonts w:hint="default" w:ascii="Times New Roman" w:hAnsi="Times New Roman" w:eastAsia="宋体" w:cs="Times New Roman"/>
                      <w:i w:val="0"/>
                      <w:iCs w:val="0"/>
                      <w:color w:val="auto"/>
                      <w:sz w:val="22"/>
                      <w:szCs w:val="22"/>
                      <w:u w:val="none"/>
                    </w:rPr>
                  </w:pPr>
                </w:p>
              </w:tc>
              <w:tc>
                <w:tcPr>
                  <w:tcW w:w="852" w:type="dxa"/>
                  <w:vMerge w:val="continue"/>
                  <w:tcBorders>
                    <w:top w:val="nil"/>
                  </w:tcBorders>
                  <w:vAlign w:val="center"/>
                </w:tcPr>
                <w:p w14:paraId="630CA988">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tcBorders>
                  <w:vAlign w:val="center"/>
                </w:tcPr>
                <w:p w14:paraId="49A0FA27">
                  <w:pPr>
                    <w:jc w:val="center"/>
                    <w:rPr>
                      <w:rFonts w:hint="default" w:ascii="Times New Roman" w:hAnsi="Times New Roman" w:eastAsia="宋体" w:cs="Times New Roman"/>
                      <w:i w:val="0"/>
                      <w:iCs w:val="0"/>
                      <w:color w:val="auto"/>
                      <w:sz w:val="22"/>
                      <w:szCs w:val="22"/>
                      <w:u w:val="none"/>
                    </w:rPr>
                  </w:pPr>
                </w:p>
              </w:tc>
              <w:tc>
                <w:tcPr>
                  <w:tcW w:w="684" w:type="dxa"/>
                  <w:vAlign w:val="center"/>
                </w:tcPr>
                <w:p w14:paraId="4E1643D2">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名称</w:t>
                  </w:r>
                </w:p>
              </w:tc>
              <w:tc>
                <w:tcPr>
                  <w:tcW w:w="1323" w:type="dxa"/>
                  <w:vAlign w:val="center"/>
                </w:tcPr>
                <w:p w14:paraId="679FC6E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污染物种类</w:t>
                  </w:r>
                </w:p>
              </w:tc>
              <w:tc>
                <w:tcPr>
                  <w:tcW w:w="1885" w:type="dxa"/>
                  <w:vAlign w:val="center"/>
                </w:tcPr>
                <w:p w14:paraId="38F37066">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排放标准（mg/L）</w:t>
                  </w:r>
                </w:p>
              </w:tc>
            </w:tr>
            <w:tr w14:paraId="67EEE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restart"/>
                  <w:tcBorders>
                    <w:bottom w:val="nil"/>
                  </w:tcBorders>
                  <w:vAlign w:val="center"/>
                </w:tcPr>
                <w:p w14:paraId="109CD74E">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DW001</w:t>
                  </w:r>
                </w:p>
              </w:tc>
              <w:tc>
                <w:tcPr>
                  <w:tcW w:w="727" w:type="dxa"/>
                  <w:vMerge w:val="restart"/>
                  <w:tcBorders>
                    <w:bottom w:val="nil"/>
                  </w:tcBorders>
                  <w:vAlign w:val="center"/>
                </w:tcPr>
                <w:p w14:paraId="71060C2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厂区生活污水</w:t>
                  </w:r>
                </w:p>
                <w:p w14:paraId="407268D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排放口</w:t>
                  </w:r>
                </w:p>
              </w:tc>
              <w:tc>
                <w:tcPr>
                  <w:tcW w:w="721" w:type="dxa"/>
                  <w:vMerge w:val="restart"/>
                  <w:tcBorders>
                    <w:bottom w:val="nil"/>
                  </w:tcBorders>
                  <w:vAlign w:val="center"/>
                </w:tcPr>
                <w:p w14:paraId="28C7E45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一般排放口</w:t>
                  </w:r>
                </w:p>
              </w:tc>
              <w:tc>
                <w:tcPr>
                  <w:tcW w:w="1364" w:type="dxa"/>
                  <w:vAlign w:val="center"/>
                </w:tcPr>
                <w:p w14:paraId="7941A80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pH（无量纲）</w:t>
                  </w:r>
                </w:p>
              </w:tc>
              <w:tc>
                <w:tcPr>
                  <w:tcW w:w="1226" w:type="dxa"/>
                  <w:vMerge w:val="restart"/>
                  <w:tcBorders>
                    <w:bottom w:val="nil"/>
                  </w:tcBorders>
                  <w:vAlign w:val="center"/>
                </w:tcPr>
                <w:p w14:paraId="46470B8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106.298273</w:t>
                  </w:r>
                </w:p>
              </w:tc>
              <w:tc>
                <w:tcPr>
                  <w:tcW w:w="1234" w:type="dxa"/>
                  <w:vMerge w:val="restart"/>
                  <w:tcBorders>
                    <w:bottom w:val="nil"/>
                  </w:tcBorders>
                  <w:vAlign w:val="center"/>
                </w:tcPr>
                <w:p w14:paraId="52394E7A">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29.319547</w:t>
                  </w:r>
                </w:p>
              </w:tc>
              <w:tc>
                <w:tcPr>
                  <w:tcW w:w="1280" w:type="dxa"/>
                  <w:vMerge w:val="restart"/>
                  <w:tcBorders>
                    <w:bottom w:val="nil"/>
                  </w:tcBorders>
                  <w:vAlign w:val="center"/>
                </w:tcPr>
                <w:p w14:paraId="7B9602B6">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4455</w:t>
                  </w:r>
                </w:p>
                <w:p w14:paraId="19551C82">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w:t>
                  </w:r>
                  <w:r>
                    <w:rPr>
                      <w:rFonts w:hint="eastAsia" w:cs="Times New Roman"/>
                      <w:i w:val="0"/>
                      <w:iCs w:val="0"/>
                      <w:color w:val="auto"/>
                      <w:sz w:val="22"/>
                      <w:szCs w:val="22"/>
                      <w:u w:val="none"/>
                      <w:lang w:eastAsia="zh-CN"/>
                    </w:rPr>
                    <w:t>m</w:t>
                  </w:r>
                  <w:r>
                    <w:rPr>
                      <w:rFonts w:hint="eastAsia" w:cs="Times New Roman"/>
                      <w:i w:val="0"/>
                      <w:iCs w:val="0"/>
                      <w:color w:val="auto"/>
                      <w:sz w:val="22"/>
                      <w:szCs w:val="22"/>
                      <w:u w:val="none"/>
                      <w:vertAlign w:val="superscript"/>
                      <w:lang w:eastAsia="zh-CN"/>
                    </w:rPr>
                    <w:t>3</w:t>
                  </w:r>
                  <w:r>
                    <w:rPr>
                      <w:rFonts w:hint="default" w:ascii="Times New Roman" w:hAnsi="Times New Roman" w:eastAsia="宋体" w:cs="Times New Roman"/>
                      <w:i w:val="0"/>
                      <w:iCs w:val="0"/>
                      <w:color w:val="auto"/>
                      <w:sz w:val="22"/>
                      <w:szCs w:val="22"/>
                      <w:u w:val="none"/>
                    </w:rPr>
                    <w:t>/a）</w:t>
                  </w:r>
                </w:p>
              </w:tc>
              <w:tc>
                <w:tcPr>
                  <w:tcW w:w="1244" w:type="dxa"/>
                  <w:vAlign w:val="center"/>
                </w:tcPr>
                <w:p w14:paraId="3DFD108E">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6~9</w:t>
                  </w:r>
                </w:p>
              </w:tc>
              <w:tc>
                <w:tcPr>
                  <w:tcW w:w="852" w:type="dxa"/>
                  <w:vMerge w:val="restart"/>
                  <w:tcBorders>
                    <w:bottom w:val="nil"/>
                  </w:tcBorders>
                  <w:vAlign w:val="center"/>
                </w:tcPr>
                <w:p w14:paraId="0C7E8AD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西彭工业园区污水处理厂</w:t>
                  </w:r>
                </w:p>
              </w:tc>
              <w:tc>
                <w:tcPr>
                  <w:tcW w:w="1079" w:type="dxa"/>
                  <w:vMerge w:val="restart"/>
                  <w:tcBorders>
                    <w:bottom w:val="nil"/>
                  </w:tcBorders>
                  <w:vAlign w:val="center"/>
                </w:tcPr>
                <w:p w14:paraId="32BC16B4">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间断排放，排放期间流量不稳定且无规律，但不属</w:t>
                  </w:r>
                </w:p>
                <w:p w14:paraId="13495A4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于冲击型</w:t>
                  </w:r>
                  <w:r>
                    <w:rPr>
                      <w:rFonts w:hint="eastAsia" w:cs="Times New Roman"/>
                      <w:i w:val="0"/>
                      <w:iCs w:val="0"/>
                      <w:color w:val="auto"/>
                      <w:sz w:val="22"/>
                      <w:szCs w:val="22"/>
                      <w:u w:val="none"/>
                      <w:lang w:eastAsia="zh-CN"/>
                    </w:rPr>
                    <w:t>排放</w:t>
                  </w:r>
                  <w:r>
                    <w:rPr>
                      <w:rFonts w:hint="default" w:ascii="Times New Roman" w:hAnsi="Times New Roman" w:eastAsia="宋体" w:cs="Times New Roman"/>
                      <w:i w:val="0"/>
                      <w:iCs w:val="0"/>
                      <w:color w:val="auto"/>
                      <w:sz w:val="22"/>
                      <w:szCs w:val="22"/>
                      <w:u w:val="none"/>
                    </w:rPr>
                    <w:t>。</w:t>
                  </w:r>
                </w:p>
              </w:tc>
              <w:tc>
                <w:tcPr>
                  <w:tcW w:w="684" w:type="dxa"/>
                  <w:vMerge w:val="restart"/>
                  <w:tcBorders>
                    <w:bottom w:val="nil"/>
                  </w:tcBorders>
                  <w:vAlign w:val="center"/>
                </w:tcPr>
                <w:p w14:paraId="47E91FF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西彭工业园区污水处理厂</w:t>
                  </w:r>
                </w:p>
              </w:tc>
              <w:tc>
                <w:tcPr>
                  <w:tcW w:w="1323" w:type="dxa"/>
                  <w:vAlign w:val="center"/>
                </w:tcPr>
                <w:p w14:paraId="0B4E4397">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pH（无量纲）</w:t>
                  </w:r>
                </w:p>
              </w:tc>
              <w:tc>
                <w:tcPr>
                  <w:tcW w:w="1885" w:type="dxa"/>
                  <w:vAlign w:val="center"/>
                </w:tcPr>
                <w:p w14:paraId="7E481022">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6~9</w:t>
                  </w:r>
                </w:p>
              </w:tc>
            </w:tr>
            <w:tr w14:paraId="1354C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2A7DB960">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18ED9775">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76004B91">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5B8FF0B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COD</w:t>
                  </w:r>
                </w:p>
              </w:tc>
              <w:tc>
                <w:tcPr>
                  <w:tcW w:w="1226" w:type="dxa"/>
                  <w:vMerge w:val="continue"/>
                  <w:tcBorders>
                    <w:top w:val="nil"/>
                    <w:bottom w:val="nil"/>
                  </w:tcBorders>
                  <w:vAlign w:val="center"/>
                </w:tcPr>
                <w:p w14:paraId="72C5A58D">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0AA7FA8A">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7CB522F8">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54080C7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500</w:t>
                  </w:r>
                </w:p>
              </w:tc>
              <w:tc>
                <w:tcPr>
                  <w:tcW w:w="852" w:type="dxa"/>
                  <w:vMerge w:val="continue"/>
                  <w:tcBorders>
                    <w:top w:val="nil"/>
                    <w:bottom w:val="nil"/>
                  </w:tcBorders>
                  <w:vAlign w:val="center"/>
                </w:tcPr>
                <w:p w14:paraId="7B1D3CF1">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09A989F0">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4C0A71AD">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59E99B7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COD</w:t>
                  </w:r>
                </w:p>
              </w:tc>
              <w:tc>
                <w:tcPr>
                  <w:tcW w:w="1885" w:type="dxa"/>
                  <w:vAlign w:val="center"/>
                </w:tcPr>
                <w:p w14:paraId="249FCE5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100</w:t>
                  </w:r>
                </w:p>
              </w:tc>
            </w:tr>
            <w:tr w14:paraId="311D5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6BCC5D8A">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449B56B3">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4721D15A">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08289C55">
                  <w:pPr>
                    <w:jc w:val="center"/>
                    <w:rPr>
                      <w:rFonts w:hint="eastAsia" w:ascii="Times New Roman" w:hAnsi="Times New Roman" w:eastAsia="宋体" w:cs="Times New Roman"/>
                      <w:i w:val="0"/>
                      <w:iCs w:val="0"/>
                      <w:color w:val="auto"/>
                      <w:sz w:val="22"/>
                      <w:szCs w:val="22"/>
                      <w:u w:val="none"/>
                      <w:lang w:eastAsia="zh-CN"/>
                    </w:rPr>
                  </w:pPr>
                  <w:r>
                    <w:rPr>
                      <w:rFonts w:hint="eastAsia" w:cs="Times New Roman"/>
                      <w:i w:val="0"/>
                      <w:iCs w:val="0"/>
                      <w:color w:val="auto"/>
                      <w:sz w:val="22"/>
                      <w:szCs w:val="22"/>
                      <w:u w:val="none"/>
                      <w:lang w:eastAsia="zh-CN"/>
                    </w:rPr>
                    <w:t>BOD</w:t>
                  </w:r>
                  <w:r>
                    <w:rPr>
                      <w:rFonts w:hint="eastAsia" w:cs="Times New Roman"/>
                      <w:i w:val="0"/>
                      <w:iCs w:val="0"/>
                      <w:color w:val="auto"/>
                      <w:sz w:val="22"/>
                      <w:szCs w:val="22"/>
                      <w:u w:val="none"/>
                      <w:vertAlign w:val="subscript"/>
                      <w:lang w:eastAsia="zh-CN"/>
                    </w:rPr>
                    <w:t>5</w:t>
                  </w:r>
                </w:p>
              </w:tc>
              <w:tc>
                <w:tcPr>
                  <w:tcW w:w="1226" w:type="dxa"/>
                  <w:vMerge w:val="continue"/>
                  <w:tcBorders>
                    <w:top w:val="nil"/>
                    <w:bottom w:val="nil"/>
                  </w:tcBorders>
                  <w:vAlign w:val="center"/>
                </w:tcPr>
                <w:p w14:paraId="6CF21422">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5A812AC4">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07BBA0F6">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1E3D6586">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300</w:t>
                  </w:r>
                </w:p>
              </w:tc>
              <w:tc>
                <w:tcPr>
                  <w:tcW w:w="852" w:type="dxa"/>
                  <w:vMerge w:val="continue"/>
                  <w:tcBorders>
                    <w:top w:val="nil"/>
                    <w:bottom w:val="nil"/>
                  </w:tcBorders>
                  <w:vAlign w:val="center"/>
                </w:tcPr>
                <w:p w14:paraId="2AC31F47">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77C79B31">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14455ADF">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4FF4E450">
                  <w:pPr>
                    <w:jc w:val="center"/>
                    <w:rPr>
                      <w:rFonts w:hint="eastAsia" w:ascii="Times New Roman" w:hAnsi="Times New Roman" w:eastAsia="宋体" w:cs="Times New Roman"/>
                      <w:i w:val="0"/>
                      <w:iCs w:val="0"/>
                      <w:color w:val="auto"/>
                      <w:sz w:val="22"/>
                      <w:szCs w:val="22"/>
                      <w:u w:val="none"/>
                      <w:lang w:eastAsia="zh-CN"/>
                    </w:rPr>
                  </w:pPr>
                  <w:r>
                    <w:rPr>
                      <w:rFonts w:hint="eastAsia" w:cs="Times New Roman"/>
                      <w:i w:val="0"/>
                      <w:iCs w:val="0"/>
                      <w:color w:val="auto"/>
                      <w:sz w:val="22"/>
                      <w:szCs w:val="22"/>
                      <w:u w:val="none"/>
                      <w:lang w:eastAsia="zh-CN"/>
                    </w:rPr>
                    <w:t>BOD</w:t>
                  </w:r>
                  <w:r>
                    <w:rPr>
                      <w:rFonts w:hint="eastAsia" w:cs="Times New Roman"/>
                      <w:i w:val="0"/>
                      <w:iCs w:val="0"/>
                      <w:color w:val="auto"/>
                      <w:sz w:val="22"/>
                      <w:szCs w:val="22"/>
                      <w:u w:val="none"/>
                      <w:vertAlign w:val="subscript"/>
                      <w:lang w:eastAsia="zh-CN"/>
                    </w:rPr>
                    <w:t>5</w:t>
                  </w:r>
                </w:p>
              </w:tc>
              <w:tc>
                <w:tcPr>
                  <w:tcW w:w="1885" w:type="dxa"/>
                  <w:vAlign w:val="center"/>
                </w:tcPr>
                <w:p w14:paraId="057511F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20</w:t>
                  </w:r>
                </w:p>
              </w:tc>
            </w:tr>
            <w:tr w14:paraId="7CA75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5CDCE20D">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59E010B9">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098E35FE">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58FA821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SS</w:t>
                  </w:r>
                </w:p>
              </w:tc>
              <w:tc>
                <w:tcPr>
                  <w:tcW w:w="1226" w:type="dxa"/>
                  <w:vMerge w:val="continue"/>
                  <w:tcBorders>
                    <w:top w:val="nil"/>
                    <w:bottom w:val="nil"/>
                  </w:tcBorders>
                  <w:vAlign w:val="center"/>
                </w:tcPr>
                <w:p w14:paraId="06D8001F">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594ACCB5">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4560E138">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06F9626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400</w:t>
                  </w:r>
                </w:p>
              </w:tc>
              <w:tc>
                <w:tcPr>
                  <w:tcW w:w="852" w:type="dxa"/>
                  <w:vMerge w:val="continue"/>
                  <w:tcBorders>
                    <w:top w:val="nil"/>
                    <w:bottom w:val="nil"/>
                  </w:tcBorders>
                  <w:vAlign w:val="center"/>
                </w:tcPr>
                <w:p w14:paraId="1ED93B5A">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326F9142">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253A591B">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1646964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SS</w:t>
                  </w:r>
                </w:p>
              </w:tc>
              <w:tc>
                <w:tcPr>
                  <w:tcW w:w="1885" w:type="dxa"/>
                  <w:vAlign w:val="center"/>
                </w:tcPr>
                <w:p w14:paraId="08EACE8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70</w:t>
                  </w:r>
                </w:p>
              </w:tc>
            </w:tr>
            <w:tr w14:paraId="655B9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1C7F5033">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07DA7955">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2FE71DB0">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7871FDF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氨氮</w:t>
                  </w:r>
                </w:p>
              </w:tc>
              <w:tc>
                <w:tcPr>
                  <w:tcW w:w="1226" w:type="dxa"/>
                  <w:vMerge w:val="continue"/>
                  <w:tcBorders>
                    <w:top w:val="nil"/>
                    <w:bottom w:val="nil"/>
                  </w:tcBorders>
                  <w:vAlign w:val="center"/>
                </w:tcPr>
                <w:p w14:paraId="169F3C21">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6C7A5985">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0058FD93">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7F2C5F8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45*</w:t>
                  </w:r>
                </w:p>
              </w:tc>
              <w:tc>
                <w:tcPr>
                  <w:tcW w:w="852" w:type="dxa"/>
                  <w:vMerge w:val="continue"/>
                  <w:tcBorders>
                    <w:top w:val="nil"/>
                    <w:bottom w:val="nil"/>
                  </w:tcBorders>
                  <w:vAlign w:val="center"/>
                </w:tcPr>
                <w:p w14:paraId="4A36A657">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3F850BB9">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546D2B2C">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76FA831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氨氮</w:t>
                  </w:r>
                </w:p>
              </w:tc>
              <w:tc>
                <w:tcPr>
                  <w:tcW w:w="1885" w:type="dxa"/>
                  <w:vAlign w:val="center"/>
                </w:tcPr>
                <w:p w14:paraId="1F82664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15</w:t>
                  </w:r>
                </w:p>
              </w:tc>
            </w:tr>
            <w:tr w14:paraId="239F4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03BFC27D">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65F12171">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773A8569">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526EF8F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TP</w:t>
                  </w:r>
                </w:p>
              </w:tc>
              <w:tc>
                <w:tcPr>
                  <w:tcW w:w="1226" w:type="dxa"/>
                  <w:vMerge w:val="continue"/>
                  <w:tcBorders>
                    <w:top w:val="nil"/>
                    <w:bottom w:val="nil"/>
                  </w:tcBorders>
                  <w:vAlign w:val="center"/>
                </w:tcPr>
                <w:p w14:paraId="333BBC3C">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5E2AECB7">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604EE17F">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749A329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8*</w:t>
                  </w:r>
                </w:p>
              </w:tc>
              <w:tc>
                <w:tcPr>
                  <w:tcW w:w="852" w:type="dxa"/>
                  <w:vMerge w:val="continue"/>
                  <w:tcBorders>
                    <w:top w:val="nil"/>
                    <w:bottom w:val="nil"/>
                  </w:tcBorders>
                  <w:vAlign w:val="center"/>
                </w:tcPr>
                <w:p w14:paraId="0C332C96">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573EDC87">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2B91AF24">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45A14266">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TP</w:t>
                  </w:r>
                </w:p>
              </w:tc>
              <w:tc>
                <w:tcPr>
                  <w:tcW w:w="1885" w:type="dxa"/>
                  <w:vAlign w:val="center"/>
                </w:tcPr>
                <w:p w14:paraId="3B2E9D33">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0.5</w:t>
                  </w:r>
                </w:p>
              </w:tc>
            </w:tr>
            <w:tr w14:paraId="6CFF4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tcBorders>
                  <w:vAlign w:val="center"/>
                </w:tcPr>
                <w:p w14:paraId="1B2A4AC9">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tcBorders>
                  <w:vAlign w:val="center"/>
                </w:tcPr>
                <w:p w14:paraId="58A8A39E">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tcBorders>
                  <w:vAlign w:val="center"/>
                </w:tcPr>
                <w:p w14:paraId="0D5B6C45">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75B4A59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动植物油</w:t>
                  </w:r>
                </w:p>
              </w:tc>
              <w:tc>
                <w:tcPr>
                  <w:tcW w:w="1226" w:type="dxa"/>
                  <w:vMerge w:val="continue"/>
                  <w:tcBorders>
                    <w:top w:val="nil"/>
                  </w:tcBorders>
                  <w:vAlign w:val="center"/>
                </w:tcPr>
                <w:p w14:paraId="679A74EF">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tcBorders>
                  <w:vAlign w:val="center"/>
                </w:tcPr>
                <w:p w14:paraId="61CA93E5">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tcBorders>
                  <w:vAlign w:val="center"/>
                </w:tcPr>
                <w:p w14:paraId="2D769FB2">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52C2BD22">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100</w:t>
                  </w:r>
                </w:p>
              </w:tc>
              <w:tc>
                <w:tcPr>
                  <w:tcW w:w="852" w:type="dxa"/>
                  <w:vMerge w:val="continue"/>
                  <w:tcBorders>
                    <w:top w:val="nil"/>
                  </w:tcBorders>
                  <w:vAlign w:val="center"/>
                </w:tcPr>
                <w:p w14:paraId="5D737FCC">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tcBorders>
                  <w:vAlign w:val="center"/>
                </w:tcPr>
                <w:p w14:paraId="5905AE38">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tcBorders>
                  <w:vAlign w:val="center"/>
                </w:tcPr>
                <w:p w14:paraId="0F739500">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048A488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动植物油</w:t>
                  </w:r>
                </w:p>
              </w:tc>
              <w:tc>
                <w:tcPr>
                  <w:tcW w:w="1885" w:type="dxa"/>
                  <w:vAlign w:val="center"/>
                </w:tcPr>
                <w:p w14:paraId="3F1A4F46">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10</w:t>
                  </w:r>
                </w:p>
              </w:tc>
            </w:tr>
            <w:tr w14:paraId="23258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restart"/>
                  <w:tcBorders>
                    <w:bottom w:val="nil"/>
                  </w:tcBorders>
                  <w:vAlign w:val="center"/>
                </w:tcPr>
                <w:p w14:paraId="203006A4">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DW002</w:t>
                  </w:r>
                </w:p>
              </w:tc>
              <w:tc>
                <w:tcPr>
                  <w:tcW w:w="727" w:type="dxa"/>
                  <w:vMerge w:val="restart"/>
                  <w:tcBorders>
                    <w:bottom w:val="nil"/>
                  </w:tcBorders>
                  <w:vAlign w:val="center"/>
                </w:tcPr>
                <w:p w14:paraId="322CEAF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生产废水排放口</w:t>
                  </w:r>
                </w:p>
              </w:tc>
              <w:tc>
                <w:tcPr>
                  <w:tcW w:w="721" w:type="dxa"/>
                  <w:vMerge w:val="restart"/>
                  <w:tcBorders>
                    <w:bottom w:val="nil"/>
                  </w:tcBorders>
                  <w:vAlign w:val="center"/>
                </w:tcPr>
                <w:p w14:paraId="7E7183B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一般</w:t>
                  </w:r>
                </w:p>
                <w:p w14:paraId="282C68E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排放口</w:t>
                  </w:r>
                </w:p>
              </w:tc>
              <w:tc>
                <w:tcPr>
                  <w:tcW w:w="1364" w:type="dxa"/>
                  <w:vAlign w:val="center"/>
                </w:tcPr>
                <w:p w14:paraId="753E327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pH（无量纲）</w:t>
                  </w:r>
                </w:p>
              </w:tc>
              <w:tc>
                <w:tcPr>
                  <w:tcW w:w="1226" w:type="dxa"/>
                  <w:vMerge w:val="restart"/>
                  <w:tcBorders>
                    <w:bottom w:val="nil"/>
                  </w:tcBorders>
                  <w:vAlign w:val="center"/>
                </w:tcPr>
                <w:p w14:paraId="60AA3F6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106.298309</w:t>
                  </w:r>
                </w:p>
              </w:tc>
              <w:tc>
                <w:tcPr>
                  <w:tcW w:w="1234" w:type="dxa"/>
                  <w:vMerge w:val="restart"/>
                  <w:tcBorders>
                    <w:bottom w:val="nil"/>
                  </w:tcBorders>
                  <w:vAlign w:val="center"/>
                </w:tcPr>
                <w:p w14:paraId="26AC2DB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29.320758</w:t>
                  </w:r>
                </w:p>
              </w:tc>
              <w:tc>
                <w:tcPr>
                  <w:tcW w:w="1280" w:type="dxa"/>
                  <w:vMerge w:val="restart"/>
                  <w:tcBorders>
                    <w:bottom w:val="nil"/>
                  </w:tcBorders>
                  <w:vAlign w:val="center"/>
                </w:tcPr>
                <w:p w14:paraId="01249EA6">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11980.402</w:t>
                  </w:r>
                </w:p>
              </w:tc>
              <w:tc>
                <w:tcPr>
                  <w:tcW w:w="1244" w:type="dxa"/>
                  <w:vAlign w:val="center"/>
                </w:tcPr>
                <w:p w14:paraId="41313EC7">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6-9</w:t>
                  </w:r>
                </w:p>
              </w:tc>
              <w:tc>
                <w:tcPr>
                  <w:tcW w:w="852" w:type="dxa"/>
                  <w:vMerge w:val="restart"/>
                  <w:tcBorders>
                    <w:bottom w:val="nil"/>
                  </w:tcBorders>
                  <w:vAlign w:val="center"/>
                </w:tcPr>
                <w:p w14:paraId="2021999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西彭工业园区污水理厂</w:t>
                  </w:r>
                </w:p>
              </w:tc>
              <w:tc>
                <w:tcPr>
                  <w:tcW w:w="1079" w:type="dxa"/>
                  <w:vMerge w:val="restart"/>
                  <w:tcBorders>
                    <w:bottom w:val="nil"/>
                  </w:tcBorders>
                  <w:vAlign w:val="center"/>
                </w:tcPr>
                <w:p w14:paraId="4CB11EF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间断排放，排放期间流量不稳定且无规律，但不属</w:t>
                  </w:r>
                </w:p>
                <w:p w14:paraId="4230BF74">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于冲击型</w:t>
                  </w:r>
                  <w:r>
                    <w:rPr>
                      <w:rFonts w:hint="eastAsia" w:cs="Times New Roman"/>
                      <w:i w:val="0"/>
                      <w:iCs w:val="0"/>
                      <w:color w:val="auto"/>
                      <w:sz w:val="22"/>
                      <w:szCs w:val="22"/>
                      <w:u w:val="none"/>
                      <w:lang w:eastAsia="zh-CN"/>
                    </w:rPr>
                    <w:t>排放</w:t>
                  </w:r>
                  <w:r>
                    <w:rPr>
                      <w:rFonts w:hint="default" w:ascii="Times New Roman" w:hAnsi="Times New Roman" w:eastAsia="宋体" w:cs="Times New Roman"/>
                      <w:i w:val="0"/>
                      <w:iCs w:val="0"/>
                      <w:color w:val="auto"/>
                      <w:sz w:val="22"/>
                      <w:szCs w:val="22"/>
                      <w:u w:val="none"/>
                    </w:rPr>
                    <w:t>。</w:t>
                  </w:r>
                </w:p>
              </w:tc>
              <w:tc>
                <w:tcPr>
                  <w:tcW w:w="684" w:type="dxa"/>
                  <w:vMerge w:val="restart"/>
                  <w:tcBorders>
                    <w:bottom w:val="nil"/>
                  </w:tcBorders>
                  <w:vAlign w:val="center"/>
                </w:tcPr>
                <w:p w14:paraId="6834F2C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西彭工业园区污水处理厂</w:t>
                  </w:r>
                </w:p>
              </w:tc>
              <w:tc>
                <w:tcPr>
                  <w:tcW w:w="1323" w:type="dxa"/>
                  <w:vAlign w:val="center"/>
                </w:tcPr>
                <w:p w14:paraId="075E70E7">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pH（无量纲）</w:t>
                  </w:r>
                </w:p>
              </w:tc>
              <w:tc>
                <w:tcPr>
                  <w:tcW w:w="1885" w:type="dxa"/>
                  <w:vAlign w:val="center"/>
                </w:tcPr>
                <w:p w14:paraId="197FB5A7">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6-9</w:t>
                  </w:r>
                </w:p>
              </w:tc>
            </w:tr>
            <w:tr w14:paraId="7DDA7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029EB3B1">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7B5C6A1B">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7218B648">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4BF3AD2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COD</w:t>
                  </w:r>
                </w:p>
              </w:tc>
              <w:tc>
                <w:tcPr>
                  <w:tcW w:w="1226" w:type="dxa"/>
                  <w:vMerge w:val="continue"/>
                  <w:tcBorders>
                    <w:top w:val="nil"/>
                    <w:bottom w:val="nil"/>
                  </w:tcBorders>
                  <w:vAlign w:val="center"/>
                </w:tcPr>
                <w:p w14:paraId="394AAFE9">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67743168">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4D0A8CD7">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24E80BD2">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500</w:t>
                  </w:r>
                </w:p>
              </w:tc>
              <w:tc>
                <w:tcPr>
                  <w:tcW w:w="852" w:type="dxa"/>
                  <w:vMerge w:val="continue"/>
                  <w:tcBorders>
                    <w:top w:val="nil"/>
                    <w:bottom w:val="nil"/>
                  </w:tcBorders>
                  <w:vAlign w:val="center"/>
                </w:tcPr>
                <w:p w14:paraId="2A93E208">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244181A3">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459432EF">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313B408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COD</w:t>
                  </w:r>
                </w:p>
              </w:tc>
              <w:tc>
                <w:tcPr>
                  <w:tcW w:w="1885" w:type="dxa"/>
                  <w:vAlign w:val="center"/>
                </w:tcPr>
                <w:p w14:paraId="55CF0FD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100</w:t>
                  </w:r>
                </w:p>
              </w:tc>
            </w:tr>
            <w:tr w14:paraId="464A6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5B6184B5">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12E78079">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71EE964E">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23C25364">
                  <w:pPr>
                    <w:jc w:val="center"/>
                    <w:rPr>
                      <w:rFonts w:hint="eastAsia" w:ascii="Times New Roman" w:hAnsi="Times New Roman" w:eastAsia="宋体" w:cs="Times New Roman"/>
                      <w:i w:val="0"/>
                      <w:iCs w:val="0"/>
                      <w:color w:val="auto"/>
                      <w:sz w:val="22"/>
                      <w:szCs w:val="22"/>
                      <w:u w:val="none"/>
                      <w:lang w:eastAsia="zh-CN"/>
                    </w:rPr>
                  </w:pPr>
                  <w:r>
                    <w:rPr>
                      <w:rFonts w:hint="eastAsia" w:cs="Times New Roman"/>
                      <w:i w:val="0"/>
                      <w:iCs w:val="0"/>
                      <w:color w:val="auto"/>
                      <w:sz w:val="22"/>
                      <w:szCs w:val="22"/>
                      <w:u w:val="none"/>
                      <w:lang w:eastAsia="zh-CN"/>
                    </w:rPr>
                    <w:t>BOD</w:t>
                  </w:r>
                  <w:r>
                    <w:rPr>
                      <w:rFonts w:hint="eastAsia" w:cs="Times New Roman"/>
                      <w:i w:val="0"/>
                      <w:iCs w:val="0"/>
                      <w:color w:val="auto"/>
                      <w:sz w:val="22"/>
                      <w:szCs w:val="22"/>
                      <w:u w:val="none"/>
                      <w:vertAlign w:val="subscript"/>
                      <w:lang w:eastAsia="zh-CN"/>
                    </w:rPr>
                    <w:t>5</w:t>
                  </w:r>
                </w:p>
              </w:tc>
              <w:tc>
                <w:tcPr>
                  <w:tcW w:w="1226" w:type="dxa"/>
                  <w:vMerge w:val="continue"/>
                  <w:tcBorders>
                    <w:top w:val="nil"/>
                    <w:bottom w:val="nil"/>
                  </w:tcBorders>
                  <w:vAlign w:val="center"/>
                </w:tcPr>
                <w:p w14:paraId="46A77572">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15F23A88">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1AA30C53">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0C90928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300</w:t>
                  </w:r>
                </w:p>
              </w:tc>
              <w:tc>
                <w:tcPr>
                  <w:tcW w:w="852" w:type="dxa"/>
                  <w:vMerge w:val="continue"/>
                  <w:tcBorders>
                    <w:top w:val="nil"/>
                    <w:bottom w:val="nil"/>
                  </w:tcBorders>
                  <w:vAlign w:val="center"/>
                </w:tcPr>
                <w:p w14:paraId="07807B5E">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17EA2B8C">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0835D048">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297F7B57">
                  <w:pPr>
                    <w:jc w:val="center"/>
                    <w:rPr>
                      <w:rFonts w:hint="eastAsia" w:ascii="Times New Roman" w:hAnsi="Times New Roman" w:eastAsia="宋体" w:cs="Times New Roman"/>
                      <w:i w:val="0"/>
                      <w:iCs w:val="0"/>
                      <w:color w:val="auto"/>
                      <w:sz w:val="22"/>
                      <w:szCs w:val="22"/>
                      <w:u w:val="none"/>
                      <w:lang w:eastAsia="zh-CN"/>
                    </w:rPr>
                  </w:pPr>
                  <w:r>
                    <w:rPr>
                      <w:rFonts w:hint="eastAsia" w:cs="Times New Roman"/>
                      <w:i w:val="0"/>
                      <w:iCs w:val="0"/>
                      <w:color w:val="auto"/>
                      <w:sz w:val="22"/>
                      <w:szCs w:val="22"/>
                      <w:u w:val="none"/>
                      <w:lang w:eastAsia="zh-CN"/>
                    </w:rPr>
                    <w:t>BOD</w:t>
                  </w:r>
                  <w:r>
                    <w:rPr>
                      <w:rFonts w:hint="eastAsia" w:cs="Times New Roman"/>
                      <w:i w:val="0"/>
                      <w:iCs w:val="0"/>
                      <w:color w:val="auto"/>
                      <w:sz w:val="22"/>
                      <w:szCs w:val="22"/>
                      <w:u w:val="none"/>
                      <w:vertAlign w:val="subscript"/>
                      <w:lang w:eastAsia="zh-CN"/>
                    </w:rPr>
                    <w:t>5</w:t>
                  </w:r>
                </w:p>
              </w:tc>
              <w:tc>
                <w:tcPr>
                  <w:tcW w:w="1885" w:type="dxa"/>
                  <w:vAlign w:val="center"/>
                </w:tcPr>
                <w:p w14:paraId="5F9C7C8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20</w:t>
                  </w:r>
                </w:p>
              </w:tc>
            </w:tr>
            <w:tr w14:paraId="63A1A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4DE31D5B">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2E427DAE">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6DDFE98E">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4ABD7F54">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SS</w:t>
                  </w:r>
                </w:p>
              </w:tc>
              <w:tc>
                <w:tcPr>
                  <w:tcW w:w="1226" w:type="dxa"/>
                  <w:vMerge w:val="continue"/>
                  <w:tcBorders>
                    <w:top w:val="nil"/>
                    <w:bottom w:val="nil"/>
                  </w:tcBorders>
                  <w:vAlign w:val="center"/>
                </w:tcPr>
                <w:p w14:paraId="0061A967">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396C9574">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73EBA9FB">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1A514ED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400</w:t>
                  </w:r>
                </w:p>
              </w:tc>
              <w:tc>
                <w:tcPr>
                  <w:tcW w:w="852" w:type="dxa"/>
                  <w:vMerge w:val="continue"/>
                  <w:tcBorders>
                    <w:top w:val="nil"/>
                    <w:bottom w:val="nil"/>
                  </w:tcBorders>
                  <w:vAlign w:val="center"/>
                </w:tcPr>
                <w:p w14:paraId="5095571B">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4B8B2225">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1CADC7E2">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14925F0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SS</w:t>
                  </w:r>
                </w:p>
              </w:tc>
              <w:tc>
                <w:tcPr>
                  <w:tcW w:w="1885" w:type="dxa"/>
                  <w:vAlign w:val="center"/>
                </w:tcPr>
                <w:p w14:paraId="0B9EBE9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70</w:t>
                  </w:r>
                </w:p>
              </w:tc>
            </w:tr>
            <w:tr w14:paraId="1DDF2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1F7603B7">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3A0B75DE">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28292038">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7A1537E3">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石油类</w:t>
                  </w:r>
                </w:p>
              </w:tc>
              <w:tc>
                <w:tcPr>
                  <w:tcW w:w="1226" w:type="dxa"/>
                  <w:vMerge w:val="continue"/>
                  <w:tcBorders>
                    <w:top w:val="nil"/>
                    <w:bottom w:val="nil"/>
                  </w:tcBorders>
                  <w:vAlign w:val="center"/>
                </w:tcPr>
                <w:p w14:paraId="61B8E68B">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1ABF7D7C">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36983BE4">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60340753">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20</w:t>
                  </w:r>
                </w:p>
              </w:tc>
              <w:tc>
                <w:tcPr>
                  <w:tcW w:w="852" w:type="dxa"/>
                  <w:vMerge w:val="continue"/>
                  <w:tcBorders>
                    <w:top w:val="nil"/>
                    <w:bottom w:val="nil"/>
                  </w:tcBorders>
                  <w:vAlign w:val="center"/>
                </w:tcPr>
                <w:p w14:paraId="298E3425">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64B1E902">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2E65164B">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5F088257">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石油类</w:t>
                  </w:r>
                </w:p>
              </w:tc>
              <w:tc>
                <w:tcPr>
                  <w:tcW w:w="1885" w:type="dxa"/>
                  <w:vAlign w:val="center"/>
                </w:tcPr>
                <w:p w14:paraId="5D2CC95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5</w:t>
                  </w:r>
                </w:p>
              </w:tc>
            </w:tr>
            <w:tr w14:paraId="6195F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62E9AAEC">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0E98FFFA">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70B996EF">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34FD87E2">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LAS</w:t>
                  </w:r>
                </w:p>
              </w:tc>
              <w:tc>
                <w:tcPr>
                  <w:tcW w:w="1226" w:type="dxa"/>
                  <w:vMerge w:val="continue"/>
                  <w:tcBorders>
                    <w:top w:val="nil"/>
                    <w:bottom w:val="nil"/>
                  </w:tcBorders>
                  <w:vAlign w:val="center"/>
                </w:tcPr>
                <w:p w14:paraId="1C66213A">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5047EE5F">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1C706AEF">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2BA5E7E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20</w:t>
                  </w:r>
                </w:p>
              </w:tc>
              <w:tc>
                <w:tcPr>
                  <w:tcW w:w="852" w:type="dxa"/>
                  <w:vMerge w:val="continue"/>
                  <w:tcBorders>
                    <w:top w:val="nil"/>
                    <w:bottom w:val="nil"/>
                  </w:tcBorders>
                  <w:vAlign w:val="center"/>
                </w:tcPr>
                <w:p w14:paraId="34A62FF9">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7EC8FEE4">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2281DE0D">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5B0FE98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LAS</w:t>
                  </w:r>
                </w:p>
              </w:tc>
              <w:tc>
                <w:tcPr>
                  <w:tcW w:w="1885" w:type="dxa"/>
                  <w:vAlign w:val="center"/>
                </w:tcPr>
                <w:p w14:paraId="33A0526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5</w:t>
                  </w:r>
                </w:p>
              </w:tc>
            </w:tr>
            <w:tr w14:paraId="4AE7E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784F3FCC">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75E930A4">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1D48FA28">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3546E41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TP</w:t>
                  </w:r>
                </w:p>
              </w:tc>
              <w:tc>
                <w:tcPr>
                  <w:tcW w:w="1226" w:type="dxa"/>
                  <w:vMerge w:val="continue"/>
                  <w:tcBorders>
                    <w:top w:val="nil"/>
                    <w:bottom w:val="nil"/>
                  </w:tcBorders>
                  <w:vAlign w:val="center"/>
                </w:tcPr>
                <w:p w14:paraId="7E288746">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388BF933">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6564DC74">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59F9B66D">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8*</w:t>
                  </w:r>
                </w:p>
              </w:tc>
              <w:tc>
                <w:tcPr>
                  <w:tcW w:w="852" w:type="dxa"/>
                  <w:vMerge w:val="continue"/>
                  <w:tcBorders>
                    <w:top w:val="nil"/>
                    <w:bottom w:val="nil"/>
                  </w:tcBorders>
                  <w:vAlign w:val="center"/>
                </w:tcPr>
                <w:p w14:paraId="0473F52F">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3715C6D9">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4855A836">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590D82EA">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TP</w:t>
                  </w:r>
                </w:p>
              </w:tc>
              <w:tc>
                <w:tcPr>
                  <w:tcW w:w="1885" w:type="dxa"/>
                  <w:vAlign w:val="center"/>
                </w:tcPr>
                <w:p w14:paraId="69BE949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0.5</w:t>
                  </w:r>
                </w:p>
              </w:tc>
            </w:tr>
            <w:tr w14:paraId="451FA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68A32CA3">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6B989C59">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03C4D9B1">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2BB4B2EE">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总锌</w:t>
                  </w:r>
                </w:p>
              </w:tc>
              <w:tc>
                <w:tcPr>
                  <w:tcW w:w="1226" w:type="dxa"/>
                  <w:vMerge w:val="continue"/>
                  <w:tcBorders>
                    <w:top w:val="nil"/>
                    <w:bottom w:val="nil"/>
                  </w:tcBorders>
                  <w:vAlign w:val="center"/>
                </w:tcPr>
                <w:p w14:paraId="6CE64644">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4B23F8D7">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2AAF3E3F">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4FF2B7AA">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5</w:t>
                  </w:r>
                </w:p>
              </w:tc>
              <w:tc>
                <w:tcPr>
                  <w:tcW w:w="852" w:type="dxa"/>
                  <w:vMerge w:val="continue"/>
                  <w:tcBorders>
                    <w:top w:val="nil"/>
                    <w:bottom w:val="nil"/>
                  </w:tcBorders>
                  <w:vAlign w:val="center"/>
                </w:tcPr>
                <w:p w14:paraId="76ED66AB">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1BC08A41">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5B13A329">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06EB52C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总锌</w:t>
                  </w:r>
                </w:p>
              </w:tc>
              <w:tc>
                <w:tcPr>
                  <w:tcW w:w="1885" w:type="dxa"/>
                  <w:vAlign w:val="center"/>
                </w:tcPr>
                <w:p w14:paraId="5DF1CAF7">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w:t>
                  </w:r>
                </w:p>
              </w:tc>
            </w:tr>
            <w:tr w14:paraId="08ACA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tcBorders>
                  <w:vAlign w:val="center"/>
                </w:tcPr>
                <w:p w14:paraId="4DFC6D0A">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tcBorders>
                  <w:vAlign w:val="center"/>
                </w:tcPr>
                <w:p w14:paraId="5DDA0F0E">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tcBorders>
                  <w:vAlign w:val="center"/>
                </w:tcPr>
                <w:p w14:paraId="33394EA7">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456A378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总锰</w:t>
                  </w:r>
                </w:p>
              </w:tc>
              <w:tc>
                <w:tcPr>
                  <w:tcW w:w="1226" w:type="dxa"/>
                  <w:vMerge w:val="continue"/>
                  <w:tcBorders>
                    <w:top w:val="nil"/>
                  </w:tcBorders>
                  <w:vAlign w:val="center"/>
                </w:tcPr>
                <w:p w14:paraId="08AFD2F5">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tcBorders>
                  <w:vAlign w:val="center"/>
                </w:tcPr>
                <w:p w14:paraId="759B7810">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tcBorders>
                  <w:vAlign w:val="center"/>
                </w:tcPr>
                <w:p w14:paraId="2001CBD7">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47C93D5A">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5</w:t>
                  </w:r>
                </w:p>
              </w:tc>
              <w:tc>
                <w:tcPr>
                  <w:tcW w:w="852" w:type="dxa"/>
                  <w:vMerge w:val="continue"/>
                  <w:tcBorders>
                    <w:top w:val="nil"/>
                  </w:tcBorders>
                  <w:vAlign w:val="center"/>
                </w:tcPr>
                <w:p w14:paraId="5F8645DB">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tcBorders>
                  <w:vAlign w:val="center"/>
                </w:tcPr>
                <w:p w14:paraId="157E95D4">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tcBorders>
                  <w:vAlign w:val="center"/>
                </w:tcPr>
                <w:p w14:paraId="1852EA5D">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45C607A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总锰</w:t>
                  </w:r>
                </w:p>
              </w:tc>
              <w:tc>
                <w:tcPr>
                  <w:tcW w:w="1885" w:type="dxa"/>
                  <w:vAlign w:val="center"/>
                </w:tcPr>
                <w:p w14:paraId="2581D16E">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w:t>
                  </w:r>
                </w:p>
              </w:tc>
            </w:tr>
            <w:tr w14:paraId="0B650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4539" w:type="dxa"/>
                  <w:gridSpan w:val="13"/>
                  <w:vAlign w:val="center"/>
                </w:tcPr>
                <w:p w14:paraId="3E62302A">
                  <w:pPr>
                    <w:jc w:val="left"/>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注：*氨氮、TP执行《污水排入城镇下水道水质标准》（GB/T31962-2015）；西彭工业园区污水处理厂出水现状为《污水综合排放标准》（GB8978-1996）一级标准。</w:t>
                  </w:r>
                </w:p>
              </w:tc>
            </w:tr>
          </w:tbl>
          <w:p w14:paraId="088F8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p>
        </w:tc>
      </w:tr>
    </w:tbl>
    <w:p w14:paraId="4137C4F5">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both"/>
        <w:textAlignment w:val="auto"/>
        <w:outlineLvl w:val="0"/>
        <w:rPr>
          <w:rFonts w:hint="default" w:ascii="Times New Roman" w:hAnsi="Times New Roman" w:eastAsia="宋体" w:cs="Times New Roman"/>
          <w:snapToGrid w:val="0"/>
          <w:color w:val="auto"/>
          <w:sz w:val="30"/>
          <w:szCs w:val="30"/>
          <w:highlight w:val="none"/>
          <w:vertAlign w:val="baseline"/>
        </w:rPr>
        <w:sectPr>
          <w:pgSz w:w="16840" w:h="11907" w:orient="landscape"/>
          <w:pgMar w:top="1080" w:right="1440" w:bottom="1080"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pPr w:leftFromText="180" w:rightFromText="180" w:vertAnchor="text" w:horzAnchor="page" w:tblpXSpec="center" w:tblpY="63"/>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9183"/>
      </w:tblGrid>
      <w:tr w14:paraId="0FF0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4" w:hRule="atLeast"/>
          <w:jc w:val="center"/>
        </w:trPr>
        <w:tc>
          <w:tcPr>
            <w:tcW w:w="780" w:type="dxa"/>
            <w:vAlign w:val="top"/>
          </w:tcPr>
          <w:p w14:paraId="52A126F3">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both"/>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9183" w:type="dxa"/>
            <w:vAlign w:val="top"/>
          </w:tcPr>
          <w:p w14:paraId="43B2767C">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废水处理设施可行性分析</w:t>
            </w:r>
          </w:p>
          <w:p w14:paraId="150FF2C0">
            <w:pPr>
              <w:pStyle w:val="73"/>
              <w:keepNext w:val="0"/>
              <w:keepLines w:val="0"/>
              <w:suppressLineNumbers w:val="0"/>
              <w:spacing w:before="183" w:beforeAutospacing="0" w:after="0" w:afterAutospacing="0" w:line="217" w:lineRule="auto"/>
              <w:ind w:left="541" w:right="0"/>
              <w:rPr>
                <w:rFonts w:hint="default"/>
                <w:color w:val="auto"/>
              </w:rPr>
            </w:pPr>
            <w:r>
              <w:rPr>
                <w:rFonts w:hint="default"/>
                <w:color w:val="auto"/>
                <w:spacing w:val="-1"/>
              </w:rPr>
              <w:t>①生产废水处理站工艺可行性</w:t>
            </w:r>
          </w:p>
          <w:p w14:paraId="624F7ECE">
            <w:pPr>
              <w:pStyle w:val="73"/>
              <w:keepNext w:val="0"/>
              <w:keepLines w:val="0"/>
              <w:suppressLineNumbers w:val="0"/>
              <w:spacing w:before="185" w:beforeAutospacing="0" w:after="0" w:afterAutospacing="0" w:line="360" w:lineRule="auto"/>
              <w:ind w:left="62" w:right="56" w:firstLine="483"/>
              <w:rPr>
                <w:rFonts w:hint="default"/>
                <w:color w:val="auto"/>
              </w:rPr>
            </w:pPr>
            <w:r>
              <w:rPr>
                <w:rFonts w:hint="default"/>
                <w:color w:val="auto"/>
                <w:spacing w:val="1"/>
              </w:rPr>
              <w:t>项目各生产线槽体架空设置，槽体具有防腐、防渗功能。沿生产线设置架空排水管道，各槽体排水口与管道连接，废水直接通过排水管道进入隔油调节池。生产线槽体下方重点防渗，设置围挡，形成围堰，生产过程中的废水滴漏可收集</w:t>
            </w:r>
            <w:r>
              <w:rPr>
                <w:rFonts w:hint="default"/>
                <w:color w:val="auto"/>
                <w:spacing w:val="-2"/>
              </w:rPr>
              <w:t>后进入调节池。</w:t>
            </w:r>
          </w:p>
          <w:p w14:paraId="23555A8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6" w:firstLineChars="200"/>
              <w:textAlignment w:val="auto"/>
              <w:rPr>
                <w:rFonts w:hint="default"/>
                <w:color w:val="auto"/>
              </w:rPr>
            </w:pPr>
            <w:r>
              <w:rPr>
                <w:rFonts w:hint="default"/>
                <w:color w:val="auto"/>
                <w:spacing w:val="-6"/>
              </w:rPr>
              <w:t>前租客已建一套处理能力为</w:t>
            </w:r>
            <w:r>
              <w:rPr>
                <w:rFonts w:hint="default" w:ascii="Times New Roman" w:hAnsi="Times New Roman" w:eastAsia="Times New Roman" w:cs="Times New Roman"/>
                <w:color w:val="auto"/>
                <w:spacing w:val="-6"/>
              </w:rPr>
              <w:t>140</w:t>
            </w:r>
            <w:r>
              <w:rPr>
                <w:rFonts w:hint="eastAsia" w:ascii="Times New Roman" w:hAnsi="Times New Roman" w:cs="Times New Roman"/>
                <w:color w:val="auto"/>
                <w:spacing w:val="-6"/>
                <w:lang w:eastAsia="zh-CN"/>
              </w:rPr>
              <w:t>m</w:t>
            </w:r>
            <w:r>
              <w:rPr>
                <w:rFonts w:hint="eastAsia" w:ascii="Times New Roman" w:hAnsi="Times New Roman" w:cs="Times New Roman"/>
                <w:color w:val="auto"/>
                <w:spacing w:val="-6"/>
                <w:vertAlign w:val="superscript"/>
                <w:lang w:eastAsia="zh-CN"/>
              </w:rPr>
              <w:t>3</w:t>
            </w:r>
            <w:r>
              <w:rPr>
                <w:rFonts w:hint="default" w:ascii="Times New Roman" w:hAnsi="Times New Roman" w:eastAsia="Times New Roman" w:cs="Times New Roman"/>
                <w:color w:val="auto"/>
                <w:spacing w:val="-6"/>
              </w:rPr>
              <w:t>/d</w:t>
            </w:r>
            <w:r>
              <w:rPr>
                <w:rFonts w:hint="default"/>
                <w:color w:val="auto"/>
                <w:spacing w:val="-6"/>
              </w:rPr>
              <w:t>，处理工艺为“隔油调节</w:t>
            </w:r>
            <w:r>
              <w:rPr>
                <w:rFonts w:hint="default" w:ascii="Times New Roman" w:hAnsi="Times New Roman" w:eastAsia="Times New Roman" w:cs="Times New Roman"/>
                <w:color w:val="auto"/>
                <w:spacing w:val="-6"/>
              </w:rPr>
              <w:t>+</w:t>
            </w:r>
            <w:r>
              <w:rPr>
                <w:rFonts w:hint="default"/>
                <w:color w:val="auto"/>
                <w:spacing w:val="-6"/>
              </w:rPr>
              <w:t>二级混</w:t>
            </w:r>
            <w:r>
              <w:rPr>
                <w:rFonts w:hint="default"/>
                <w:color w:val="auto"/>
                <w:spacing w:val="-7"/>
              </w:rPr>
              <w:t>凝沉淀”</w:t>
            </w:r>
            <w:r>
              <w:rPr>
                <w:rFonts w:hint="default"/>
                <w:color w:val="auto"/>
                <w:spacing w:val="-6"/>
              </w:rPr>
              <w:t>的污水处理站。生产废水首先进入隔油调节池，可充分进行水量调节和水质均衡。</w:t>
            </w:r>
            <w:r>
              <w:rPr>
                <w:rFonts w:hint="default"/>
                <w:color w:val="auto"/>
                <w:spacing w:val="-4"/>
              </w:rPr>
              <w:t>隔油</w:t>
            </w:r>
            <w:r>
              <w:rPr>
                <w:rFonts w:hint="eastAsia"/>
                <w:color w:val="auto"/>
                <w:spacing w:val="-4"/>
                <w:lang w:eastAsia="zh-CN"/>
              </w:rPr>
              <w:t>处理</w:t>
            </w:r>
            <w:r>
              <w:rPr>
                <w:rFonts w:hint="default"/>
                <w:color w:val="auto"/>
                <w:spacing w:val="-4"/>
              </w:rPr>
              <w:t>后进入一级混凝反应池，生产废水含有总磷、总锌、总锰等污染物，</w:t>
            </w:r>
            <w:r>
              <w:rPr>
                <w:rFonts w:hint="default" w:ascii="Times New Roman" w:hAnsi="Times New Roman" w:cs="Times New Roman"/>
                <w:color w:val="auto"/>
              </w:rPr>
              <w:t>先加PAC和Ca(OH)</w:t>
            </w:r>
            <w:r>
              <w:rPr>
                <w:rFonts w:hint="default" w:ascii="Times New Roman" w:hAnsi="Times New Roman" w:cs="Times New Roman"/>
                <w:color w:val="auto"/>
                <w:vertAlign w:val="subscript"/>
              </w:rPr>
              <w:t>2</w:t>
            </w:r>
            <w:r>
              <w:rPr>
                <w:rFonts w:hint="default" w:ascii="Times New Roman" w:hAnsi="Times New Roman" w:cs="Times New Roman"/>
                <w:color w:val="auto"/>
              </w:rPr>
              <w:t>调节pH到9-11，使磷酸盐生成磷酸钙沉淀（Ca</w:t>
            </w:r>
            <w:r>
              <w:rPr>
                <w:rFonts w:hint="default" w:ascii="Times New Roman" w:hAnsi="Times New Roman" w:cs="Times New Roman"/>
                <w:color w:val="auto"/>
                <w:vertAlign w:val="subscript"/>
              </w:rPr>
              <w:t>3</w:t>
            </w:r>
            <w:r>
              <w:rPr>
                <w:rFonts w:hint="default" w:ascii="Times New Roman" w:hAnsi="Times New Roman" w:cs="Times New Roman"/>
                <w:color w:val="auto"/>
              </w:rPr>
              <w:t>(PO</w:t>
            </w:r>
            <w:r>
              <w:rPr>
                <w:rFonts w:hint="default" w:ascii="Times New Roman" w:hAnsi="Times New Roman" w:cs="Times New Roman"/>
                <w:color w:val="auto"/>
                <w:vertAlign w:val="subscript"/>
              </w:rPr>
              <w:t>4</w:t>
            </w:r>
            <w:r>
              <w:rPr>
                <w:rFonts w:hint="default" w:ascii="Times New Roman" w:hAnsi="Times New Roman" w:cs="Times New Roman"/>
                <w:color w:val="auto"/>
              </w:rPr>
              <w:t>)</w:t>
            </w:r>
            <w:r>
              <w:rPr>
                <w:rFonts w:hint="default" w:ascii="Times New Roman" w:hAnsi="Times New Roman" w:cs="Times New Roman"/>
                <w:color w:val="auto"/>
                <w:vertAlign w:val="subscript"/>
              </w:rPr>
              <w:t>2</w:t>
            </w:r>
            <w:r>
              <w:rPr>
                <w:rFonts w:hint="default" w:ascii="Times New Roman" w:hAnsi="Times New Roman" w:cs="Times New Roman"/>
                <w:color w:val="auto"/>
              </w:rPr>
              <w:t>），锌离子生成氢氧化锌沉淀（Zn(OH)</w:t>
            </w:r>
            <w:r>
              <w:rPr>
                <w:rFonts w:hint="default" w:ascii="Times New Roman" w:hAnsi="Times New Roman" w:cs="Times New Roman"/>
                <w:color w:val="auto"/>
                <w:vertAlign w:val="subscript"/>
              </w:rPr>
              <w:t>2</w:t>
            </w:r>
            <w:r>
              <w:rPr>
                <w:rFonts w:hint="default" w:ascii="Times New Roman" w:hAnsi="Times New Roman" w:cs="Times New Roman"/>
                <w:color w:val="auto"/>
              </w:rPr>
              <w:t>），锰离子生成氢氧化锰沉淀（Mn(OH)</w:t>
            </w:r>
            <w:r>
              <w:rPr>
                <w:rFonts w:hint="default" w:ascii="Times New Roman" w:hAnsi="Times New Roman" w:cs="Times New Roman"/>
                <w:color w:val="auto"/>
                <w:vertAlign w:val="subscript"/>
              </w:rPr>
              <w:t>2</w:t>
            </w:r>
            <w:r>
              <w:rPr>
                <w:rFonts w:hint="default" w:ascii="Times New Roman" w:hAnsi="Times New Roman" w:cs="Times New Roman"/>
                <w:color w:val="auto"/>
              </w:rPr>
              <w:t>）。</w:t>
            </w:r>
            <w:r>
              <w:rPr>
                <w:rFonts w:hint="default"/>
                <w:color w:val="auto"/>
                <w:spacing w:val="-6"/>
              </w:rPr>
              <w:t>废水再进入二级混凝反应池，先加入酸调节</w:t>
            </w:r>
            <w:r>
              <w:rPr>
                <w:rFonts w:hint="default" w:ascii="Times New Roman" w:hAnsi="Times New Roman" w:eastAsia="Times New Roman" w:cs="Times New Roman"/>
                <w:color w:val="auto"/>
                <w:spacing w:val="-6"/>
              </w:rPr>
              <w:t>pH</w:t>
            </w:r>
            <w:r>
              <w:rPr>
                <w:rFonts w:hint="default"/>
                <w:color w:val="auto"/>
                <w:spacing w:val="-6"/>
              </w:rPr>
              <w:t>到</w:t>
            </w:r>
            <w:r>
              <w:rPr>
                <w:rFonts w:hint="default" w:ascii="Times New Roman" w:hAnsi="Times New Roman" w:eastAsia="Times New Roman" w:cs="Times New Roman"/>
                <w:color w:val="auto"/>
                <w:spacing w:val="-6"/>
              </w:rPr>
              <w:t>6-9</w:t>
            </w:r>
            <w:r>
              <w:rPr>
                <w:rFonts w:hint="default"/>
                <w:color w:val="auto"/>
                <w:spacing w:val="-6"/>
              </w:rPr>
              <w:t>，再次投入</w:t>
            </w:r>
            <w:r>
              <w:rPr>
                <w:rFonts w:hint="default" w:ascii="Times New Roman" w:hAnsi="Times New Roman" w:eastAsia="Times New Roman" w:cs="Times New Roman"/>
                <w:color w:val="auto"/>
                <w:spacing w:val="-6"/>
              </w:rPr>
              <w:t>PAC</w:t>
            </w:r>
            <w:r>
              <w:rPr>
                <w:rFonts w:hint="default"/>
                <w:color w:val="auto"/>
                <w:spacing w:val="-6"/>
              </w:rPr>
              <w:t>、</w:t>
            </w:r>
            <w:r>
              <w:rPr>
                <w:rFonts w:hint="default" w:ascii="Times New Roman" w:hAnsi="Times New Roman" w:eastAsia="Times New Roman" w:cs="Times New Roman"/>
                <w:color w:val="auto"/>
                <w:spacing w:val="-6"/>
              </w:rPr>
              <w:t>PAM</w:t>
            </w:r>
            <w:r>
              <w:rPr>
                <w:rFonts w:hint="default"/>
                <w:color w:val="auto"/>
                <w:spacing w:val="1"/>
              </w:rPr>
              <w:t>药剂，生成絮凝状物，经絮凝反应后，使沉淀生成较大颗粒，胶体和悬浮物生成较大矾花，经沉淀后完成固液分离。污泥进入污泥池中经压滤后作危废</w:t>
            </w:r>
            <w:r>
              <w:rPr>
                <w:rFonts w:hint="eastAsia"/>
                <w:color w:val="auto"/>
                <w:spacing w:val="1"/>
                <w:lang w:eastAsia="zh-CN"/>
              </w:rPr>
              <w:t>处理</w:t>
            </w:r>
            <w:r>
              <w:rPr>
                <w:rFonts w:hint="default"/>
                <w:color w:val="auto"/>
                <w:spacing w:val="1"/>
              </w:rPr>
              <w:t>。该</w:t>
            </w:r>
            <w:r>
              <w:rPr>
                <w:rFonts w:hint="default"/>
                <w:color w:val="auto"/>
                <w:spacing w:val="-2"/>
              </w:rPr>
              <w:t>过程能够去除大部分的</w:t>
            </w:r>
            <w:r>
              <w:rPr>
                <w:rFonts w:hint="default" w:ascii="Times New Roman" w:hAnsi="Times New Roman" w:eastAsia="Times New Roman" w:cs="Times New Roman"/>
                <w:color w:val="auto"/>
                <w:spacing w:val="-2"/>
              </w:rPr>
              <w:t>TP</w:t>
            </w:r>
            <w:r>
              <w:rPr>
                <w:rFonts w:hint="default"/>
                <w:color w:val="auto"/>
                <w:spacing w:val="-2"/>
              </w:rPr>
              <w:t>、总锌、总锰以及悬浮物等污染物。</w:t>
            </w:r>
          </w:p>
          <w:p w14:paraId="5B31266C">
            <w:pPr>
              <w:pStyle w:val="73"/>
              <w:keepNext w:val="0"/>
              <w:keepLines w:val="0"/>
              <w:suppressLineNumbers w:val="0"/>
              <w:spacing w:before="1" w:beforeAutospacing="0" w:after="0" w:afterAutospacing="0" w:line="360" w:lineRule="auto"/>
              <w:ind w:left="60" w:right="56" w:firstLine="481"/>
              <w:rPr>
                <w:rFonts w:hint="default"/>
                <w:color w:val="auto"/>
              </w:rPr>
            </w:pPr>
            <w:r>
              <w:rPr>
                <w:rFonts w:hint="eastAsia"/>
                <w:color w:val="auto"/>
                <w:spacing w:val="-2"/>
                <w:lang w:eastAsia="zh-CN"/>
              </w:rPr>
              <w:t>项目新</w:t>
            </w:r>
            <w:r>
              <w:rPr>
                <w:rFonts w:hint="default"/>
                <w:color w:val="auto"/>
                <w:spacing w:val="-2"/>
              </w:rPr>
              <w:t>增一套“气浮</w:t>
            </w:r>
            <w:r>
              <w:rPr>
                <w:rFonts w:hint="default" w:ascii="Times New Roman" w:hAnsi="Times New Roman" w:eastAsia="Times New Roman" w:cs="Times New Roman"/>
                <w:color w:val="auto"/>
                <w:spacing w:val="-2"/>
              </w:rPr>
              <w:t>+A2</w:t>
            </w:r>
            <w:r>
              <w:rPr>
                <w:rFonts w:hint="eastAsia" w:ascii="Times New Roman" w:hAnsi="Times New Roman" w:eastAsia="宋体" w:cs="Times New Roman"/>
                <w:color w:val="auto"/>
                <w:spacing w:val="-2"/>
                <w:lang w:val="en-US" w:eastAsia="zh-CN"/>
              </w:rPr>
              <w:t>/</w:t>
            </w:r>
            <w:r>
              <w:rPr>
                <w:rFonts w:hint="default" w:ascii="Times New Roman" w:hAnsi="Times New Roman" w:eastAsia="Times New Roman" w:cs="Times New Roman"/>
                <w:color w:val="auto"/>
                <w:spacing w:val="-2"/>
              </w:rPr>
              <w:t>O+MBR</w:t>
            </w:r>
            <w:r>
              <w:rPr>
                <w:rFonts w:hint="default"/>
                <w:color w:val="auto"/>
                <w:spacing w:val="-2"/>
              </w:rPr>
              <w:t>”废水处理设施。气浮是通过气浮机产生大</w:t>
            </w:r>
            <w:r>
              <w:rPr>
                <w:rFonts w:hint="default"/>
                <w:color w:val="auto"/>
                <w:spacing w:val="1"/>
              </w:rPr>
              <w:t>量细微气泡，细微气泡与废水中小悬浮粒子相黏附，形成整体密度小于水的“气</w:t>
            </w:r>
            <w:r>
              <w:rPr>
                <w:rFonts w:hint="default"/>
                <w:color w:val="auto"/>
              </w:rPr>
              <w:t>泡颗粒”复合体，悬浮粒子随气泡一起浮升到水面，形成泡沫浮渣，进一步去除</w:t>
            </w:r>
            <w:r>
              <w:rPr>
                <w:rFonts w:hint="default"/>
                <w:color w:val="auto"/>
                <w:spacing w:val="2"/>
              </w:rPr>
              <w:t>废水中悬浮物。</w:t>
            </w:r>
            <w:r>
              <w:rPr>
                <w:rFonts w:hint="default" w:ascii="Times New Roman" w:hAnsi="Times New Roman" w:eastAsia="Times New Roman" w:cs="Times New Roman"/>
                <w:color w:val="auto"/>
                <w:spacing w:val="2"/>
              </w:rPr>
              <w:t>A2O</w:t>
            </w:r>
            <w:r>
              <w:rPr>
                <w:rFonts w:hint="default"/>
                <w:color w:val="auto"/>
                <w:spacing w:val="2"/>
              </w:rPr>
              <w:t>工艺即厌氧</w:t>
            </w:r>
            <w:r>
              <w:rPr>
                <w:rFonts w:hint="default" w:ascii="Times New Roman" w:hAnsi="Times New Roman" w:eastAsia="Times New Roman" w:cs="Times New Roman"/>
                <w:color w:val="auto"/>
                <w:spacing w:val="2"/>
              </w:rPr>
              <w:t>-</w:t>
            </w:r>
            <w:r>
              <w:rPr>
                <w:rFonts w:hint="default"/>
                <w:color w:val="auto"/>
                <w:spacing w:val="2"/>
              </w:rPr>
              <w:t>缺氧</w:t>
            </w:r>
            <w:r>
              <w:rPr>
                <w:rFonts w:hint="default" w:ascii="Times New Roman" w:hAnsi="Times New Roman" w:eastAsia="Times New Roman" w:cs="Times New Roman"/>
                <w:color w:val="auto"/>
                <w:spacing w:val="2"/>
              </w:rPr>
              <w:t>-</w:t>
            </w:r>
            <w:r>
              <w:rPr>
                <w:rFonts w:hint="default"/>
                <w:color w:val="auto"/>
                <w:spacing w:val="2"/>
              </w:rPr>
              <w:t>好氧处理工艺，通过厌</w:t>
            </w:r>
            <w:r>
              <w:rPr>
                <w:rFonts w:hint="default"/>
                <w:color w:val="auto"/>
                <w:spacing w:val="1"/>
              </w:rPr>
              <w:t>氧、缺氧、好氧三种不同的环境条件和不同种类微生物菌群的有机配合，能同时具有去除有机物、</w:t>
            </w:r>
            <w:r>
              <w:rPr>
                <w:rFonts w:hint="default"/>
                <w:color w:val="auto"/>
                <w:spacing w:val="-3"/>
              </w:rPr>
              <w:t>脱氮除磷的功能，可有效去除污水中的</w:t>
            </w:r>
            <w:r>
              <w:rPr>
                <w:rFonts w:hint="default" w:ascii="Times New Roman" w:hAnsi="Times New Roman" w:eastAsia="Times New Roman" w:cs="Times New Roman"/>
                <w:color w:val="auto"/>
                <w:spacing w:val="-3"/>
              </w:rPr>
              <w:t>COD</w:t>
            </w:r>
            <w:r>
              <w:rPr>
                <w:rFonts w:hint="default"/>
                <w:color w:val="auto"/>
                <w:spacing w:val="-3"/>
              </w:rPr>
              <w:t>、</w:t>
            </w:r>
            <w:r>
              <w:rPr>
                <w:rFonts w:hint="eastAsia" w:ascii="Times New Roman" w:hAnsi="Times New Roman" w:eastAsia="宋体" w:cs="Times New Roman"/>
                <w:color w:val="auto"/>
                <w:spacing w:val="-3"/>
                <w:lang w:eastAsia="zh-CN"/>
              </w:rPr>
              <w:t>BOD</w:t>
            </w:r>
            <w:r>
              <w:rPr>
                <w:rFonts w:hint="eastAsia" w:ascii="Times New Roman" w:hAnsi="Times New Roman" w:eastAsia="宋体" w:cs="Times New Roman"/>
                <w:color w:val="auto"/>
                <w:spacing w:val="-3"/>
                <w:vertAlign w:val="subscript"/>
                <w:lang w:eastAsia="zh-CN"/>
              </w:rPr>
              <w:t>5</w:t>
            </w:r>
            <w:r>
              <w:rPr>
                <w:rFonts w:hint="default"/>
                <w:color w:val="auto"/>
                <w:spacing w:val="-3"/>
              </w:rPr>
              <w:t>、</w:t>
            </w:r>
            <w:r>
              <w:rPr>
                <w:rFonts w:hint="default" w:ascii="Times New Roman" w:hAnsi="Times New Roman" w:eastAsia="Times New Roman" w:cs="Times New Roman"/>
                <w:color w:val="auto"/>
                <w:spacing w:val="-3"/>
              </w:rPr>
              <w:t>TP</w:t>
            </w:r>
            <w:r>
              <w:rPr>
                <w:rFonts w:hint="default"/>
                <w:color w:val="auto"/>
                <w:spacing w:val="-3"/>
              </w:rPr>
              <w:t>等污染物。</w:t>
            </w:r>
            <w:r>
              <w:rPr>
                <w:rFonts w:hint="default" w:ascii="Times New Roman" w:hAnsi="Times New Roman" w:eastAsia="Times New Roman" w:cs="Times New Roman"/>
                <w:color w:val="auto"/>
                <w:spacing w:val="-3"/>
              </w:rPr>
              <w:t>MBR</w:t>
            </w:r>
            <w:r>
              <w:rPr>
                <w:rFonts w:hint="default"/>
                <w:color w:val="auto"/>
                <w:spacing w:val="-3"/>
              </w:rPr>
              <w:t>是一种</w:t>
            </w:r>
            <w:r>
              <w:rPr>
                <w:rFonts w:hint="default"/>
                <w:color w:val="auto"/>
                <w:spacing w:val="1"/>
              </w:rPr>
              <w:t>将高效膜分离技术与传统活性污泥法相结合的一种新型高效污水处理工艺，它用</w:t>
            </w:r>
            <w:r>
              <w:rPr>
                <w:rFonts w:hint="default"/>
                <w:color w:val="auto"/>
                <w:spacing w:val="3"/>
              </w:rPr>
              <w:t>具有独特结构的</w:t>
            </w:r>
            <w:r>
              <w:rPr>
                <w:rFonts w:hint="default" w:ascii="Times New Roman" w:hAnsi="Times New Roman" w:eastAsia="Times New Roman" w:cs="Times New Roman"/>
                <w:color w:val="auto"/>
              </w:rPr>
              <w:t>MBR</w:t>
            </w:r>
            <w:r>
              <w:rPr>
                <w:rFonts w:hint="default"/>
                <w:color w:val="auto"/>
                <w:spacing w:val="3"/>
              </w:rPr>
              <w:t>平片膜组件置于曝气池中，通过好氧曝气和生物处理后的</w:t>
            </w:r>
            <w:r>
              <w:rPr>
                <w:rFonts w:hint="default"/>
                <w:color w:val="auto"/>
                <w:spacing w:val="1"/>
              </w:rPr>
              <w:t>水，由泵通过滤膜过滤之后抽出，利用膜分离设备把生化反应池中的活性污泥和</w:t>
            </w:r>
            <w:r>
              <w:rPr>
                <w:rFonts w:hint="default"/>
                <w:color w:val="auto"/>
                <w:spacing w:val="-1"/>
              </w:rPr>
              <w:t>大分子有机物截留，达到去除有机污染物的目的。</w:t>
            </w:r>
          </w:p>
          <w:p w14:paraId="6167A725">
            <w:pPr>
              <w:pStyle w:val="73"/>
              <w:keepNext w:val="0"/>
              <w:keepLines w:val="0"/>
              <w:suppressLineNumbers w:val="0"/>
              <w:spacing w:before="2" w:beforeAutospacing="0" w:after="0" w:afterAutospacing="0" w:line="359" w:lineRule="auto"/>
              <w:ind w:left="82" w:right="56" w:firstLine="462"/>
              <w:rPr>
                <w:rFonts w:hint="default"/>
                <w:color w:val="auto"/>
              </w:rPr>
            </w:pPr>
            <w:r>
              <w:rPr>
                <w:rFonts w:hint="default"/>
                <w:color w:val="auto"/>
                <w:spacing w:val="1"/>
              </w:rPr>
              <w:t>经上述工艺处理后，项目废水污染物去除效率较高，可满足本项目生产废水</w:t>
            </w:r>
            <w:r>
              <w:rPr>
                <w:rFonts w:hint="default"/>
                <w:color w:val="auto"/>
                <w:spacing w:val="-5"/>
              </w:rPr>
              <w:t>的处理需求。</w:t>
            </w:r>
            <w:r>
              <w:rPr>
                <w:rFonts w:hint="eastAsia" w:ascii="宋体" w:hAnsi="宋体" w:eastAsia="宋体" w:cs="宋体"/>
                <w:color w:val="auto"/>
                <w:spacing w:val="-2"/>
              </w:rPr>
              <w:t>根据《排污许可证申请与核发技术规范铁路、船舶、航空航天和</w:t>
            </w:r>
            <w:r>
              <w:rPr>
                <w:rFonts w:hint="eastAsia" w:ascii="宋体" w:hAnsi="宋体" w:eastAsia="宋体" w:cs="宋体"/>
                <w:color w:val="auto"/>
                <w:spacing w:val="-3"/>
              </w:rPr>
              <w:t>其他运输设</w:t>
            </w:r>
            <w:r>
              <w:rPr>
                <w:rFonts w:hint="eastAsia" w:ascii="宋体" w:hAnsi="宋体" w:eastAsia="宋体" w:cs="宋体"/>
                <w:color w:val="auto"/>
                <w:spacing w:val="1"/>
              </w:rPr>
              <w:t>备制造业》</w:t>
            </w:r>
            <w:r>
              <w:rPr>
                <w:rFonts w:hint="default" w:ascii="Times New Roman" w:hAnsi="Times New Roman" w:eastAsia="宋体" w:cs="Times New Roman"/>
                <w:color w:val="auto"/>
                <w:spacing w:val="1"/>
              </w:rPr>
              <w:t>（</w:t>
            </w:r>
            <w:r>
              <w:rPr>
                <w:rFonts w:hint="default" w:ascii="Times New Roman" w:hAnsi="Times New Roman" w:eastAsia="宋体" w:cs="Times New Roman"/>
                <w:color w:val="auto"/>
              </w:rPr>
              <w:t>HJ</w:t>
            </w:r>
            <w:r>
              <w:rPr>
                <w:rFonts w:hint="default" w:ascii="Times New Roman" w:hAnsi="Times New Roman" w:eastAsia="宋体" w:cs="Times New Roman"/>
                <w:color w:val="auto"/>
                <w:spacing w:val="1"/>
              </w:rPr>
              <w:t>1124</w:t>
            </w:r>
            <w:r>
              <w:rPr>
                <w:rFonts w:hint="eastAsia" w:ascii="Times New Roman" w:hAnsi="Times New Roman" w:cs="Times New Roman"/>
                <w:color w:val="auto"/>
                <w:spacing w:val="1"/>
                <w:lang w:val="en-US" w:eastAsia="zh-CN"/>
              </w:rPr>
              <w:t>-</w:t>
            </w:r>
            <w:r>
              <w:rPr>
                <w:rFonts w:hint="default" w:ascii="Times New Roman" w:hAnsi="Times New Roman" w:eastAsia="宋体" w:cs="Times New Roman"/>
                <w:color w:val="auto"/>
                <w:spacing w:val="1"/>
              </w:rPr>
              <w:t>2020）</w:t>
            </w:r>
            <w:r>
              <w:rPr>
                <w:rFonts w:hint="eastAsia" w:ascii="宋体" w:hAnsi="宋体" w:eastAsia="宋体" w:cs="宋体"/>
                <w:color w:val="auto"/>
                <w:spacing w:val="1"/>
              </w:rPr>
              <w:t>中表</w:t>
            </w:r>
            <w:r>
              <w:rPr>
                <w:rFonts w:hint="default" w:ascii="Times New Roman" w:hAnsi="Times New Roman" w:eastAsia="宋体" w:cs="Times New Roman"/>
                <w:color w:val="auto"/>
                <w:spacing w:val="1"/>
              </w:rPr>
              <w:t>A.7</w:t>
            </w:r>
            <w:r>
              <w:rPr>
                <w:rFonts w:hint="eastAsia" w:ascii="宋体" w:hAnsi="宋体" w:eastAsia="宋体" w:cs="宋体"/>
                <w:color w:val="auto"/>
                <w:spacing w:val="1"/>
              </w:rPr>
              <w:t>表面处理（涂装）排污单位废水污染</w:t>
            </w:r>
            <w:r>
              <w:rPr>
                <w:rFonts w:hint="eastAsia" w:ascii="宋体" w:hAnsi="宋体" w:eastAsia="宋体" w:cs="宋体"/>
                <w:color w:val="auto"/>
                <w:spacing w:val="1"/>
                <w:lang w:eastAsia="zh-CN"/>
              </w:rPr>
              <w:t>防</w:t>
            </w:r>
            <w:r>
              <w:rPr>
                <w:rFonts w:hint="default"/>
                <w:color w:val="auto"/>
                <w:spacing w:val="-1"/>
              </w:rPr>
              <w:t>治推荐可行技术，包括隔油、调节、混凝、沉淀</w:t>
            </w:r>
            <w:r>
              <w:rPr>
                <w:rFonts w:hint="default" w:ascii="Times New Roman" w:hAnsi="Times New Roman" w:eastAsia="Times New Roman" w:cs="Times New Roman"/>
                <w:color w:val="auto"/>
                <w:spacing w:val="-1"/>
              </w:rPr>
              <w:t>/</w:t>
            </w:r>
            <w:r>
              <w:rPr>
                <w:rFonts w:hint="default"/>
                <w:color w:val="auto"/>
                <w:spacing w:val="-1"/>
              </w:rPr>
              <w:t>气浮、砂滤、活性炭吸附、水解</w:t>
            </w:r>
            <w:r>
              <w:rPr>
                <w:rFonts w:hint="default"/>
                <w:color w:val="auto"/>
                <w:spacing w:val="1"/>
              </w:rPr>
              <w:t>酸化、生化（活性污泥、生物膜等）、二级生化、砂滤、膜处理、消毒、碱性氯</w:t>
            </w:r>
            <w:r>
              <w:rPr>
                <w:rFonts w:hint="default"/>
                <w:color w:val="auto"/>
                <w:spacing w:val="-1"/>
              </w:rPr>
              <w:t>化法等。项目废水生产废水处理站废水</w:t>
            </w:r>
            <w:r>
              <w:rPr>
                <w:rFonts w:hint="eastAsia"/>
                <w:color w:val="auto"/>
                <w:spacing w:val="-1"/>
                <w:lang w:eastAsia="zh-CN"/>
              </w:rPr>
              <w:t>处理</w:t>
            </w:r>
            <w:r>
              <w:rPr>
                <w:rFonts w:hint="default"/>
                <w:color w:val="auto"/>
                <w:spacing w:val="-1"/>
              </w:rPr>
              <w:t>工艺可行。</w:t>
            </w:r>
          </w:p>
          <w:p w14:paraId="77EA7CB0">
            <w:pPr>
              <w:pStyle w:val="73"/>
              <w:keepNext w:val="0"/>
              <w:keepLines w:val="0"/>
              <w:suppressLineNumbers w:val="0"/>
              <w:spacing w:before="0" w:beforeAutospacing="0" w:after="0" w:afterAutospacing="0" w:line="217" w:lineRule="auto"/>
              <w:ind w:left="540" w:right="0"/>
              <w:rPr>
                <w:rFonts w:hint="default"/>
                <w:color w:val="auto"/>
              </w:rPr>
            </w:pPr>
            <w:r>
              <w:rPr>
                <w:rFonts w:hint="default"/>
                <w:color w:val="auto"/>
                <w:spacing w:val="-1"/>
              </w:rPr>
              <w:t>②生化池工艺可行性</w:t>
            </w:r>
          </w:p>
          <w:p w14:paraId="4C7B0BE2">
            <w:pPr>
              <w:pStyle w:val="73"/>
              <w:keepNext w:val="0"/>
              <w:keepLines w:val="0"/>
              <w:suppressLineNumbers w:val="0"/>
              <w:spacing w:before="185" w:beforeAutospacing="0" w:after="0" w:afterAutospacing="0" w:line="360" w:lineRule="auto"/>
              <w:ind w:left="60" w:right="0" w:firstLine="481"/>
              <w:rPr>
                <w:rFonts w:hint="default"/>
                <w:color w:val="auto"/>
              </w:rPr>
            </w:pPr>
            <w:r>
              <w:rPr>
                <w:rFonts w:hint="eastAsia"/>
                <w:color w:val="auto"/>
                <w:spacing w:val="1"/>
                <w:lang w:eastAsia="zh-CN"/>
              </w:rPr>
              <w:t>本项目</w:t>
            </w:r>
            <w:r>
              <w:rPr>
                <w:rFonts w:hint="default"/>
                <w:color w:val="auto"/>
                <w:spacing w:val="1"/>
              </w:rPr>
              <w:t>生活污水经隔油（食堂废水）</w:t>
            </w:r>
            <w:r>
              <w:rPr>
                <w:rFonts w:hint="eastAsia"/>
                <w:color w:val="auto"/>
                <w:spacing w:val="1"/>
                <w:lang w:eastAsia="zh-CN"/>
              </w:rPr>
              <w:t>处理</w:t>
            </w:r>
            <w:r>
              <w:rPr>
                <w:rFonts w:hint="default"/>
                <w:color w:val="auto"/>
                <w:spacing w:val="1"/>
              </w:rPr>
              <w:t>后进入厂区已建生化池处理（处理能力</w:t>
            </w:r>
            <w:r>
              <w:rPr>
                <w:rFonts w:hint="default" w:ascii="Times New Roman" w:hAnsi="Times New Roman" w:eastAsia="Times New Roman" w:cs="Times New Roman"/>
                <w:color w:val="auto"/>
                <w:spacing w:val="1"/>
              </w:rPr>
              <w:t>40</w:t>
            </w:r>
            <w:r>
              <w:rPr>
                <w:rFonts w:hint="eastAsia" w:ascii="Times New Roman" w:hAnsi="Times New Roman" w:cs="Times New Roman"/>
                <w:color w:val="auto"/>
                <w:spacing w:val="1"/>
                <w:lang w:eastAsia="zh-CN"/>
              </w:rPr>
              <w:t>m</w:t>
            </w:r>
            <w:r>
              <w:rPr>
                <w:rFonts w:hint="eastAsia" w:ascii="Times New Roman" w:hAnsi="Times New Roman" w:cs="Times New Roman"/>
                <w:color w:val="auto"/>
                <w:spacing w:val="1"/>
                <w:vertAlign w:val="superscript"/>
                <w:lang w:eastAsia="zh-CN"/>
              </w:rPr>
              <w:t>3</w:t>
            </w:r>
            <w:r>
              <w:rPr>
                <w:rFonts w:hint="default" w:ascii="Times New Roman" w:hAnsi="Times New Roman" w:eastAsia="Times New Roman" w:cs="Times New Roman"/>
                <w:color w:val="auto"/>
                <w:spacing w:val="1"/>
              </w:rPr>
              <w:t>/d</w:t>
            </w:r>
            <w:r>
              <w:rPr>
                <w:rFonts w:hint="default"/>
                <w:color w:val="auto"/>
                <w:spacing w:val="1"/>
              </w:rPr>
              <w:t>，处理工艺：厌氧）达《污水综合排放标准》（</w:t>
            </w:r>
            <w:r>
              <w:rPr>
                <w:rFonts w:hint="default" w:ascii="Times New Roman" w:hAnsi="Times New Roman" w:eastAsia="Times New Roman" w:cs="Times New Roman"/>
                <w:color w:val="auto"/>
              </w:rPr>
              <w:t>GB</w:t>
            </w:r>
            <w:r>
              <w:rPr>
                <w:rFonts w:hint="default" w:ascii="Times New Roman" w:hAnsi="Times New Roman" w:eastAsia="Times New Roman" w:cs="Times New Roman"/>
                <w:color w:val="auto"/>
                <w:spacing w:val="1"/>
              </w:rPr>
              <w:t>8978-1996</w:t>
            </w:r>
            <w:r>
              <w:rPr>
                <w:rFonts w:hint="default"/>
                <w:color w:val="auto"/>
                <w:spacing w:val="1"/>
              </w:rPr>
              <w:t>）三</w:t>
            </w:r>
            <w:r>
              <w:rPr>
                <w:rFonts w:hint="default"/>
                <w:color w:val="auto"/>
                <w:spacing w:val="-3"/>
              </w:rPr>
              <w:t>级标准后进入园区污水管网。项目排往生化池最大废水量为</w:t>
            </w:r>
            <w:r>
              <w:rPr>
                <w:rFonts w:hint="default" w:ascii="Times New Roman" w:hAnsi="Times New Roman" w:eastAsia="Times New Roman" w:cs="Times New Roman"/>
                <w:color w:val="auto"/>
                <w:spacing w:val="-3"/>
              </w:rPr>
              <w:t>14.85</w:t>
            </w:r>
            <w:r>
              <w:rPr>
                <w:rFonts w:hint="eastAsia" w:ascii="Times New Roman" w:hAnsi="Times New Roman" w:cs="Times New Roman"/>
                <w:color w:val="auto"/>
                <w:spacing w:val="-3"/>
                <w:lang w:eastAsia="zh-CN"/>
              </w:rPr>
              <w:t>m</w:t>
            </w:r>
            <w:r>
              <w:rPr>
                <w:rFonts w:hint="eastAsia" w:ascii="Times New Roman" w:hAnsi="Times New Roman" w:cs="Times New Roman"/>
                <w:color w:val="auto"/>
                <w:spacing w:val="-3"/>
                <w:vertAlign w:val="superscript"/>
                <w:lang w:eastAsia="zh-CN"/>
              </w:rPr>
              <w:t>3</w:t>
            </w:r>
            <w:r>
              <w:rPr>
                <w:rFonts w:hint="default" w:ascii="Times New Roman" w:hAnsi="Times New Roman" w:eastAsia="Times New Roman" w:cs="Times New Roman"/>
                <w:color w:val="auto"/>
                <w:spacing w:val="-3"/>
              </w:rPr>
              <w:t>/d</w:t>
            </w:r>
            <w:r>
              <w:rPr>
                <w:rFonts w:hint="default"/>
                <w:color w:val="auto"/>
                <w:spacing w:val="-3"/>
              </w:rPr>
              <w:t>，处理能力</w:t>
            </w:r>
            <w:r>
              <w:rPr>
                <w:rFonts w:hint="default"/>
                <w:color w:val="auto"/>
                <w:spacing w:val="-6"/>
              </w:rPr>
              <w:t>可行。项目主要污染物有</w:t>
            </w:r>
            <w:r>
              <w:rPr>
                <w:rFonts w:hint="default" w:ascii="Times New Roman" w:hAnsi="Times New Roman" w:eastAsia="Times New Roman" w:cs="Times New Roman"/>
                <w:color w:val="auto"/>
                <w:spacing w:val="-6"/>
              </w:rPr>
              <w:t>pH</w:t>
            </w:r>
            <w:r>
              <w:rPr>
                <w:rFonts w:hint="default"/>
                <w:color w:val="auto"/>
                <w:spacing w:val="-6"/>
              </w:rPr>
              <w:t>、</w:t>
            </w:r>
            <w:r>
              <w:rPr>
                <w:rFonts w:hint="default" w:ascii="Times New Roman" w:hAnsi="Times New Roman" w:eastAsia="Times New Roman" w:cs="Times New Roman"/>
                <w:color w:val="auto"/>
                <w:spacing w:val="-6"/>
              </w:rPr>
              <w:t>COD</w:t>
            </w:r>
            <w:r>
              <w:rPr>
                <w:rFonts w:hint="default"/>
                <w:color w:val="auto"/>
                <w:spacing w:val="-6"/>
              </w:rPr>
              <w:t>、</w:t>
            </w:r>
            <w:r>
              <w:rPr>
                <w:rFonts w:hint="eastAsia" w:ascii="Times New Roman" w:hAnsi="Times New Roman" w:eastAsia="宋体" w:cs="Times New Roman"/>
                <w:color w:val="auto"/>
                <w:spacing w:val="-6"/>
                <w:lang w:eastAsia="zh-CN"/>
              </w:rPr>
              <w:t>BOD</w:t>
            </w:r>
            <w:r>
              <w:rPr>
                <w:rFonts w:hint="eastAsia" w:ascii="Times New Roman" w:hAnsi="Times New Roman" w:eastAsia="宋体" w:cs="Times New Roman"/>
                <w:color w:val="auto"/>
                <w:spacing w:val="-6"/>
                <w:vertAlign w:val="subscript"/>
                <w:lang w:eastAsia="zh-CN"/>
              </w:rPr>
              <w:t>5</w:t>
            </w:r>
            <w:r>
              <w:rPr>
                <w:rFonts w:hint="default"/>
                <w:color w:val="auto"/>
                <w:spacing w:val="-6"/>
              </w:rPr>
              <w:t>、</w:t>
            </w:r>
            <w:r>
              <w:rPr>
                <w:rFonts w:hint="default" w:ascii="Times New Roman" w:hAnsi="Times New Roman" w:eastAsia="Times New Roman" w:cs="Times New Roman"/>
                <w:color w:val="auto"/>
                <w:spacing w:val="-6"/>
              </w:rPr>
              <w:t>SS</w:t>
            </w:r>
            <w:r>
              <w:rPr>
                <w:rFonts w:hint="default"/>
                <w:color w:val="auto"/>
                <w:spacing w:val="-6"/>
              </w:rPr>
              <w:t>、氨氮、</w:t>
            </w:r>
            <w:r>
              <w:rPr>
                <w:rFonts w:hint="default" w:ascii="Times New Roman" w:hAnsi="Times New Roman" w:eastAsia="Times New Roman" w:cs="Times New Roman"/>
                <w:color w:val="auto"/>
                <w:spacing w:val="-6"/>
              </w:rPr>
              <w:t>TP</w:t>
            </w:r>
            <w:r>
              <w:rPr>
                <w:rFonts w:hint="default"/>
                <w:color w:val="auto"/>
                <w:spacing w:val="-6"/>
              </w:rPr>
              <w:t>以及动植物油，废水</w:t>
            </w:r>
            <w:r>
              <w:rPr>
                <w:rFonts w:hint="default"/>
                <w:color w:val="auto"/>
                <w:spacing w:val="1"/>
              </w:rPr>
              <w:t>排放量小，污染物浓度低，水质简单，可采用生化池处理。根据《排污许可证申</w:t>
            </w:r>
            <w:r>
              <w:rPr>
                <w:rFonts w:hint="default"/>
                <w:color w:val="auto"/>
                <w:spacing w:val="-12"/>
              </w:rPr>
              <w:t>请与核发技术规范铁路、船舶、航空航天和其他运输设备制造业》（</w:t>
            </w:r>
            <w:r>
              <w:rPr>
                <w:rFonts w:hint="default" w:ascii="Times New Roman" w:hAnsi="Times New Roman" w:eastAsia="Times New Roman" w:cs="Times New Roman"/>
                <w:color w:val="auto"/>
                <w:spacing w:val="-12"/>
              </w:rPr>
              <w:t>H</w:t>
            </w:r>
            <w:r>
              <w:rPr>
                <w:rFonts w:hint="default" w:ascii="Times New Roman" w:hAnsi="Times New Roman" w:eastAsia="Times New Roman" w:cs="Times New Roman"/>
                <w:color w:val="auto"/>
                <w:spacing w:val="-13"/>
              </w:rPr>
              <w:t>J1124-2020</w:t>
            </w:r>
            <w:r>
              <w:rPr>
                <w:rFonts w:hint="default"/>
                <w:color w:val="auto"/>
                <w:spacing w:val="-53"/>
                <w:w w:val="85"/>
              </w:rPr>
              <w:t>）</w:t>
            </w:r>
            <w:r>
              <w:rPr>
                <w:rFonts w:hint="eastAsia"/>
                <w:color w:val="auto"/>
                <w:spacing w:val="-53"/>
                <w:w w:val="85"/>
                <w:lang w:eastAsia="zh-CN"/>
              </w:rPr>
              <w:t>，</w:t>
            </w:r>
            <w:r>
              <w:rPr>
                <w:rFonts w:hint="default"/>
                <w:color w:val="auto"/>
                <w:spacing w:val="-3"/>
              </w:rPr>
              <w:t>生活污水处理推荐可行技术为“隔油</w:t>
            </w:r>
            <w:r>
              <w:rPr>
                <w:rFonts w:hint="default" w:ascii="Times New Roman" w:hAnsi="Times New Roman" w:eastAsia="Times New Roman" w:cs="Times New Roman"/>
                <w:color w:val="auto"/>
                <w:spacing w:val="-3"/>
              </w:rPr>
              <w:t>+</w:t>
            </w:r>
            <w:r>
              <w:rPr>
                <w:rFonts w:hint="default"/>
                <w:color w:val="auto"/>
                <w:spacing w:val="-3"/>
              </w:rPr>
              <w:t>化粪池</w:t>
            </w:r>
            <w:r>
              <w:rPr>
                <w:rFonts w:hint="default"/>
                <w:color w:val="auto"/>
                <w:spacing w:val="-4"/>
              </w:rPr>
              <w:t>、其他生化处理”，项目生活污水经</w:t>
            </w:r>
            <w:r>
              <w:rPr>
                <w:rFonts w:hint="eastAsia"/>
                <w:color w:val="auto"/>
                <w:spacing w:val="-1"/>
                <w:lang w:eastAsia="zh-CN"/>
              </w:rPr>
              <w:t>生化池</w:t>
            </w:r>
            <w:r>
              <w:rPr>
                <w:rFonts w:hint="default"/>
                <w:color w:val="auto"/>
                <w:spacing w:val="-1"/>
              </w:rPr>
              <w:t>处理，技术可行。</w:t>
            </w:r>
          </w:p>
          <w:p w14:paraId="7CABF3B9">
            <w:pPr>
              <w:pStyle w:val="73"/>
              <w:keepNext w:val="0"/>
              <w:keepLines w:val="0"/>
              <w:suppressLineNumbers w:val="0"/>
              <w:spacing w:before="0" w:beforeAutospacing="0" w:after="0" w:afterAutospacing="0" w:line="217" w:lineRule="auto"/>
              <w:ind w:left="540" w:right="0"/>
              <w:rPr>
                <w:rFonts w:hint="default"/>
                <w:color w:val="auto"/>
              </w:rPr>
            </w:pPr>
            <w:r>
              <w:rPr>
                <w:rFonts w:hint="default"/>
                <w:color w:val="auto"/>
                <w:spacing w:val="-1"/>
              </w:rPr>
              <w:t>③依托西彭工业园区污水处理厂可行性</w:t>
            </w:r>
          </w:p>
          <w:p w14:paraId="3EEA61A5">
            <w:pPr>
              <w:pStyle w:val="73"/>
              <w:keepNext w:val="0"/>
              <w:keepLines w:val="0"/>
              <w:suppressLineNumbers w:val="0"/>
              <w:spacing w:before="185" w:beforeAutospacing="0" w:after="0" w:afterAutospacing="0" w:line="360" w:lineRule="auto"/>
              <w:ind w:left="63" w:right="56" w:firstLine="485"/>
              <w:rPr>
                <w:rFonts w:hint="default"/>
                <w:color w:val="auto"/>
              </w:rPr>
            </w:pPr>
            <w:r>
              <w:rPr>
                <w:rFonts w:hint="default"/>
                <w:color w:val="auto"/>
                <w:spacing w:val="14"/>
              </w:rPr>
              <w:t>西彭工业园区污水处理厂位于西彭工业园区</w:t>
            </w:r>
            <w:r>
              <w:rPr>
                <w:rFonts w:hint="default" w:ascii="Times New Roman" w:hAnsi="Times New Roman" w:eastAsia="Times New Roman" w:cs="Times New Roman"/>
                <w:color w:val="auto"/>
                <w:spacing w:val="14"/>
              </w:rPr>
              <w:t>A64-3/01</w:t>
            </w:r>
            <w:r>
              <w:rPr>
                <w:rFonts w:hint="default"/>
                <w:color w:val="auto"/>
                <w:spacing w:val="14"/>
              </w:rPr>
              <w:t>地块，占地面积</w:t>
            </w:r>
            <w:r>
              <w:rPr>
                <w:rFonts w:hint="default" w:ascii="Times New Roman" w:hAnsi="Times New Roman" w:eastAsia="Times New Roman" w:cs="Times New Roman"/>
                <w:color w:val="auto"/>
                <w:spacing w:val="-3"/>
              </w:rPr>
              <w:t>3490m</w:t>
            </w:r>
            <w:r>
              <w:rPr>
                <w:rFonts w:hint="default" w:ascii="Times New Roman" w:hAnsi="Times New Roman" w:eastAsia="Times New Roman" w:cs="Times New Roman"/>
                <w:color w:val="auto"/>
                <w:spacing w:val="-3"/>
                <w:position w:val="7"/>
                <w:sz w:val="15"/>
                <w:szCs w:val="15"/>
              </w:rPr>
              <w:t>2</w:t>
            </w:r>
            <w:r>
              <w:rPr>
                <w:rFonts w:hint="default"/>
                <w:color w:val="auto"/>
                <w:spacing w:val="-3"/>
              </w:rPr>
              <w:t>，设计处理规模</w:t>
            </w:r>
            <w:r>
              <w:rPr>
                <w:rFonts w:hint="default" w:ascii="Times New Roman" w:hAnsi="Times New Roman" w:eastAsia="Times New Roman" w:cs="Times New Roman"/>
                <w:color w:val="auto"/>
                <w:spacing w:val="-3"/>
              </w:rPr>
              <w:t>0.5</w:t>
            </w:r>
            <w:r>
              <w:rPr>
                <w:rFonts w:hint="default"/>
                <w:color w:val="auto"/>
                <w:spacing w:val="-3"/>
              </w:rPr>
              <w:t>万</w:t>
            </w:r>
            <w:r>
              <w:rPr>
                <w:rFonts w:hint="eastAsia" w:ascii="Times New Roman" w:hAnsi="Times New Roman" w:cs="Times New Roman"/>
                <w:color w:val="auto"/>
                <w:spacing w:val="-3"/>
                <w:lang w:eastAsia="zh-CN"/>
              </w:rPr>
              <w:t>m</w:t>
            </w:r>
            <w:r>
              <w:rPr>
                <w:rFonts w:hint="eastAsia" w:ascii="Times New Roman" w:hAnsi="Times New Roman" w:cs="Times New Roman"/>
                <w:color w:val="auto"/>
                <w:spacing w:val="-3"/>
                <w:vertAlign w:val="superscript"/>
                <w:lang w:eastAsia="zh-CN"/>
              </w:rPr>
              <w:t>3</w:t>
            </w:r>
            <w:r>
              <w:rPr>
                <w:rFonts w:hint="default" w:ascii="Times New Roman" w:hAnsi="Times New Roman" w:eastAsia="Times New Roman" w:cs="Times New Roman"/>
                <w:color w:val="auto"/>
                <w:spacing w:val="-3"/>
              </w:rPr>
              <w:t>/d</w:t>
            </w:r>
            <w:r>
              <w:rPr>
                <w:rFonts w:hint="default"/>
                <w:color w:val="auto"/>
                <w:spacing w:val="-3"/>
              </w:rPr>
              <w:t>。污水处理厂</w:t>
            </w:r>
            <w:r>
              <w:rPr>
                <w:rFonts w:hint="default"/>
                <w:color w:val="auto"/>
                <w:spacing w:val="-4"/>
              </w:rPr>
              <w:t>于</w:t>
            </w:r>
            <w:r>
              <w:rPr>
                <w:rFonts w:hint="default" w:ascii="Times New Roman" w:hAnsi="Times New Roman" w:eastAsia="Times New Roman" w:cs="Times New Roman"/>
                <w:color w:val="auto"/>
                <w:spacing w:val="-4"/>
              </w:rPr>
              <w:t>2014</w:t>
            </w:r>
            <w:r>
              <w:rPr>
                <w:rFonts w:hint="default"/>
                <w:color w:val="auto"/>
                <w:spacing w:val="-4"/>
              </w:rPr>
              <w:t>年</w:t>
            </w:r>
            <w:r>
              <w:rPr>
                <w:rFonts w:hint="default" w:ascii="Times New Roman" w:hAnsi="Times New Roman" w:eastAsia="Times New Roman" w:cs="Times New Roman"/>
                <w:color w:val="auto"/>
                <w:spacing w:val="-4"/>
              </w:rPr>
              <w:t>9</w:t>
            </w:r>
            <w:r>
              <w:rPr>
                <w:rFonts w:hint="default"/>
                <w:color w:val="auto"/>
                <w:spacing w:val="-4"/>
              </w:rPr>
              <w:t>月通过验收，目前处理规模约</w:t>
            </w:r>
            <w:r>
              <w:rPr>
                <w:rFonts w:hint="default" w:ascii="Times New Roman" w:hAnsi="Times New Roman" w:eastAsia="Times New Roman" w:cs="Times New Roman"/>
                <w:color w:val="auto"/>
                <w:spacing w:val="-4"/>
              </w:rPr>
              <w:t>0.40</w:t>
            </w:r>
            <w:r>
              <w:rPr>
                <w:rFonts w:hint="default"/>
                <w:color w:val="auto"/>
                <w:spacing w:val="-4"/>
              </w:rPr>
              <w:t>万</w:t>
            </w:r>
            <w:r>
              <w:rPr>
                <w:rFonts w:hint="eastAsia" w:ascii="Times New Roman" w:hAnsi="Times New Roman" w:cs="Times New Roman"/>
                <w:color w:val="auto"/>
                <w:spacing w:val="-4"/>
                <w:lang w:eastAsia="zh-CN"/>
              </w:rPr>
              <w:t>m</w:t>
            </w:r>
            <w:r>
              <w:rPr>
                <w:rFonts w:hint="eastAsia" w:ascii="Times New Roman" w:hAnsi="Times New Roman" w:cs="Times New Roman"/>
                <w:color w:val="auto"/>
                <w:spacing w:val="-4"/>
                <w:vertAlign w:val="superscript"/>
                <w:lang w:eastAsia="zh-CN"/>
              </w:rPr>
              <w:t>3</w:t>
            </w:r>
            <w:r>
              <w:rPr>
                <w:rFonts w:hint="default" w:ascii="Times New Roman" w:hAnsi="Times New Roman" w:eastAsia="Times New Roman" w:cs="Times New Roman"/>
                <w:color w:val="auto"/>
                <w:spacing w:val="-4"/>
              </w:rPr>
              <w:t>/d</w:t>
            </w:r>
            <w:r>
              <w:rPr>
                <w:rFonts w:hint="default"/>
                <w:color w:val="auto"/>
                <w:spacing w:val="-4"/>
              </w:rPr>
              <w:t>，运行正常。</w:t>
            </w:r>
          </w:p>
          <w:p w14:paraId="381A44EF">
            <w:pPr>
              <w:pStyle w:val="73"/>
              <w:keepNext w:val="0"/>
              <w:keepLines w:val="0"/>
              <w:suppressLineNumbers w:val="0"/>
              <w:spacing w:before="0" w:beforeAutospacing="0" w:after="0" w:afterAutospacing="0" w:line="360" w:lineRule="auto"/>
              <w:ind w:left="50" w:right="0" w:firstLine="493"/>
              <w:jc w:val="both"/>
              <w:rPr>
                <w:rFonts w:hint="default"/>
                <w:color w:val="auto"/>
              </w:rPr>
            </w:pPr>
            <w:r>
              <w:rPr>
                <w:rFonts w:hint="default"/>
                <w:color w:val="auto"/>
                <w:spacing w:val="-9"/>
              </w:rPr>
              <w:t>工艺可行性：西彭工业园区污水处理厂采用“水解酸化</w:t>
            </w:r>
            <w:r>
              <w:rPr>
                <w:rFonts w:hint="default" w:ascii="Times New Roman" w:hAnsi="Times New Roman" w:eastAsia="Times New Roman" w:cs="Times New Roman"/>
                <w:color w:val="auto"/>
                <w:spacing w:val="-9"/>
              </w:rPr>
              <w:t>+</w:t>
            </w:r>
            <w:r>
              <w:rPr>
                <w:rFonts w:hint="default"/>
                <w:color w:val="auto"/>
                <w:spacing w:val="-9"/>
              </w:rPr>
              <w:t>生物接触氧化”工艺，</w:t>
            </w:r>
            <w:r>
              <w:rPr>
                <w:rFonts w:hint="default"/>
                <w:color w:val="auto"/>
                <w:spacing w:val="-3"/>
              </w:rPr>
              <w:t>出水水质可达《污水综合排放标准》（</w:t>
            </w:r>
            <w:r>
              <w:rPr>
                <w:rFonts w:hint="default" w:ascii="Times New Roman" w:hAnsi="Times New Roman" w:eastAsia="Times New Roman" w:cs="Times New Roman"/>
                <w:color w:val="auto"/>
                <w:spacing w:val="-3"/>
              </w:rPr>
              <w:t>GB8978-19</w:t>
            </w:r>
            <w:r>
              <w:rPr>
                <w:rFonts w:hint="default" w:ascii="Times New Roman" w:hAnsi="Times New Roman" w:eastAsia="Times New Roman" w:cs="Times New Roman"/>
                <w:color w:val="auto"/>
                <w:spacing w:val="-4"/>
              </w:rPr>
              <w:t>96</w:t>
            </w:r>
            <w:r>
              <w:rPr>
                <w:rFonts w:hint="default"/>
                <w:color w:val="auto"/>
                <w:spacing w:val="-4"/>
              </w:rPr>
              <w:t>）一级标准，西彭工业园区污水处理厂已经启动了西彭工业园区污水处理厂提标扩建工程。提标扩建后，</w:t>
            </w:r>
            <w:r>
              <w:rPr>
                <w:rFonts w:hint="default" w:ascii="Times New Roman" w:hAnsi="Times New Roman" w:eastAsia="Times New Roman" w:cs="Times New Roman"/>
                <w:color w:val="auto"/>
                <w:spacing w:val="-5"/>
              </w:rPr>
              <w:t>COD</w:t>
            </w:r>
            <w:r>
              <w:rPr>
                <w:rFonts w:hint="default"/>
                <w:color w:val="auto"/>
                <w:spacing w:val="-5"/>
              </w:rPr>
              <w:t>、</w:t>
            </w:r>
            <w:r>
              <w:rPr>
                <w:rFonts w:hint="default" w:ascii="Times New Roman" w:hAnsi="Times New Roman" w:eastAsia="Times New Roman" w:cs="Times New Roman"/>
                <w:color w:val="auto"/>
              </w:rPr>
              <w:t>NH</w:t>
            </w:r>
            <w:r>
              <w:rPr>
                <w:rFonts w:hint="default" w:ascii="Times New Roman" w:hAnsi="Times New Roman" w:eastAsia="Times New Roman" w:cs="Times New Roman"/>
                <w:color w:val="auto"/>
                <w:sz w:val="15"/>
                <w:szCs w:val="15"/>
              </w:rPr>
              <w:t>3</w:t>
            </w:r>
            <w:r>
              <w:rPr>
                <w:rFonts w:hint="default" w:ascii="Times New Roman" w:hAnsi="Times New Roman" w:eastAsia="Times New Roman" w:cs="Times New Roman"/>
                <w:color w:val="auto"/>
              </w:rPr>
              <w:t>-N</w:t>
            </w:r>
            <w:r>
              <w:rPr>
                <w:rFonts w:hint="default"/>
                <w:color w:val="auto"/>
              </w:rPr>
              <w:t>、</w:t>
            </w:r>
            <w:r>
              <w:rPr>
                <w:rFonts w:hint="default" w:ascii="Times New Roman" w:hAnsi="Times New Roman" w:eastAsia="Times New Roman" w:cs="Times New Roman"/>
                <w:color w:val="auto"/>
              </w:rPr>
              <w:t>TP</w:t>
            </w:r>
            <w:r>
              <w:rPr>
                <w:rFonts w:hint="default"/>
                <w:color w:val="auto"/>
              </w:rPr>
              <w:t>可达《地表水环境质量标准》（</w:t>
            </w:r>
            <w:r>
              <w:rPr>
                <w:rFonts w:hint="default" w:ascii="Times New Roman" w:hAnsi="Times New Roman" w:eastAsia="Times New Roman" w:cs="Times New Roman"/>
                <w:color w:val="auto"/>
              </w:rPr>
              <w:t>GB3838-2002</w:t>
            </w:r>
            <w:r>
              <w:rPr>
                <w:rFonts w:hint="default"/>
                <w:color w:val="auto"/>
              </w:rPr>
              <w:t>）Ⅳ类标准，其他因子</w:t>
            </w:r>
            <w:r>
              <w:rPr>
                <w:rFonts w:hint="default"/>
                <w:color w:val="auto"/>
                <w:spacing w:val="-1"/>
              </w:rPr>
              <w:t>执行《城镇污水处理厂污染物排放标准》（</w:t>
            </w:r>
            <w:r>
              <w:rPr>
                <w:rFonts w:hint="default" w:ascii="Times New Roman" w:hAnsi="Times New Roman" w:eastAsia="Times New Roman" w:cs="Times New Roman"/>
                <w:color w:val="auto"/>
                <w:spacing w:val="-1"/>
              </w:rPr>
              <w:t>GB18918-2002</w:t>
            </w:r>
            <w:r>
              <w:rPr>
                <w:rFonts w:hint="default"/>
                <w:color w:val="auto"/>
                <w:spacing w:val="-1"/>
              </w:rPr>
              <w:t>）一级</w:t>
            </w:r>
            <w:r>
              <w:rPr>
                <w:rFonts w:hint="default" w:ascii="Times New Roman" w:hAnsi="Times New Roman" w:eastAsia="Times New Roman" w:cs="Times New Roman"/>
                <w:color w:val="auto"/>
                <w:spacing w:val="-1"/>
              </w:rPr>
              <w:t>A</w:t>
            </w:r>
            <w:r>
              <w:rPr>
                <w:rFonts w:hint="default"/>
                <w:color w:val="auto"/>
                <w:spacing w:val="-1"/>
              </w:rPr>
              <w:t>标准。</w:t>
            </w:r>
          </w:p>
          <w:p w14:paraId="0A7CFBD4">
            <w:pPr>
              <w:pStyle w:val="73"/>
              <w:keepNext w:val="0"/>
              <w:keepLines w:val="0"/>
              <w:suppressLineNumbers w:val="0"/>
              <w:spacing w:before="0" w:beforeAutospacing="0" w:after="0" w:afterAutospacing="0" w:line="360" w:lineRule="auto"/>
              <w:ind w:left="61" w:right="0" w:firstLine="485"/>
              <w:jc w:val="both"/>
              <w:rPr>
                <w:rFonts w:hint="default"/>
                <w:color w:val="auto"/>
              </w:rPr>
            </w:pPr>
            <w:r>
              <w:rPr>
                <w:rFonts w:hint="default"/>
                <w:color w:val="auto"/>
                <w:spacing w:val="-2"/>
              </w:rPr>
              <w:t>处理能力可行性：西彭工业园区污水处理厂设计处理规模</w:t>
            </w:r>
            <w:r>
              <w:rPr>
                <w:rFonts w:hint="default" w:ascii="Times New Roman" w:hAnsi="Times New Roman" w:eastAsia="Times New Roman" w:cs="Times New Roman"/>
                <w:color w:val="auto"/>
                <w:spacing w:val="-2"/>
              </w:rPr>
              <w:t>0.5</w:t>
            </w:r>
            <w:r>
              <w:rPr>
                <w:rFonts w:hint="default"/>
                <w:color w:val="auto"/>
                <w:spacing w:val="-2"/>
              </w:rPr>
              <w:t>万</w:t>
            </w:r>
            <w:r>
              <w:rPr>
                <w:rFonts w:hint="eastAsia" w:ascii="Times New Roman" w:hAnsi="Times New Roman" w:cs="Times New Roman"/>
                <w:color w:val="auto"/>
                <w:spacing w:val="-2"/>
                <w:lang w:eastAsia="zh-CN"/>
              </w:rPr>
              <w:t>m</w:t>
            </w:r>
            <w:r>
              <w:rPr>
                <w:rFonts w:hint="eastAsia" w:ascii="Times New Roman" w:hAnsi="Times New Roman" w:cs="Times New Roman"/>
                <w:color w:val="auto"/>
                <w:spacing w:val="-2"/>
                <w:vertAlign w:val="superscript"/>
                <w:lang w:eastAsia="zh-CN"/>
              </w:rPr>
              <w:t>3</w:t>
            </w:r>
            <w:r>
              <w:rPr>
                <w:rFonts w:hint="default" w:ascii="Times New Roman" w:hAnsi="Times New Roman" w:eastAsia="Times New Roman" w:cs="Times New Roman"/>
                <w:color w:val="auto"/>
                <w:spacing w:val="-2"/>
              </w:rPr>
              <w:t>/d</w:t>
            </w:r>
            <w:r>
              <w:rPr>
                <w:rFonts w:hint="default"/>
                <w:color w:val="auto"/>
                <w:spacing w:val="-2"/>
              </w:rPr>
              <w:t>，目前</w:t>
            </w:r>
            <w:r>
              <w:rPr>
                <w:rFonts w:hint="default"/>
                <w:color w:val="auto"/>
                <w:spacing w:val="-6"/>
              </w:rPr>
              <w:t>处理规模约</w:t>
            </w:r>
            <w:r>
              <w:rPr>
                <w:rFonts w:hint="default" w:ascii="Times New Roman" w:hAnsi="Times New Roman" w:eastAsia="Times New Roman" w:cs="Times New Roman"/>
                <w:color w:val="auto"/>
                <w:spacing w:val="-6"/>
              </w:rPr>
              <w:t>0.40</w:t>
            </w:r>
            <w:r>
              <w:rPr>
                <w:rFonts w:hint="default"/>
                <w:color w:val="auto"/>
                <w:spacing w:val="-6"/>
              </w:rPr>
              <w:t>万</w:t>
            </w:r>
            <w:r>
              <w:rPr>
                <w:rFonts w:hint="eastAsia" w:ascii="Times New Roman" w:hAnsi="Times New Roman" w:cs="Times New Roman"/>
                <w:color w:val="auto"/>
                <w:spacing w:val="-6"/>
                <w:lang w:eastAsia="zh-CN"/>
              </w:rPr>
              <w:t>m</w:t>
            </w:r>
            <w:r>
              <w:rPr>
                <w:rFonts w:hint="eastAsia" w:ascii="Times New Roman" w:hAnsi="Times New Roman" w:cs="Times New Roman"/>
                <w:color w:val="auto"/>
                <w:spacing w:val="-6"/>
                <w:vertAlign w:val="superscript"/>
                <w:lang w:eastAsia="zh-CN"/>
              </w:rPr>
              <w:t>3</w:t>
            </w:r>
            <w:r>
              <w:rPr>
                <w:rFonts w:hint="default" w:ascii="Times New Roman" w:hAnsi="Times New Roman" w:eastAsia="Times New Roman" w:cs="Times New Roman"/>
                <w:color w:val="auto"/>
                <w:spacing w:val="-6"/>
              </w:rPr>
              <w:t>/d</w:t>
            </w:r>
            <w:r>
              <w:rPr>
                <w:rFonts w:hint="default"/>
                <w:color w:val="auto"/>
                <w:spacing w:val="-6"/>
              </w:rPr>
              <w:t>，运行正常，待西彭工业园区污水处</w:t>
            </w:r>
            <w:r>
              <w:rPr>
                <w:rFonts w:hint="default"/>
                <w:color w:val="auto"/>
                <w:spacing w:val="-7"/>
              </w:rPr>
              <w:t>理厂提标扩建完成后，</w:t>
            </w:r>
            <w:r>
              <w:rPr>
                <w:rFonts w:hint="default"/>
                <w:color w:val="auto"/>
                <w:spacing w:val="-4"/>
              </w:rPr>
              <w:t>处理规模将达到</w:t>
            </w:r>
            <w:r>
              <w:rPr>
                <w:rFonts w:hint="default" w:ascii="Times New Roman" w:hAnsi="Times New Roman" w:eastAsia="Times New Roman" w:cs="Times New Roman"/>
                <w:color w:val="auto"/>
                <w:spacing w:val="-4"/>
              </w:rPr>
              <w:t>1.5</w:t>
            </w:r>
            <w:r>
              <w:rPr>
                <w:rFonts w:hint="default"/>
                <w:color w:val="auto"/>
                <w:spacing w:val="-4"/>
              </w:rPr>
              <w:t>万</w:t>
            </w:r>
            <w:r>
              <w:rPr>
                <w:rFonts w:hint="eastAsia" w:ascii="Times New Roman" w:hAnsi="Times New Roman" w:cs="Times New Roman"/>
                <w:color w:val="auto"/>
                <w:spacing w:val="-4"/>
                <w:lang w:eastAsia="zh-CN"/>
              </w:rPr>
              <w:t>m</w:t>
            </w:r>
            <w:r>
              <w:rPr>
                <w:rFonts w:hint="eastAsia" w:ascii="Times New Roman" w:hAnsi="Times New Roman" w:cs="Times New Roman"/>
                <w:color w:val="auto"/>
                <w:spacing w:val="-4"/>
                <w:vertAlign w:val="superscript"/>
                <w:lang w:eastAsia="zh-CN"/>
              </w:rPr>
              <w:t>3</w:t>
            </w:r>
            <w:r>
              <w:rPr>
                <w:rFonts w:hint="default" w:ascii="Times New Roman" w:hAnsi="Times New Roman" w:eastAsia="Times New Roman" w:cs="Times New Roman"/>
                <w:color w:val="auto"/>
                <w:spacing w:val="-4"/>
              </w:rPr>
              <w:t>/d</w:t>
            </w:r>
            <w:r>
              <w:rPr>
                <w:rFonts w:hint="default"/>
                <w:color w:val="auto"/>
                <w:spacing w:val="-4"/>
              </w:rPr>
              <w:t>，</w:t>
            </w:r>
            <w:r>
              <w:rPr>
                <w:rFonts w:hint="eastAsia"/>
                <w:color w:val="auto"/>
                <w:spacing w:val="-4"/>
                <w:lang w:eastAsia="zh-CN"/>
              </w:rPr>
              <w:t>本项目</w:t>
            </w:r>
            <w:r>
              <w:rPr>
                <w:rFonts w:hint="default"/>
                <w:color w:val="auto"/>
                <w:spacing w:val="-4"/>
              </w:rPr>
              <w:t>最大污水排放量为</w:t>
            </w:r>
            <w:r>
              <w:rPr>
                <w:rFonts w:hint="eastAsia" w:ascii="Times New Roman" w:hAnsi="Times New Roman" w:eastAsia="宋体" w:cs="Times New Roman"/>
                <w:color w:val="auto"/>
                <w:spacing w:val="-4"/>
                <w:lang w:val="en-US" w:eastAsia="zh-CN"/>
              </w:rPr>
              <w:t>134.317</w:t>
            </w:r>
            <w:r>
              <w:rPr>
                <w:rFonts w:hint="eastAsia" w:ascii="Times New Roman" w:hAnsi="Times New Roman" w:cs="Times New Roman"/>
                <w:color w:val="auto"/>
                <w:spacing w:val="-5"/>
                <w:lang w:eastAsia="zh-CN"/>
              </w:rPr>
              <w:t>m</w:t>
            </w:r>
            <w:r>
              <w:rPr>
                <w:rFonts w:hint="eastAsia" w:ascii="Times New Roman" w:hAnsi="Times New Roman" w:cs="Times New Roman"/>
                <w:color w:val="auto"/>
                <w:spacing w:val="-5"/>
                <w:vertAlign w:val="superscript"/>
                <w:lang w:eastAsia="zh-CN"/>
              </w:rPr>
              <w:t>3</w:t>
            </w:r>
            <w:r>
              <w:rPr>
                <w:rFonts w:hint="default" w:ascii="Times New Roman" w:hAnsi="Times New Roman" w:eastAsia="Times New Roman" w:cs="Times New Roman"/>
                <w:color w:val="auto"/>
                <w:spacing w:val="-5"/>
              </w:rPr>
              <w:t>/d</w:t>
            </w:r>
            <w:r>
              <w:rPr>
                <w:rFonts w:hint="default"/>
                <w:color w:val="auto"/>
                <w:spacing w:val="-5"/>
              </w:rPr>
              <w:t>，占西彭工</w:t>
            </w:r>
            <w:r>
              <w:rPr>
                <w:rFonts w:hint="default"/>
                <w:color w:val="auto"/>
                <w:spacing w:val="1"/>
              </w:rPr>
              <w:t>业园区污水处理厂处理能力的比例较小。项目外排废水达《污水综合排放标</w:t>
            </w:r>
            <w:r>
              <w:rPr>
                <w:rFonts w:hint="default"/>
                <w:color w:val="auto"/>
              </w:rPr>
              <w:t>准》</w:t>
            </w:r>
            <w:r>
              <w:rPr>
                <w:rFonts w:hint="default"/>
                <w:color w:val="auto"/>
                <w:spacing w:val="1"/>
              </w:rPr>
              <w:t>（</w:t>
            </w:r>
            <w:r>
              <w:rPr>
                <w:rFonts w:hint="default" w:ascii="Times New Roman" w:hAnsi="Times New Roman" w:eastAsia="Times New Roman" w:cs="Times New Roman"/>
                <w:color w:val="auto"/>
              </w:rPr>
              <w:t>GB</w:t>
            </w:r>
            <w:r>
              <w:rPr>
                <w:rFonts w:hint="default" w:ascii="Times New Roman" w:hAnsi="Times New Roman" w:eastAsia="Times New Roman" w:cs="Times New Roman"/>
                <w:color w:val="auto"/>
                <w:spacing w:val="1"/>
              </w:rPr>
              <w:t>8978-1996</w:t>
            </w:r>
            <w:r>
              <w:rPr>
                <w:rFonts w:hint="default"/>
                <w:color w:val="auto"/>
                <w:spacing w:val="1"/>
              </w:rPr>
              <w:t>）三级标准，满足污水处理厂的进水水质要求，</w:t>
            </w:r>
            <w:r>
              <w:rPr>
                <w:rFonts w:hint="default"/>
                <w:color w:val="auto"/>
              </w:rPr>
              <w:t>对污水处理厂的</w:t>
            </w:r>
            <w:r>
              <w:rPr>
                <w:rFonts w:hint="default"/>
                <w:color w:val="auto"/>
                <w:spacing w:val="-1"/>
              </w:rPr>
              <w:t>水量、水质负荷冲击不大。</w:t>
            </w:r>
          </w:p>
          <w:p w14:paraId="22836BA1">
            <w:pPr>
              <w:pStyle w:val="4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pacing w:val="1"/>
                <w:lang w:eastAsia="zh-CN"/>
              </w:rPr>
            </w:pPr>
            <w:r>
              <w:rPr>
                <w:rFonts w:hint="eastAsia" w:ascii="宋体" w:hAnsi="宋体" w:eastAsia="宋体" w:cs="宋体"/>
                <w:color w:val="auto"/>
              </w:rPr>
              <w:t>接管可行性：目前西彭工业园区工业污水处理厂</w:t>
            </w:r>
            <w:r>
              <w:rPr>
                <w:rFonts w:hint="eastAsia" w:ascii="宋体" w:hAnsi="宋体" w:eastAsia="宋体" w:cs="宋体"/>
                <w:color w:val="auto"/>
                <w:spacing w:val="-1"/>
              </w:rPr>
              <w:t>服务范围包括除西南铝企业</w:t>
            </w:r>
            <w:r>
              <w:rPr>
                <w:rFonts w:hint="eastAsia" w:ascii="宋体" w:hAnsi="宋体" w:eastAsia="宋体" w:cs="宋体"/>
                <w:color w:val="auto"/>
                <w:spacing w:val="1"/>
              </w:rPr>
              <w:t>外的西彭组团内其他企业产生的污废水。西彭工业园区污水处理厂沿铝城大道</w:t>
            </w:r>
            <w:r>
              <w:rPr>
                <w:rFonts w:hint="eastAsia" w:ascii="宋体" w:hAnsi="宋体" w:eastAsia="宋体" w:cs="宋体"/>
                <w:color w:val="auto"/>
                <w:spacing w:val="1"/>
                <w:lang w:eastAsia="zh-CN"/>
              </w:rPr>
              <w:t>铺设有污水主干管，本项目位于西彭工业园区西彭组团D标准分区，属于西彭工业园区污水处理厂服务范围，企业所在地排水管网完善，接管可行。</w:t>
            </w:r>
          </w:p>
          <w:p w14:paraId="174BE31F">
            <w:pPr>
              <w:pStyle w:val="4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4" w:firstLineChars="200"/>
              <w:textAlignment w:val="auto"/>
              <w:rPr>
                <w:rFonts w:hint="eastAsia" w:ascii="宋体" w:hAnsi="宋体" w:eastAsia="宋体" w:cs="宋体"/>
                <w:color w:val="auto"/>
                <w:spacing w:val="1"/>
                <w:lang w:eastAsia="zh-CN"/>
              </w:rPr>
            </w:pPr>
            <w:r>
              <w:rPr>
                <w:rFonts w:hint="eastAsia" w:ascii="宋体" w:hAnsi="宋体" w:eastAsia="宋体" w:cs="宋体"/>
                <w:color w:val="auto"/>
                <w:spacing w:val="1"/>
                <w:lang w:eastAsia="zh-CN"/>
              </w:rPr>
              <w:t>综上，项目废水处理措施可行。</w:t>
            </w:r>
          </w:p>
          <w:p w14:paraId="5C09D07A">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废水排放标准</w:t>
            </w:r>
          </w:p>
          <w:p w14:paraId="5CD8A690">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废水监测计划</w:t>
            </w:r>
          </w:p>
          <w:p w14:paraId="1E3FE6A7">
            <w:pPr>
              <w:pStyle w:val="96"/>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color w:val="auto"/>
              </w:rPr>
              <w:t>按照建设项目环境保护管理有关规定，需要对</w:t>
            </w:r>
            <w:r>
              <w:rPr>
                <w:rFonts w:hint="eastAsia"/>
                <w:color w:val="auto"/>
                <w:lang w:eastAsia="zh-CN"/>
              </w:rPr>
              <w:t>拟建项目</w:t>
            </w:r>
            <w:r>
              <w:rPr>
                <w:rFonts w:hint="default"/>
                <w:color w:val="auto"/>
              </w:rPr>
              <w:t>营运期的污染源和周围环境进行定期监测，以了解环境保护治理设施的运行情况，为拟定正确的环境保护计划提供依据。监测重点是对</w:t>
            </w:r>
            <w:r>
              <w:rPr>
                <w:rFonts w:hint="eastAsia"/>
                <w:color w:val="auto"/>
                <w:lang w:eastAsia="zh-CN"/>
              </w:rPr>
              <w:t>拟建项目</w:t>
            </w:r>
            <w:r>
              <w:rPr>
                <w:rFonts w:hint="default"/>
                <w:color w:val="auto"/>
              </w:rPr>
              <w:t>营运期的污染源进行监测，根据《排污单位自行监测技术</w:t>
            </w:r>
            <w:r>
              <w:rPr>
                <w:rFonts w:hint="eastAsia"/>
                <w:color w:val="auto"/>
                <w:lang w:eastAsia="zh-CN"/>
              </w:rPr>
              <w:t>指南总则</w:t>
            </w:r>
            <w:r>
              <w:rPr>
                <w:rFonts w:hint="default"/>
                <w:color w:val="auto"/>
              </w:rPr>
              <w:t>》（HJ819-2017）</w:t>
            </w:r>
            <w:r>
              <w:rPr>
                <w:rFonts w:hint="eastAsia"/>
                <w:color w:val="auto"/>
                <w:lang w:eastAsia="zh-CN"/>
              </w:rPr>
              <w:t>、《</w:t>
            </w:r>
            <w:r>
              <w:rPr>
                <w:rFonts w:hint="default"/>
                <w:color w:val="auto"/>
              </w:rPr>
              <w:t>排污单位自行监测技术指南涂装</w:t>
            </w:r>
            <w:r>
              <w:rPr>
                <w:rFonts w:hint="eastAsia"/>
                <w:color w:val="auto"/>
                <w:lang w:eastAsia="zh-CN"/>
              </w:rPr>
              <w:t>》</w:t>
            </w:r>
            <w:r>
              <w:rPr>
                <w:rFonts w:hint="default"/>
                <w:color w:val="auto"/>
              </w:rPr>
              <w:t>（HJ1086-2020）</w:t>
            </w:r>
            <w:r>
              <w:rPr>
                <w:rFonts w:hint="eastAsia"/>
                <w:color w:val="auto"/>
                <w:lang w:eastAsia="zh-CN"/>
              </w:rPr>
              <w:t>等文件</w:t>
            </w:r>
            <w:r>
              <w:rPr>
                <w:rFonts w:hint="default"/>
                <w:color w:val="auto"/>
              </w:rPr>
              <w:t>，</w:t>
            </w:r>
            <w:r>
              <w:rPr>
                <w:rFonts w:hint="eastAsia" w:ascii="宋体" w:hAnsi="宋体" w:eastAsia="宋体" w:cs="宋体"/>
                <w:color w:val="auto"/>
                <w:spacing w:val="1"/>
                <w:lang w:eastAsia="zh-CN"/>
              </w:rPr>
              <w:t>生</w:t>
            </w:r>
            <w:r>
              <w:rPr>
                <w:rFonts w:hint="eastAsia"/>
                <w:color w:val="auto"/>
                <w:lang w:eastAsia="zh-CN"/>
              </w:rPr>
              <w:t>活污水单独排放无需进行废</w:t>
            </w:r>
            <w:r>
              <w:rPr>
                <w:rFonts w:hint="eastAsia"/>
                <w:color w:val="auto"/>
                <w:lang w:eastAsia="zh-CN"/>
              </w:rPr>
              <w:t>水监测，制定出运营期废水监测计划详见下表</w:t>
            </w:r>
            <w:r>
              <w:rPr>
                <w:rFonts w:hint="default"/>
                <w:color w:val="auto"/>
              </w:rPr>
              <w:t>拟建项目具体监测内容和频率见</w:t>
            </w:r>
            <w:r>
              <w:rPr>
                <w:rFonts w:hint="eastAsia"/>
                <w:color w:val="auto"/>
                <w:lang w:eastAsia="zh-CN"/>
              </w:rPr>
              <w:t>下表</w:t>
            </w:r>
            <w:r>
              <w:rPr>
                <w:rFonts w:hint="eastAsia"/>
                <w:color w:val="auto"/>
                <w:lang w:val="en-US" w:eastAsia="zh-CN"/>
              </w:rPr>
              <w:t>4.3-6。</w:t>
            </w:r>
          </w:p>
          <w:p w14:paraId="7B7785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表4.3-6废水监测计划</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021"/>
              <w:gridCol w:w="1210"/>
              <w:gridCol w:w="1225"/>
              <w:gridCol w:w="3376"/>
            </w:tblGrid>
            <w:tr w14:paraId="359C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25" w:type="dxa"/>
                  <w:vAlign w:val="center"/>
                </w:tcPr>
                <w:p w14:paraId="295D9848">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监测项目</w:t>
                  </w:r>
                </w:p>
              </w:tc>
              <w:tc>
                <w:tcPr>
                  <w:tcW w:w="2021" w:type="dxa"/>
                  <w:vAlign w:val="center"/>
                </w:tcPr>
                <w:p w14:paraId="55145E04">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监测因子</w:t>
                  </w:r>
                </w:p>
              </w:tc>
              <w:tc>
                <w:tcPr>
                  <w:tcW w:w="1210" w:type="dxa"/>
                  <w:vAlign w:val="center"/>
                </w:tcPr>
                <w:p w14:paraId="3155DA99">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监测点位</w:t>
                  </w:r>
                </w:p>
              </w:tc>
              <w:tc>
                <w:tcPr>
                  <w:tcW w:w="1225" w:type="dxa"/>
                  <w:vAlign w:val="center"/>
                </w:tcPr>
                <w:p w14:paraId="7F3F662E">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监测频次</w:t>
                  </w:r>
                </w:p>
              </w:tc>
              <w:tc>
                <w:tcPr>
                  <w:tcW w:w="3376" w:type="dxa"/>
                  <w:vAlign w:val="center"/>
                </w:tcPr>
                <w:p w14:paraId="734FF60A">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执行标准</w:t>
                  </w:r>
                </w:p>
              </w:tc>
            </w:tr>
            <w:tr w14:paraId="4F4C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25" w:type="dxa"/>
                  <w:vAlign w:val="center"/>
                </w:tcPr>
                <w:p w14:paraId="75BD3DA3">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生产废水</w:t>
                  </w:r>
                </w:p>
              </w:tc>
              <w:tc>
                <w:tcPr>
                  <w:tcW w:w="2021" w:type="dxa"/>
                  <w:vAlign w:val="center"/>
                </w:tcPr>
                <w:p w14:paraId="7A4F0AFA">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pH、COD、</w:t>
                  </w:r>
                  <w:r>
                    <w:rPr>
                      <w:rFonts w:hint="eastAsia"/>
                      <w:color w:val="auto"/>
                      <w:lang w:eastAsia="zh-CN"/>
                    </w:rPr>
                    <w:t>BOD</w:t>
                  </w:r>
                  <w:r>
                    <w:rPr>
                      <w:rFonts w:hint="eastAsia"/>
                      <w:color w:val="auto"/>
                      <w:vertAlign w:val="subscript"/>
                      <w:lang w:eastAsia="zh-CN"/>
                    </w:rPr>
                    <w:t>5</w:t>
                  </w:r>
                  <w:r>
                    <w:rPr>
                      <w:rFonts w:hint="default"/>
                      <w:color w:val="auto"/>
                    </w:rPr>
                    <w:t>、SS、石油类、LAS、TP、总锌、总锰</w:t>
                  </w:r>
                </w:p>
              </w:tc>
              <w:tc>
                <w:tcPr>
                  <w:tcW w:w="1210" w:type="dxa"/>
                  <w:vAlign w:val="center"/>
                </w:tcPr>
                <w:p w14:paraId="7F01C4E6">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生产废水处理站废水排放口</w:t>
                  </w:r>
                </w:p>
              </w:tc>
              <w:tc>
                <w:tcPr>
                  <w:tcW w:w="1225" w:type="dxa"/>
                  <w:vAlign w:val="center"/>
                </w:tcPr>
                <w:p w14:paraId="192DD6A3">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半年/次</w:t>
                  </w:r>
                </w:p>
              </w:tc>
              <w:tc>
                <w:tcPr>
                  <w:tcW w:w="3376" w:type="dxa"/>
                  <w:vAlign w:val="center"/>
                </w:tcPr>
                <w:p w14:paraId="7BC92FD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《污水综合排放标准》（GB8978-1996）三级标准，其中氨氮、TP执行《污水排入城镇下水道水质标准》（GB/T31962-2015）</w:t>
                  </w:r>
                </w:p>
              </w:tc>
            </w:tr>
          </w:tbl>
          <w:p w14:paraId="714249D3">
            <w:pPr>
              <w:pStyle w:val="135"/>
              <w:keepNext w:val="0"/>
              <w:keepLines w:val="0"/>
              <w:suppressLineNumbers w:val="0"/>
              <w:spacing w:before="0" w:beforeAutospacing="0" w:after="0" w:afterAutospacing="0"/>
              <w:ind w:left="0" w:right="0"/>
              <w:rPr>
                <w:rFonts w:hint="default" w:cs="Times New Roman"/>
                <w:color w:val="auto"/>
                <w:lang w:val="en-US" w:eastAsia="zh-CN"/>
              </w:rPr>
            </w:pPr>
            <w:r>
              <w:rPr>
                <w:rFonts w:hint="default" w:cs="Times New Roman"/>
                <w:color w:val="auto"/>
                <w:lang w:val="en-US" w:eastAsia="zh-CN"/>
              </w:rPr>
              <w:t>营运期声环境影响和保护措施</w:t>
            </w:r>
          </w:p>
          <w:p w14:paraId="1583DD89">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噪声污染源分析</w:t>
            </w:r>
          </w:p>
          <w:p w14:paraId="6349CECA">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项目厂界外</w:t>
            </w:r>
            <w:r>
              <w:rPr>
                <w:rFonts w:hint="eastAsia"/>
                <w:color w:val="auto"/>
                <w:lang w:val="en-US" w:eastAsia="zh-CN"/>
              </w:rPr>
              <w:t>50m范围内无声环境保护目标，只预测运营期厂界噪声贡献值。</w:t>
            </w:r>
            <w:r>
              <w:rPr>
                <w:rFonts w:hint="eastAsia"/>
                <w:color w:val="auto"/>
              </w:rPr>
              <w:t>按照《环境影响评价技术导则声环境》（HJ2.4-2021）中</w:t>
            </w:r>
            <w:r>
              <w:rPr>
                <w:rFonts w:hint="eastAsia"/>
                <w:color w:val="auto"/>
                <w:lang w:eastAsia="zh-CN"/>
              </w:rPr>
              <w:t>工业噪声预测</w:t>
            </w:r>
            <w:r>
              <w:rPr>
                <w:rFonts w:hint="eastAsia"/>
                <w:color w:val="auto"/>
              </w:rPr>
              <w:t>模</w:t>
            </w:r>
            <w:r>
              <w:rPr>
                <w:rFonts w:hint="eastAsia"/>
                <w:color w:val="auto"/>
                <w:lang w:eastAsia="zh-CN"/>
              </w:rPr>
              <w:t>型</w:t>
            </w:r>
            <w:r>
              <w:rPr>
                <w:rFonts w:hint="eastAsia"/>
                <w:color w:val="auto"/>
              </w:rPr>
              <w:t>进行预测，</w:t>
            </w:r>
            <w:r>
              <w:rPr>
                <w:rFonts w:hint="eastAsia"/>
                <w:color w:val="auto"/>
                <w:lang w:eastAsia="zh-CN"/>
              </w:rPr>
              <w:t>噪声</w:t>
            </w:r>
            <w:r>
              <w:rPr>
                <w:rFonts w:hint="eastAsia"/>
                <w:color w:val="auto"/>
              </w:rPr>
              <w:t>预测公式如下：</w:t>
            </w:r>
          </w:p>
          <w:p w14:paraId="41B7109B">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1）</w:t>
            </w:r>
            <w:r>
              <w:rPr>
                <w:rFonts w:hint="eastAsia"/>
                <w:color w:val="auto"/>
                <w:lang w:val="en-US" w:eastAsia="zh-CN"/>
              </w:rPr>
              <w:t>室内声源等效室外声源声功率级计算方法</w:t>
            </w:r>
          </w:p>
          <w:p w14:paraId="206DFCF1">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①</w:t>
            </w:r>
            <w:r>
              <w:rPr>
                <w:rFonts w:hint="default"/>
                <w:color w:val="auto"/>
                <w:lang w:val="en-US" w:eastAsia="zh-CN"/>
              </w:rPr>
              <w:t>某一室内声源靠近围护结构处的倍频带声压级或</w:t>
            </w:r>
            <w:r>
              <w:rPr>
                <w:rFonts w:hint="eastAsia"/>
                <w:color w:val="auto"/>
                <w:lang w:val="en-US" w:eastAsia="zh-CN"/>
              </w:rPr>
              <w:t>A</w:t>
            </w:r>
            <w:r>
              <w:rPr>
                <w:rFonts w:hint="default"/>
                <w:color w:val="auto"/>
                <w:lang w:val="en-US" w:eastAsia="zh-CN"/>
              </w:rPr>
              <w:t>声级</w:t>
            </w:r>
            <w:r>
              <w:rPr>
                <w:rFonts w:hint="eastAsia"/>
                <w:color w:val="auto"/>
                <w:lang w:val="en-US" w:eastAsia="zh-CN"/>
              </w:rPr>
              <w:t>：</w:t>
            </w:r>
          </w:p>
          <w:p w14:paraId="4771522E">
            <w:pPr>
              <w:pStyle w:val="26"/>
              <w:keepNext w:val="0"/>
              <w:keepLines w:val="0"/>
              <w:widowControl w:val="0"/>
              <w:suppressLineNumbers w:val="0"/>
              <w:autoSpaceDE w:val="0"/>
              <w:spacing w:before="0" w:beforeAutospacing="0" w:after="0" w:afterAutospacing="0" w:line="360" w:lineRule="auto"/>
              <w:ind w:left="0" w:right="0"/>
              <w:jc w:val="center"/>
              <w:rPr>
                <w:rFonts w:hint="default" w:ascii="Times New Roman" w:hAnsi="Times New Roman"/>
                <w:b/>
                <w:color w:val="auto"/>
                <w:kern w:val="2"/>
                <w:szCs w:val="24"/>
                <w:lang w:val="en-US" w:eastAsia="zh-CN" w:bidi="ar"/>
              </w:rPr>
            </w:pPr>
            <w:r>
              <w:rPr>
                <w:rFonts w:hint="default" w:ascii="Times New Roman" w:hAnsi="Times New Roman"/>
                <w:b/>
                <w:color w:val="auto"/>
                <w:kern w:val="2"/>
                <w:position w:val="-28"/>
                <w:szCs w:val="24"/>
                <w:lang w:val="en-US" w:eastAsia="zh-CN" w:bidi="ar"/>
              </w:rPr>
              <w:object>
                <v:shape id="_x0000_i1026" o:spt="75" type="#_x0000_t75" style="height:34pt;width:132pt;" o:ole="t" filled="f" o:preferrelative="t" stroked="f" coordsize="21600,21600">
                  <v:path/>
                  <v:fill on="f" focussize="0,0"/>
                  <v:stroke on="f"/>
                  <v:imagedata r:id="rId39" o:title=""/>
                  <o:lock v:ext="edit" aspectratio="t"/>
                  <w10:wrap type="none"/>
                  <w10:anchorlock/>
                </v:shape>
                <o:OLEObject Type="Embed" ProgID="Equation.KSEE3" ShapeID="_x0000_i1026" DrawAspect="Content" ObjectID="_1468075726" r:id="rId38">
                  <o:LockedField>false</o:LockedField>
                </o:OLEObject>
              </w:object>
            </w:r>
          </w:p>
          <w:p w14:paraId="579434B9">
            <w:pPr>
              <w:pStyle w:val="26"/>
              <w:keepNext w:val="0"/>
              <w:keepLines w:val="0"/>
              <w:widowControl w:val="0"/>
              <w:suppressLineNumbers w:val="0"/>
              <w:spacing w:before="0" w:beforeAutospacing="0" w:after="0" w:afterAutospacing="0" w:line="360" w:lineRule="auto"/>
              <w:ind w:left="1919" w:leftChars="228" w:right="0" w:hanging="1440" w:hangingChars="6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式中：L</w:t>
            </w:r>
            <w:r>
              <w:rPr>
                <w:rFonts w:hint="default" w:ascii="Times New Roman" w:hAnsi="Times New Roman"/>
                <w:color w:val="auto"/>
                <w:szCs w:val="24"/>
                <w:vertAlign w:val="subscript"/>
                <w:lang w:val="en-US" w:eastAsia="zh-CN"/>
              </w:rPr>
              <w:t>p1</w:t>
            </w:r>
            <w:r>
              <w:rPr>
                <w:rFonts w:hint="default" w:ascii="Times New Roman" w:hAnsi="Times New Roman"/>
                <w:color w:val="auto"/>
                <w:szCs w:val="24"/>
                <w:lang w:val="en-US" w:eastAsia="zh-CN"/>
              </w:rPr>
              <w:t>——靠近开口处（或窗户）室内某倍频带的声压级或A声级，dB；</w:t>
            </w:r>
          </w:p>
          <w:p w14:paraId="4F8161AA">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L</w:t>
            </w:r>
            <w:r>
              <w:rPr>
                <w:rFonts w:hint="default" w:ascii="Times New Roman" w:hAnsi="Times New Roman"/>
                <w:color w:val="auto"/>
                <w:szCs w:val="24"/>
                <w:vertAlign w:val="subscript"/>
                <w:lang w:val="en-US" w:eastAsia="zh-CN"/>
              </w:rPr>
              <w:t>w</w:t>
            </w:r>
            <w:r>
              <w:rPr>
                <w:rFonts w:hint="default" w:ascii="Times New Roman" w:hAnsi="Times New Roman"/>
                <w:color w:val="auto"/>
                <w:szCs w:val="24"/>
                <w:lang w:val="en-US" w:eastAsia="zh-CN"/>
              </w:rPr>
              <w:t>——点声源声功率级（A计权或倍频带），dB；</w:t>
            </w:r>
          </w:p>
          <w:p w14:paraId="0D97D793">
            <w:pPr>
              <w:pStyle w:val="26"/>
              <w:keepNext w:val="0"/>
              <w:keepLines w:val="0"/>
              <w:widowControl w:val="0"/>
              <w:suppressLineNumbers w:val="0"/>
              <w:spacing w:before="0" w:beforeAutospacing="0" w:after="0" w:afterAutospacing="0" w:line="360" w:lineRule="auto"/>
              <w:ind w:left="1917" w:leftChars="570" w:right="0" w:hanging="720" w:hangingChars="3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Q——指向性因数；通常对无指向性声源，当声源放在房间中心时，Q=1；当放在一面墙的中心时，Q=2；当放在两面墙夹角处时，Q=4；当放在三面墙夹角处时，Q=8；</w:t>
            </w:r>
          </w:p>
          <w:p w14:paraId="70B81EE5">
            <w:pPr>
              <w:pStyle w:val="26"/>
              <w:keepNext w:val="0"/>
              <w:keepLines w:val="0"/>
              <w:widowControl w:val="0"/>
              <w:suppressLineNumbers w:val="0"/>
              <w:spacing w:before="0" w:beforeAutospacing="0" w:after="0" w:afterAutospacing="0" w:line="360" w:lineRule="auto"/>
              <w:ind w:left="1917" w:leftChars="570" w:right="0" w:hanging="720" w:hangingChars="3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R——房间常数；</w:t>
            </w:r>
            <w:r>
              <w:rPr>
                <w:rFonts w:hint="default" w:ascii="Times New Roman" w:hAnsi="Times New Roman"/>
                <w:b/>
                <w:color w:val="auto"/>
                <w:kern w:val="2"/>
                <w:position w:val="-10"/>
                <w:szCs w:val="24"/>
                <w:lang w:val="en-US" w:eastAsia="zh-CN" w:bidi="ar"/>
              </w:rPr>
              <w:object>
                <v:shape id="_x0000_i1027" o:spt="75" type="#_x0000_t75" style="height:17pt;width:74pt;" o:ole="t" filled="f" o:preferrelative="t" stroked="f" coordsize="21600,21600">
                  <v:path/>
                  <v:fill on="f" focussize="0,0"/>
                  <v:stroke on="f"/>
                  <v:imagedata r:id="rId41" o:title=""/>
                  <o:lock v:ext="edit" aspectratio="t"/>
                  <w10:wrap type="none"/>
                  <w10:anchorlock/>
                </v:shape>
                <o:OLEObject Type="Embed" ProgID="Equation.KSEE3" ShapeID="_x0000_i1027" DrawAspect="Content" ObjectID="_1468075727" r:id="rId40">
                  <o:LockedField>false</o:LockedField>
                </o:OLEObject>
              </w:object>
            </w:r>
            <w:r>
              <w:rPr>
                <w:rFonts w:hint="default" w:ascii="Times New Roman" w:hAnsi="Times New Roman"/>
                <w:color w:val="auto"/>
                <w:szCs w:val="24"/>
                <w:lang w:val="en-US" w:eastAsia="zh-CN"/>
              </w:rPr>
              <w:t>，S为房间内表面面积，m</w:t>
            </w:r>
            <w:r>
              <w:rPr>
                <w:rFonts w:hint="default" w:ascii="Times New Roman" w:hAnsi="Times New Roman"/>
                <w:color w:val="auto"/>
                <w:szCs w:val="24"/>
                <w:vertAlign w:val="superscript"/>
                <w:lang w:val="en-US" w:eastAsia="zh-CN"/>
              </w:rPr>
              <w:t>2</w:t>
            </w:r>
            <w:r>
              <w:rPr>
                <w:rFonts w:hint="default" w:ascii="Times New Roman" w:hAnsi="Times New Roman"/>
                <w:color w:val="auto"/>
                <w:szCs w:val="24"/>
                <w:lang w:val="en-US" w:eastAsia="zh-CN"/>
              </w:rPr>
              <w:t>；α为平均吸声系数</w:t>
            </w:r>
            <w:r>
              <w:rPr>
                <w:rFonts w:hint="eastAsia" w:ascii="Times New Roman" w:hAnsi="Times New Roman"/>
                <w:color w:val="auto"/>
                <w:szCs w:val="24"/>
                <w:lang w:val="en-US" w:eastAsia="zh-CN"/>
              </w:rPr>
              <w:t>；</w:t>
            </w:r>
          </w:p>
          <w:p w14:paraId="6C1CFFA8">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r——声源到靠近围护结构某点处的距离，m。</w:t>
            </w:r>
          </w:p>
          <w:p w14:paraId="32F28C81">
            <w:pPr>
              <w:pStyle w:val="26"/>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olor w:val="auto"/>
                <w:szCs w:val="24"/>
                <w:lang w:val="en-US" w:eastAsia="zh-CN"/>
              </w:rPr>
            </w:pPr>
            <w:r>
              <w:rPr>
                <w:rFonts w:hint="eastAsia" w:ascii="Times New Roman" w:hAnsi="Times New Roman"/>
                <w:color w:val="auto"/>
                <w:szCs w:val="24"/>
                <w:lang w:val="en-US" w:eastAsia="zh-CN"/>
              </w:rPr>
              <w:t>②</w:t>
            </w:r>
            <w:r>
              <w:rPr>
                <w:rFonts w:hint="default" w:ascii="Times New Roman" w:hAnsi="Times New Roman"/>
                <w:color w:val="auto"/>
                <w:szCs w:val="24"/>
                <w:lang w:val="en-US" w:eastAsia="zh-CN"/>
              </w:rPr>
              <w:t>所有室内声源在围护结构处产生的i倍频带叠加声压级</w:t>
            </w:r>
            <w:r>
              <w:rPr>
                <w:rFonts w:hint="eastAsia" w:ascii="Times New Roman" w:hAnsi="Times New Roman"/>
                <w:color w:val="auto"/>
                <w:szCs w:val="24"/>
                <w:lang w:val="en-US" w:eastAsia="zh-CN"/>
              </w:rPr>
              <w:t>：</w:t>
            </w:r>
          </w:p>
          <w:p w14:paraId="6E5FAEB5">
            <w:pPr>
              <w:pStyle w:val="26"/>
              <w:keepNext w:val="0"/>
              <w:keepLines w:val="0"/>
              <w:widowControl w:val="0"/>
              <w:suppressLineNumbers w:val="0"/>
              <w:autoSpaceDE w:val="0"/>
              <w:spacing w:before="0" w:beforeAutospacing="0" w:after="0" w:afterAutospacing="0" w:line="360" w:lineRule="auto"/>
              <w:ind w:left="0" w:right="0"/>
              <w:jc w:val="center"/>
              <w:rPr>
                <w:rFonts w:hint="default" w:ascii="Times New Roman" w:hAnsi="Times New Roman"/>
                <w:b/>
                <w:color w:val="auto"/>
                <w:kern w:val="2"/>
                <w:szCs w:val="24"/>
                <w:lang w:val="en-US" w:eastAsia="zh-CN" w:bidi="ar"/>
              </w:rPr>
            </w:pPr>
            <w:r>
              <w:rPr>
                <w:rFonts w:hint="default" w:ascii="Times New Roman" w:hAnsi="Times New Roman"/>
                <w:b/>
                <w:color w:val="auto"/>
                <w:kern w:val="2"/>
                <w:position w:val="-32"/>
                <w:szCs w:val="24"/>
                <w:lang w:val="en-US" w:eastAsia="zh-CN" w:bidi="ar"/>
              </w:rPr>
              <w:object>
                <v:shape id="_x0000_i1028" o:spt="75" type="#_x0000_t75" style="height:38pt;width:129pt;" o:ole="t" filled="f" o:preferrelative="t" stroked="f" coordsize="21600,21600">
                  <v:path/>
                  <v:fill on="f" focussize="0,0"/>
                  <v:stroke on="f"/>
                  <v:imagedata r:id="rId43" o:title=""/>
                  <o:lock v:ext="edit" aspectratio="t"/>
                  <w10:wrap type="none"/>
                  <w10:anchorlock/>
                </v:shape>
                <o:OLEObject Type="Embed" ProgID="Equation.KSEE3" ShapeID="_x0000_i1028" DrawAspect="Content" ObjectID="_1468075728" r:id="rId42">
                  <o:LockedField>false</o:LockedField>
                </o:OLEObject>
              </w:object>
            </w:r>
          </w:p>
          <w:p w14:paraId="12D82EEE">
            <w:pPr>
              <w:pStyle w:val="26"/>
              <w:keepNext w:val="0"/>
              <w:keepLines w:val="0"/>
              <w:widowControl w:val="0"/>
              <w:suppressLineNumbers w:val="0"/>
              <w:spacing w:before="0" w:beforeAutospacing="0" w:after="0" w:afterAutospacing="0" w:line="360" w:lineRule="auto"/>
              <w:ind w:left="2399" w:leftChars="228" w:right="0" w:hanging="1920" w:hangingChars="8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式中：L</w:t>
            </w:r>
            <w:r>
              <w:rPr>
                <w:rFonts w:hint="default" w:ascii="Times New Roman" w:hAnsi="Times New Roman"/>
                <w:color w:val="auto"/>
                <w:szCs w:val="24"/>
                <w:vertAlign w:val="subscript"/>
                <w:lang w:val="en-US" w:eastAsia="zh-CN"/>
              </w:rPr>
              <w:t>p1i</w:t>
            </w:r>
            <w:r>
              <w:rPr>
                <w:rFonts w:hint="eastAsia" w:ascii="Times New Roman" w:hAnsi="Times New Roman"/>
                <w:color w:val="auto"/>
                <w:szCs w:val="24"/>
                <w:lang w:val="en-US" w:eastAsia="zh-CN"/>
              </w:rPr>
              <w:t>(</w:t>
            </w:r>
            <w:r>
              <w:rPr>
                <w:rFonts w:hint="default" w:ascii="Times New Roman" w:hAnsi="Times New Roman"/>
                <w:color w:val="auto"/>
                <w:szCs w:val="24"/>
                <w:lang w:val="en-US" w:eastAsia="zh-CN"/>
              </w:rPr>
              <w:t>T</w:t>
            </w:r>
            <w:r>
              <w:rPr>
                <w:rFonts w:hint="eastAsia" w:ascii="Times New Roman" w:hAnsi="Times New Roman"/>
                <w:color w:val="auto"/>
                <w:szCs w:val="24"/>
                <w:lang w:val="en-US" w:eastAsia="zh-CN"/>
              </w:rPr>
              <w:t>)</w:t>
            </w:r>
            <w:r>
              <w:rPr>
                <w:rFonts w:hint="default" w:ascii="Times New Roman" w:hAnsi="Times New Roman"/>
                <w:color w:val="auto"/>
                <w:szCs w:val="24"/>
                <w:lang w:val="en-US" w:eastAsia="zh-CN"/>
              </w:rPr>
              <w:t>——靠近围护结构处室内N个声源i倍频带的叠加声压级，dB；</w:t>
            </w:r>
          </w:p>
          <w:p w14:paraId="1EAAAB34">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L</w:t>
            </w:r>
            <w:r>
              <w:rPr>
                <w:rFonts w:hint="default" w:ascii="Times New Roman" w:hAnsi="Times New Roman"/>
                <w:color w:val="auto"/>
                <w:szCs w:val="24"/>
                <w:vertAlign w:val="subscript"/>
                <w:lang w:val="en-US" w:eastAsia="zh-CN"/>
              </w:rPr>
              <w:t>p1ij</w:t>
            </w:r>
            <w:r>
              <w:rPr>
                <w:rFonts w:hint="default" w:ascii="Times New Roman" w:hAnsi="Times New Roman"/>
                <w:color w:val="auto"/>
                <w:szCs w:val="24"/>
                <w:lang w:val="en-US" w:eastAsia="zh-CN"/>
              </w:rPr>
              <w:t>——室内j声源i倍频带的声压级，dB；</w:t>
            </w:r>
          </w:p>
          <w:p w14:paraId="49FEE6E0">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N——室内声源总数。</w:t>
            </w:r>
          </w:p>
          <w:p w14:paraId="48AD4035">
            <w:pPr>
              <w:pStyle w:val="26"/>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olor w:val="auto"/>
                <w:szCs w:val="24"/>
                <w:lang w:val="en-US" w:eastAsia="zh-CN"/>
              </w:rPr>
            </w:pPr>
            <w:r>
              <w:rPr>
                <w:rFonts w:hint="eastAsia" w:ascii="Times New Roman" w:hAnsi="Times New Roman"/>
                <w:color w:val="auto"/>
                <w:szCs w:val="24"/>
                <w:lang w:val="en-US" w:eastAsia="zh-CN"/>
              </w:rPr>
              <w:t>③</w:t>
            </w:r>
            <w:r>
              <w:rPr>
                <w:rFonts w:hint="default" w:ascii="Times New Roman" w:hAnsi="Times New Roman"/>
                <w:color w:val="auto"/>
                <w:szCs w:val="24"/>
                <w:lang w:val="en-US" w:eastAsia="zh-CN"/>
              </w:rPr>
              <w:t>在室内近似为扩散声场时，按下式计算出靠近室外围护结构处的声压级</w:t>
            </w:r>
            <w:r>
              <w:rPr>
                <w:rFonts w:hint="eastAsia" w:ascii="Times New Roman" w:hAnsi="Times New Roman"/>
                <w:color w:val="auto"/>
                <w:szCs w:val="24"/>
                <w:lang w:val="en-US" w:eastAsia="zh-CN"/>
              </w:rPr>
              <w:t>：</w:t>
            </w:r>
          </w:p>
          <w:p w14:paraId="5570157A">
            <w:pPr>
              <w:pStyle w:val="26"/>
              <w:keepNext w:val="0"/>
              <w:keepLines w:val="0"/>
              <w:widowControl w:val="0"/>
              <w:suppressLineNumbers w:val="0"/>
              <w:autoSpaceDE w:val="0"/>
              <w:spacing w:before="0" w:beforeAutospacing="0" w:after="0" w:afterAutospacing="0" w:line="360" w:lineRule="auto"/>
              <w:ind w:left="0" w:right="0"/>
              <w:jc w:val="center"/>
              <w:rPr>
                <w:rFonts w:hint="default" w:ascii="Times New Roman" w:hAnsi="Times New Roman"/>
                <w:b/>
                <w:color w:val="auto"/>
                <w:kern w:val="2"/>
                <w:szCs w:val="24"/>
                <w:lang w:val="en-US" w:eastAsia="zh-CN" w:bidi="ar"/>
              </w:rPr>
            </w:pPr>
            <w:r>
              <w:rPr>
                <w:rFonts w:hint="default" w:ascii="Times New Roman" w:hAnsi="Times New Roman"/>
                <w:b/>
                <w:color w:val="auto"/>
                <w:kern w:val="2"/>
                <w:position w:val="-14"/>
                <w:szCs w:val="24"/>
                <w:lang w:val="en-US" w:eastAsia="zh-CN" w:bidi="ar"/>
              </w:rPr>
              <w:object>
                <v:shape id="_x0000_i1029" o:spt="75" type="#_x0000_t75" style="height:19pt;width:132pt;" o:ole="t" filled="f" o:preferrelative="t" stroked="f" coordsize="21600,21600">
                  <v:path/>
                  <v:fill on="f" focussize="0,0"/>
                  <v:stroke on="f"/>
                  <v:imagedata r:id="rId45" o:title=""/>
                  <o:lock v:ext="edit" aspectratio="t"/>
                  <w10:wrap type="none"/>
                  <w10:anchorlock/>
                </v:shape>
                <o:OLEObject Type="Embed" ProgID="Equation.KSEE3" ShapeID="_x0000_i1029" DrawAspect="Content" ObjectID="_1468075729" r:id="rId44">
                  <o:LockedField>false</o:LockedField>
                </o:OLEObject>
              </w:object>
            </w:r>
          </w:p>
          <w:p w14:paraId="6C34A0B5">
            <w:pPr>
              <w:pStyle w:val="26"/>
              <w:keepNext w:val="0"/>
              <w:keepLines w:val="0"/>
              <w:widowControl w:val="0"/>
              <w:suppressLineNumbers w:val="0"/>
              <w:spacing w:before="0" w:beforeAutospacing="0" w:after="0" w:afterAutospacing="0" w:line="360" w:lineRule="auto"/>
              <w:ind w:left="2399" w:leftChars="228" w:right="0" w:hanging="1920" w:hangingChars="8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式中：L</w:t>
            </w:r>
            <w:r>
              <w:rPr>
                <w:rFonts w:hint="default" w:ascii="Times New Roman" w:hAnsi="Times New Roman"/>
                <w:color w:val="auto"/>
                <w:szCs w:val="24"/>
                <w:vertAlign w:val="subscript"/>
                <w:lang w:val="en-US" w:eastAsia="zh-CN"/>
              </w:rPr>
              <w:t>p2i</w:t>
            </w:r>
            <w:r>
              <w:rPr>
                <w:rFonts w:hint="default" w:ascii="Times New Roman" w:hAnsi="Times New Roman"/>
                <w:color w:val="auto"/>
                <w:szCs w:val="24"/>
                <w:lang w:val="en-US" w:eastAsia="zh-CN"/>
              </w:rPr>
              <w:t>(T)——靠近围护结构处室外N个声源i倍频带的叠加声压级，dB；</w:t>
            </w:r>
          </w:p>
          <w:p w14:paraId="02EBB988">
            <w:pPr>
              <w:pStyle w:val="26"/>
              <w:keepNext w:val="0"/>
              <w:keepLines w:val="0"/>
              <w:widowControl w:val="0"/>
              <w:suppressLineNumbers w:val="0"/>
              <w:spacing w:before="0" w:beforeAutospacing="0" w:after="0" w:afterAutospacing="0" w:line="360" w:lineRule="auto"/>
              <w:ind w:left="2397" w:leftChars="570" w:right="0" w:hanging="1200" w:hanging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L</w:t>
            </w:r>
            <w:r>
              <w:rPr>
                <w:rFonts w:hint="default" w:ascii="Times New Roman" w:hAnsi="Times New Roman"/>
                <w:color w:val="auto"/>
                <w:szCs w:val="24"/>
                <w:vertAlign w:val="subscript"/>
                <w:lang w:val="en-US" w:eastAsia="zh-CN"/>
              </w:rPr>
              <w:t>p1i</w:t>
            </w:r>
            <w:r>
              <w:rPr>
                <w:rFonts w:hint="default" w:ascii="Times New Roman" w:hAnsi="Times New Roman"/>
                <w:color w:val="auto"/>
                <w:szCs w:val="24"/>
                <w:lang w:val="en-US" w:eastAsia="zh-CN"/>
              </w:rPr>
              <w:t>(T)——靠近围护结构处室内N个声源i倍频带的叠加声压级，dB；</w:t>
            </w:r>
          </w:p>
          <w:p w14:paraId="0F48D91E">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TL</w:t>
            </w:r>
            <w:r>
              <w:rPr>
                <w:rFonts w:hint="default" w:ascii="Times New Roman" w:hAnsi="Times New Roman"/>
                <w:color w:val="auto"/>
                <w:szCs w:val="24"/>
                <w:vertAlign w:val="subscript"/>
                <w:lang w:val="en-US" w:eastAsia="zh-CN"/>
              </w:rPr>
              <w:t>i</w:t>
            </w:r>
            <w:r>
              <w:rPr>
                <w:rFonts w:hint="default" w:ascii="Times New Roman" w:hAnsi="Times New Roman"/>
                <w:color w:val="auto"/>
                <w:szCs w:val="24"/>
                <w:lang w:val="en-US" w:eastAsia="zh-CN"/>
              </w:rPr>
              <w:t>——围护结构i倍频带的隔声量，dB。</w:t>
            </w:r>
          </w:p>
          <w:p w14:paraId="6AA4F2FE">
            <w:pPr>
              <w:pStyle w:val="26"/>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olor w:val="auto"/>
                <w:szCs w:val="24"/>
                <w:lang w:val="en-US" w:eastAsia="zh-CN"/>
              </w:rPr>
            </w:pPr>
            <w:r>
              <w:rPr>
                <w:rFonts w:hint="eastAsia" w:ascii="Times New Roman" w:hAnsi="Times New Roman"/>
                <w:color w:val="auto"/>
                <w:szCs w:val="24"/>
                <w:lang w:val="en-US" w:eastAsia="zh-CN"/>
              </w:rPr>
              <w:t>④</w:t>
            </w:r>
            <w:r>
              <w:rPr>
                <w:rFonts w:hint="default" w:ascii="Times New Roman" w:hAnsi="Times New Roman"/>
                <w:color w:val="auto"/>
                <w:szCs w:val="24"/>
                <w:lang w:val="en-US" w:eastAsia="zh-CN"/>
              </w:rPr>
              <w:t>按</w:t>
            </w:r>
            <w:r>
              <w:rPr>
                <w:rFonts w:hint="eastAsia" w:ascii="Times New Roman" w:hAnsi="Times New Roman"/>
                <w:color w:val="auto"/>
                <w:szCs w:val="24"/>
                <w:lang w:val="en-US" w:eastAsia="zh-CN"/>
              </w:rPr>
              <w:t>下</w:t>
            </w:r>
            <w:r>
              <w:rPr>
                <w:rFonts w:hint="default" w:ascii="Times New Roman" w:hAnsi="Times New Roman"/>
                <w:color w:val="auto"/>
                <w:szCs w:val="24"/>
                <w:lang w:val="en-US" w:eastAsia="zh-CN"/>
              </w:rPr>
              <w:t>式将室外声源的声压级和透过面积换算成等效的室外声源，计算出中心位置位于透声面积（S）处的等效声源的倍频带声功率级。</w:t>
            </w:r>
          </w:p>
          <w:p w14:paraId="0545F7B7">
            <w:pPr>
              <w:pStyle w:val="26"/>
              <w:keepNext w:val="0"/>
              <w:keepLines w:val="0"/>
              <w:widowControl w:val="0"/>
              <w:suppressLineNumbers w:val="0"/>
              <w:autoSpaceDE w:val="0"/>
              <w:spacing w:before="0" w:beforeAutospacing="0" w:after="0" w:afterAutospacing="0" w:line="360" w:lineRule="auto"/>
              <w:ind w:left="0" w:right="0"/>
              <w:jc w:val="center"/>
              <w:rPr>
                <w:rFonts w:hint="default" w:ascii="Times New Roman" w:hAnsi="Times New Roman"/>
                <w:b/>
                <w:color w:val="auto"/>
                <w:kern w:val="2"/>
                <w:szCs w:val="24"/>
                <w:lang w:val="en-US" w:eastAsia="zh-CN" w:bidi="ar"/>
              </w:rPr>
            </w:pPr>
            <w:r>
              <w:rPr>
                <w:rFonts w:hint="default" w:ascii="Times New Roman" w:hAnsi="Times New Roman"/>
                <w:b/>
                <w:color w:val="auto"/>
                <w:kern w:val="2"/>
                <w:position w:val="-14"/>
                <w:szCs w:val="24"/>
                <w:lang w:val="en-US" w:eastAsia="zh-CN" w:bidi="ar"/>
              </w:rPr>
              <w:object>
                <v:shape id="_x0000_i1030" o:spt="75" type="#_x0000_t75" style="height:19pt;width:101pt;" o:ole="t" filled="f" o:preferrelative="t" stroked="f" coordsize="21600,21600">
                  <v:path/>
                  <v:fill on="f" focussize="0,0"/>
                  <v:stroke on="f"/>
                  <v:imagedata r:id="rId47" o:title=""/>
                  <o:lock v:ext="edit" aspectratio="t"/>
                  <w10:wrap type="none"/>
                  <w10:anchorlock/>
                </v:shape>
                <o:OLEObject Type="Embed" ProgID="Equation.KSEE3" ShapeID="_x0000_i1030" DrawAspect="Content" ObjectID="_1468075730" r:id="rId46">
                  <o:LockedField>false</o:LockedField>
                </o:OLEObject>
              </w:object>
            </w:r>
          </w:p>
          <w:p w14:paraId="5EF06187">
            <w:pPr>
              <w:pStyle w:val="26"/>
              <w:keepNext w:val="0"/>
              <w:keepLines w:val="0"/>
              <w:widowControl w:val="0"/>
              <w:suppressLineNumbers w:val="0"/>
              <w:spacing w:before="0" w:beforeAutospacing="0" w:after="0" w:afterAutospacing="0" w:line="360" w:lineRule="auto"/>
              <w:ind w:left="1919" w:leftChars="228" w:right="0" w:hanging="1440" w:hangingChars="6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式中：L</w:t>
            </w:r>
            <w:r>
              <w:rPr>
                <w:rFonts w:hint="default" w:ascii="Times New Roman" w:hAnsi="Times New Roman"/>
                <w:color w:val="auto"/>
                <w:szCs w:val="24"/>
                <w:vertAlign w:val="subscript"/>
                <w:lang w:val="en-US" w:eastAsia="zh-CN"/>
              </w:rPr>
              <w:t>w</w:t>
            </w:r>
            <w:r>
              <w:rPr>
                <w:rFonts w:hint="default" w:ascii="Times New Roman" w:hAnsi="Times New Roman"/>
                <w:color w:val="auto"/>
                <w:szCs w:val="24"/>
                <w:lang w:val="en-US" w:eastAsia="zh-CN"/>
              </w:rPr>
              <w:t>——中心位置位于透声面积（S）处的等效声源的倍频带声功率级，dB；</w:t>
            </w:r>
          </w:p>
          <w:p w14:paraId="2EB386C3">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L</w:t>
            </w:r>
            <w:r>
              <w:rPr>
                <w:rFonts w:hint="default" w:ascii="Times New Roman" w:hAnsi="Times New Roman"/>
                <w:color w:val="auto"/>
                <w:szCs w:val="24"/>
                <w:vertAlign w:val="subscript"/>
                <w:lang w:val="en-US" w:eastAsia="zh-CN"/>
              </w:rPr>
              <w:t>p2</w:t>
            </w:r>
            <w:r>
              <w:rPr>
                <w:rFonts w:hint="default" w:ascii="Times New Roman" w:hAnsi="Times New Roman"/>
                <w:color w:val="auto"/>
                <w:szCs w:val="24"/>
                <w:lang w:val="en-US" w:eastAsia="zh-CN"/>
              </w:rPr>
              <w:t>(T)——靠近围护结构处室外声源的声压级，dB；</w:t>
            </w:r>
          </w:p>
          <w:p w14:paraId="6356ADED">
            <w:pPr>
              <w:pStyle w:val="26"/>
              <w:keepNext w:val="0"/>
              <w:keepLines w:val="0"/>
              <w:widowControl w:val="0"/>
              <w:suppressLineNumbers w:val="0"/>
              <w:spacing w:before="0" w:beforeAutospacing="0" w:after="0" w:afterAutospacing="0" w:line="360" w:lineRule="auto"/>
              <w:ind w:left="0" w:right="0" w:firstLine="1200" w:firstLineChars="500"/>
              <w:jc w:val="both"/>
              <w:rPr>
                <w:rFonts w:hint="eastAsia" w:ascii="Times New Roman" w:hAnsi="Times New Roman"/>
                <w:color w:val="auto"/>
                <w:szCs w:val="24"/>
                <w:lang w:val="en-US" w:eastAsia="zh-CN"/>
              </w:rPr>
            </w:pPr>
            <w:r>
              <w:rPr>
                <w:rFonts w:hint="default" w:ascii="Times New Roman" w:hAnsi="Times New Roman"/>
                <w:color w:val="auto"/>
                <w:szCs w:val="24"/>
                <w:lang w:val="en-US" w:eastAsia="zh-CN"/>
              </w:rPr>
              <w:t>S——透声面积，m</w:t>
            </w:r>
            <w:r>
              <w:rPr>
                <w:rFonts w:hint="default" w:ascii="Times New Roman" w:hAnsi="Times New Roman"/>
                <w:color w:val="auto"/>
                <w:szCs w:val="24"/>
                <w:vertAlign w:val="superscript"/>
                <w:lang w:val="en-US" w:eastAsia="zh-CN"/>
              </w:rPr>
              <w:t>2</w:t>
            </w:r>
            <w:r>
              <w:rPr>
                <w:rFonts w:hint="default" w:ascii="Times New Roman" w:hAnsi="Times New Roman"/>
                <w:color w:val="auto"/>
                <w:szCs w:val="24"/>
                <w:lang w:val="en-US" w:eastAsia="zh-CN"/>
              </w:rPr>
              <w:t>。</w:t>
            </w:r>
          </w:p>
          <w:p w14:paraId="74F6C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24"/>
                <w:lang w:val="en-US" w:eastAsia="zh-CN"/>
              </w:rPr>
            </w:pP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室外声源衰减计算</w:t>
            </w:r>
          </w:p>
          <w:p w14:paraId="19A8E0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lang w:val="en-US" w:eastAsia="zh-CN"/>
              </w:rPr>
            </w:pPr>
            <w:r>
              <w:rPr>
                <w:rFonts w:hint="eastAsia" w:ascii="Times New Roman" w:hAnsi="Times New Roman"/>
                <w:color w:val="auto"/>
                <w:sz w:val="24"/>
                <w:szCs w:val="24"/>
                <w:lang w:val="en-US" w:eastAsia="zh-CN"/>
              </w:rPr>
              <w:t>按室外声源预测方法计算预测点处的A声级。</w:t>
            </w:r>
            <w:r>
              <w:rPr>
                <w:rFonts w:hint="eastAsia"/>
                <w:color w:val="auto"/>
                <w:sz w:val="24"/>
                <w:szCs w:val="24"/>
                <w:lang w:val="en-US" w:eastAsia="zh-CN"/>
              </w:rPr>
              <w:t>只考虑几何发散衰减情况下，计算公式为：</w:t>
            </w:r>
          </w:p>
          <w:p w14:paraId="24A75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color w:val="auto"/>
                <w:sz w:val="24"/>
                <w:szCs w:val="24"/>
                <w:lang w:val="en-US" w:eastAsia="zh-CN"/>
              </w:rPr>
            </w:pPr>
            <w:r>
              <w:rPr>
                <w:rFonts w:hint="eastAsia"/>
                <w:color w:val="auto"/>
                <w:sz w:val="24"/>
                <w:szCs w:val="24"/>
                <w:lang w:val="en-US" w:eastAsia="zh-CN"/>
              </w:rPr>
              <w:object>
                <v:shape id="_x0000_i1031" o:spt="75" type="#_x0000_t75" style="height:18pt;width:134pt;" o:ole="t" filled="f" o:preferrelative="t" stroked="f" coordsize="21600,21600">
                  <v:path/>
                  <v:fill on="f" focussize="0,0"/>
                  <v:stroke on="f"/>
                  <v:imagedata r:id="rId49" o:title=""/>
                  <o:lock v:ext="edit" aspectratio="t"/>
                  <w10:wrap type="none"/>
                  <w10:anchorlock/>
                </v:shape>
                <o:OLEObject Type="Embed" ProgID="Equation.KSEE3" ShapeID="_x0000_i1031" DrawAspect="Content" ObjectID="_1468075731" r:id="rId48">
                  <o:LockedField>false</o:LockedField>
                </o:OLEObject>
              </w:object>
            </w:r>
          </w:p>
          <w:p w14:paraId="2B65C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lang w:val="en-US" w:eastAsia="zh-CN"/>
              </w:rPr>
            </w:pPr>
            <w:r>
              <w:rPr>
                <w:rFonts w:hint="eastAsia"/>
                <w:color w:val="auto"/>
                <w:sz w:val="24"/>
                <w:szCs w:val="24"/>
                <w:lang w:val="en-US" w:eastAsia="zh-CN"/>
              </w:rPr>
              <w:t>式中：LA(r)</w:t>
            </w:r>
            <w:r>
              <w:rPr>
                <w:rFonts w:hint="default"/>
                <w:color w:val="auto"/>
                <w:sz w:val="24"/>
                <w:szCs w:val="24"/>
                <w:lang w:val="en-US" w:eastAsia="zh-CN"/>
              </w:rPr>
              <w:t>——</w:t>
            </w:r>
            <w:r>
              <w:rPr>
                <w:rFonts w:hint="eastAsia"/>
                <w:color w:val="auto"/>
                <w:sz w:val="24"/>
                <w:szCs w:val="24"/>
                <w:lang w:val="en-US" w:eastAsia="zh-CN"/>
              </w:rPr>
              <w:t>预测点处A声级；</w:t>
            </w:r>
          </w:p>
          <w:p w14:paraId="1F26E07B">
            <w:pPr>
              <w:keepNext w:val="0"/>
              <w:keepLines w:val="0"/>
              <w:suppressLineNumbers w:val="0"/>
              <w:bidi w:val="0"/>
              <w:spacing w:before="0" w:beforeAutospacing="0" w:after="0" w:afterAutospacing="0" w:line="360" w:lineRule="auto"/>
              <w:ind w:left="0" w:right="0" w:firstLine="1200" w:firstLineChars="500"/>
              <w:rPr>
                <w:rFonts w:hint="eastAsia"/>
                <w:color w:val="auto"/>
                <w:sz w:val="24"/>
                <w:szCs w:val="24"/>
                <w:lang w:val="en-US" w:eastAsia="zh-CN"/>
              </w:rPr>
            </w:pPr>
            <w:r>
              <w:rPr>
                <w:rFonts w:hint="default"/>
                <w:color w:val="auto"/>
                <w:sz w:val="24"/>
                <w:szCs w:val="24"/>
                <w:lang w:val="en-US" w:eastAsia="zh-CN"/>
              </w:rPr>
              <w:t>LA(r</w:t>
            </w:r>
            <w:r>
              <w:rPr>
                <w:rFonts w:hint="default"/>
                <w:color w:val="auto"/>
                <w:sz w:val="24"/>
                <w:szCs w:val="24"/>
                <w:vertAlign w:val="subscript"/>
                <w:lang w:val="en-US" w:eastAsia="zh-CN"/>
              </w:rPr>
              <w:t>0</w:t>
            </w:r>
            <w:r>
              <w:rPr>
                <w:rFonts w:hint="default"/>
                <w:color w:val="auto"/>
                <w:sz w:val="24"/>
                <w:szCs w:val="24"/>
                <w:lang w:val="en-US" w:eastAsia="zh-CN"/>
              </w:rPr>
              <w:t>)——</w:t>
            </w:r>
            <w:r>
              <w:rPr>
                <w:rFonts w:hint="eastAsia"/>
                <w:color w:val="auto"/>
                <w:sz w:val="24"/>
                <w:szCs w:val="24"/>
                <w:lang w:val="en-US" w:eastAsia="zh-CN"/>
              </w:rPr>
              <w:t>参考位置r</w:t>
            </w:r>
            <w:r>
              <w:rPr>
                <w:rFonts w:hint="eastAsia"/>
                <w:color w:val="auto"/>
                <w:sz w:val="24"/>
                <w:szCs w:val="24"/>
                <w:vertAlign w:val="subscript"/>
                <w:lang w:val="en-US" w:eastAsia="zh-CN"/>
              </w:rPr>
              <w:t>0</w:t>
            </w:r>
            <w:r>
              <w:rPr>
                <w:rFonts w:hint="eastAsia"/>
                <w:color w:val="auto"/>
                <w:sz w:val="24"/>
                <w:szCs w:val="24"/>
                <w:lang w:val="en-US" w:eastAsia="zh-CN"/>
              </w:rPr>
              <w:t>处的</w:t>
            </w:r>
            <w:r>
              <w:rPr>
                <w:rFonts w:hint="default"/>
                <w:color w:val="auto"/>
                <w:sz w:val="24"/>
                <w:szCs w:val="24"/>
                <w:lang w:val="en-US" w:eastAsia="zh-CN"/>
              </w:rPr>
              <w:t>A</w:t>
            </w:r>
            <w:r>
              <w:rPr>
                <w:rFonts w:hint="eastAsia"/>
                <w:color w:val="auto"/>
                <w:sz w:val="24"/>
                <w:szCs w:val="24"/>
                <w:lang w:val="en-US" w:eastAsia="zh-CN"/>
              </w:rPr>
              <w:t>声级，</w:t>
            </w:r>
          </w:p>
          <w:p w14:paraId="15DF4354">
            <w:pPr>
              <w:keepNext w:val="0"/>
              <w:keepLines w:val="0"/>
              <w:suppressLineNumbers w:val="0"/>
              <w:bidi w:val="0"/>
              <w:spacing w:before="0" w:beforeAutospacing="0" w:after="0" w:afterAutospacing="0" w:line="360" w:lineRule="auto"/>
              <w:ind w:left="0" w:right="0" w:firstLine="1200" w:firstLineChars="500"/>
              <w:rPr>
                <w:rFonts w:hint="eastAsia"/>
                <w:color w:val="auto"/>
                <w:sz w:val="24"/>
                <w:szCs w:val="24"/>
                <w:lang w:val="en-US" w:eastAsia="zh-CN"/>
              </w:rPr>
            </w:pPr>
            <w:r>
              <w:rPr>
                <w:rFonts w:hint="eastAsia"/>
                <w:color w:val="auto"/>
                <w:sz w:val="24"/>
                <w:szCs w:val="24"/>
                <w:lang w:val="en-US" w:eastAsia="zh-CN"/>
              </w:rPr>
              <w:t>r</w:t>
            </w:r>
            <w:r>
              <w:rPr>
                <w:rFonts w:hint="eastAsia"/>
                <w:color w:val="auto"/>
                <w:sz w:val="24"/>
                <w:szCs w:val="24"/>
                <w:vertAlign w:val="subscript"/>
                <w:lang w:val="en-US" w:eastAsia="zh-CN"/>
              </w:rPr>
              <w:t>0</w:t>
            </w:r>
            <w:r>
              <w:rPr>
                <w:rFonts w:hint="default"/>
                <w:color w:val="auto"/>
                <w:sz w:val="24"/>
                <w:szCs w:val="24"/>
                <w:lang w:val="en-US" w:eastAsia="zh-CN"/>
              </w:rPr>
              <w:t>——</w:t>
            </w:r>
            <w:r>
              <w:rPr>
                <w:rFonts w:hint="eastAsia"/>
                <w:color w:val="auto"/>
                <w:sz w:val="24"/>
                <w:szCs w:val="24"/>
                <w:lang w:val="en-US" w:eastAsia="zh-CN"/>
              </w:rPr>
              <w:t>参照位置距声源的距离(m)；</w:t>
            </w:r>
          </w:p>
          <w:p w14:paraId="0C9AD1C3">
            <w:pPr>
              <w:pStyle w:val="26"/>
              <w:keepNext w:val="0"/>
              <w:keepLines w:val="0"/>
              <w:widowControl w:val="0"/>
              <w:suppressLineNumbers w:val="0"/>
              <w:spacing w:before="0" w:beforeAutospacing="0" w:after="0" w:afterAutospacing="0" w:line="360" w:lineRule="auto"/>
              <w:ind w:left="0" w:right="0" w:firstLine="1200" w:firstLineChars="500"/>
              <w:jc w:val="both"/>
              <w:rPr>
                <w:rFonts w:hint="eastAsia" w:ascii="Times New Roman" w:hAnsi="Times New Roman"/>
                <w:color w:val="auto"/>
                <w:sz w:val="24"/>
                <w:szCs w:val="24"/>
                <w:lang w:val="en-US" w:eastAsia="zh-CN"/>
              </w:rPr>
            </w:pPr>
            <w:r>
              <w:rPr>
                <w:rFonts w:hint="default" w:ascii="Times New Roman" w:hAnsi="Times New Roman" w:cs="Times New Roman"/>
                <w:color w:val="auto"/>
                <w:sz w:val="24"/>
                <w:szCs w:val="24"/>
                <w:lang w:val="en-US" w:eastAsia="zh-CN"/>
              </w:rPr>
              <w:t>R——</w:t>
            </w:r>
            <w:r>
              <w:rPr>
                <w:rFonts w:hint="eastAsia"/>
                <w:color w:val="auto"/>
                <w:sz w:val="24"/>
                <w:szCs w:val="24"/>
                <w:lang w:val="en-US" w:eastAsia="zh-CN"/>
              </w:rPr>
              <w:t>预测点距声源的距离。</w:t>
            </w:r>
          </w:p>
          <w:p w14:paraId="1E9D916B">
            <w:pPr>
              <w:pStyle w:val="26"/>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olor w:val="auto"/>
                <w:sz w:val="24"/>
                <w:szCs w:val="24"/>
                <w:lang w:val="en-US" w:eastAsia="zh-CN"/>
              </w:rPr>
            </w:pPr>
            <w:r>
              <w:rPr>
                <w:rFonts w:hint="eastAsia" w:ascii="Times New Roman" w:hAnsi="Times New Roman" w:cs="Times New Roman"/>
                <w:color w:val="auto"/>
                <w:kern w:val="2"/>
                <w:sz w:val="24"/>
                <w:szCs w:val="24"/>
                <w:lang w:val="en-US" w:eastAsia="zh-CN" w:bidi="ar-SA"/>
              </w:rPr>
              <w:t>3）</w:t>
            </w:r>
            <w:r>
              <w:rPr>
                <w:rFonts w:hint="eastAsia" w:ascii="Times New Roman" w:hAnsi="Times New Roman"/>
                <w:color w:val="auto"/>
                <w:sz w:val="24"/>
                <w:szCs w:val="24"/>
                <w:lang w:val="en-US" w:eastAsia="zh-CN"/>
              </w:rPr>
              <w:t>工业企业噪声计算</w:t>
            </w:r>
          </w:p>
          <w:p w14:paraId="528EF8EA">
            <w:pPr>
              <w:pStyle w:val="26"/>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olor w:val="auto"/>
                <w:szCs w:val="24"/>
                <w:lang w:val="en-US" w:eastAsia="zh-CN"/>
              </w:rPr>
            </w:pPr>
            <w:r>
              <w:rPr>
                <w:rFonts w:hint="default" w:ascii="Times New Roman" w:hAnsi="Times New Roman"/>
                <w:color w:val="auto"/>
                <w:sz w:val="24"/>
                <w:szCs w:val="24"/>
                <w:lang w:val="en-US" w:eastAsia="zh-CN"/>
              </w:rPr>
              <w:t>设第i个室外声源在预测点产生的A声级为L</w:t>
            </w:r>
            <w:r>
              <w:rPr>
                <w:rFonts w:hint="default" w:ascii="Times New Roman" w:hAnsi="Times New Roman"/>
                <w:color w:val="auto"/>
                <w:sz w:val="24"/>
                <w:szCs w:val="24"/>
                <w:vertAlign w:val="subscript"/>
                <w:lang w:val="en-US" w:eastAsia="zh-CN"/>
              </w:rPr>
              <w:t>Ai</w:t>
            </w:r>
            <w:r>
              <w:rPr>
                <w:rFonts w:hint="default" w:ascii="Times New Roman" w:hAnsi="Times New Roman"/>
                <w:color w:val="auto"/>
                <w:sz w:val="24"/>
                <w:szCs w:val="24"/>
                <w:lang w:val="en-US" w:eastAsia="zh-CN"/>
              </w:rPr>
              <w:t>，在T</w:t>
            </w:r>
            <w:r>
              <w:rPr>
                <w:rFonts w:hint="default" w:ascii="Times New Roman" w:hAnsi="Times New Roman"/>
                <w:color w:val="auto"/>
                <w:szCs w:val="24"/>
                <w:lang w:val="en-US" w:eastAsia="zh-CN"/>
              </w:rPr>
              <w:t>时间内该声源作时间为t</w:t>
            </w:r>
            <w:r>
              <w:rPr>
                <w:rFonts w:hint="default" w:ascii="Times New Roman" w:hAnsi="Times New Roman"/>
                <w:color w:val="auto"/>
                <w:szCs w:val="24"/>
                <w:vertAlign w:val="subscript"/>
                <w:lang w:val="en-US" w:eastAsia="zh-CN"/>
              </w:rPr>
              <w:t>i</w:t>
            </w:r>
            <w:r>
              <w:rPr>
                <w:rFonts w:hint="default" w:ascii="Times New Roman" w:hAnsi="Times New Roman"/>
                <w:color w:val="auto"/>
                <w:szCs w:val="24"/>
                <w:lang w:val="en-US" w:eastAsia="zh-CN"/>
              </w:rPr>
              <w:t>；第j个等效室外声源在预测点产生的A声级为L</w:t>
            </w:r>
            <w:r>
              <w:rPr>
                <w:rFonts w:hint="default" w:ascii="Times New Roman" w:hAnsi="Times New Roman"/>
                <w:color w:val="auto"/>
                <w:szCs w:val="24"/>
                <w:vertAlign w:val="subscript"/>
                <w:lang w:val="en-US" w:eastAsia="zh-CN"/>
              </w:rPr>
              <w:t>Aj</w:t>
            </w:r>
            <w:r>
              <w:rPr>
                <w:rFonts w:hint="default" w:ascii="Times New Roman" w:hAnsi="Times New Roman"/>
                <w:color w:val="auto"/>
                <w:szCs w:val="24"/>
                <w:lang w:val="en-US" w:eastAsia="zh-CN"/>
              </w:rPr>
              <w:t>，在T时间内该声源工作时间为t</w:t>
            </w:r>
            <w:r>
              <w:rPr>
                <w:rFonts w:hint="default" w:ascii="Times New Roman" w:hAnsi="Times New Roman"/>
                <w:color w:val="auto"/>
                <w:szCs w:val="24"/>
                <w:vertAlign w:val="subscript"/>
                <w:lang w:val="en-US" w:eastAsia="zh-CN"/>
              </w:rPr>
              <w:t>j</w:t>
            </w:r>
            <w:r>
              <w:rPr>
                <w:rFonts w:hint="default" w:ascii="Times New Roman" w:hAnsi="Times New Roman"/>
                <w:color w:val="auto"/>
                <w:szCs w:val="24"/>
                <w:lang w:val="en-US" w:eastAsia="zh-CN"/>
              </w:rPr>
              <w:t>，则工程声源对预测点产生的贡献值（L</w:t>
            </w:r>
            <w:r>
              <w:rPr>
                <w:rFonts w:hint="default" w:ascii="Times New Roman" w:hAnsi="Times New Roman"/>
                <w:color w:val="auto"/>
                <w:szCs w:val="24"/>
                <w:vertAlign w:val="subscript"/>
                <w:lang w:val="en-US" w:eastAsia="zh-CN"/>
              </w:rPr>
              <w:t>eqg</w:t>
            </w:r>
            <w:r>
              <w:rPr>
                <w:rFonts w:hint="default" w:ascii="Times New Roman" w:hAnsi="Times New Roman"/>
                <w:color w:val="auto"/>
                <w:szCs w:val="24"/>
                <w:lang w:val="en-US" w:eastAsia="zh-CN"/>
              </w:rPr>
              <w:t>）为：</w:t>
            </w:r>
          </w:p>
          <w:p w14:paraId="7757E6D5">
            <w:pPr>
              <w:pStyle w:val="26"/>
              <w:keepNext w:val="0"/>
              <w:keepLines w:val="0"/>
              <w:widowControl w:val="0"/>
              <w:suppressLineNumbers w:val="0"/>
              <w:spacing w:before="0" w:beforeAutospacing="0" w:after="0" w:afterAutospacing="0" w:line="360" w:lineRule="auto"/>
              <w:ind w:left="0" w:right="0"/>
              <w:jc w:val="center"/>
              <w:rPr>
                <w:rFonts w:hint="default" w:ascii="Times New Roman" w:hAnsi="Times New Roman"/>
                <w:color w:val="auto"/>
                <w:position w:val="-12"/>
                <w:lang w:val="en-US" w:eastAsia="zh-CN"/>
              </w:rPr>
            </w:pPr>
            <w:r>
              <w:rPr>
                <w:rFonts w:hint="default" w:ascii="Times New Roman" w:hAnsi="Times New Roman"/>
                <w:color w:val="auto"/>
                <w:position w:val="-34"/>
                <w:lang w:val="en-US" w:eastAsia="zh-CN"/>
              </w:rPr>
              <w:object>
                <v:shape id="_x0000_i1032" o:spt="75" type="#_x0000_t75" style="height:39.6pt;width:209pt;" o:ole="t" filled="f" o:preferrelative="t" stroked="f" coordsize="21600,21600">
                  <v:path/>
                  <v:fill on="f" focussize="0,0"/>
                  <v:stroke on="f"/>
                  <v:imagedata r:id="rId51" o:title=""/>
                  <o:lock v:ext="edit" aspectratio="t"/>
                  <w10:wrap type="none"/>
                  <w10:anchorlock/>
                </v:shape>
                <o:OLEObject Type="Embed" ProgID="Equation.3" ShapeID="_x0000_i1032" DrawAspect="Content" ObjectID="_1468075732" r:id="rId50">
                  <o:LockedField>false</o:LockedField>
                </o:OLEObject>
              </w:object>
            </w:r>
          </w:p>
          <w:p w14:paraId="6482E1A4">
            <w:pPr>
              <w:pStyle w:val="26"/>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式中：L</w:t>
            </w:r>
            <w:r>
              <w:rPr>
                <w:rFonts w:hint="default" w:ascii="Times New Roman" w:hAnsi="Times New Roman"/>
                <w:color w:val="auto"/>
                <w:szCs w:val="24"/>
                <w:vertAlign w:val="subscript"/>
                <w:lang w:val="en-US" w:eastAsia="zh-CN"/>
              </w:rPr>
              <w:t>eqg</w:t>
            </w:r>
            <w:r>
              <w:rPr>
                <w:rFonts w:hint="default" w:ascii="Times New Roman" w:hAnsi="Times New Roman"/>
                <w:color w:val="auto"/>
                <w:szCs w:val="24"/>
                <w:lang w:val="en-US" w:eastAsia="zh-CN"/>
              </w:rPr>
              <w:t>——建设项目声源在预测点产生的噪声贡献值，dB；</w:t>
            </w:r>
          </w:p>
          <w:p w14:paraId="256A7F6B">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T——用于计算等效声级的时间，s；</w:t>
            </w:r>
          </w:p>
          <w:p w14:paraId="69C4CCDE">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N——室外声源个数；</w:t>
            </w:r>
          </w:p>
          <w:p w14:paraId="68A1EC89">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t</w:t>
            </w:r>
            <w:r>
              <w:rPr>
                <w:rFonts w:hint="default" w:ascii="Times New Roman" w:hAnsi="Times New Roman"/>
                <w:color w:val="auto"/>
                <w:szCs w:val="24"/>
                <w:vertAlign w:val="subscript"/>
                <w:lang w:val="en-US" w:eastAsia="zh-CN"/>
              </w:rPr>
              <w:t>i</w:t>
            </w:r>
            <w:r>
              <w:rPr>
                <w:rFonts w:hint="default" w:ascii="Times New Roman" w:hAnsi="Times New Roman"/>
                <w:color w:val="auto"/>
                <w:szCs w:val="24"/>
                <w:lang w:val="en-US" w:eastAsia="zh-CN"/>
              </w:rPr>
              <w:t>——在T时间内i声源工作时间，s；</w:t>
            </w:r>
          </w:p>
          <w:p w14:paraId="42E30212">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M——等效室外声源个数；</w:t>
            </w:r>
          </w:p>
          <w:p w14:paraId="249BB6AE">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color w:val="auto"/>
                <w:lang w:val="en-US" w:eastAsia="zh-CN"/>
              </w:rPr>
            </w:pPr>
            <w:r>
              <w:rPr>
                <w:rFonts w:hint="default" w:ascii="Times New Roman" w:hAnsi="Times New Roman"/>
                <w:color w:val="auto"/>
                <w:szCs w:val="24"/>
                <w:lang w:val="en-US" w:eastAsia="zh-CN"/>
              </w:rPr>
              <w:t>t</w:t>
            </w:r>
            <w:r>
              <w:rPr>
                <w:rFonts w:hint="default" w:ascii="Times New Roman" w:hAnsi="Times New Roman"/>
                <w:color w:val="auto"/>
                <w:szCs w:val="24"/>
                <w:vertAlign w:val="subscript"/>
                <w:lang w:val="en-US" w:eastAsia="zh-CN"/>
              </w:rPr>
              <w:t>j</w:t>
            </w:r>
            <w:r>
              <w:rPr>
                <w:rFonts w:hint="default" w:ascii="Times New Roman" w:hAnsi="Times New Roman"/>
                <w:color w:val="auto"/>
                <w:szCs w:val="24"/>
                <w:lang w:val="en-US" w:eastAsia="zh-CN"/>
              </w:rPr>
              <w:t>——在T时间内j声源工作时间，s。</w:t>
            </w:r>
          </w:p>
          <w:p w14:paraId="5966DF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val="0"/>
                <w:color w:val="auto"/>
                <w:sz w:val="30"/>
                <w:szCs w:val="30"/>
                <w:highlight w:val="none"/>
                <w:vertAlign w:val="baseline"/>
              </w:rPr>
            </w:pPr>
            <w:r>
              <w:rPr>
                <w:rFonts w:hint="default" w:ascii="Times New Roman" w:hAnsi="Times New Roman" w:eastAsia="宋体" w:cs="Times New Roman"/>
                <w:bCs/>
                <w:color w:val="auto"/>
                <w:sz w:val="24"/>
                <w:szCs w:val="26"/>
                <w:highlight w:val="none"/>
                <w:lang w:val="en-US" w:eastAsia="zh-CN"/>
              </w:rPr>
              <w:t>本项目主要噪声源源强及分布详见</w:t>
            </w:r>
            <w:r>
              <w:rPr>
                <w:rFonts w:hint="eastAsia" w:cs="Times New Roman"/>
                <w:bCs/>
                <w:color w:val="auto"/>
                <w:sz w:val="24"/>
                <w:szCs w:val="26"/>
                <w:highlight w:val="none"/>
                <w:lang w:val="en-US" w:eastAsia="zh-CN"/>
              </w:rPr>
              <w:t>下</w:t>
            </w:r>
            <w:r>
              <w:rPr>
                <w:rFonts w:hint="default" w:ascii="Times New Roman" w:hAnsi="Times New Roman" w:eastAsia="宋体" w:cs="Times New Roman"/>
                <w:bCs/>
                <w:color w:val="auto"/>
                <w:sz w:val="24"/>
                <w:szCs w:val="26"/>
                <w:highlight w:val="none"/>
                <w:lang w:val="en-US" w:eastAsia="zh-CN"/>
              </w:rPr>
              <w:t>表</w:t>
            </w:r>
            <w:r>
              <w:rPr>
                <w:rFonts w:hint="default" w:ascii="Times New Roman" w:hAnsi="Times New Roman" w:eastAsia="宋体" w:cs="Times New Roman"/>
                <w:bCs/>
                <w:color w:val="auto"/>
                <w:sz w:val="24"/>
                <w:szCs w:val="26"/>
                <w:highlight w:val="none"/>
              </w:rPr>
              <w:t>。</w:t>
            </w:r>
          </w:p>
        </w:tc>
      </w:tr>
    </w:tbl>
    <w:p w14:paraId="5C2BA393">
      <w:pPr>
        <w:pStyle w:val="26"/>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0"/>
        <w:rPr>
          <w:rFonts w:hint="default" w:ascii="Times New Roman" w:hAnsi="Times New Roman" w:eastAsia="宋体" w:cs="Times New Roman"/>
          <w:snapToGrid w:val="0"/>
          <w:color w:val="auto"/>
          <w:sz w:val="30"/>
          <w:szCs w:val="30"/>
          <w:highlight w:val="none"/>
        </w:rPr>
        <w:sectPr>
          <w:pgSz w:w="11907" w:h="16840"/>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2603"/>
      </w:tblGrid>
      <w:tr w14:paraId="7156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2" w:hRule="atLeast"/>
          <w:jc w:val="center"/>
        </w:trPr>
        <w:tc>
          <w:tcPr>
            <w:tcW w:w="694" w:type="dxa"/>
            <w:vAlign w:val="top"/>
          </w:tcPr>
          <w:p w14:paraId="76795325">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center"/>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14756" w:type="dxa"/>
            <w:vAlign w:val="top"/>
          </w:tcPr>
          <w:p w14:paraId="14571570">
            <w:pPr>
              <w:pStyle w:val="96"/>
              <w:keepNext w:val="0"/>
              <w:keepLines w:val="0"/>
              <w:suppressLineNumbers w:val="0"/>
              <w:bidi w:val="0"/>
              <w:spacing w:before="0" w:beforeAutospacing="0" w:after="0" w:afterAutospacing="0"/>
              <w:ind w:left="0" w:right="0"/>
              <w:rPr>
                <w:rFonts w:hint="eastAsia" w:ascii="Times New Roman" w:hAnsi="Times New Roman" w:eastAsia="宋体" w:cs="Times New Roman"/>
                <w:b/>
                <w:bCs/>
                <w:color w:val="auto"/>
                <w:sz w:val="24"/>
                <w:szCs w:val="24"/>
                <w:highlight w:val="none"/>
                <w:lang w:val="en-US" w:eastAsia="zh-CN"/>
              </w:rPr>
            </w:pPr>
            <w:r>
              <w:rPr>
                <w:rFonts w:hint="default"/>
                <w:color w:val="auto"/>
                <w:lang w:val="en-US" w:eastAsia="zh-CN"/>
              </w:rPr>
              <w:t>项目运营过程中主要噪声源为</w:t>
            </w:r>
            <w:r>
              <w:rPr>
                <w:rFonts w:hint="eastAsia"/>
                <w:color w:val="auto"/>
                <w:lang w:val="en-US" w:eastAsia="zh-CN"/>
              </w:rPr>
              <w:t>抛丸机、风机、空压机、天然气燃烧器</w:t>
            </w:r>
            <w:r>
              <w:rPr>
                <w:rFonts w:hint="default"/>
                <w:color w:val="auto"/>
                <w:lang w:val="en-US" w:eastAsia="zh-CN"/>
              </w:rPr>
              <w:t>等设备，</w:t>
            </w:r>
            <w:r>
              <w:rPr>
                <w:rFonts w:hint="default"/>
                <w:color w:val="auto"/>
              </w:rPr>
              <w:t>根据设备资料及类比同类项目，</w:t>
            </w:r>
            <w:r>
              <w:rPr>
                <w:rFonts w:hint="default"/>
                <w:color w:val="auto"/>
                <w:lang w:val="en-US" w:eastAsia="zh-CN"/>
              </w:rPr>
              <w:t>噪声值在70</w:t>
            </w:r>
            <w:r>
              <w:rPr>
                <w:rFonts w:hint="eastAsia"/>
                <w:color w:val="auto"/>
                <w:lang w:val="en-US" w:eastAsia="zh-CN"/>
              </w:rPr>
              <w:t>~</w:t>
            </w:r>
            <w:r>
              <w:rPr>
                <w:rFonts w:hint="default"/>
                <w:color w:val="auto"/>
                <w:lang w:val="en-US" w:eastAsia="zh-CN"/>
              </w:rPr>
              <w:t>8</w:t>
            </w:r>
            <w:r>
              <w:rPr>
                <w:rFonts w:hint="eastAsia"/>
                <w:color w:val="auto"/>
                <w:lang w:val="en-US" w:eastAsia="zh-CN"/>
              </w:rPr>
              <w:t>0</w:t>
            </w:r>
            <w:r>
              <w:rPr>
                <w:rFonts w:hint="default"/>
                <w:color w:val="auto"/>
                <w:lang w:val="en-US" w:eastAsia="zh-CN"/>
              </w:rPr>
              <w:t>dB（A）</w:t>
            </w:r>
            <w:r>
              <w:rPr>
                <w:rFonts w:hint="eastAsia"/>
                <w:color w:val="auto"/>
                <w:lang w:val="en-US" w:eastAsia="zh-CN"/>
              </w:rPr>
              <w:t>。本次按全厂高噪声设备预测厂界贡献值。</w:t>
            </w:r>
            <w:r>
              <w:rPr>
                <w:rFonts w:hint="default"/>
                <w:color w:val="auto"/>
                <w:lang w:val="en-US" w:eastAsia="en-US"/>
              </w:rPr>
              <w:t>噪声源强调查见下表所示：</w:t>
            </w:r>
          </w:p>
          <w:p w14:paraId="036FD03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b/>
                <w:bCs/>
                <w:color w:val="auto"/>
                <w:sz w:val="24"/>
                <w:highlight w:val="none"/>
              </w:rPr>
              <w:t>表</w:t>
            </w:r>
            <w:r>
              <w:rPr>
                <w:rFonts w:hint="eastAsia"/>
                <w:b/>
                <w:bCs/>
                <w:color w:val="auto"/>
                <w:sz w:val="24"/>
                <w:highlight w:val="none"/>
                <w:lang w:val="en-US" w:eastAsia="zh-CN"/>
              </w:rPr>
              <w:t>4.4-1</w:t>
            </w:r>
            <w:r>
              <w:rPr>
                <w:rFonts w:hint="eastAsia"/>
                <w:b/>
                <w:bCs/>
                <w:color w:val="auto"/>
                <w:sz w:val="24"/>
                <w:highlight w:val="none"/>
              </w:rPr>
              <w:t>工业企业噪声源强调查清单</w:t>
            </w:r>
          </w:p>
          <w:tbl>
            <w:tblPr>
              <w:tblStyle w:val="30"/>
              <w:tblpPr w:leftFromText="180" w:rightFromText="180" w:vertAnchor="text" w:horzAnchor="page" w:tblpXSpec="center" w:tblpY="323"/>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1"/>
              <w:gridCol w:w="339"/>
              <w:gridCol w:w="892"/>
              <w:gridCol w:w="301"/>
              <w:gridCol w:w="588"/>
              <w:gridCol w:w="497"/>
              <w:gridCol w:w="485"/>
              <w:gridCol w:w="475"/>
              <w:gridCol w:w="354"/>
              <w:gridCol w:w="443"/>
              <w:gridCol w:w="443"/>
              <w:gridCol w:w="443"/>
              <w:gridCol w:w="445"/>
              <w:gridCol w:w="438"/>
              <w:gridCol w:w="438"/>
              <w:gridCol w:w="438"/>
              <w:gridCol w:w="439"/>
              <w:gridCol w:w="315"/>
              <w:gridCol w:w="514"/>
              <w:gridCol w:w="425"/>
              <w:gridCol w:w="425"/>
              <w:gridCol w:w="425"/>
              <w:gridCol w:w="488"/>
              <w:gridCol w:w="504"/>
              <w:gridCol w:w="481"/>
              <w:gridCol w:w="469"/>
              <w:gridCol w:w="445"/>
            </w:tblGrid>
            <w:tr w14:paraId="2C52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421" w:type="dxa"/>
                  <w:vMerge w:val="restart"/>
                  <w:shd w:val="clear" w:color="auto" w:fill="auto"/>
                  <w:vAlign w:val="center"/>
                </w:tcPr>
                <w:p w14:paraId="4269C48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序号</w:t>
                  </w:r>
                </w:p>
              </w:tc>
              <w:tc>
                <w:tcPr>
                  <w:tcW w:w="339" w:type="dxa"/>
                  <w:vMerge w:val="restart"/>
                  <w:shd w:val="clear" w:color="auto" w:fill="auto"/>
                  <w:vAlign w:val="center"/>
                </w:tcPr>
                <w:p w14:paraId="5B38E47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建筑物名称</w:t>
                  </w:r>
                </w:p>
              </w:tc>
              <w:tc>
                <w:tcPr>
                  <w:tcW w:w="892" w:type="dxa"/>
                  <w:vMerge w:val="restart"/>
                  <w:shd w:val="clear" w:color="auto" w:fill="auto"/>
                  <w:vAlign w:val="center"/>
                </w:tcPr>
                <w:p w14:paraId="6AC2E7E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声源名称</w:t>
                  </w:r>
                </w:p>
              </w:tc>
              <w:tc>
                <w:tcPr>
                  <w:tcW w:w="301" w:type="dxa"/>
                  <w:vMerge w:val="restart"/>
                  <w:shd w:val="clear" w:color="auto" w:fill="auto"/>
                  <w:vAlign w:val="center"/>
                </w:tcPr>
                <w:p w14:paraId="6BC76440">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数量</w:t>
                  </w:r>
                </w:p>
              </w:tc>
              <w:tc>
                <w:tcPr>
                  <w:tcW w:w="588" w:type="dxa"/>
                  <w:shd w:val="clear" w:color="auto" w:fill="auto"/>
                  <w:vAlign w:val="center"/>
                </w:tcPr>
                <w:p w14:paraId="1F8EA71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声源源强</w:t>
                  </w:r>
                </w:p>
              </w:tc>
              <w:tc>
                <w:tcPr>
                  <w:tcW w:w="497" w:type="dxa"/>
                  <w:vMerge w:val="restart"/>
                  <w:shd w:val="clear" w:color="auto" w:fill="auto"/>
                  <w:vAlign w:val="center"/>
                </w:tcPr>
                <w:p w14:paraId="77E0574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声源控制措施</w:t>
                  </w:r>
                </w:p>
              </w:tc>
              <w:tc>
                <w:tcPr>
                  <w:tcW w:w="1314" w:type="dxa"/>
                  <w:gridSpan w:val="3"/>
                  <w:shd w:val="clear" w:color="auto" w:fill="auto"/>
                  <w:vAlign w:val="center"/>
                </w:tcPr>
                <w:p w14:paraId="0C91395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空间相对位置/m</w:t>
                  </w:r>
                </w:p>
              </w:tc>
              <w:tc>
                <w:tcPr>
                  <w:tcW w:w="1774" w:type="dxa"/>
                  <w:gridSpan w:val="4"/>
                  <w:shd w:val="clear" w:color="auto" w:fill="auto"/>
                  <w:vAlign w:val="center"/>
                </w:tcPr>
                <w:p w14:paraId="3074725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距室内边界距离/m</w:t>
                  </w:r>
                </w:p>
              </w:tc>
              <w:tc>
                <w:tcPr>
                  <w:tcW w:w="1753" w:type="dxa"/>
                  <w:gridSpan w:val="4"/>
                  <w:shd w:val="clear" w:color="auto" w:fill="auto"/>
                  <w:vAlign w:val="center"/>
                </w:tcPr>
                <w:p w14:paraId="1367AEF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室内边界声级/dB(A)</w:t>
                  </w:r>
                </w:p>
              </w:tc>
              <w:tc>
                <w:tcPr>
                  <w:tcW w:w="315" w:type="dxa"/>
                  <w:vMerge w:val="restart"/>
                  <w:shd w:val="clear" w:color="auto" w:fill="auto"/>
                  <w:vAlign w:val="center"/>
                </w:tcPr>
                <w:p w14:paraId="16DD9BB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运行时段</w:t>
                  </w:r>
                </w:p>
                <w:p w14:paraId="653FAB0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1789" w:type="dxa"/>
                  <w:gridSpan w:val="4"/>
                  <w:shd w:val="clear" w:color="auto" w:fill="auto"/>
                  <w:vAlign w:val="center"/>
                </w:tcPr>
                <w:p w14:paraId="659B1B8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建筑物插入损失/dB(A)</w:t>
                  </w:r>
                </w:p>
              </w:tc>
              <w:tc>
                <w:tcPr>
                  <w:tcW w:w="2387" w:type="dxa"/>
                  <w:gridSpan w:val="5"/>
                  <w:shd w:val="clear" w:color="auto" w:fill="auto"/>
                  <w:vAlign w:val="center"/>
                </w:tcPr>
                <w:p w14:paraId="622C3F3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建筑物外噪声声压级/dB(A)</w:t>
                  </w:r>
                </w:p>
              </w:tc>
            </w:tr>
            <w:tr w14:paraId="274C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vMerge w:val="continue"/>
                  <w:shd w:val="clear" w:color="auto" w:fill="auto"/>
                  <w:tcMar>
                    <w:top w:w="0" w:type="dxa"/>
                    <w:left w:w="0" w:type="dxa"/>
                    <w:bottom w:w="0" w:type="dxa"/>
                    <w:right w:w="0" w:type="dxa"/>
                  </w:tcMar>
                  <w:vAlign w:val="center"/>
                </w:tcPr>
                <w:p w14:paraId="2A54B66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339" w:type="dxa"/>
                  <w:vMerge w:val="continue"/>
                  <w:shd w:val="clear" w:color="auto" w:fill="auto"/>
                  <w:tcMar>
                    <w:top w:w="0" w:type="dxa"/>
                    <w:left w:w="0" w:type="dxa"/>
                    <w:bottom w:w="0" w:type="dxa"/>
                    <w:right w:w="0" w:type="dxa"/>
                  </w:tcMar>
                  <w:vAlign w:val="center"/>
                </w:tcPr>
                <w:p w14:paraId="5E40B66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vMerge w:val="continue"/>
                  <w:shd w:val="clear" w:color="auto" w:fill="auto"/>
                  <w:tcMar>
                    <w:top w:w="0" w:type="dxa"/>
                    <w:left w:w="0" w:type="dxa"/>
                    <w:bottom w:w="0" w:type="dxa"/>
                    <w:right w:w="0" w:type="dxa"/>
                  </w:tcMar>
                  <w:vAlign w:val="center"/>
                </w:tcPr>
                <w:p w14:paraId="0C0E8D1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301" w:type="dxa"/>
                  <w:vMerge w:val="continue"/>
                  <w:shd w:val="clear" w:color="auto" w:fill="auto"/>
                  <w:tcMar>
                    <w:top w:w="0" w:type="dxa"/>
                    <w:left w:w="0" w:type="dxa"/>
                    <w:bottom w:w="0" w:type="dxa"/>
                    <w:right w:w="0" w:type="dxa"/>
                  </w:tcMar>
                  <w:vAlign w:val="center"/>
                </w:tcPr>
                <w:p w14:paraId="2AC8162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88" w:type="dxa"/>
                  <w:shd w:val="clear" w:color="auto" w:fill="auto"/>
                  <w:tcMar>
                    <w:top w:w="0" w:type="dxa"/>
                    <w:left w:w="0" w:type="dxa"/>
                    <w:bottom w:w="0" w:type="dxa"/>
                    <w:right w:w="0" w:type="dxa"/>
                  </w:tcMar>
                  <w:vAlign w:val="center"/>
                </w:tcPr>
                <w:p w14:paraId="582E689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声功率级/dB(A)</w:t>
                  </w:r>
                </w:p>
              </w:tc>
              <w:tc>
                <w:tcPr>
                  <w:tcW w:w="497" w:type="dxa"/>
                  <w:vMerge w:val="continue"/>
                  <w:shd w:val="clear" w:color="auto" w:fill="auto"/>
                  <w:tcMar>
                    <w:top w:w="0" w:type="dxa"/>
                    <w:left w:w="0" w:type="dxa"/>
                    <w:bottom w:w="0" w:type="dxa"/>
                    <w:right w:w="0" w:type="dxa"/>
                  </w:tcMar>
                  <w:vAlign w:val="center"/>
                </w:tcPr>
                <w:p w14:paraId="00FFEBF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46D2F9C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X</w:t>
                  </w:r>
                </w:p>
              </w:tc>
              <w:tc>
                <w:tcPr>
                  <w:tcW w:w="475" w:type="dxa"/>
                  <w:shd w:val="clear" w:color="auto" w:fill="auto"/>
                  <w:tcMar>
                    <w:top w:w="0" w:type="dxa"/>
                    <w:left w:w="0" w:type="dxa"/>
                    <w:bottom w:w="0" w:type="dxa"/>
                    <w:right w:w="0" w:type="dxa"/>
                  </w:tcMar>
                  <w:vAlign w:val="center"/>
                </w:tcPr>
                <w:p w14:paraId="6A74870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Y</w:t>
                  </w:r>
                </w:p>
              </w:tc>
              <w:tc>
                <w:tcPr>
                  <w:tcW w:w="354" w:type="dxa"/>
                  <w:shd w:val="clear" w:color="auto" w:fill="auto"/>
                  <w:tcMar>
                    <w:top w:w="0" w:type="dxa"/>
                    <w:left w:w="0" w:type="dxa"/>
                    <w:bottom w:w="0" w:type="dxa"/>
                    <w:right w:w="0" w:type="dxa"/>
                  </w:tcMar>
                  <w:vAlign w:val="center"/>
                </w:tcPr>
                <w:p w14:paraId="3206261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Z</w:t>
                  </w:r>
                </w:p>
              </w:tc>
              <w:tc>
                <w:tcPr>
                  <w:tcW w:w="443" w:type="dxa"/>
                  <w:shd w:val="clear" w:color="auto" w:fill="auto"/>
                  <w:tcMar>
                    <w:top w:w="0" w:type="dxa"/>
                    <w:left w:w="0" w:type="dxa"/>
                    <w:bottom w:w="0" w:type="dxa"/>
                    <w:right w:w="0" w:type="dxa"/>
                  </w:tcMar>
                  <w:vAlign w:val="center"/>
                </w:tcPr>
                <w:p w14:paraId="1334F41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东</w:t>
                  </w:r>
                </w:p>
              </w:tc>
              <w:tc>
                <w:tcPr>
                  <w:tcW w:w="443" w:type="dxa"/>
                  <w:shd w:val="clear" w:color="auto" w:fill="auto"/>
                  <w:tcMar>
                    <w:top w:w="0" w:type="dxa"/>
                    <w:left w:w="0" w:type="dxa"/>
                    <w:bottom w:w="0" w:type="dxa"/>
                    <w:right w:w="0" w:type="dxa"/>
                  </w:tcMar>
                  <w:vAlign w:val="center"/>
                </w:tcPr>
                <w:p w14:paraId="4B7B6E5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南</w:t>
                  </w:r>
                </w:p>
              </w:tc>
              <w:tc>
                <w:tcPr>
                  <w:tcW w:w="443" w:type="dxa"/>
                  <w:shd w:val="clear" w:color="auto" w:fill="auto"/>
                  <w:tcMar>
                    <w:top w:w="0" w:type="dxa"/>
                    <w:left w:w="0" w:type="dxa"/>
                    <w:bottom w:w="0" w:type="dxa"/>
                    <w:right w:w="0" w:type="dxa"/>
                  </w:tcMar>
                  <w:vAlign w:val="center"/>
                </w:tcPr>
                <w:p w14:paraId="6812441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西</w:t>
                  </w:r>
                </w:p>
              </w:tc>
              <w:tc>
                <w:tcPr>
                  <w:tcW w:w="445" w:type="dxa"/>
                  <w:shd w:val="clear" w:color="auto" w:fill="auto"/>
                  <w:tcMar>
                    <w:top w:w="0" w:type="dxa"/>
                    <w:left w:w="0" w:type="dxa"/>
                    <w:bottom w:w="0" w:type="dxa"/>
                    <w:right w:w="0" w:type="dxa"/>
                  </w:tcMar>
                  <w:vAlign w:val="center"/>
                </w:tcPr>
                <w:p w14:paraId="13CF1FD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北</w:t>
                  </w:r>
                </w:p>
              </w:tc>
              <w:tc>
                <w:tcPr>
                  <w:tcW w:w="438" w:type="dxa"/>
                  <w:shd w:val="clear" w:color="auto" w:fill="auto"/>
                  <w:tcMar>
                    <w:top w:w="0" w:type="dxa"/>
                    <w:left w:w="0" w:type="dxa"/>
                    <w:bottom w:w="0" w:type="dxa"/>
                    <w:right w:w="0" w:type="dxa"/>
                  </w:tcMar>
                  <w:vAlign w:val="center"/>
                </w:tcPr>
                <w:p w14:paraId="0CC2C45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东</w:t>
                  </w:r>
                </w:p>
              </w:tc>
              <w:tc>
                <w:tcPr>
                  <w:tcW w:w="438" w:type="dxa"/>
                  <w:shd w:val="clear" w:color="auto" w:fill="auto"/>
                  <w:tcMar>
                    <w:top w:w="0" w:type="dxa"/>
                    <w:left w:w="0" w:type="dxa"/>
                    <w:bottom w:w="0" w:type="dxa"/>
                    <w:right w:w="0" w:type="dxa"/>
                  </w:tcMar>
                  <w:vAlign w:val="center"/>
                </w:tcPr>
                <w:p w14:paraId="22DE636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南</w:t>
                  </w:r>
                </w:p>
              </w:tc>
              <w:tc>
                <w:tcPr>
                  <w:tcW w:w="438" w:type="dxa"/>
                  <w:shd w:val="clear" w:color="auto" w:fill="auto"/>
                  <w:tcMar>
                    <w:top w:w="0" w:type="dxa"/>
                    <w:left w:w="0" w:type="dxa"/>
                    <w:bottom w:w="0" w:type="dxa"/>
                    <w:right w:w="0" w:type="dxa"/>
                  </w:tcMar>
                  <w:vAlign w:val="center"/>
                </w:tcPr>
                <w:p w14:paraId="46B268B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西</w:t>
                  </w:r>
                </w:p>
              </w:tc>
              <w:tc>
                <w:tcPr>
                  <w:tcW w:w="439" w:type="dxa"/>
                  <w:shd w:val="clear" w:color="auto" w:fill="auto"/>
                  <w:tcMar>
                    <w:top w:w="0" w:type="dxa"/>
                    <w:left w:w="0" w:type="dxa"/>
                    <w:bottom w:w="0" w:type="dxa"/>
                    <w:right w:w="0" w:type="dxa"/>
                  </w:tcMar>
                  <w:vAlign w:val="center"/>
                </w:tcPr>
                <w:p w14:paraId="7695680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北</w:t>
                  </w:r>
                </w:p>
              </w:tc>
              <w:tc>
                <w:tcPr>
                  <w:tcW w:w="315" w:type="dxa"/>
                  <w:vMerge w:val="continue"/>
                  <w:shd w:val="clear" w:color="auto" w:fill="auto"/>
                  <w:tcMar>
                    <w:top w:w="0" w:type="dxa"/>
                    <w:left w:w="0" w:type="dxa"/>
                    <w:bottom w:w="0" w:type="dxa"/>
                    <w:right w:w="0" w:type="dxa"/>
                  </w:tcMar>
                  <w:vAlign w:val="center"/>
                </w:tcPr>
                <w:p w14:paraId="42C7540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5D7DCA1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东</w:t>
                  </w:r>
                </w:p>
              </w:tc>
              <w:tc>
                <w:tcPr>
                  <w:tcW w:w="425" w:type="dxa"/>
                  <w:shd w:val="clear" w:color="auto" w:fill="auto"/>
                  <w:tcMar>
                    <w:top w:w="0" w:type="dxa"/>
                    <w:left w:w="0" w:type="dxa"/>
                    <w:bottom w:w="0" w:type="dxa"/>
                    <w:right w:w="0" w:type="dxa"/>
                  </w:tcMar>
                  <w:vAlign w:val="center"/>
                </w:tcPr>
                <w:p w14:paraId="4D9E044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南</w:t>
                  </w:r>
                </w:p>
              </w:tc>
              <w:tc>
                <w:tcPr>
                  <w:tcW w:w="425" w:type="dxa"/>
                  <w:shd w:val="clear" w:color="auto" w:fill="auto"/>
                  <w:tcMar>
                    <w:top w:w="0" w:type="dxa"/>
                    <w:left w:w="0" w:type="dxa"/>
                    <w:bottom w:w="0" w:type="dxa"/>
                    <w:right w:w="0" w:type="dxa"/>
                  </w:tcMar>
                  <w:vAlign w:val="center"/>
                </w:tcPr>
                <w:p w14:paraId="278ADD6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西</w:t>
                  </w:r>
                </w:p>
              </w:tc>
              <w:tc>
                <w:tcPr>
                  <w:tcW w:w="425" w:type="dxa"/>
                  <w:shd w:val="clear" w:color="auto" w:fill="auto"/>
                  <w:tcMar>
                    <w:top w:w="0" w:type="dxa"/>
                    <w:left w:w="0" w:type="dxa"/>
                    <w:bottom w:w="0" w:type="dxa"/>
                    <w:right w:w="0" w:type="dxa"/>
                  </w:tcMar>
                  <w:vAlign w:val="center"/>
                </w:tcPr>
                <w:p w14:paraId="6312BD9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北</w:t>
                  </w:r>
                </w:p>
              </w:tc>
              <w:tc>
                <w:tcPr>
                  <w:tcW w:w="488" w:type="dxa"/>
                  <w:shd w:val="clear" w:color="auto" w:fill="auto"/>
                  <w:tcMar>
                    <w:top w:w="0" w:type="dxa"/>
                    <w:left w:w="0" w:type="dxa"/>
                    <w:bottom w:w="0" w:type="dxa"/>
                    <w:right w:w="0" w:type="dxa"/>
                  </w:tcMar>
                  <w:vAlign w:val="center"/>
                </w:tcPr>
                <w:p w14:paraId="5131E8D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东</w:t>
                  </w:r>
                </w:p>
              </w:tc>
              <w:tc>
                <w:tcPr>
                  <w:tcW w:w="504" w:type="dxa"/>
                  <w:shd w:val="clear" w:color="auto" w:fill="auto"/>
                  <w:tcMar>
                    <w:top w:w="0" w:type="dxa"/>
                    <w:left w:w="0" w:type="dxa"/>
                    <w:bottom w:w="0" w:type="dxa"/>
                    <w:right w:w="0" w:type="dxa"/>
                  </w:tcMar>
                  <w:vAlign w:val="center"/>
                </w:tcPr>
                <w:p w14:paraId="5297C99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南</w:t>
                  </w:r>
                </w:p>
              </w:tc>
              <w:tc>
                <w:tcPr>
                  <w:tcW w:w="481" w:type="dxa"/>
                  <w:shd w:val="clear" w:color="auto" w:fill="auto"/>
                  <w:tcMar>
                    <w:top w:w="0" w:type="dxa"/>
                    <w:left w:w="0" w:type="dxa"/>
                    <w:bottom w:w="0" w:type="dxa"/>
                    <w:right w:w="0" w:type="dxa"/>
                  </w:tcMar>
                  <w:vAlign w:val="center"/>
                </w:tcPr>
                <w:p w14:paraId="7F0A1C8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西</w:t>
                  </w:r>
                </w:p>
              </w:tc>
              <w:tc>
                <w:tcPr>
                  <w:tcW w:w="469" w:type="dxa"/>
                  <w:shd w:val="clear" w:color="auto" w:fill="auto"/>
                  <w:tcMar>
                    <w:top w:w="0" w:type="dxa"/>
                    <w:left w:w="0" w:type="dxa"/>
                    <w:bottom w:w="0" w:type="dxa"/>
                    <w:right w:w="0" w:type="dxa"/>
                  </w:tcMar>
                  <w:vAlign w:val="center"/>
                </w:tcPr>
                <w:p w14:paraId="3E1EF02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北</w:t>
                  </w:r>
                </w:p>
              </w:tc>
              <w:tc>
                <w:tcPr>
                  <w:tcW w:w="445" w:type="dxa"/>
                  <w:shd w:val="clear" w:color="auto" w:fill="auto"/>
                  <w:tcMar>
                    <w:top w:w="0" w:type="dxa"/>
                    <w:left w:w="0" w:type="dxa"/>
                    <w:bottom w:w="0" w:type="dxa"/>
                    <w:right w:w="0" w:type="dxa"/>
                  </w:tcMar>
                  <w:vAlign w:val="center"/>
                </w:tcPr>
                <w:p w14:paraId="1948A1F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建筑物外距离</w:t>
                  </w:r>
                </w:p>
              </w:tc>
            </w:tr>
            <w:tr w14:paraId="3F9E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08FCB20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w:t>
                  </w:r>
                </w:p>
              </w:tc>
              <w:tc>
                <w:tcPr>
                  <w:tcW w:w="339" w:type="dxa"/>
                  <w:vMerge w:val="restart"/>
                  <w:shd w:val="clear" w:color="auto" w:fill="auto"/>
                  <w:tcMar>
                    <w:top w:w="0" w:type="dxa"/>
                    <w:left w:w="0" w:type="dxa"/>
                    <w:bottom w:w="0" w:type="dxa"/>
                    <w:right w:w="0" w:type="dxa"/>
                  </w:tcMar>
                  <w:vAlign w:val="center"/>
                </w:tcPr>
                <w:p w14:paraId="67880D9D">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生产厂房</w:t>
                  </w:r>
                </w:p>
              </w:tc>
              <w:tc>
                <w:tcPr>
                  <w:tcW w:w="892" w:type="dxa"/>
                  <w:shd w:val="clear" w:color="auto" w:fill="auto"/>
                  <w:tcMar>
                    <w:top w:w="0" w:type="dxa"/>
                    <w:left w:w="0" w:type="dxa"/>
                    <w:bottom w:w="0" w:type="dxa"/>
                    <w:right w:w="0" w:type="dxa"/>
                  </w:tcMar>
                  <w:vAlign w:val="center"/>
                </w:tcPr>
                <w:p w14:paraId="442B466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抛丸机</w:t>
                  </w:r>
                </w:p>
              </w:tc>
              <w:tc>
                <w:tcPr>
                  <w:tcW w:w="301" w:type="dxa"/>
                  <w:shd w:val="clear" w:color="auto" w:fill="auto"/>
                  <w:tcMar>
                    <w:top w:w="0" w:type="dxa"/>
                    <w:left w:w="0" w:type="dxa"/>
                    <w:bottom w:w="0" w:type="dxa"/>
                    <w:right w:w="0" w:type="dxa"/>
                  </w:tcMar>
                  <w:vAlign w:val="center"/>
                </w:tcPr>
                <w:p w14:paraId="3766F0C3">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3</w:t>
                  </w:r>
                </w:p>
              </w:tc>
              <w:tc>
                <w:tcPr>
                  <w:tcW w:w="588" w:type="dxa"/>
                  <w:shd w:val="clear" w:color="auto" w:fill="auto"/>
                  <w:tcMar>
                    <w:top w:w="0" w:type="dxa"/>
                    <w:left w:w="0" w:type="dxa"/>
                    <w:bottom w:w="0" w:type="dxa"/>
                    <w:right w:w="0" w:type="dxa"/>
                  </w:tcMar>
                  <w:vAlign w:val="center"/>
                </w:tcPr>
                <w:p w14:paraId="663504D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75（等效后：79.8)</w:t>
                  </w:r>
                </w:p>
              </w:tc>
              <w:tc>
                <w:tcPr>
                  <w:tcW w:w="497" w:type="dxa"/>
                  <w:vMerge w:val="restart"/>
                  <w:shd w:val="clear" w:color="auto" w:fill="auto"/>
                  <w:tcMar>
                    <w:top w:w="0" w:type="dxa"/>
                    <w:left w:w="0" w:type="dxa"/>
                    <w:bottom w:w="0" w:type="dxa"/>
                    <w:right w:w="0" w:type="dxa"/>
                  </w:tcMar>
                  <w:vAlign w:val="center"/>
                </w:tcPr>
                <w:p w14:paraId="37532FAA">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低噪声设备、基础减振、厂房隔声、</w:t>
                  </w:r>
                  <w:r>
                    <w:rPr>
                      <w:rFonts w:hint="eastAsia" w:ascii="Times New Roman" w:hAnsi="Times New Roman" w:eastAsia="宋体" w:cs="Times New Roman"/>
                      <w:color w:val="auto"/>
                      <w:sz w:val="20"/>
                      <w:szCs w:val="20"/>
                      <w:lang w:val="en-US" w:eastAsia="zh-CN"/>
                    </w:rPr>
                    <w:t>隔声间</w:t>
                  </w:r>
                  <w:r>
                    <w:rPr>
                      <w:rFonts w:hint="default" w:ascii="Times New Roman" w:hAnsi="Times New Roman" w:eastAsia="宋体" w:cs="Times New Roman"/>
                      <w:color w:val="auto"/>
                      <w:sz w:val="20"/>
                      <w:szCs w:val="20"/>
                      <w:lang w:val="en-US" w:eastAsia="zh-CN"/>
                    </w:rPr>
                    <w:t>等措施</w:t>
                  </w:r>
                </w:p>
              </w:tc>
              <w:tc>
                <w:tcPr>
                  <w:tcW w:w="485" w:type="dxa"/>
                  <w:shd w:val="clear" w:color="auto" w:fill="auto"/>
                  <w:tcMar>
                    <w:top w:w="0" w:type="dxa"/>
                    <w:left w:w="0" w:type="dxa"/>
                    <w:bottom w:w="0" w:type="dxa"/>
                    <w:right w:w="0" w:type="dxa"/>
                  </w:tcMar>
                  <w:vAlign w:val="center"/>
                </w:tcPr>
                <w:p w14:paraId="6EB812E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w:t>
                  </w:r>
                </w:p>
              </w:tc>
              <w:tc>
                <w:tcPr>
                  <w:tcW w:w="475" w:type="dxa"/>
                  <w:shd w:val="clear" w:color="auto" w:fill="auto"/>
                  <w:tcMar>
                    <w:top w:w="0" w:type="dxa"/>
                    <w:left w:w="0" w:type="dxa"/>
                    <w:bottom w:w="0" w:type="dxa"/>
                    <w:right w:w="0" w:type="dxa"/>
                  </w:tcMar>
                  <w:vAlign w:val="center"/>
                </w:tcPr>
                <w:p w14:paraId="7280A9E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-69.6</w:t>
                  </w:r>
                </w:p>
              </w:tc>
              <w:tc>
                <w:tcPr>
                  <w:tcW w:w="354" w:type="dxa"/>
                  <w:shd w:val="clear" w:color="auto" w:fill="auto"/>
                  <w:tcMar>
                    <w:top w:w="0" w:type="dxa"/>
                    <w:left w:w="0" w:type="dxa"/>
                    <w:bottom w:w="0" w:type="dxa"/>
                    <w:right w:w="0" w:type="dxa"/>
                  </w:tcMar>
                  <w:vAlign w:val="center"/>
                </w:tcPr>
                <w:p w14:paraId="3731EB3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24C1918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19.0</w:t>
                  </w:r>
                </w:p>
              </w:tc>
              <w:tc>
                <w:tcPr>
                  <w:tcW w:w="443" w:type="dxa"/>
                  <w:shd w:val="clear" w:color="auto" w:fill="auto"/>
                  <w:tcMar>
                    <w:top w:w="0" w:type="dxa"/>
                    <w:left w:w="0" w:type="dxa"/>
                    <w:bottom w:w="0" w:type="dxa"/>
                    <w:right w:w="0" w:type="dxa"/>
                  </w:tcMar>
                  <w:vAlign w:val="center"/>
                </w:tcPr>
                <w:p w14:paraId="110FD0B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7.8</w:t>
                  </w:r>
                </w:p>
              </w:tc>
              <w:tc>
                <w:tcPr>
                  <w:tcW w:w="443" w:type="dxa"/>
                  <w:shd w:val="clear" w:color="auto" w:fill="auto"/>
                  <w:tcMar>
                    <w:top w:w="0" w:type="dxa"/>
                    <w:left w:w="0" w:type="dxa"/>
                    <w:bottom w:w="0" w:type="dxa"/>
                    <w:right w:w="0" w:type="dxa"/>
                  </w:tcMar>
                  <w:vAlign w:val="center"/>
                </w:tcPr>
                <w:p w14:paraId="27CDC19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41.4</w:t>
                  </w:r>
                </w:p>
              </w:tc>
              <w:tc>
                <w:tcPr>
                  <w:tcW w:w="445" w:type="dxa"/>
                  <w:shd w:val="clear" w:color="auto" w:fill="auto"/>
                  <w:tcMar>
                    <w:top w:w="0" w:type="dxa"/>
                    <w:left w:w="0" w:type="dxa"/>
                    <w:bottom w:w="0" w:type="dxa"/>
                    <w:right w:w="0" w:type="dxa"/>
                  </w:tcMar>
                  <w:vAlign w:val="center"/>
                </w:tcPr>
                <w:p w14:paraId="4904794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147.0</w:t>
                  </w:r>
                </w:p>
              </w:tc>
              <w:tc>
                <w:tcPr>
                  <w:tcW w:w="438" w:type="dxa"/>
                  <w:shd w:val="clear" w:color="auto" w:fill="auto"/>
                  <w:tcMar>
                    <w:top w:w="0" w:type="dxa"/>
                    <w:left w:w="0" w:type="dxa"/>
                    <w:bottom w:w="0" w:type="dxa"/>
                    <w:right w:w="0" w:type="dxa"/>
                  </w:tcMar>
                  <w:vAlign w:val="center"/>
                </w:tcPr>
                <w:p w14:paraId="777D20C3">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54.2</w:t>
                  </w:r>
                </w:p>
              </w:tc>
              <w:tc>
                <w:tcPr>
                  <w:tcW w:w="438" w:type="dxa"/>
                  <w:shd w:val="clear" w:color="auto" w:fill="auto"/>
                  <w:tcMar>
                    <w:top w:w="0" w:type="dxa"/>
                    <w:left w:w="0" w:type="dxa"/>
                    <w:bottom w:w="0" w:type="dxa"/>
                    <w:right w:w="0" w:type="dxa"/>
                  </w:tcMar>
                  <w:vAlign w:val="center"/>
                </w:tcPr>
                <w:p w14:paraId="4A3657DB">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62.0</w:t>
                  </w:r>
                </w:p>
              </w:tc>
              <w:tc>
                <w:tcPr>
                  <w:tcW w:w="438" w:type="dxa"/>
                  <w:shd w:val="clear" w:color="auto" w:fill="auto"/>
                  <w:tcMar>
                    <w:top w:w="0" w:type="dxa"/>
                    <w:left w:w="0" w:type="dxa"/>
                    <w:bottom w:w="0" w:type="dxa"/>
                    <w:right w:w="0" w:type="dxa"/>
                  </w:tcMar>
                  <w:vAlign w:val="center"/>
                </w:tcPr>
                <w:p w14:paraId="5C0E6EAE">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47.5</w:t>
                  </w:r>
                </w:p>
              </w:tc>
              <w:tc>
                <w:tcPr>
                  <w:tcW w:w="439" w:type="dxa"/>
                  <w:shd w:val="clear" w:color="auto" w:fill="auto"/>
                  <w:tcMar>
                    <w:top w:w="0" w:type="dxa"/>
                    <w:left w:w="0" w:type="dxa"/>
                    <w:bottom w:w="0" w:type="dxa"/>
                    <w:right w:w="0" w:type="dxa"/>
                  </w:tcMar>
                  <w:vAlign w:val="center"/>
                </w:tcPr>
                <w:p w14:paraId="66B6FDBE">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36.5</w:t>
                  </w:r>
                </w:p>
              </w:tc>
              <w:tc>
                <w:tcPr>
                  <w:tcW w:w="315" w:type="dxa"/>
                  <w:vMerge w:val="restart"/>
                  <w:shd w:val="clear" w:color="auto" w:fill="auto"/>
                  <w:tcMar>
                    <w:top w:w="0" w:type="dxa"/>
                    <w:left w:w="0" w:type="dxa"/>
                    <w:bottom w:w="0" w:type="dxa"/>
                    <w:right w:w="0" w:type="dxa"/>
                  </w:tcMar>
                  <w:vAlign w:val="center"/>
                </w:tcPr>
                <w:p w14:paraId="4EC6FF69">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昼夜</w:t>
                  </w:r>
                </w:p>
              </w:tc>
              <w:tc>
                <w:tcPr>
                  <w:tcW w:w="514" w:type="dxa"/>
                  <w:shd w:val="clear" w:color="auto" w:fill="auto"/>
                  <w:tcMar>
                    <w:top w:w="0" w:type="dxa"/>
                    <w:left w:w="0" w:type="dxa"/>
                    <w:bottom w:w="0" w:type="dxa"/>
                    <w:right w:w="0" w:type="dxa"/>
                  </w:tcMar>
                  <w:vAlign w:val="center"/>
                </w:tcPr>
                <w:p w14:paraId="273486E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67AB2D4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733B89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B1A37F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46C08121">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39.2</w:t>
                  </w:r>
                </w:p>
              </w:tc>
              <w:tc>
                <w:tcPr>
                  <w:tcW w:w="504" w:type="dxa"/>
                  <w:shd w:val="clear" w:color="auto" w:fill="auto"/>
                  <w:tcMar>
                    <w:top w:w="0" w:type="dxa"/>
                    <w:left w:w="0" w:type="dxa"/>
                    <w:bottom w:w="0" w:type="dxa"/>
                    <w:right w:w="0" w:type="dxa"/>
                  </w:tcMar>
                  <w:vAlign w:val="center"/>
                </w:tcPr>
                <w:p w14:paraId="2B743E72">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47.0</w:t>
                  </w:r>
                </w:p>
              </w:tc>
              <w:tc>
                <w:tcPr>
                  <w:tcW w:w="481" w:type="dxa"/>
                  <w:shd w:val="clear" w:color="auto" w:fill="auto"/>
                  <w:tcMar>
                    <w:top w:w="0" w:type="dxa"/>
                    <w:left w:w="0" w:type="dxa"/>
                    <w:bottom w:w="0" w:type="dxa"/>
                    <w:right w:w="0" w:type="dxa"/>
                  </w:tcMar>
                  <w:vAlign w:val="center"/>
                </w:tcPr>
                <w:p w14:paraId="1DD4A357">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32.5</w:t>
                  </w:r>
                </w:p>
              </w:tc>
              <w:tc>
                <w:tcPr>
                  <w:tcW w:w="469" w:type="dxa"/>
                  <w:shd w:val="clear" w:color="auto" w:fill="auto"/>
                  <w:tcMar>
                    <w:top w:w="0" w:type="dxa"/>
                    <w:left w:w="0" w:type="dxa"/>
                    <w:bottom w:w="0" w:type="dxa"/>
                    <w:right w:w="0" w:type="dxa"/>
                  </w:tcMar>
                  <w:vAlign w:val="center"/>
                </w:tcPr>
                <w:p w14:paraId="1A1CFA4E">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21.5</w:t>
                  </w:r>
                </w:p>
              </w:tc>
              <w:tc>
                <w:tcPr>
                  <w:tcW w:w="445" w:type="dxa"/>
                  <w:shd w:val="clear" w:color="auto" w:fill="auto"/>
                  <w:tcMar>
                    <w:top w:w="0" w:type="dxa"/>
                    <w:left w:w="0" w:type="dxa"/>
                    <w:bottom w:w="0" w:type="dxa"/>
                    <w:right w:w="0" w:type="dxa"/>
                  </w:tcMar>
                  <w:vAlign w:val="center"/>
                </w:tcPr>
                <w:p w14:paraId="52F957F0">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r>
            <w:tr w14:paraId="5964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136DAB2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w:t>
                  </w:r>
                </w:p>
              </w:tc>
              <w:tc>
                <w:tcPr>
                  <w:tcW w:w="339" w:type="dxa"/>
                  <w:vMerge w:val="continue"/>
                  <w:shd w:val="clear" w:color="auto" w:fill="auto"/>
                  <w:tcMar>
                    <w:top w:w="0" w:type="dxa"/>
                    <w:left w:w="0" w:type="dxa"/>
                    <w:bottom w:w="0" w:type="dxa"/>
                    <w:right w:w="0" w:type="dxa"/>
                  </w:tcMar>
                  <w:vAlign w:val="center"/>
                </w:tcPr>
                <w:p w14:paraId="327074E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3975F82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抛丸机风机</w:t>
                  </w:r>
                </w:p>
              </w:tc>
              <w:tc>
                <w:tcPr>
                  <w:tcW w:w="301" w:type="dxa"/>
                  <w:shd w:val="clear" w:color="auto" w:fill="auto"/>
                  <w:tcMar>
                    <w:top w:w="0" w:type="dxa"/>
                    <w:left w:w="0" w:type="dxa"/>
                    <w:bottom w:w="0" w:type="dxa"/>
                    <w:right w:w="0" w:type="dxa"/>
                  </w:tcMar>
                  <w:vAlign w:val="center"/>
                </w:tcPr>
                <w:p w14:paraId="017D2B46">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27579C8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0170565D">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7EDE766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15.4</w:t>
                  </w:r>
                </w:p>
              </w:tc>
              <w:tc>
                <w:tcPr>
                  <w:tcW w:w="475" w:type="dxa"/>
                  <w:shd w:val="clear" w:color="auto" w:fill="auto"/>
                  <w:tcMar>
                    <w:top w:w="0" w:type="dxa"/>
                    <w:left w:w="0" w:type="dxa"/>
                    <w:bottom w:w="0" w:type="dxa"/>
                    <w:right w:w="0" w:type="dxa"/>
                  </w:tcMar>
                  <w:vAlign w:val="center"/>
                </w:tcPr>
                <w:p w14:paraId="4A97F61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-69.6</w:t>
                  </w:r>
                </w:p>
              </w:tc>
              <w:tc>
                <w:tcPr>
                  <w:tcW w:w="354" w:type="dxa"/>
                  <w:shd w:val="clear" w:color="auto" w:fill="auto"/>
                  <w:tcMar>
                    <w:top w:w="0" w:type="dxa"/>
                    <w:left w:w="0" w:type="dxa"/>
                    <w:bottom w:w="0" w:type="dxa"/>
                    <w:right w:w="0" w:type="dxa"/>
                  </w:tcMar>
                  <w:vAlign w:val="center"/>
                </w:tcPr>
                <w:p w14:paraId="0C86B6D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26B75CD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15.6</w:t>
                  </w:r>
                </w:p>
              </w:tc>
              <w:tc>
                <w:tcPr>
                  <w:tcW w:w="443" w:type="dxa"/>
                  <w:shd w:val="clear" w:color="auto" w:fill="auto"/>
                  <w:tcMar>
                    <w:top w:w="0" w:type="dxa"/>
                    <w:left w:w="0" w:type="dxa"/>
                    <w:bottom w:w="0" w:type="dxa"/>
                    <w:right w:w="0" w:type="dxa"/>
                  </w:tcMar>
                  <w:vAlign w:val="center"/>
                </w:tcPr>
                <w:p w14:paraId="20FF25E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7.8</w:t>
                  </w:r>
                </w:p>
              </w:tc>
              <w:tc>
                <w:tcPr>
                  <w:tcW w:w="443" w:type="dxa"/>
                  <w:shd w:val="clear" w:color="auto" w:fill="auto"/>
                  <w:tcMar>
                    <w:top w:w="0" w:type="dxa"/>
                    <w:left w:w="0" w:type="dxa"/>
                    <w:bottom w:w="0" w:type="dxa"/>
                    <w:right w:w="0" w:type="dxa"/>
                  </w:tcMar>
                  <w:vAlign w:val="center"/>
                </w:tcPr>
                <w:p w14:paraId="5618C36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44.8</w:t>
                  </w:r>
                </w:p>
              </w:tc>
              <w:tc>
                <w:tcPr>
                  <w:tcW w:w="445" w:type="dxa"/>
                  <w:shd w:val="clear" w:color="auto" w:fill="auto"/>
                  <w:tcMar>
                    <w:top w:w="0" w:type="dxa"/>
                    <w:left w:w="0" w:type="dxa"/>
                    <w:bottom w:w="0" w:type="dxa"/>
                    <w:right w:w="0" w:type="dxa"/>
                  </w:tcMar>
                  <w:vAlign w:val="center"/>
                </w:tcPr>
                <w:p w14:paraId="086B07E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147.0</w:t>
                  </w:r>
                </w:p>
              </w:tc>
              <w:tc>
                <w:tcPr>
                  <w:tcW w:w="438" w:type="dxa"/>
                  <w:shd w:val="clear" w:color="auto" w:fill="auto"/>
                  <w:tcMar>
                    <w:top w:w="0" w:type="dxa"/>
                    <w:left w:w="0" w:type="dxa"/>
                    <w:bottom w:w="0" w:type="dxa"/>
                    <w:right w:w="0" w:type="dxa"/>
                  </w:tcMar>
                  <w:vAlign w:val="center"/>
                </w:tcPr>
                <w:p w14:paraId="776C160A">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51.1</w:t>
                  </w:r>
                </w:p>
              </w:tc>
              <w:tc>
                <w:tcPr>
                  <w:tcW w:w="438" w:type="dxa"/>
                  <w:shd w:val="clear" w:color="auto" w:fill="auto"/>
                  <w:tcMar>
                    <w:top w:w="0" w:type="dxa"/>
                    <w:left w:w="0" w:type="dxa"/>
                    <w:bottom w:w="0" w:type="dxa"/>
                    <w:right w:w="0" w:type="dxa"/>
                  </w:tcMar>
                  <w:vAlign w:val="center"/>
                </w:tcPr>
                <w:p w14:paraId="27ADE314">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57.2</w:t>
                  </w:r>
                </w:p>
              </w:tc>
              <w:tc>
                <w:tcPr>
                  <w:tcW w:w="438" w:type="dxa"/>
                  <w:shd w:val="clear" w:color="auto" w:fill="auto"/>
                  <w:tcMar>
                    <w:top w:w="0" w:type="dxa"/>
                    <w:left w:w="0" w:type="dxa"/>
                    <w:bottom w:w="0" w:type="dxa"/>
                    <w:right w:w="0" w:type="dxa"/>
                  </w:tcMar>
                  <w:vAlign w:val="center"/>
                </w:tcPr>
                <w:p w14:paraId="2CA4AA72">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42.0</w:t>
                  </w:r>
                </w:p>
              </w:tc>
              <w:tc>
                <w:tcPr>
                  <w:tcW w:w="439" w:type="dxa"/>
                  <w:shd w:val="clear" w:color="auto" w:fill="auto"/>
                  <w:tcMar>
                    <w:top w:w="0" w:type="dxa"/>
                    <w:left w:w="0" w:type="dxa"/>
                    <w:bottom w:w="0" w:type="dxa"/>
                    <w:right w:w="0" w:type="dxa"/>
                  </w:tcMar>
                  <w:vAlign w:val="center"/>
                </w:tcPr>
                <w:p w14:paraId="056FB306">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31.7</w:t>
                  </w:r>
                </w:p>
              </w:tc>
              <w:tc>
                <w:tcPr>
                  <w:tcW w:w="315" w:type="dxa"/>
                  <w:vMerge w:val="continue"/>
                  <w:shd w:val="clear" w:color="auto" w:fill="auto"/>
                  <w:tcMar>
                    <w:top w:w="0" w:type="dxa"/>
                    <w:left w:w="0" w:type="dxa"/>
                    <w:bottom w:w="0" w:type="dxa"/>
                    <w:right w:w="0" w:type="dxa"/>
                  </w:tcMar>
                  <w:vAlign w:val="center"/>
                </w:tcPr>
                <w:p w14:paraId="53A73C6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24E75E3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985938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1E3565C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2FB6A9A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12F2AEE0">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36.1</w:t>
                  </w:r>
                </w:p>
              </w:tc>
              <w:tc>
                <w:tcPr>
                  <w:tcW w:w="504" w:type="dxa"/>
                  <w:shd w:val="clear" w:color="auto" w:fill="auto"/>
                  <w:tcMar>
                    <w:top w:w="0" w:type="dxa"/>
                    <w:left w:w="0" w:type="dxa"/>
                    <w:bottom w:w="0" w:type="dxa"/>
                    <w:right w:w="0" w:type="dxa"/>
                  </w:tcMar>
                  <w:vAlign w:val="center"/>
                </w:tcPr>
                <w:p w14:paraId="094C8529">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42.2</w:t>
                  </w:r>
                </w:p>
              </w:tc>
              <w:tc>
                <w:tcPr>
                  <w:tcW w:w="481" w:type="dxa"/>
                  <w:shd w:val="clear" w:color="auto" w:fill="auto"/>
                  <w:tcMar>
                    <w:top w:w="0" w:type="dxa"/>
                    <w:left w:w="0" w:type="dxa"/>
                    <w:bottom w:w="0" w:type="dxa"/>
                    <w:right w:w="0" w:type="dxa"/>
                  </w:tcMar>
                  <w:vAlign w:val="center"/>
                </w:tcPr>
                <w:p w14:paraId="7DFCAD0C">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27.0</w:t>
                  </w:r>
                </w:p>
              </w:tc>
              <w:tc>
                <w:tcPr>
                  <w:tcW w:w="469" w:type="dxa"/>
                  <w:shd w:val="clear" w:color="auto" w:fill="auto"/>
                  <w:tcMar>
                    <w:top w:w="0" w:type="dxa"/>
                    <w:left w:w="0" w:type="dxa"/>
                    <w:bottom w:w="0" w:type="dxa"/>
                    <w:right w:w="0" w:type="dxa"/>
                  </w:tcMar>
                  <w:vAlign w:val="center"/>
                </w:tcPr>
                <w:p w14:paraId="4B9174D3">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16.7</w:t>
                  </w:r>
                </w:p>
              </w:tc>
              <w:tc>
                <w:tcPr>
                  <w:tcW w:w="445" w:type="dxa"/>
                  <w:shd w:val="clear" w:color="auto" w:fill="auto"/>
                  <w:tcMar>
                    <w:top w:w="0" w:type="dxa"/>
                    <w:left w:w="0" w:type="dxa"/>
                    <w:bottom w:w="0" w:type="dxa"/>
                    <w:right w:w="0" w:type="dxa"/>
                  </w:tcMar>
                  <w:vAlign w:val="center"/>
                </w:tcPr>
                <w:p w14:paraId="79BA58D7">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r>
            <w:tr w14:paraId="2BC3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7F988F6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w:t>
                  </w:r>
                </w:p>
              </w:tc>
              <w:tc>
                <w:tcPr>
                  <w:tcW w:w="339" w:type="dxa"/>
                  <w:vMerge w:val="continue"/>
                  <w:shd w:val="clear" w:color="auto" w:fill="auto"/>
                  <w:tcMar>
                    <w:top w:w="0" w:type="dxa"/>
                    <w:left w:w="0" w:type="dxa"/>
                    <w:bottom w:w="0" w:type="dxa"/>
                    <w:right w:w="0" w:type="dxa"/>
                  </w:tcMar>
                  <w:vAlign w:val="center"/>
                </w:tcPr>
                <w:p w14:paraId="50B8881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5A382EA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空压机</w:t>
                  </w:r>
                </w:p>
              </w:tc>
              <w:tc>
                <w:tcPr>
                  <w:tcW w:w="301" w:type="dxa"/>
                  <w:shd w:val="clear" w:color="auto" w:fill="auto"/>
                  <w:tcMar>
                    <w:top w:w="0" w:type="dxa"/>
                    <w:left w:w="0" w:type="dxa"/>
                    <w:bottom w:w="0" w:type="dxa"/>
                    <w:right w:w="0" w:type="dxa"/>
                  </w:tcMar>
                  <w:vAlign w:val="center"/>
                </w:tcPr>
                <w:p w14:paraId="3EB40594">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2C1FB37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80</w:t>
                  </w:r>
                </w:p>
              </w:tc>
              <w:tc>
                <w:tcPr>
                  <w:tcW w:w="497" w:type="dxa"/>
                  <w:vMerge w:val="continue"/>
                  <w:shd w:val="clear" w:color="auto" w:fill="auto"/>
                  <w:tcMar>
                    <w:top w:w="0" w:type="dxa"/>
                    <w:left w:w="0" w:type="dxa"/>
                    <w:bottom w:w="0" w:type="dxa"/>
                    <w:right w:w="0" w:type="dxa"/>
                  </w:tcMar>
                  <w:vAlign w:val="center"/>
                </w:tcPr>
                <w:p w14:paraId="747DF798">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59FF7D4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0.8</w:t>
                  </w:r>
                </w:p>
              </w:tc>
              <w:tc>
                <w:tcPr>
                  <w:tcW w:w="475" w:type="dxa"/>
                  <w:shd w:val="clear" w:color="auto" w:fill="auto"/>
                  <w:tcMar>
                    <w:top w:w="0" w:type="dxa"/>
                    <w:left w:w="0" w:type="dxa"/>
                    <w:bottom w:w="0" w:type="dxa"/>
                    <w:right w:w="0" w:type="dxa"/>
                  </w:tcMar>
                  <w:vAlign w:val="center"/>
                </w:tcPr>
                <w:p w14:paraId="2F47E34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-41.5</w:t>
                  </w:r>
                </w:p>
              </w:tc>
              <w:tc>
                <w:tcPr>
                  <w:tcW w:w="354" w:type="dxa"/>
                  <w:shd w:val="clear" w:color="auto" w:fill="auto"/>
                  <w:tcMar>
                    <w:top w:w="0" w:type="dxa"/>
                    <w:left w:w="0" w:type="dxa"/>
                    <w:bottom w:w="0" w:type="dxa"/>
                    <w:right w:w="0" w:type="dxa"/>
                  </w:tcMar>
                  <w:vAlign w:val="center"/>
                </w:tcPr>
                <w:p w14:paraId="0F1FB51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120700A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30.2</w:t>
                  </w:r>
                </w:p>
              </w:tc>
              <w:tc>
                <w:tcPr>
                  <w:tcW w:w="443" w:type="dxa"/>
                  <w:shd w:val="clear" w:color="auto" w:fill="auto"/>
                  <w:tcMar>
                    <w:top w:w="0" w:type="dxa"/>
                    <w:left w:w="0" w:type="dxa"/>
                    <w:bottom w:w="0" w:type="dxa"/>
                    <w:right w:w="0" w:type="dxa"/>
                  </w:tcMar>
                  <w:vAlign w:val="center"/>
                </w:tcPr>
                <w:p w14:paraId="72D206E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35.9</w:t>
                  </w:r>
                </w:p>
              </w:tc>
              <w:tc>
                <w:tcPr>
                  <w:tcW w:w="443" w:type="dxa"/>
                  <w:shd w:val="clear" w:color="auto" w:fill="auto"/>
                  <w:tcMar>
                    <w:top w:w="0" w:type="dxa"/>
                    <w:left w:w="0" w:type="dxa"/>
                    <w:bottom w:w="0" w:type="dxa"/>
                    <w:right w:w="0" w:type="dxa"/>
                  </w:tcMar>
                  <w:vAlign w:val="center"/>
                </w:tcPr>
                <w:p w14:paraId="293C68B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30.2</w:t>
                  </w:r>
                </w:p>
              </w:tc>
              <w:tc>
                <w:tcPr>
                  <w:tcW w:w="445" w:type="dxa"/>
                  <w:shd w:val="clear" w:color="auto" w:fill="auto"/>
                  <w:tcMar>
                    <w:top w:w="0" w:type="dxa"/>
                    <w:left w:w="0" w:type="dxa"/>
                    <w:bottom w:w="0" w:type="dxa"/>
                    <w:right w:w="0" w:type="dxa"/>
                  </w:tcMar>
                  <w:vAlign w:val="center"/>
                </w:tcPr>
                <w:p w14:paraId="23908D9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118.9</w:t>
                  </w:r>
                </w:p>
              </w:tc>
              <w:tc>
                <w:tcPr>
                  <w:tcW w:w="438" w:type="dxa"/>
                  <w:shd w:val="clear" w:color="auto" w:fill="auto"/>
                  <w:tcMar>
                    <w:top w:w="0" w:type="dxa"/>
                    <w:left w:w="0" w:type="dxa"/>
                    <w:bottom w:w="0" w:type="dxa"/>
                    <w:right w:w="0" w:type="dxa"/>
                  </w:tcMar>
                  <w:vAlign w:val="center"/>
                </w:tcPr>
                <w:p w14:paraId="20C89758">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50.4</w:t>
                  </w:r>
                </w:p>
              </w:tc>
              <w:tc>
                <w:tcPr>
                  <w:tcW w:w="438" w:type="dxa"/>
                  <w:shd w:val="clear" w:color="auto" w:fill="auto"/>
                  <w:tcMar>
                    <w:top w:w="0" w:type="dxa"/>
                    <w:left w:w="0" w:type="dxa"/>
                    <w:bottom w:w="0" w:type="dxa"/>
                    <w:right w:w="0" w:type="dxa"/>
                  </w:tcMar>
                  <w:vAlign w:val="center"/>
                </w:tcPr>
                <w:p w14:paraId="320FABC7">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48.9</w:t>
                  </w:r>
                </w:p>
              </w:tc>
              <w:tc>
                <w:tcPr>
                  <w:tcW w:w="438" w:type="dxa"/>
                  <w:shd w:val="clear" w:color="auto" w:fill="auto"/>
                  <w:tcMar>
                    <w:top w:w="0" w:type="dxa"/>
                    <w:left w:w="0" w:type="dxa"/>
                    <w:bottom w:w="0" w:type="dxa"/>
                    <w:right w:w="0" w:type="dxa"/>
                  </w:tcMar>
                  <w:vAlign w:val="center"/>
                </w:tcPr>
                <w:p w14:paraId="3ED0B5AA">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50.4</w:t>
                  </w:r>
                </w:p>
              </w:tc>
              <w:tc>
                <w:tcPr>
                  <w:tcW w:w="439" w:type="dxa"/>
                  <w:shd w:val="clear" w:color="auto" w:fill="auto"/>
                  <w:tcMar>
                    <w:top w:w="0" w:type="dxa"/>
                    <w:left w:w="0" w:type="dxa"/>
                    <w:bottom w:w="0" w:type="dxa"/>
                    <w:right w:w="0" w:type="dxa"/>
                  </w:tcMar>
                  <w:vAlign w:val="center"/>
                </w:tcPr>
                <w:p w14:paraId="1695319E">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38.5</w:t>
                  </w:r>
                </w:p>
              </w:tc>
              <w:tc>
                <w:tcPr>
                  <w:tcW w:w="315" w:type="dxa"/>
                  <w:vMerge w:val="continue"/>
                  <w:shd w:val="clear" w:color="auto" w:fill="auto"/>
                  <w:tcMar>
                    <w:top w:w="0" w:type="dxa"/>
                    <w:left w:w="0" w:type="dxa"/>
                    <w:bottom w:w="0" w:type="dxa"/>
                    <w:right w:w="0" w:type="dxa"/>
                  </w:tcMar>
                  <w:vAlign w:val="center"/>
                </w:tcPr>
                <w:p w14:paraId="70D0BD5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55B5B2E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53F091B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3D6829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07EE771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1E974EA9">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35.4</w:t>
                  </w:r>
                </w:p>
              </w:tc>
              <w:tc>
                <w:tcPr>
                  <w:tcW w:w="504" w:type="dxa"/>
                  <w:shd w:val="clear" w:color="auto" w:fill="auto"/>
                  <w:tcMar>
                    <w:top w:w="0" w:type="dxa"/>
                    <w:left w:w="0" w:type="dxa"/>
                    <w:bottom w:w="0" w:type="dxa"/>
                    <w:right w:w="0" w:type="dxa"/>
                  </w:tcMar>
                  <w:vAlign w:val="center"/>
                </w:tcPr>
                <w:p w14:paraId="179EB5CE">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33.9</w:t>
                  </w:r>
                </w:p>
              </w:tc>
              <w:tc>
                <w:tcPr>
                  <w:tcW w:w="481" w:type="dxa"/>
                  <w:shd w:val="clear" w:color="auto" w:fill="auto"/>
                  <w:tcMar>
                    <w:top w:w="0" w:type="dxa"/>
                    <w:left w:w="0" w:type="dxa"/>
                    <w:bottom w:w="0" w:type="dxa"/>
                    <w:right w:w="0" w:type="dxa"/>
                  </w:tcMar>
                  <w:vAlign w:val="center"/>
                </w:tcPr>
                <w:p w14:paraId="226028EE">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35.4</w:t>
                  </w:r>
                </w:p>
              </w:tc>
              <w:tc>
                <w:tcPr>
                  <w:tcW w:w="469" w:type="dxa"/>
                  <w:shd w:val="clear" w:color="auto" w:fill="auto"/>
                  <w:tcMar>
                    <w:top w:w="0" w:type="dxa"/>
                    <w:left w:w="0" w:type="dxa"/>
                    <w:bottom w:w="0" w:type="dxa"/>
                    <w:right w:w="0" w:type="dxa"/>
                  </w:tcMar>
                  <w:vAlign w:val="center"/>
                </w:tcPr>
                <w:p w14:paraId="4CC38D32">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23.5</w:t>
                  </w:r>
                </w:p>
              </w:tc>
              <w:tc>
                <w:tcPr>
                  <w:tcW w:w="445" w:type="dxa"/>
                  <w:shd w:val="clear" w:color="auto" w:fill="auto"/>
                  <w:tcMar>
                    <w:top w:w="0" w:type="dxa"/>
                    <w:left w:w="0" w:type="dxa"/>
                    <w:bottom w:w="0" w:type="dxa"/>
                    <w:right w:w="0" w:type="dxa"/>
                  </w:tcMar>
                  <w:vAlign w:val="center"/>
                </w:tcPr>
                <w:p w14:paraId="64D1FC47">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r>
            <w:tr w14:paraId="63F6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06543D9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4</w:t>
                  </w:r>
                </w:p>
              </w:tc>
              <w:tc>
                <w:tcPr>
                  <w:tcW w:w="339" w:type="dxa"/>
                  <w:vMerge w:val="continue"/>
                  <w:shd w:val="clear" w:color="auto" w:fill="auto"/>
                  <w:tcMar>
                    <w:top w:w="0" w:type="dxa"/>
                    <w:left w:w="0" w:type="dxa"/>
                    <w:bottom w:w="0" w:type="dxa"/>
                    <w:right w:w="0" w:type="dxa"/>
                  </w:tcMar>
                  <w:vAlign w:val="center"/>
                </w:tcPr>
                <w:p w14:paraId="2CE596D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093B385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热洁炉风机</w:t>
                  </w:r>
                </w:p>
              </w:tc>
              <w:tc>
                <w:tcPr>
                  <w:tcW w:w="301" w:type="dxa"/>
                  <w:shd w:val="clear" w:color="auto" w:fill="auto"/>
                  <w:tcMar>
                    <w:top w:w="0" w:type="dxa"/>
                    <w:left w:w="0" w:type="dxa"/>
                    <w:bottom w:w="0" w:type="dxa"/>
                    <w:right w:w="0" w:type="dxa"/>
                  </w:tcMar>
                  <w:vAlign w:val="center"/>
                </w:tcPr>
                <w:p w14:paraId="1A2BD119">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251D914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602400C4">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19BD24B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-26</w:t>
                  </w:r>
                </w:p>
              </w:tc>
              <w:tc>
                <w:tcPr>
                  <w:tcW w:w="475" w:type="dxa"/>
                  <w:shd w:val="clear" w:color="auto" w:fill="auto"/>
                  <w:tcMar>
                    <w:top w:w="0" w:type="dxa"/>
                    <w:left w:w="0" w:type="dxa"/>
                    <w:bottom w:w="0" w:type="dxa"/>
                    <w:right w:w="0" w:type="dxa"/>
                  </w:tcMar>
                  <w:vAlign w:val="center"/>
                </w:tcPr>
                <w:p w14:paraId="294912B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26.9</w:t>
                  </w:r>
                </w:p>
              </w:tc>
              <w:tc>
                <w:tcPr>
                  <w:tcW w:w="354" w:type="dxa"/>
                  <w:shd w:val="clear" w:color="auto" w:fill="auto"/>
                  <w:tcMar>
                    <w:top w:w="0" w:type="dxa"/>
                    <w:left w:w="0" w:type="dxa"/>
                    <w:bottom w:w="0" w:type="dxa"/>
                    <w:right w:w="0" w:type="dxa"/>
                  </w:tcMar>
                  <w:vAlign w:val="center"/>
                </w:tcPr>
                <w:p w14:paraId="0682D68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1AA70DC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57.0</w:t>
                  </w:r>
                </w:p>
              </w:tc>
              <w:tc>
                <w:tcPr>
                  <w:tcW w:w="443" w:type="dxa"/>
                  <w:shd w:val="clear" w:color="auto" w:fill="auto"/>
                  <w:tcMar>
                    <w:top w:w="0" w:type="dxa"/>
                    <w:left w:w="0" w:type="dxa"/>
                    <w:bottom w:w="0" w:type="dxa"/>
                    <w:right w:w="0" w:type="dxa"/>
                  </w:tcMar>
                  <w:vAlign w:val="center"/>
                </w:tcPr>
                <w:p w14:paraId="12EF9CB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104.3</w:t>
                  </w:r>
                </w:p>
              </w:tc>
              <w:tc>
                <w:tcPr>
                  <w:tcW w:w="443" w:type="dxa"/>
                  <w:shd w:val="clear" w:color="auto" w:fill="auto"/>
                  <w:tcMar>
                    <w:top w:w="0" w:type="dxa"/>
                    <w:left w:w="0" w:type="dxa"/>
                    <w:bottom w:w="0" w:type="dxa"/>
                    <w:right w:w="0" w:type="dxa"/>
                  </w:tcMar>
                  <w:vAlign w:val="center"/>
                </w:tcPr>
                <w:p w14:paraId="26851D7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3.4</w:t>
                  </w:r>
                </w:p>
              </w:tc>
              <w:tc>
                <w:tcPr>
                  <w:tcW w:w="445" w:type="dxa"/>
                  <w:shd w:val="clear" w:color="auto" w:fill="auto"/>
                  <w:tcMar>
                    <w:top w:w="0" w:type="dxa"/>
                    <w:left w:w="0" w:type="dxa"/>
                    <w:bottom w:w="0" w:type="dxa"/>
                    <w:right w:w="0" w:type="dxa"/>
                  </w:tcMar>
                  <w:vAlign w:val="center"/>
                </w:tcPr>
                <w:p w14:paraId="387B42A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50.5</w:t>
                  </w:r>
                </w:p>
              </w:tc>
              <w:tc>
                <w:tcPr>
                  <w:tcW w:w="438" w:type="dxa"/>
                  <w:shd w:val="clear" w:color="auto" w:fill="auto"/>
                  <w:tcMar>
                    <w:top w:w="0" w:type="dxa"/>
                    <w:left w:w="0" w:type="dxa"/>
                    <w:bottom w:w="0" w:type="dxa"/>
                    <w:right w:w="0" w:type="dxa"/>
                  </w:tcMar>
                  <w:vAlign w:val="center"/>
                </w:tcPr>
                <w:p w14:paraId="6508A43A">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39.9</w:t>
                  </w:r>
                </w:p>
              </w:tc>
              <w:tc>
                <w:tcPr>
                  <w:tcW w:w="438" w:type="dxa"/>
                  <w:shd w:val="clear" w:color="auto" w:fill="auto"/>
                  <w:tcMar>
                    <w:top w:w="0" w:type="dxa"/>
                    <w:left w:w="0" w:type="dxa"/>
                    <w:bottom w:w="0" w:type="dxa"/>
                    <w:right w:w="0" w:type="dxa"/>
                  </w:tcMar>
                  <w:vAlign w:val="center"/>
                </w:tcPr>
                <w:p w14:paraId="571A8F65">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34.6</w:t>
                  </w:r>
                </w:p>
              </w:tc>
              <w:tc>
                <w:tcPr>
                  <w:tcW w:w="438" w:type="dxa"/>
                  <w:shd w:val="clear" w:color="auto" w:fill="auto"/>
                  <w:tcMar>
                    <w:top w:w="0" w:type="dxa"/>
                    <w:left w:w="0" w:type="dxa"/>
                    <w:bottom w:w="0" w:type="dxa"/>
                    <w:right w:w="0" w:type="dxa"/>
                  </w:tcMar>
                  <w:vAlign w:val="center"/>
                </w:tcPr>
                <w:p w14:paraId="71BFBB5D">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64.4</w:t>
                  </w:r>
                </w:p>
              </w:tc>
              <w:tc>
                <w:tcPr>
                  <w:tcW w:w="439" w:type="dxa"/>
                  <w:shd w:val="clear" w:color="auto" w:fill="auto"/>
                  <w:tcMar>
                    <w:top w:w="0" w:type="dxa"/>
                    <w:left w:w="0" w:type="dxa"/>
                    <w:bottom w:w="0" w:type="dxa"/>
                    <w:right w:w="0" w:type="dxa"/>
                  </w:tcMar>
                  <w:vAlign w:val="center"/>
                </w:tcPr>
                <w:p w14:paraId="1074216D">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40.9</w:t>
                  </w:r>
                </w:p>
              </w:tc>
              <w:tc>
                <w:tcPr>
                  <w:tcW w:w="315" w:type="dxa"/>
                  <w:vMerge w:val="continue"/>
                  <w:shd w:val="clear" w:color="auto" w:fill="auto"/>
                  <w:tcMar>
                    <w:top w:w="0" w:type="dxa"/>
                    <w:left w:w="0" w:type="dxa"/>
                    <w:bottom w:w="0" w:type="dxa"/>
                    <w:right w:w="0" w:type="dxa"/>
                  </w:tcMar>
                  <w:vAlign w:val="center"/>
                </w:tcPr>
                <w:p w14:paraId="18EB414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17274A5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6686D8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5EB474B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32F6373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47873884">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24.9</w:t>
                  </w:r>
                </w:p>
              </w:tc>
              <w:tc>
                <w:tcPr>
                  <w:tcW w:w="504" w:type="dxa"/>
                  <w:shd w:val="clear" w:color="auto" w:fill="auto"/>
                  <w:tcMar>
                    <w:top w:w="0" w:type="dxa"/>
                    <w:left w:w="0" w:type="dxa"/>
                    <w:bottom w:w="0" w:type="dxa"/>
                    <w:right w:w="0" w:type="dxa"/>
                  </w:tcMar>
                  <w:vAlign w:val="center"/>
                </w:tcPr>
                <w:p w14:paraId="16698B22">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19.6</w:t>
                  </w:r>
                </w:p>
              </w:tc>
              <w:tc>
                <w:tcPr>
                  <w:tcW w:w="481" w:type="dxa"/>
                  <w:shd w:val="clear" w:color="auto" w:fill="auto"/>
                  <w:tcMar>
                    <w:top w:w="0" w:type="dxa"/>
                    <w:left w:w="0" w:type="dxa"/>
                    <w:bottom w:w="0" w:type="dxa"/>
                    <w:right w:w="0" w:type="dxa"/>
                  </w:tcMar>
                  <w:vAlign w:val="center"/>
                </w:tcPr>
                <w:p w14:paraId="130CACB6">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49.4</w:t>
                  </w:r>
                </w:p>
              </w:tc>
              <w:tc>
                <w:tcPr>
                  <w:tcW w:w="469" w:type="dxa"/>
                  <w:shd w:val="clear" w:color="auto" w:fill="auto"/>
                  <w:tcMar>
                    <w:top w:w="0" w:type="dxa"/>
                    <w:left w:w="0" w:type="dxa"/>
                    <w:bottom w:w="0" w:type="dxa"/>
                    <w:right w:w="0" w:type="dxa"/>
                  </w:tcMar>
                  <w:vAlign w:val="center"/>
                </w:tcPr>
                <w:p w14:paraId="7D975614">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25.9</w:t>
                  </w:r>
                </w:p>
              </w:tc>
              <w:tc>
                <w:tcPr>
                  <w:tcW w:w="445" w:type="dxa"/>
                  <w:shd w:val="clear" w:color="auto" w:fill="auto"/>
                  <w:tcMar>
                    <w:top w:w="0" w:type="dxa"/>
                    <w:left w:w="0" w:type="dxa"/>
                    <w:bottom w:w="0" w:type="dxa"/>
                    <w:right w:w="0" w:type="dxa"/>
                  </w:tcMar>
                  <w:vAlign w:val="center"/>
                </w:tcPr>
                <w:p w14:paraId="3D752DAE">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r>
            <w:tr w14:paraId="0524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477ABFB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w:t>
                  </w:r>
                </w:p>
              </w:tc>
              <w:tc>
                <w:tcPr>
                  <w:tcW w:w="339" w:type="dxa"/>
                  <w:vMerge w:val="continue"/>
                  <w:shd w:val="clear" w:color="auto" w:fill="auto"/>
                  <w:tcMar>
                    <w:top w:w="0" w:type="dxa"/>
                    <w:left w:w="0" w:type="dxa"/>
                    <w:bottom w:w="0" w:type="dxa"/>
                    <w:right w:w="0" w:type="dxa"/>
                  </w:tcMar>
                  <w:vAlign w:val="center"/>
                </w:tcPr>
                <w:p w14:paraId="7AA8C7D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204D2ED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电泳线电泳废气风机</w:t>
                  </w:r>
                </w:p>
              </w:tc>
              <w:tc>
                <w:tcPr>
                  <w:tcW w:w="301" w:type="dxa"/>
                  <w:shd w:val="clear" w:color="auto" w:fill="auto"/>
                  <w:tcMar>
                    <w:top w:w="0" w:type="dxa"/>
                    <w:left w:w="0" w:type="dxa"/>
                    <w:bottom w:w="0" w:type="dxa"/>
                    <w:right w:w="0" w:type="dxa"/>
                  </w:tcMar>
                  <w:vAlign w:val="center"/>
                </w:tcPr>
                <w:p w14:paraId="67795DFD">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245BD9C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6DF36C66">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56E0AEE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-17.4</w:t>
                  </w:r>
                </w:p>
              </w:tc>
              <w:tc>
                <w:tcPr>
                  <w:tcW w:w="475" w:type="dxa"/>
                  <w:shd w:val="clear" w:color="auto" w:fill="auto"/>
                  <w:tcMar>
                    <w:top w:w="0" w:type="dxa"/>
                    <w:left w:w="0" w:type="dxa"/>
                    <w:bottom w:w="0" w:type="dxa"/>
                    <w:right w:w="0" w:type="dxa"/>
                  </w:tcMar>
                  <w:vAlign w:val="center"/>
                </w:tcPr>
                <w:p w14:paraId="59105AC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18.4</w:t>
                  </w:r>
                </w:p>
              </w:tc>
              <w:tc>
                <w:tcPr>
                  <w:tcW w:w="354" w:type="dxa"/>
                  <w:shd w:val="clear" w:color="auto" w:fill="auto"/>
                  <w:tcMar>
                    <w:top w:w="0" w:type="dxa"/>
                    <w:left w:w="0" w:type="dxa"/>
                    <w:bottom w:w="0" w:type="dxa"/>
                    <w:right w:w="0" w:type="dxa"/>
                  </w:tcMar>
                  <w:vAlign w:val="center"/>
                </w:tcPr>
                <w:p w14:paraId="6785370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7D74349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48.4</w:t>
                  </w:r>
                </w:p>
              </w:tc>
              <w:tc>
                <w:tcPr>
                  <w:tcW w:w="443" w:type="dxa"/>
                  <w:shd w:val="clear" w:color="auto" w:fill="auto"/>
                  <w:tcMar>
                    <w:top w:w="0" w:type="dxa"/>
                    <w:left w:w="0" w:type="dxa"/>
                    <w:bottom w:w="0" w:type="dxa"/>
                    <w:right w:w="0" w:type="dxa"/>
                  </w:tcMar>
                  <w:vAlign w:val="center"/>
                </w:tcPr>
                <w:p w14:paraId="416C848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95.8</w:t>
                  </w:r>
                </w:p>
              </w:tc>
              <w:tc>
                <w:tcPr>
                  <w:tcW w:w="443" w:type="dxa"/>
                  <w:shd w:val="clear" w:color="auto" w:fill="auto"/>
                  <w:tcMar>
                    <w:top w:w="0" w:type="dxa"/>
                    <w:left w:w="0" w:type="dxa"/>
                    <w:bottom w:w="0" w:type="dxa"/>
                    <w:right w:w="0" w:type="dxa"/>
                  </w:tcMar>
                  <w:vAlign w:val="center"/>
                </w:tcPr>
                <w:p w14:paraId="4071AAF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12.0</w:t>
                  </w:r>
                </w:p>
              </w:tc>
              <w:tc>
                <w:tcPr>
                  <w:tcW w:w="445" w:type="dxa"/>
                  <w:shd w:val="clear" w:color="auto" w:fill="auto"/>
                  <w:tcMar>
                    <w:top w:w="0" w:type="dxa"/>
                    <w:left w:w="0" w:type="dxa"/>
                    <w:bottom w:w="0" w:type="dxa"/>
                    <w:right w:w="0" w:type="dxa"/>
                  </w:tcMar>
                  <w:vAlign w:val="center"/>
                </w:tcPr>
                <w:p w14:paraId="5CCE32E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59.0</w:t>
                  </w:r>
                </w:p>
              </w:tc>
              <w:tc>
                <w:tcPr>
                  <w:tcW w:w="438" w:type="dxa"/>
                  <w:shd w:val="clear" w:color="auto" w:fill="auto"/>
                  <w:tcMar>
                    <w:top w:w="0" w:type="dxa"/>
                    <w:left w:w="0" w:type="dxa"/>
                    <w:bottom w:w="0" w:type="dxa"/>
                    <w:right w:w="0" w:type="dxa"/>
                  </w:tcMar>
                  <w:vAlign w:val="center"/>
                </w:tcPr>
                <w:p w14:paraId="5A01E29D">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41.3</w:t>
                  </w:r>
                </w:p>
              </w:tc>
              <w:tc>
                <w:tcPr>
                  <w:tcW w:w="438" w:type="dxa"/>
                  <w:shd w:val="clear" w:color="auto" w:fill="auto"/>
                  <w:tcMar>
                    <w:top w:w="0" w:type="dxa"/>
                    <w:left w:w="0" w:type="dxa"/>
                    <w:bottom w:w="0" w:type="dxa"/>
                    <w:right w:w="0" w:type="dxa"/>
                  </w:tcMar>
                  <w:vAlign w:val="center"/>
                </w:tcPr>
                <w:p w14:paraId="664FED23">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35.4</w:t>
                  </w:r>
                </w:p>
              </w:tc>
              <w:tc>
                <w:tcPr>
                  <w:tcW w:w="438" w:type="dxa"/>
                  <w:shd w:val="clear" w:color="auto" w:fill="auto"/>
                  <w:tcMar>
                    <w:top w:w="0" w:type="dxa"/>
                    <w:left w:w="0" w:type="dxa"/>
                    <w:bottom w:w="0" w:type="dxa"/>
                    <w:right w:w="0" w:type="dxa"/>
                  </w:tcMar>
                  <w:vAlign w:val="center"/>
                </w:tcPr>
                <w:p w14:paraId="52AE4565">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53.4</w:t>
                  </w:r>
                </w:p>
              </w:tc>
              <w:tc>
                <w:tcPr>
                  <w:tcW w:w="439" w:type="dxa"/>
                  <w:shd w:val="clear" w:color="auto" w:fill="auto"/>
                  <w:tcMar>
                    <w:top w:w="0" w:type="dxa"/>
                    <w:left w:w="0" w:type="dxa"/>
                    <w:bottom w:w="0" w:type="dxa"/>
                    <w:right w:w="0" w:type="dxa"/>
                  </w:tcMar>
                  <w:vAlign w:val="center"/>
                </w:tcPr>
                <w:p w14:paraId="1162C50A">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39.6</w:t>
                  </w:r>
                </w:p>
              </w:tc>
              <w:tc>
                <w:tcPr>
                  <w:tcW w:w="315" w:type="dxa"/>
                  <w:vMerge w:val="continue"/>
                  <w:shd w:val="clear" w:color="auto" w:fill="auto"/>
                  <w:tcMar>
                    <w:top w:w="0" w:type="dxa"/>
                    <w:left w:w="0" w:type="dxa"/>
                    <w:bottom w:w="0" w:type="dxa"/>
                    <w:right w:w="0" w:type="dxa"/>
                  </w:tcMar>
                  <w:vAlign w:val="center"/>
                </w:tcPr>
                <w:p w14:paraId="416527F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5972AC5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20775F4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8967BA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15A9BE5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34621327">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26.3</w:t>
                  </w:r>
                </w:p>
              </w:tc>
              <w:tc>
                <w:tcPr>
                  <w:tcW w:w="504" w:type="dxa"/>
                  <w:shd w:val="clear" w:color="auto" w:fill="auto"/>
                  <w:tcMar>
                    <w:top w:w="0" w:type="dxa"/>
                    <w:left w:w="0" w:type="dxa"/>
                    <w:bottom w:w="0" w:type="dxa"/>
                    <w:right w:w="0" w:type="dxa"/>
                  </w:tcMar>
                  <w:vAlign w:val="center"/>
                </w:tcPr>
                <w:p w14:paraId="56A7884A">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20.4</w:t>
                  </w:r>
                </w:p>
              </w:tc>
              <w:tc>
                <w:tcPr>
                  <w:tcW w:w="481" w:type="dxa"/>
                  <w:shd w:val="clear" w:color="auto" w:fill="auto"/>
                  <w:tcMar>
                    <w:top w:w="0" w:type="dxa"/>
                    <w:left w:w="0" w:type="dxa"/>
                    <w:bottom w:w="0" w:type="dxa"/>
                    <w:right w:w="0" w:type="dxa"/>
                  </w:tcMar>
                  <w:vAlign w:val="center"/>
                </w:tcPr>
                <w:p w14:paraId="635FE3D3">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38.4</w:t>
                  </w:r>
                </w:p>
              </w:tc>
              <w:tc>
                <w:tcPr>
                  <w:tcW w:w="469" w:type="dxa"/>
                  <w:shd w:val="clear" w:color="auto" w:fill="auto"/>
                  <w:tcMar>
                    <w:top w:w="0" w:type="dxa"/>
                    <w:left w:w="0" w:type="dxa"/>
                    <w:bottom w:w="0" w:type="dxa"/>
                    <w:right w:w="0" w:type="dxa"/>
                  </w:tcMar>
                  <w:vAlign w:val="center"/>
                </w:tcPr>
                <w:p w14:paraId="05109BF9">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24.6</w:t>
                  </w:r>
                </w:p>
              </w:tc>
              <w:tc>
                <w:tcPr>
                  <w:tcW w:w="445" w:type="dxa"/>
                  <w:shd w:val="clear" w:color="auto" w:fill="auto"/>
                  <w:tcMar>
                    <w:top w:w="0" w:type="dxa"/>
                    <w:left w:w="0" w:type="dxa"/>
                    <w:bottom w:w="0" w:type="dxa"/>
                    <w:right w:w="0" w:type="dxa"/>
                  </w:tcMar>
                  <w:vAlign w:val="center"/>
                </w:tcPr>
                <w:p w14:paraId="0D7A23E9">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r>
            <w:tr w14:paraId="0E05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36DF426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6</w:t>
                  </w:r>
                </w:p>
              </w:tc>
              <w:tc>
                <w:tcPr>
                  <w:tcW w:w="339" w:type="dxa"/>
                  <w:vMerge w:val="continue"/>
                  <w:shd w:val="clear" w:color="auto" w:fill="auto"/>
                  <w:tcMar>
                    <w:top w:w="0" w:type="dxa"/>
                    <w:left w:w="0" w:type="dxa"/>
                    <w:bottom w:w="0" w:type="dxa"/>
                    <w:right w:w="0" w:type="dxa"/>
                  </w:tcMar>
                  <w:vAlign w:val="center"/>
                </w:tcPr>
                <w:p w14:paraId="310B2FD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5DCEF09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电泳线预热、固化废气风机</w:t>
                  </w:r>
                </w:p>
              </w:tc>
              <w:tc>
                <w:tcPr>
                  <w:tcW w:w="301" w:type="dxa"/>
                  <w:shd w:val="clear" w:color="auto" w:fill="auto"/>
                  <w:tcMar>
                    <w:top w:w="0" w:type="dxa"/>
                    <w:left w:w="0" w:type="dxa"/>
                    <w:bottom w:w="0" w:type="dxa"/>
                    <w:right w:w="0" w:type="dxa"/>
                  </w:tcMar>
                  <w:vAlign w:val="center"/>
                </w:tcPr>
                <w:p w14:paraId="3F6A53A1">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47EB2A9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1432CDA6">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3081F74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-10.9</w:t>
                  </w:r>
                </w:p>
              </w:tc>
              <w:tc>
                <w:tcPr>
                  <w:tcW w:w="475" w:type="dxa"/>
                  <w:shd w:val="clear" w:color="auto" w:fill="auto"/>
                  <w:tcMar>
                    <w:top w:w="0" w:type="dxa"/>
                    <w:left w:w="0" w:type="dxa"/>
                    <w:bottom w:w="0" w:type="dxa"/>
                    <w:right w:w="0" w:type="dxa"/>
                  </w:tcMar>
                  <w:vAlign w:val="center"/>
                </w:tcPr>
                <w:p w14:paraId="00D3344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-26.2</w:t>
                  </w:r>
                </w:p>
              </w:tc>
              <w:tc>
                <w:tcPr>
                  <w:tcW w:w="354" w:type="dxa"/>
                  <w:shd w:val="clear" w:color="auto" w:fill="auto"/>
                  <w:tcMar>
                    <w:top w:w="0" w:type="dxa"/>
                    <w:left w:w="0" w:type="dxa"/>
                    <w:bottom w:w="0" w:type="dxa"/>
                    <w:right w:w="0" w:type="dxa"/>
                  </w:tcMar>
                  <w:vAlign w:val="center"/>
                </w:tcPr>
                <w:p w14:paraId="3DF01D4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140F085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41.9</w:t>
                  </w:r>
                </w:p>
              </w:tc>
              <w:tc>
                <w:tcPr>
                  <w:tcW w:w="443" w:type="dxa"/>
                  <w:shd w:val="clear" w:color="auto" w:fill="auto"/>
                  <w:tcMar>
                    <w:top w:w="0" w:type="dxa"/>
                    <w:left w:w="0" w:type="dxa"/>
                    <w:bottom w:w="0" w:type="dxa"/>
                    <w:right w:w="0" w:type="dxa"/>
                  </w:tcMar>
                  <w:vAlign w:val="center"/>
                </w:tcPr>
                <w:p w14:paraId="4D562DB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51.2</w:t>
                  </w:r>
                </w:p>
              </w:tc>
              <w:tc>
                <w:tcPr>
                  <w:tcW w:w="443" w:type="dxa"/>
                  <w:shd w:val="clear" w:color="auto" w:fill="auto"/>
                  <w:tcMar>
                    <w:top w:w="0" w:type="dxa"/>
                    <w:left w:w="0" w:type="dxa"/>
                    <w:bottom w:w="0" w:type="dxa"/>
                    <w:right w:w="0" w:type="dxa"/>
                  </w:tcMar>
                  <w:vAlign w:val="center"/>
                </w:tcPr>
                <w:p w14:paraId="2387D98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18.5</w:t>
                  </w:r>
                </w:p>
              </w:tc>
              <w:tc>
                <w:tcPr>
                  <w:tcW w:w="445" w:type="dxa"/>
                  <w:shd w:val="clear" w:color="auto" w:fill="auto"/>
                  <w:tcMar>
                    <w:top w:w="0" w:type="dxa"/>
                    <w:left w:w="0" w:type="dxa"/>
                    <w:bottom w:w="0" w:type="dxa"/>
                    <w:right w:w="0" w:type="dxa"/>
                  </w:tcMar>
                  <w:vAlign w:val="center"/>
                </w:tcPr>
                <w:p w14:paraId="6F14066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103.6</w:t>
                  </w:r>
                </w:p>
              </w:tc>
              <w:tc>
                <w:tcPr>
                  <w:tcW w:w="438" w:type="dxa"/>
                  <w:shd w:val="clear" w:color="auto" w:fill="auto"/>
                  <w:tcMar>
                    <w:top w:w="0" w:type="dxa"/>
                    <w:left w:w="0" w:type="dxa"/>
                    <w:bottom w:w="0" w:type="dxa"/>
                    <w:right w:w="0" w:type="dxa"/>
                  </w:tcMar>
                  <w:vAlign w:val="center"/>
                </w:tcPr>
                <w:p w14:paraId="2F13913E">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42.6</w:t>
                  </w:r>
                </w:p>
              </w:tc>
              <w:tc>
                <w:tcPr>
                  <w:tcW w:w="438" w:type="dxa"/>
                  <w:shd w:val="clear" w:color="auto" w:fill="auto"/>
                  <w:tcMar>
                    <w:top w:w="0" w:type="dxa"/>
                    <w:left w:w="0" w:type="dxa"/>
                    <w:bottom w:w="0" w:type="dxa"/>
                    <w:right w:w="0" w:type="dxa"/>
                  </w:tcMar>
                  <w:vAlign w:val="center"/>
                </w:tcPr>
                <w:p w14:paraId="6E41348F">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40.8</w:t>
                  </w:r>
                </w:p>
              </w:tc>
              <w:tc>
                <w:tcPr>
                  <w:tcW w:w="438" w:type="dxa"/>
                  <w:shd w:val="clear" w:color="auto" w:fill="auto"/>
                  <w:tcMar>
                    <w:top w:w="0" w:type="dxa"/>
                    <w:left w:w="0" w:type="dxa"/>
                    <w:bottom w:w="0" w:type="dxa"/>
                    <w:right w:w="0" w:type="dxa"/>
                  </w:tcMar>
                  <w:vAlign w:val="center"/>
                </w:tcPr>
                <w:p w14:paraId="726EBC27">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49.7</w:t>
                  </w:r>
                </w:p>
              </w:tc>
              <w:tc>
                <w:tcPr>
                  <w:tcW w:w="439" w:type="dxa"/>
                  <w:shd w:val="clear" w:color="auto" w:fill="auto"/>
                  <w:tcMar>
                    <w:top w:w="0" w:type="dxa"/>
                    <w:left w:w="0" w:type="dxa"/>
                    <w:bottom w:w="0" w:type="dxa"/>
                    <w:right w:w="0" w:type="dxa"/>
                  </w:tcMar>
                  <w:vAlign w:val="center"/>
                </w:tcPr>
                <w:p w14:paraId="6471DB6A">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34.7</w:t>
                  </w:r>
                </w:p>
              </w:tc>
              <w:tc>
                <w:tcPr>
                  <w:tcW w:w="315" w:type="dxa"/>
                  <w:vMerge w:val="continue"/>
                  <w:shd w:val="clear" w:color="auto" w:fill="auto"/>
                  <w:tcMar>
                    <w:top w:w="0" w:type="dxa"/>
                    <w:left w:w="0" w:type="dxa"/>
                    <w:bottom w:w="0" w:type="dxa"/>
                    <w:right w:w="0" w:type="dxa"/>
                  </w:tcMar>
                  <w:vAlign w:val="center"/>
                </w:tcPr>
                <w:p w14:paraId="234BB0C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526E4D0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068A537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4E0F958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1A19351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695C76BC">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27.6</w:t>
                  </w:r>
                </w:p>
              </w:tc>
              <w:tc>
                <w:tcPr>
                  <w:tcW w:w="504" w:type="dxa"/>
                  <w:shd w:val="clear" w:color="auto" w:fill="auto"/>
                  <w:tcMar>
                    <w:top w:w="0" w:type="dxa"/>
                    <w:left w:w="0" w:type="dxa"/>
                    <w:bottom w:w="0" w:type="dxa"/>
                    <w:right w:w="0" w:type="dxa"/>
                  </w:tcMar>
                  <w:vAlign w:val="center"/>
                </w:tcPr>
                <w:p w14:paraId="754710F2">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25.8</w:t>
                  </w:r>
                </w:p>
              </w:tc>
              <w:tc>
                <w:tcPr>
                  <w:tcW w:w="481" w:type="dxa"/>
                  <w:shd w:val="clear" w:color="auto" w:fill="auto"/>
                  <w:tcMar>
                    <w:top w:w="0" w:type="dxa"/>
                    <w:left w:w="0" w:type="dxa"/>
                    <w:bottom w:w="0" w:type="dxa"/>
                    <w:right w:w="0" w:type="dxa"/>
                  </w:tcMar>
                  <w:vAlign w:val="center"/>
                </w:tcPr>
                <w:p w14:paraId="225D66DD">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34.7</w:t>
                  </w:r>
                </w:p>
              </w:tc>
              <w:tc>
                <w:tcPr>
                  <w:tcW w:w="469" w:type="dxa"/>
                  <w:shd w:val="clear" w:color="auto" w:fill="auto"/>
                  <w:tcMar>
                    <w:top w:w="0" w:type="dxa"/>
                    <w:left w:w="0" w:type="dxa"/>
                    <w:bottom w:w="0" w:type="dxa"/>
                    <w:right w:w="0" w:type="dxa"/>
                  </w:tcMar>
                  <w:vAlign w:val="center"/>
                </w:tcPr>
                <w:p w14:paraId="10A26366">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19.7</w:t>
                  </w:r>
                </w:p>
              </w:tc>
              <w:tc>
                <w:tcPr>
                  <w:tcW w:w="445" w:type="dxa"/>
                  <w:shd w:val="clear" w:color="auto" w:fill="auto"/>
                  <w:tcMar>
                    <w:top w:w="0" w:type="dxa"/>
                    <w:left w:w="0" w:type="dxa"/>
                    <w:bottom w:w="0" w:type="dxa"/>
                    <w:right w:w="0" w:type="dxa"/>
                  </w:tcMar>
                  <w:vAlign w:val="center"/>
                </w:tcPr>
                <w:p w14:paraId="496686D4">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r>
            <w:tr w14:paraId="1B99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52002BC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eastAsia" w:cs="Times New Roman"/>
                      <w:color w:val="auto"/>
                      <w:sz w:val="20"/>
                      <w:szCs w:val="20"/>
                      <w:lang w:val="en-US" w:eastAsia="zh-CN"/>
                    </w:rPr>
                    <w:t>7</w:t>
                  </w:r>
                </w:p>
              </w:tc>
              <w:tc>
                <w:tcPr>
                  <w:tcW w:w="339" w:type="dxa"/>
                  <w:vMerge w:val="continue"/>
                  <w:shd w:val="clear" w:color="auto" w:fill="auto"/>
                  <w:tcMar>
                    <w:top w:w="0" w:type="dxa"/>
                    <w:left w:w="0" w:type="dxa"/>
                    <w:bottom w:w="0" w:type="dxa"/>
                    <w:right w:w="0" w:type="dxa"/>
                  </w:tcMar>
                  <w:vAlign w:val="center"/>
                </w:tcPr>
                <w:p w14:paraId="0AC8F59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3612A06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全自动电泳线废气风机</w:t>
                  </w:r>
                </w:p>
              </w:tc>
              <w:tc>
                <w:tcPr>
                  <w:tcW w:w="301" w:type="dxa"/>
                  <w:shd w:val="clear" w:color="auto" w:fill="auto"/>
                  <w:tcMar>
                    <w:top w:w="0" w:type="dxa"/>
                    <w:left w:w="0" w:type="dxa"/>
                    <w:bottom w:w="0" w:type="dxa"/>
                    <w:right w:w="0" w:type="dxa"/>
                  </w:tcMar>
                  <w:vAlign w:val="center"/>
                </w:tcPr>
                <w:p w14:paraId="2945634C">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689AE3B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1172EE60">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1DD28E6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15.4</w:t>
                  </w:r>
                </w:p>
              </w:tc>
              <w:tc>
                <w:tcPr>
                  <w:tcW w:w="475" w:type="dxa"/>
                  <w:shd w:val="clear" w:color="auto" w:fill="auto"/>
                  <w:tcMar>
                    <w:top w:w="0" w:type="dxa"/>
                    <w:left w:w="0" w:type="dxa"/>
                    <w:bottom w:w="0" w:type="dxa"/>
                    <w:right w:w="0" w:type="dxa"/>
                  </w:tcMar>
                  <w:vAlign w:val="center"/>
                </w:tcPr>
                <w:p w14:paraId="34FD3A0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20.4</w:t>
                  </w:r>
                </w:p>
              </w:tc>
              <w:tc>
                <w:tcPr>
                  <w:tcW w:w="354" w:type="dxa"/>
                  <w:shd w:val="clear" w:color="auto" w:fill="auto"/>
                  <w:tcMar>
                    <w:top w:w="0" w:type="dxa"/>
                    <w:left w:w="0" w:type="dxa"/>
                    <w:bottom w:w="0" w:type="dxa"/>
                    <w:right w:w="0" w:type="dxa"/>
                  </w:tcMar>
                  <w:vAlign w:val="center"/>
                </w:tcPr>
                <w:p w14:paraId="1160CE9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573478D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15.6</w:t>
                  </w:r>
                </w:p>
              </w:tc>
              <w:tc>
                <w:tcPr>
                  <w:tcW w:w="443" w:type="dxa"/>
                  <w:shd w:val="clear" w:color="auto" w:fill="auto"/>
                  <w:tcMar>
                    <w:top w:w="0" w:type="dxa"/>
                    <w:left w:w="0" w:type="dxa"/>
                    <w:bottom w:w="0" w:type="dxa"/>
                    <w:right w:w="0" w:type="dxa"/>
                  </w:tcMar>
                  <w:vAlign w:val="center"/>
                </w:tcPr>
                <w:p w14:paraId="38DE403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97.8</w:t>
                  </w:r>
                </w:p>
              </w:tc>
              <w:tc>
                <w:tcPr>
                  <w:tcW w:w="443" w:type="dxa"/>
                  <w:shd w:val="clear" w:color="auto" w:fill="auto"/>
                  <w:tcMar>
                    <w:top w:w="0" w:type="dxa"/>
                    <w:left w:w="0" w:type="dxa"/>
                    <w:bottom w:w="0" w:type="dxa"/>
                    <w:right w:w="0" w:type="dxa"/>
                  </w:tcMar>
                  <w:vAlign w:val="center"/>
                </w:tcPr>
                <w:p w14:paraId="1544BD2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44.8</w:t>
                  </w:r>
                </w:p>
              </w:tc>
              <w:tc>
                <w:tcPr>
                  <w:tcW w:w="445" w:type="dxa"/>
                  <w:shd w:val="clear" w:color="auto" w:fill="auto"/>
                  <w:tcMar>
                    <w:top w:w="0" w:type="dxa"/>
                    <w:left w:w="0" w:type="dxa"/>
                    <w:bottom w:w="0" w:type="dxa"/>
                    <w:right w:w="0" w:type="dxa"/>
                  </w:tcMar>
                  <w:vAlign w:val="center"/>
                </w:tcPr>
                <w:p w14:paraId="76EF411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57.0</w:t>
                  </w:r>
                </w:p>
              </w:tc>
              <w:tc>
                <w:tcPr>
                  <w:tcW w:w="438" w:type="dxa"/>
                  <w:shd w:val="clear" w:color="auto" w:fill="auto"/>
                  <w:tcMar>
                    <w:top w:w="0" w:type="dxa"/>
                    <w:left w:w="0" w:type="dxa"/>
                    <w:bottom w:w="0" w:type="dxa"/>
                    <w:right w:w="0" w:type="dxa"/>
                  </w:tcMar>
                  <w:vAlign w:val="center"/>
                </w:tcPr>
                <w:p w14:paraId="4FAEAE10">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51.1</w:t>
                  </w:r>
                </w:p>
              </w:tc>
              <w:tc>
                <w:tcPr>
                  <w:tcW w:w="438" w:type="dxa"/>
                  <w:shd w:val="clear" w:color="auto" w:fill="auto"/>
                  <w:tcMar>
                    <w:top w:w="0" w:type="dxa"/>
                    <w:left w:w="0" w:type="dxa"/>
                    <w:bottom w:w="0" w:type="dxa"/>
                    <w:right w:w="0" w:type="dxa"/>
                  </w:tcMar>
                  <w:vAlign w:val="center"/>
                </w:tcPr>
                <w:p w14:paraId="3ADCA617">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35.2</w:t>
                  </w:r>
                </w:p>
              </w:tc>
              <w:tc>
                <w:tcPr>
                  <w:tcW w:w="438" w:type="dxa"/>
                  <w:shd w:val="clear" w:color="auto" w:fill="auto"/>
                  <w:tcMar>
                    <w:top w:w="0" w:type="dxa"/>
                    <w:left w:w="0" w:type="dxa"/>
                    <w:bottom w:w="0" w:type="dxa"/>
                    <w:right w:w="0" w:type="dxa"/>
                  </w:tcMar>
                  <w:vAlign w:val="center"/>
                </w:tcPr>
                <w:p w14:paraId="4745738B">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42.0</w:t>
                  </w:r>
                </w:p>
              </w:tc>
              <w:tc>
                <w:tcPr>
                  <w:tcW w:w="439" w:type="dxa"/>
                  <w:shd w:val="clear" w:color="auto" w:fill="auto"/>
                  <w:tcMar>
                    <w:top w:w="0" w:type="dxa"/>
                    <w:left w:w="0" w:type="dxa"/>
                    <w:bottom w:w="0" w:type="dxa"/>
                    <w:right w:w="0" w:type="dxa"/>
                  </w:tcMar>
                  <w:vAlign w:val="center"/>
                </w:tcPr>
                <w:p w14:paraId="108DD07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39.9</w:t>
                  </w:r>
                </w:p>
              </w:tc>
              <w:tc>
                <w:tcPr>
                  <w:tcW w:w="315" w:type="dxa"/>
                  <w:vMerge w:val="continue"/>
                  <w:shd w:val="clear" w:color="auto" w:fill="auto"/>
                  <w:tcMar>
                    <w:top w:w="0" w:type="dxa"/>
                    <w:left w:w="0" w:type="dxa"/>
                    <w:bottom w:w="0" w:type="dxa"/>
                    <w:right w:w="0" w:type="dxa"/>
                  </w:tcMar>
                  <w:vAlign w:val="center"/>
                </w:tcPr>
                <w:p w14:paraId="52375AE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150625C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28C8647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62325BF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3C71386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0458A266">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36.1</w:t>
                  </w:r>
                </w:p>
              </w:tc>
              <w:tc>
                <w:tcPr>
                  <w:tcW w:w="504" w:type="dxa"/>
                  <w:shd w:val="clear" w:color="auto" w:fill="auto"/>
                  <w:tcMar>
                    <w:top w:w="0" w:type="dxa"/>
                    <w:left w:w="0" w:type="dxa"/>
                    <w:bottom w:w="0" w:type="dxa"/>
                    <w:right w:w="0" w:type="dxa"/>
                  </w:tcMar>
                  <w:vAlign w:val="center"/>
                </w:tcPr>
                <w:p w14:paraId="77DEFB97">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20.2</w:t>
                  </w:r>
                </w:p>
              </w:tc>
              <w:tc>
                <w:tcPr>
                  <w:tcW w:w="481" w:type="dxa"/>
                  <w:shd w:val="clear" w:color="auto" w:fill="auto"/>
                  <w:tcMar>
                    <w:top w:w="0" w:type="dxa"/>
                    <w:left w:w="0" w:type="dxa"/>
                    <w:bottom w:w="0" w:type="dxa"/>
                    <w:right w:w="0" w:type="dxa"/>
                  </w:tcMar>
                  <w:vAlign w:val="center"/>
                </w:tcPr>
                <w:p w14:paraId="782C531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27.0</w:t>
                  </w:r>
                </w:p>
              </w:tc>
              <w:tc>
                <w:tcPr>
                  <w:tcW w:w="469" w:type="dxa"/>
                  <w:shd w:val="clear" w:color="auto" w:fill="auto"/>
                  <w:tcMar>
                    <w:top w:w="0" w:type="dxa"/>
                    <w:left w:w="0" w:type="dxa"/>
                    <w:bottom w:w="0" w:type="dxa"/>
                    <w:right w:w="0" w:type="dxa"/>
                  </w:tcMar>
                  <w:vAlign w:val="center"/>
                </w:tcPr>
                <w:p w14:paraId="5C250181">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24.9</w:t>
                  </w:r>
                </w:p>
              </w:tc>
              <w:tc>
                <w:tcPr>
                  <w:tcW w:w="445" w:type="dxa"/>
                  <w:shd w:val="clear" w:color="auto" w:fill="auto"/>
                  <w:tcMar>
                    <w:top w:w="0" w:type="dxa"/>
                    <w:left w:w="0" w:type="dxa"/>
                    <w:bottom w:w="0" w:type="dxa"/>
                    <w:right w:w="0" w:type="dxa"/>
                  </w:tcMar>
                  <w:vAlign w:val="center"/>
                </w:tcPr>
                <w:p w14:paraId="6EC39D8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3F18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1E9910C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8</w:t>
                  </w:r>
                </w:p>
              </w:tc>
              <w:tc>
                <w:tcPr>
                  <w:tcW w:w="339" w:type="dxa"/>
                  <w:vMerge w:val="continue"/>
                  <w:shd w:val="clear" w:color="auto" w:fill="auto"/>
                  <w:tcMar>
                    <w:top w:w="0" w:type="dxa"/>
                    <w:left w:w="0" w:type="dxa"/>
                    <w:bottom w:w="0" w:type="dxa"/>
                    <w:right w:w="0" w:type="dxa"/>
                  </w:tcMar>
                  <w:vAlign w:val="center"/>
                </w:tcPr>
                <w:p w14:paraId="6A511EB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260718A1">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电泳线固化燃烧器</w:t>
                  </w:r>
                </w:p>
              </w:tc>
              <w:tc>
                <w:tcPr>
                  <w:tcW w:w="301" w:type="dxa"/>
                  <w:shd w:val="clear" w:color="auto" w:fill="auto"/>
                  <w:tcMar>
                    <w:top w:w="0" w:type="dxa"/>
                    <w:left w:w="0" w:type="dxa"/>
                    <w:bottom w:w="0" w:type="dxa"/>
                    <w:right w:w="0" w:type="dxa"/>
                  </w:tcMar>
                  <w:vAlign w:val="center"/>
                </w:tcPr>
                <w:p w14:paraId="2CF182C5">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13B9D75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70</w:t>
                  </w:r>
                </w:p>
              </w:tc>
              <w:tc>
                <w:tcPr>
                  <w:tcW w:w="497" w:type="dxa"/>
                  <w:vMerge w:val="continue"/>
                  <w:shd w:val="clear" w:color="auto" w:fill="auto"/>
                  <w:tcMar>
                    <w:top w:w="0" w:type="dxa"/>
                    <w:left w:w="0" w:type="dxa"/>
                    <w:bottom w:w="0" w:type="dxa"/>
                    <w:right w:w="0" w:type="dxa"/>
                  </w:tcMar>
                  <w:vAlign w:val="center"/>
                </w:tcPr>
                <w:p w14:paraId="00B1134B">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4C874F3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-10.9</w:t>
                  </w:r>
                </w:p>
              </w:tc>
              <w:tc>
                <w:tcPr>
                  <w:tcW w:w="475" w:type="dxa"/>
                  <w:shd w:val="clear" w:color="auto" w:fill="auto"/>
                  <w:tcMar>
                    <w:top w:w="0" w:type="dxa"/>
                    <w:left w:w="0" w:type="dxa"/>
                    <w:bottom w:w="0" w:type="dxa"/>
                    <w:right w:w="0" w:type="dxa"/>
                  </w:tcMar>
                  <w:vAlign w:val="center"/>
                </w:tcPr>
                <w:p w14:paraId="18AAA87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-22.3</w:t>
                  </w:r>
                </w:p>
              </w:tc>
              <w:tc>
                <w:tcPr>
                  <w:tcW w:w="354" w:type="dxa"/>
                  <w:shd w:val="clear" w:color="auto" w:fill="auto"/>
                  <w:tcMar>
                    <w:top w:w="0" w:type="dxa"/>
                    <w:left w:w="0" w:type="dxa"/>
                    <w:bottom w:w="0" w:type="dxa"/>
                    <w:right w:w="0" w:type="dxa"/>
                  </w:tcMar>
                  <w:vAlign w:val="center"/>
                </w:tcPr>
                <w:p w14:paraId="4534BFD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2AFE11A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41.9</w:t>
                  </w:r>
                </w:p>
              </w:tc>
              <w:tc>
                <w:tcPr>
                  <w:tcW w:w="443" w:type="dxa"/>
                  <w:shd w:val="clear" w:color="auto" w:fill="auto"/>
                  <w:tcMar>
                    <w:top w:w="0" w:type="dxa"/>
                    <w:left w:w="0" w:type="dxa"/>
                    <w:bottom w:w="0" w:type="dxa"/>
                    <w:right w:w="0" w:type="dxa"/>
                  </w:tcMar>
                  <w:vAlign w:val="center"/>
                </w:tcPr>
                <w:p w14:paraId="6E9297F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55.1</w:t>
                  </w:r>
                </w:p>
              </w:tc>
              <w:tc>
                <w:tcPr>
                  <w:tcW w:w="443" w:type="dxa"/>
                  <w:shd w:val="clear" w:color="auto" w:fill="auto"/>
                  <w:tcMar>
                    <w:top w:w="0" w:type="dxa"/>
                    <w:left w:w="0" w:type="dxa"/>
                    <w:bottom w:w="0" w:type="dxa"/>
                    <w:right w:w="0" w:type="dxa"/>
                  </w:tcMar>
                  <w:vAlign w:val="center"/>
                </w:tcPr>
                <w:p w14:paraId="6FCD352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18.5</w:t>
                  </w:r>
                </w:p>
              </w:tc>
              <w:tc>
                <w:tcPr>
                  <w:tcW w:w="445" w:type="dxa"/>
                  <w:shd w:val="clear" w:color="auto" w:fill="auto"/>
                  <w:tcMar>
                    <w:top w:w="0" w:type="dxa"/>
                    <w:left w:w="0" w:type="dxa"/>
                    <w:bottom w:w="0" w:type="dxa"/>
                    <w:right w:w="0" w:type="dxa"/>
                  </w:tcMar>
                  <w:vAlign w:val="center"/>
                </w:tcPr>
                <w:p w14:paraId="0BE54AB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99.7</w:t>
                  </w:r>
                </w:p>
              </w:tc>
              <w:tc>
                <w:tcPr>
                  <w:tcW w:w="438" w:type="dxa"/>
                  <w:shd w:val="clear" w:color="auto" w:fill="auto"/>
                  <w:tcMar>
                    <w:top w:w="0" w:type="dxa"/>
                    <w:left w:w="0" w:type="dxa"/>
                    <w:bottom w:w="0" w:type="dxa"/>
                    <w:right w:w="0" w:type="dxa"/>
                  </w:tcMar>
                  <w:vAlign w:val="center"/>
                </w:tcPr>
                <w:p w14:paraId="7211D63A">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37.6</w:t>
                  </w:r>
                </w:p>
              </w:tc>
              <w:tc>
                <w:tcPr>
                  <w:tcW w:w="438" w:type="dxa"/>
                  <w:shd w:val="clear" w:color="auto" w:fill="auto"/>
                  <w:tcMar>
                    <w:top w:w="0" w:type="dxa"/>
                    <w:left w:w="0" w:type="dxa"/>
                    <w:bottom w:w="0" w:type="dxa"/>
                    <w:right w:w="0" w:type="dxa"/>
                  </w:tcMar>
                  <w:vAlign w:val="center"/>
                </w:tcPr>
                <w:p w14:paraId="1AABF5C0">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35.2</w:t>
                  </w:r>
                </w:p>
              </w:tc>
              <w:tc>
                <w:tcPr>
                  <w:tcW w:w="438" w:type="dxa"/>
                  <w:shd w:val="clear" w:color="auto" w:fill="auto"/>
                  <w:tcMar>
                    <w:top w:w="0" w:type="dxa"/>
                    <w:left w:w="0" w:type="dxa"/>
                    <w:bottom w:w="0" w:type="dxa"/>
                    <w:right w:w="0" w:type="dxa"/>
                  </w:tcMar>
                  <w:vAlign w:val="center"/>
                </w:tcPr>
                <w:p w14:paraId="0A25169B">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44.7</w:t>
                  </w:r>
                </w:p>
              </w:tc>
              <w:tc>
                <w:tcPr>
                  <w:tcW w:w="439" w:type="dxa"/>
                  <w:shd w:val="clear" w:color="auto" w:fill="auto"/>
                  <w:tcMar>
                    <w:top w:w="0" w:type="dxa"/>
                    <w:left w:w="0" w:type="dxa"/>
                    <w:bottom w:w="0" w:type="dxa"/>
                    <w:right w:w="0" w:type="dxa"/>
                  </w:tcMar>
                  <w:vAlign w:val="center"/>
                </w:tcPr>
                <w:p w14:paraId="0FBED52D">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30.0</w:t>
                  </w:r>
                </w:p>
              </w:tc>
              <w:tc>
                <w:tcPr>
                  <w:tcW w:w="315" w:type="dxa"/>
                  <w:vMerge w:val="continue"/>
                  <w:shd w:val="clear" w:color="auto" w:fill="auto"/>
                  <w:tcMar>
                    <w:top w:w="0" w:type="dxa"/>
                    <w:left w:w="0" w:type="dxa"/>
                    <w:bottom w:w="0" w:type="dxa"/>
                    <w:right w:w="0" w:type="dxa"/>
                  </w:tcMar>
                  <w:vAlign w:val="center"/>
                </w:tcPr>
                <w:p w14:paraId="2DE1AA6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p>
              </w:tc>
              <w:tc>
                <w:tcPr>
                  <w:tcW w:w="514" w:type="dxa"/>
                  <w:shd w:val="clear" w:color="auto" w:fill="auto"/>
                  <w:tcMar>
                    <w:top w:w="0" w:type="dxa"/>
                    <w:left w:w="0" w:type="dxa"/>
                    <w:bottom w:w="0" w:type="dxa"/>
                    <w:right w:w="0" w:type="dxa"/>
                  </w:tcMar>
                  <w:vAlign w:val="center"/>
                </w:tcPr>
                <w:p w14:paraId="5CD5048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2902023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15F069E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1148012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112038B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22.6</w:t>
                  </w:r>
                </w:p>
              </w:tc>
              <w:tc>
                <w:tcPr>
                  <w:tcW w:w="504" w:type="dxa"/>
                  <w:shd w:val="clear" w:color="auto" w:fill="auto"/>
                  <w:tcMar>
                    <w:top w:w="0" w:type="dxa"/>
                    <w:left w:w="0" w:type="dxa"/>
                    <w:bottom w:w="0" w:type="dxa"/>
                    <w:right w:w="0" w:type="dxa"/>
                  </w:tcMar>
                  <w:vAlign w:val="center"/>
                </w:tcPr>
                <w:p w14:paraId="36FF0A72">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20.2</w:t>
                  </w:r>
                </w:p>
              </w:tc>
              <w:tc>
                <w:tcPr>
                  <w:tcW w:w="481" w:type="dxa"/>
                  <w:shd w:val="clear" w:color="auto" w:fill="auto"/>
                  <w:tcMar>
                    <w:top w:w="0" w:type="dxa"/>
                    <w:left w:w="0" w:type="dxa"/>
                    <w:bottom w:w="0" w:type="dxa"/>
                    <w:right w:w="0" w:type="dxa"/>
                  </w:tcMar>
                  <w:vAlign w:val="center"/>
                </w:tcPr>
                <w:p w14:paraId="4C1DBC4B">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29.7</w:t>
                  </w:r>
                </w:p>
              </w:tc>
              <w:tc>
                <w:tcPr>
                  <w:tcW w:w="469" w:type="dxa"/>
                  <w:shd w:val="clear" w:color="auto" w:fill="auto"/>
                  <w:tcMar>
                    <w:top w:w="0" w:type="dxa"/>
                    <w:left w:w="0" w:type="dxa"/>
                    <w:bottom w:w="0" w:type="dxa"/>
                    <w:right w:w="0" w:type="dxa"/>
                  </w:tcMar>
                  <w:vAlign w:val="center"/>
                </w:tcPr>
                <w:p w14:paraId="444A4A5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15.0</w:t>
                  </w:r>
                </w:p>
              </w:tc>
              <w:tc>
                <w:tcPr>
                  <w:tcW w:w="445" w:type="dxa"/>
                  <w:shd w:val="clear" w:color="auto" w:fill="auto"/>
                  <w:tcMar>
                    <w:top w:w="0" w:type="dxa"/>
                    <w:left w:w="0" w:type="dxa"/>
                    <w:bottom w:w="0" w:type="dxa"/>
                    <w:right w:w="0" w:type="dxa"/>
                  </w:tcMar>
                  <w:vAlign w:val="center"/>
                </w:tcPr>
                <w:p w14:paraId="3ECD45E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6872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24B9FE5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9</w:t>
                  </w:r>
                </w:p>
              </w:tc>
              <w:tc>
                <w:tcPr>
                  <w:tcW w:w="339" w:type="dxa"/>
                  <w:vMerge w:val="continue"/>
                  <w:shd w:val="clear" w:color="auto" w:fill="auto"/>
                  <w:tcMar>
                    <w:top w:w="0" w:type="dxa"/>
                    <w:left w:w="0" w:type="dxa"/>
                    <w:bottom w:w="0" w:type="dxa"/>
                    <w:right w:w="0" w:type="dxa"/>
                  </w:tcMar>
                  <w:vAlign w:val="center"/>
                </w:tcPr>
                <w:p w14:paraId="76FECCB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45D6D5F3">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全自动电泳线固化燃烧器</w:t>
                  </w:r>
                </w:p>
              </w:tc>
              <w:tc>
                <w:tcPr>
                  <w:tcW w:w="301" w:type="dxa"/>
                  <w:shd w:val="clear" w:color="auto" w:fill="auto"/>
                  <w:tcMar>
                    <w:top w:w="0" w:type="dxa"/>
                    <w:left w:w="0" w:type="dxa"/>
                    <w:bottom w:w="0" w:type="dxa"/>
                    <w:right w:w="0" w:type="dxa"/>
                  </w:tcMar>
                  <w:vAlign w:val="center"/>
                </w:tcPr>
                <w:p w14:paraId="52FD47BA">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2D764AF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70</w:t>
                  </w:r>
                </w:p>
              </w:tc>
              <w:tc>
                <w:tcPr>
                  <w:tcW w:w="497" w:type="dxa"/>
                  <w:vMerge w:val="continue"/>
                  <w:shd w:val="clear" w:color="auto" w:fill="auto"/>
                  <w:tcMar>
                    <w:top w:w="0" w:type="dxa"/>
                    <w:left w:w="0" w:type="dxa"/>
                    <w:bottom w:w="0" w:type="dxa"/>
                    <w:right w:w="0" w:type="dxa"/>
                  </w:tcMar>
                  <w:vAlign w:val="center"/>
                </w:tcPr>
                <w:p w14:paraId="1B2F175E">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67C4568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16.4</w:t>
                  </w:r>
                </w:p>
              </w:tc>
              <w:tc>
                <w:tcPr>
                  <w:tcW w:w="475" w:type="dxa"/>
                  <w:shd w:val="clear" w:color="auto" w:fill="auto"/>
                  <w:tcMar>
                    <w:top w:w="0" w:type="dxa"/>
                    <w:left w:w="0" w:type="dxa"/>
                    <w:bottom w:w="0" w:type="dxa"/>
                    <w:right w:w="0" w:type="dxa"/>
                  </w:tcMar>
                  <w:vAlign w:val="center"/>
                </w:tcPr>
                <w:p w14:paraId="67F6C8B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-9.8</w:t>
                  </w:r>
                </w:p>
              </w:tc>
              <w:tc>
                <w:tcPr>
                  <w:tcW w:w="354" w:type="dxa"/>
                  <w:shd w:val="clear" w:color="auto" w:fill="auto"/>
                  <w:tcMar>
                    <w:top w:w="0" w:type="dxa"/>
                    <w:left w:w="0" w:type="dxa"/>
                    <w:bottom w:w="0" w:type="dxa"/>
                    <w:right w:w="0" w:type="dxa"/>
                  </w:tcMar>
                  <w:vAlign w:val="center"/>
                </w:tcPr>
                <w:p w14:paraId="74D1E9D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1439894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14.6</w:t>
                  </w:r>
                </w:p>
              </w:tc>
              <w:tc>
                <w:tcPr>
                  <w:tcW w:w="443" w:type="dxa"/>
                  <w:shd w:val="clear" w:color="auto" w:fill="auto"/>
                  <w:tcMar>
                    <w:top w:w="0" w:type="dxa"/>
                    <w:left w:w="0" w:type="dxa"/>
                    <w:bottom w:w="0" w:type="dxa"/>
                    <w:right w:w="0" w:type="dxa"/>
                  </w:tcMar>
                  <w:vAlign w:val="center"/>
                </w:tcPr>
                <w:p w14:paraId="77EF8ED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67.6</w:t>
                  </w:r>
                </w:p>
              </w:tc>
              <w:tc>
                <w:tcPr>
                  <w:tcW w:w="443" w:type="dxa"/>
                  <w:shd w:val="clear" w:color="auto" w:fill="auto"/>
                  <w:tcMar>
                    <w:top w:w="0" w:type="dxa"/>
                    <w:left w:w="0" w:type="dxa"/>
                    <w:bottom w:w="0" w:type="dxa"/>
                    <w:right w:w="0" w:type="dxa"/>
                  </w:tcMar>
                  <w:vAlign w:val="center"/>
                </w:tcPr>
                <w:p w14:paraId="218BD82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45.8</w:t>
                  </w:r>
                </w:p>
              </w:tc>
              <w:tc>
                <w:tcPr>
                  <w:tcW w:w="445" w:type="dxa"/>
                  <w:shd w:val="clear" w:color="auto" w:fill="auto"/>
                  <w:tcMar>
                    <w:top w:w="0" w:type="dxa"/>
                    <w:left w:w="0" w:type="dxa"/>
                    <w:bottom w:w="0" w:type="dxa"/>
                    <w:right w:w="0" w:type="dxa"/>
                  </w:tcMar>
                  <w:vAlign w:val="center"/>
                </w:tcPr>
                <w:p w14:paraId="0622FCE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87.2</w:t>
                  </w:r>
                </w:p>
              </w:tc>
              <w:tc>
                <w:tcPr>
                  <w:tcW w:w="438" w:type="dxa"/>
                  <w:shd w:val="clear" w:color="auto" w:fill="auto"/>
                  <w:tcMar>
                    <w:top w:w="0" w:type="dxa"/>
                    <w:left w:w="0" w:type="dxa"/>
                    <w:bottom w:w="0" w:type="dxa"/>
                    <w:right w:w="0" w:type="dxa"/>
                  </w:tcMar>
                  <w:vAlign w:val="center"/>
                </w:tcPr>
                <w:p w14:paraId="5CF57BC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46.7</w:t>
                  </w:r>
                </w:p>
              </w:tc>
              <w:tc>
                <w:tcPr>
                  <w:tcW w:w="438" w:type="dxa"/>
                  <w:shd w:val="clear" w:color="auto" w:fill="auto"/>
                  <w:tcMar>
                    <w:top w:w="0" w:type="dxa"/>
                    <w:left w:w="0" w:type="dxa"/>
                    <w:bottom w:w="0" w:type="dxa"/>
                    <w:right w:w="0" w:type="dxa"/>
                  </w:tcMar>
                  <w:vAlign w:val="center"/>
                </w:tcPr>
                <w:p w14:paraId="49DDCB8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33.4</w:t>
                  </w:r>
                </w:p>
              </w:tc>
              <w:tc>
                <w:tcPr>
                  <w:tcW w:w="438" w:type="dxa"/>
                  <w:shd w:val="clear" w:color="auto" w:fill="auto"/>
                  <w:tcMar>
                    <w:top w:w="0" w:type="dxa"/>
                    <w:left w:w="0" w:type="dxa"/>
                    <w:bottom w:w="0" w:type="dxa"/>
                    <w:right w:w="0" w:type="dxa"/>
                  </w:tcMar>
                  <w:vAlign w:val="center"/>
                </w:tcPr>
                <w:p w14:paraId="3D8C2E02">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36.8</w:t>
                  </w:r>
                </w:p>
              </w:tc>
              <w:tc>
                <w:tcPr>
                  <w:tcW w:w="439" w:type="dxa"/>
                  <w:shd w:val="clear" w:color="auto" w:fill="auto"/>
                  <w:tcMar>
                    <w:top w:w="0" w:type="dxa"/>
                    <w:left w:w="0" w:type="dxa"/>
                    <w:bottom w:w="0" w:type="dxa"/>
                    <w:right w:w="0" w:type="dxa"/>
                  </w:tcMar>
                  <w:vAlign w:val="center"/>
                </w:tcPr>
                <w:p w14:paraId="7160BD9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31.2</w:t>
                  </w:r>
                </w:p>
              </w:tc>
              <w:tc>
                <w:tcPr>
                  <w:tcW w:w="315" w:type="dxa"/>
                  <w:vMerge w:val="continue"/>
                  <w:shd w:val="clear" w:color="auto" w:fill="auto"/>
                  <w:tcMar>
                    <w:top w:w="0" w:type="dxa"/>
                    <w:left w:w="0" w:type="dxa"/>
                    <w:bottom w:w="0" w:type="dxa"/>
                    <w:right w:w="0" w:type="dxa"/>
                  </w:tcMar>
                  <w:vAlign w:val="center"/>
                </w:tcPr>
                <w:p w14:paraId="3525325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255AFB5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0BEA61B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0C59BDF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1BD4BE2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346042A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31.7</w:t>
                  </w:r>
                </w:p>
              </w:tc>
              <w:tc>
                <w:tcPr>
                  <w:tcW w:w="504" w:type="dxa"/>
                  <w:shd w:val="clear" w:color="auto" w:fill="auto"/>
                  <w:tcMar>
                    <w:top w:w="0" w:type="dxa"/>
                    <w:left w:w="0" w:type="dxa"/>
                    <w:bottom w:w="0" w:type="dxa"/>
                    <w:right w:w="0" w:type="dxa"/>
                  </w:tcMar>
                  <w:vAlign w:val="center"/>
                </w:tcPr>
                <w:p w14:paraId="22B3C03A">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18.4</w:t>
                  </w:r>
                </w:p>
              </w:tc>
              <w:tc>
                <w:tcPr>
                  <w:tcW w:w="481" w:type="dxa"/>
                  <w:shd w:val="clear" w:color="auto" w:fill="auto"/>
                  <w:tcMar>
                    <w:top w:w="0" w:type="dxa"/>
                    <w:left w:w="0" w:type="dxa"/>
                    <w:bottom w:w="0" w:type="dxa"/>
                    <w:right w:w="0" w:type="dxa"/>
                  </w:tcMar>
                  <w:vAlign w:val="center"/>
                </w:tcPr>
                <w:p w14:paraId="6F242434">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21.8</w:t>
                  </w:r>
                </w:p>
              </w:tc>
              <w:tc>
                <w:tcPr>
                  <w:tcW w:w="469" w:type="dxa"/>
                  <w:shd w:val="clear" w:color="auto" w:fill="auto"/>
                  <w:tcMar>
                    <w:top w:w="0" w:type="dxa"/>
                    <w:left w:w="0" w:type="dxa"/>
                    <w:bottom w:w="0" w:type="dxa"/>
                    <w:right w:w="0" w:type="dxa"/>
                  </w:tcMar>
                  <w:vAlign w:val="center"/>
                </w:tcPr>
                <w:p w14:paraId="1886AD58">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16.2</w:t>
                  </w:r>
                </w:p>
              </w:tc>
              <w:tc>
                <w:tcPr>
                  <w:tcW w:w="445" w:type="dxa"/>
                  <w:shd w:val="clear" w:color="auto" w:fill="auto"/>
                  <w:tcMar>
                    <w:top w:w="0" w:type="dxa"/>
                    <w:left w:w="0" w:type="dxa"/>
                    <w:bottom w:w="0" w:type="dxa"/>
                    <w:right w:w="0" w:type="dxa"/>
                  </w:tcMar>
                  <w:vAlign w:val="center"/>
                </w:tcPr>
                <w:p w14:paraId="0245F21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54FA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31B56C7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10</w:t>
                  </w:r>
                </w:p>
              </w:tc>
              <w:tc>
                <w:tcPr>
                  <w:tcW w:w="339" w:type="dxa"/>
                  <w:vMerge w:val="continue"/>
                  <w:shd w:val="clear" w:color="auto" w:fill="auto"/>
                  <w:tcMar>
                    <w:top w:w="0" w:type="dxa"/>
                    <w:left w:w="0" w:type="dxa"/>
                    <w:bottom w:w="0" w:type="dxa"/>
                    <w:right w:w="0" w:type="dxa"/>
                  </w:tcMar>
                  <w:vAlign w:val="center"/>
                </w:tcPr>
                <w:p w14:paraId="57EA56A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345D54F3">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脱水炉燃烧器</w:t>
                  </w:r>
                </w:p>
              </w:tc>
              <w:tc>
                <w:tcPr>
                  <w:tcW w:w="301" w:type="dxa"/>
                  <w:shd w:val="clear" w:color="auto" w:fill="auto"/>
                  <w:tcMar>
                    <w:top w:w="0" w:type="dxa"/>
                    <w:left w:w="0" w:type="dxa"/>
                    <w:bottom w:w="0" w:type="dxa"/>
                    <w:right w:w="0" w:type="dxa"/>
                  </w:tcMar>
                  <w:vAlign w:val="center"/>
                </w:tcPr>
                <w:p w14:paraId="536B208E">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6DA2840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70</w:t>
                  </w:r>
                </w:p>
              </w:tc>
              <w:tc>
                <w:tcPr>
                  <w:tcW w:w="497" w:type="dxa"/>
                  <w:vMerge w:val="continue"/>
                  <w:shd w:val="clear" w:color="auto" w:fill="auto"/>
                  <w:tcMar>
                    <w:top w:w="0" w:type="dxa"/>
                    <w:left w:w="0" w:type="dxa"/>
                    <w:bottom w:w="0" w:type="dxa"/>
                    <w:right w:w="0" w:type="dxa"/>
                  </w:tcMar>
                  <w:vAlign w:val="center"/>
                </w:tcPr>
                <w:p w14:paraId="4EDA9A5A">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4357811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-5.7</w:t>
                  </w:r>
                </w:p>
              </w:tc>
              <w:tc>
                <w:tcPr>
                  <w:tcW w:w="475" w:type="dxa"/>
                  <w:shd w:val="clear" w:color="auto" w:fill="auto"/>
                  <w:tcMar>
                    <w:top w:w="0" w:type="dxa"/>
                    <w:left w:w="0" w:type="dxa"/>
                    <w:bottom w:w="0" w:type="dxa"/>
                    <w:right w:w="0" w:type="dxa"/>
                  </w:tcMar>
                  <w:vAlign w:val="center"/>
                </w:tcPr>
                <w:p w14:paraId="7955FCF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-13.1</w:t>
                  </w:r>
                </w:p>
              </w:tc>
              <w:tc>
                <w:tcPr>
                  <w:tcW w:w="354" w:type="dxa"/>
                  <w:shd w:val="clear" w:color="auto" w:fill="auto"/>
                  <w:tcMar>
                    <w:top w:w="0" w:type="dxa"/>
                    <w:left w:w="0" w:type="dxa"/>
                    <w:bottom w:w="0" w:type="dxa"/>
                    <w:right w:w="0" w:type="dxa"/>
                  </w:tcMar>
                  <w:vAlign w:val="center"/>
                </w:tcPr>
                <w:p w14:paraId="05D9106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7B976EE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36.7</w:t>
                  </w:r>
                </w:p>
              </w:tc>
              <w:tc>
                <w:tcPr>
                  <w:tcW w:w="443" w:type="dxa"/>
                  <w:shd w:val="clear" w:color="auto" w:fill="auto"/>
                  <w:tcMar>
                    <w:top w:w="0" w:type="dxa"/>
                    <w:left w:w="0" w:type="dxa"/>
                    <w:bottom w:w="0" w:type="dxa"/>
                    <w:right w:w="0" w:type="dxa"/>
                  </w:tcMar>
                  <w:vAlign w:val="center"/>
                </w:tcPr>
                <w:p w14:paraId="5506871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64.3</w:t>
                  </w:r>
                </w:p>
              </w:tc>
              <w:tc>
                <w:tcPr>
                  <w:tcW w:w="443" w:type="dxa"/>
                  <w:shd w:val="clear" w:color="auto" w:fill="auto"/>
                  <w:tcMar>
                    <w:top w:w="0" w:type="dxa"/>
                    <w:left w:w="0" w:type="dxa"/>
                    <w:bottom w:w="0" w:type="dxa"/>
                    <w:right w:w="0" w:type="dxa"/>
                  </w:tcMar>
                  <w:vAlign w:val="center"/>
                </w:tcPr>
                <w:p w14:paraId="26438E6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23.7</w:t>
                  </w:r>
                </w:p>
              </w:tc>
              <w:tc>
                <w:tcPr>
                  <w:tcW w:w="445" w:type="dxa"/>
                  <w:shd w:val="clear" w:color="auto" w:fill="auto"/>
                  <w:tcMar>
                    <w:top w:w="0" w:type="dxa"/>
                    <w:left w:w="0" w:type="dxa"/>
                    <w:bottom w:w="0" w:type="dxa"/>
                    <w:right w:w="0" w:type="dxa"/>
                  </w:tcMar>
                  <w:vAlign w:val="center"/>
                </w:tcPr>
                <w:p w14:paraId="6803092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90.5</w:t>
                  </w:r>
                </w:p>
              </w:tc>
              <w:tc>
                <w:tcPr>
                  <w:tcW w:w="438" w:type="dxa"/>
                  <w:shd w:val="clear" w:color="auto" w:fill="auto"/>
                  <w:tcMar>
                    <w:top w:w="0" w:type="dxa"/>
                    <w:left w:w="0" w:type="dxa"/>
                    <w:bottom w:w="0" w:type="dxa"/>
                    <w:right w:w="0" w:type="dxa"/>
                  </w:tcMar>
                  <w:vAlign w:val="center"/>
                </w:tcPr>
                <w:p w14:paraId="68A8FC8A">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38.7</w:t>
                  </w:r>
                </w:p>
              </w:tc>
              <w:tc>
                <w:tcPr>
                  <w:tcW w:w="438" w:type="dxa"/>
                  <w:shd w:val="clear" w:color="auto" w:fill="auto"/>
                  <w:tcMar>
                    <w:top w:w="0" w:type="dxa"/>
                    <w:left w:w="0" w:type="dxa"/>
                    <w:bottom w:w="0" w:type="dxa"/>
                    <w:right w:w="0" w:type="dxa"/>
                  </w:tcMar>
                  <w:vAlign w:val="center"/>
                </w:tcPr>
                <w:p w14:paraId="121B1A8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33.8</w:t>
                  </w:r>
                </w:p>
              </w:tc>
              <w:tc>
                <w:tcPr>
                  <w:tcW w:w="438" w:type="dxa"/>
                  <w:shd w:val="clear" w:color="auto" w:fill="auto"/>
                  <w:tcMar>
                    <w:top w:w="0" w:type="dxa"/>
                    <w:left w:w="0" w:type="dxa"/>
                    <w:bottom w:w="0" w:type="dxa"/>
                    <w:right w:w="0" w:type="dxa"/>
                  </w:tcMar>
                  <w:vAlign w:val="center"/>
                </w:tcPr>
                <w:p w14:paraId="598AEAB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42.5</w:t>
                  </w:r>
                </w:p>
              </w:tc>
              <w:tc>
                <w:tcPr>
                  <w:tcW w:w="439" w:type="dxa"/>
                  <w:shd w:val="clear" w:color="auto" w:fill="auto"/>
                  <w:tcMar>
                    <w:top w:w="0" w:type="dxa"/>
                    <w:left w:w="0" w:type="dxa"/>
                    <w:bottom w:w="0" w:type="dxa"/>
                    <w:right w:w="0" w:type="dxa"/>
                  </w:tcMar>
                  <w:vAlign w:val="center"/>
                </w:tcPr>
                <w:p w14:paraId="71ED16B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30.9</w:t>
                  </w:r>
                </w:p>
              </w:tc>
              <w:tc>
                <w:tcPr>
                  <w:tcW w:w="315" w:type="dxa"/>
                  <w:vMerge w:val="continue"/>
                  <w:shd w:val="clear" w:color="auto" w:fill="auto"/>
                  <w:tcMar>
                    <w:top w:w="0" w:type="dxa"/>
                    <w:left w:w="0" w:type="dxa"/>
                    <w:bottom w:w="0" w:type="dxa"/>
                    <w:right w:w="0" w:type="dxa"/>
                  </w:tcMar>
                  <w:vAlign w:val="center"/>
                </w:tcPr>
                <w:p w14:paraId="4539FC1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797C031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73E577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4EC9AAB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6483EF0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7F9DACF0">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23.7</w:t>
                  </w:r>
                </w:p>
              </w:tc>
              <w:tc>
                <w:tcPr>
                  <w:tcW w:w="504" w:type="dxa"/>
                  <w:shd w:val="clear" w:color="auto" w:fill="auto"/>
                  <w:tcMar>
                    <w:top w:w="0" w:type="dxa"/>
                    <w:left w:w="0" w:type="dxa"/>
                    <w:bottom w:w="0" w:type="dxa"/>
                    <w:right w:w="0" w:type="dxa"/>
                  </w:tcMar>
                  <w:vAlign w:val="center"/>
                </w:tcPr>
                <w:p w14:paraId="7733F552">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18.8</w:t>
                  </w:r>
                </w:p>
              </w:tc>
              <w:tc>
                <w:tcPr>
                  <w:tcW w:w="481" w:type="dxa"/>
                  <w:shd w:val="clear" w:color="auto" w:fill="auto"/>
                  <w:tcMar>
                    <w:top w:w="0" w:type="dxa"/>
                    <w:left w:w="0" w:type="dxa"/>
                    <w:bottom w:w="0" w:type="dxa"/>
                    <w:right w:w="0" w:type="dxa"/>
                  </w:tcMar>
                  <w:vAlign w:val="center"/>
                </w:tcPr>
                <w:p w14:paraId="34EEA5B7">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27.5</w:t>
                  </w:r>
                </w:p>
              </w:tc>
              <w:tc>
                <w:tcPr>
                  <w:tcW w:w="469" w:type="dxa"/>
                  <w:shd w:val="clear" w:color="auto" w:fill="auto"/>
                  <w:tcMar>
                    <w:top w:w="0" w:type="dxa"/>
                    <w:left w:w="0" w:type="dxa"/>
                    <w:bottom w:w="0" w:type="dxa"/>
                    <w:right w:w="0" w:type="dxa"/>
                  </w:tcMar>
                  <w:vAlign w:val="center"/>
                </w:tcPr>
                <w:p w14:paraId="19EEA47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15.9</w:t>
                  </w:r>
                </w:p>
              </w:tc>
              <w:tc>
                <w:tcPr>
                  <w:tcW w:w="445" w:type="dxa"/>
                  <w:shd w:val="clear" w:color="auto" w:fill="auto"/>
                  <w:tcMar>
                    <w:top w:w="0" w:type="dxa"/>
                    <w:left w:w="0" w:type="dxa"/>
                    <w:bottom w:w="0" w:type="dxa"/>
                    <w:right w:w="0" w:type="dxa"/>
                  </w:tcMar>
                  <w:vAlign w:val="center"/>
                </w:tcPr>
                <w:p w14:paraId="7CA19B1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321D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060A8FD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11</w:t>
                  </w:r>
                </w:p>
              </w:tc>
              <w:tc>
                <w:tcPr>
                  <w:tcW w:w="339" w:type="dxa"/>
                  <w:vMerge w:val="continue"/>
                  <w:shd w:val="clear" w:color="auto" w:fill="auto"/>
                  <w:tcMar>
                    <w:top w:w="0" w:type="dxa"/>
                    <w:left w:w="0" w:type="dxa"/>
                    <w:bottom w:w="0" w:type="dxa"/>
                    <w:right w:w="0" w:type="dxa"/>
                  </w:tcMar>
                  <w:vAlign w:val="center"/>
                </w:tcPr>
                <w:p w14:paraId="3102CBD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1CB32CA8">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脱水炉废气风机</w:t>
                  </w:r>
                </w:p>
              </w:tc>
              <w:tc>
                <w:tcPr>
                  <w:tcW w:w="301" w:type="dxa"/>
                  <w:shd w:val="clear" w:color="auto" w:fill="auto"/>
                  <w:tcMar>
                    <w:top w:w="0" w:type="dxa"/>
                    <w:left w:w="0" w:type="dxa"/>
                    <w:bottom w:w="0" w:type="dxa"/>
                    <w:right w:w="0" w:type="dxa"/>
                  </w:tcMar>
                  <w:vAlign w:val="center"/>
                </w:tcPr>
                <w:p w14:paraId="69337208">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46B57F2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547BD2D5">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1C49375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-6</w:t>
                  </w:r>
                </w:p>
              </w:tc>
              <w:tc>
                <w:tcPr>
                  <w:tcW w:w="475" w:type="dxa"/>
                  <w:shd w:val="clear" w:color="auto" w:fill="auto"/>
                  <w:tcMar>
                    <w:top w:w="0" w:type="dxa"/>
                    <w:left w:w="0" w:type="dxa"/>
                    <w:bottom w:w="0" w:type="dxa"/>
                    <w:right w:w="0" w:type="dxa"/>
                  </w:tcMar>
                  <w:vAlign w:val="center"/>
                </w:tcPr>
                <w:p w14:paraId="4162BE8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-7.2</w:t>
                  </w:r>
                </w:p>
              </w:tc>
              <w:tc>
                <w:tcPr>
                  <w:tcW w:w="354" w:type="dxa"/>
                  <w:shd w:val="clear" w:color="auto" w:fill="auto"/>
                  <w:tcMar>
                    <w:top w:w="0" w:type="dxa"/>
                    <w:left w:w="0" w:type="dxa"/>
                    <w:bottom w:w="0" w:type="dxa"/>
                    <w:right w:w="0" w:type="dxa"/>
                  </w:tcMar>
                  <w:vAlign w:val="center"/>
                </w:tcPr>
                <w:p w14:paraId="6D952CB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40AA568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37.0</w:t>
                  </w:r>
                </w:p>
              </w:tc>
              <w:tc>
                <w:tcPr>
                  <w:tcW w:w="443" w:type="dxa"/>
                  <w:shd w:val="clear" w:color="auto" w:fill="auto"/>
                  <w:tcMar>
                    <w:top w:w="0" w:type="dxa"/>
                    <w:left w:w="0" w:type="dxa"/>
                    <w:bottom w:w="0" w:type="dxa"/>
                    <w:right w:w="0" w:type="dxa"/>
                  </w:tcMar>
                  <w:vAlign w:val="center"/>
                </w:tcPr>
                <w:p w14:paraId="26DB9FA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70.2</w:t>
                  </w:r>
                </w:p>
              </w:tc>
              <w:tc>
                <w:tcPr>
                  <w:tcW w:w="443" w:type="dxa"/>
                  <w:shd w:val="clear" w:color="auto" w:fill="auto"/>
                  <w:tcMar>
                    <w:top w:w="0" w:type="dxa"/>
                    <w:left w:w="0" w:type="dxa"/>
                    <w:bottom w:w="0" w:type="dxa"/>
                    <w:right w:w="0" w:type="dxa"/>
                  </w:tcMar>
                  <w:vAlign w:val="center"/>
                </w:tcPr>
                <w:p w14:paraId="57D4561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23.4</w:t>
                  </w:r>
                </w:p>
              </w:tc>
              <w:tc>
                <w:tcPr>
                  <w:tcW w:w="445" w:type="dxa"/>
                  <w:shd w:val="clear" w:color="auto" w:fill="auto"/>
                  <w:tcMar>
                    <w:top w:w="0" w:type="dxa"/>
                    <w:left w:w="0" w:type="dxa"/>
                    <w:bottom w:w="0" w:type="dxa"/>
                    <w:right w:w="0" w:type="dxa"/>
                  </w:tcMar>
                  <w:vAlign w:val="center"/>
                </w:tcPr>
                <w:p w14:paraId="54B1F4A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84.6</w:t>
                  </w:r>
                </w:p>
              </w:tc>
              <w:tc>
                <w:tcPr>
                  <w:tcW w:w="438" w:type="dxa"/>
                  <w:shd w:val="clear" w:color="auto" w:fill="auto"/>
                  <w:tcMar>
                    <w:top w:w="0" w:type="dxa"/>
                    <w:left w:w="0" w:type="dxa"/>
                    <w:bottom w:w="0" w:type="dxa"/>
                    <w:right w:w="0" w:type="dxa"/>
                  </w:tcMar>
                  <w:vAlign w:val="center"/>
                </w:tcPr>
                <w:p w14:paraId="4A60611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43.6</w:t>
                  </w:r>
                </w:p>
              </w:tc>
              <w:tc>
                <w:tcPr>
                  <w:tcW w:w="438" w:type="dxa"/>
                  <w:shd w:val="clear" w:color="auto" w:fill="auto"/>
                  <w:tcMar>
                    <w:top w:w="0" w:type="dxa"/>
                    <w:left w:w="0" w:type="dxa"/>
                    <w:bottom w:w="0" w:type="dxa"/>
                    <w:right w:w="0" w:type="dxa"/>
                  </w:tcMar>
                  <w:vAlign w:val="center"/>
                </w:tcPr>
                <w:p w14:paraId="199B8AC1">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38.1</w:t>
                  </w:r>
                </w:p>
              </w:tc>
              <w:tc>
                <w:tcPr>
                  <w:tcW w:w="438" w:type="dxa"/>
                  <w:shd w:val="clear" w:color="auto" w:fill="auto"/>
                  <w:tcMar>
                    <w:top w:w="0" w:type="dxa"/>
                    <w:left w:w="0" w:type="dxa"/>
                    <w:bottom w:w="0" w:type="dxa"/>
                    <w:right w:w="0" w:type="dxa"/>
                  </w:tcMar>
                  <w:vAlign w:val="center"/>
                </w:tcPr>
                <w:p w14:paraId="36742E4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47.6</w:t>
                  </w:r>
                </w:p>
              </w:tc>
              <w:tc>
                <w:tcPr>
                  <w:tcW w:w="439" w:type="dxa"/>
                  <w:shd w:val="clear" w:color="auto" w:fill="auto"/>
                  <w:tcMar>
                    <w:top w:w="0" w:type="dxa"/>
                    <w:left w:w="0" w:type="dxa"/>
                    <w:bottom w:w="0" w:type="dxa"/>
                    <w:right w:w="0" w:type="dxa"/>
                  </w:tcMar>
                  <w:vAlign w:val="center"/>
                </w:tcPr>
                <w:p w14:paraId="4065F767">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36.5</w:t>
                  </w:r>
                </w:p>
              </w:tc>
              <w:tc>
                <w:tcPr>
                  <w:tcW w:w="315" w:type="dxa"/>
                  <w:vMerge w:val="continue"/>
                  <w:shd w:val="clear" w:color="auto" w:fill="auto"/>
                  <w:tcMar>
                    <w:top w:w="0" w:type="dxa"/>
                    <w:left w:w="0" w:type="dxa"/>
                    <w:bottom w:w="0" w:type="dxa"/>
                    <w:right w:w="0" w:type="dxa"/>
                  </w:tcMar>
                  <w:vAlign w:val="center"/>
                </w:tcPr>
                <w:p w14:paraId="4E9137D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77A63D5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53F9D0C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38783EB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26CCE06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3CE9C1E1">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28.6</w:t>
                  </w:r>
                </w:p>
              </w:tc>
              <w:tc>
                <w:tcPr>
                  <w:tcW w:w="504" w:type="dxa"/>
                  <w:shd w:val="clear" w:color="auto" w:fill="auto"/>
                  <w:tcMar>
                    <w:top w:w="0" w:type="dxa"/>
                    <w:left w:w="0" w:type="dxa"/>
                    <w:bottom w:w="0" w:type="dxa"/>
                    <w:right w:w="0" w:type="dxa"/>
                  </w:tcMar>
                  <w:vAlign w:val="center"/>
                </w:tcPr>
                <w:p w14:paraId="54DC3AA7">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23.1</w:t>
                  </w:r>
                </w:p>
              </w:tc>
              <w:tc>
                <w:tcPr>
                  <w:tcW w:w="481" w:type="dxa"/>
                  <w:shd w:val="clear" w:color="auto" w:fill="auto"/>
                  <w:tcMar>
                    <w:top w:w="0" w:type="dxa"/>
                    <w:left w:w="0" w:type="dxa"/>
                    <w:bottom w:w="0" w:type="dxa"/>
                    <w:right w:w="0" w:type="dxa"/>
                  </w:tcMar>
                  <w:vAlign w:val="center"/>
                </w:tcPr>
                <w:p w14:paraId="7A522754">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32.6</w:t>
                  </w:r>
                </w:p>
              </w:tc>
              <w:tc>
                <w:tcPr>
                  <w:tcW w:w="469" w:type="dxa"/>
                  <w:shd w:val="clear" w:color="auto" w:fill="auto"/>
                  <w:tcMar>
                    <w:top w:w="0" w:type="dxa"/>
                    <w:left w:w="0" w:type="dxa"/>
                    <w:bottom w:w="0" w:type="dxa"/>
                    <w:right w:w="0" w:type="dxa"/>
                  </w:tcMar>
                  <w:vAlign w:val="center"/>
                </w:tcPr>
                <w:p w14:paraId="625E66F6">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21.5</w:t>
                  </w:r>
                </w:p>
              </w:tc>
              <w:tc>
                <w:tcPr>
                  <w:tcW w:w="445" w:type="dxa"/>
                  <w:shd w:val="clear" w:color="auto" w:fill="auto"/>
                  <w:tcMar>
                    <w:top w:w="0" w:type="dxa"/>
                    <w:left w:w="0" w:type="dxa"/>
                    <w:bottom w:w="0" w:type="dxa"/>
                    <w:right w:w="0" w:type="dxa"/>
                  </w:tcMar>
                  <w:vAlign w:val="center"/>
                </w:tcPr>
                <w:p w14:paraId="16E1A51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0083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50FCA70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12</w:t>
                  </w:r>
                </w:p>
              </w:tc>
              <w:tc>
                <w:tcPr>
                  <w:tcW w:w="339" w:type="dxa"/>
                  <w:vMerge w:val="continue"/>
                  <w:shd w:val="clear" w:color="auto" w:fill="auto"/>
                  <w:tcMar>
                    <w:top w:w="0" w:type="dxa"/>
                    <w:left w:w="0" w:type="dxa"/>
                    <w:bottom w:w="0" w:type="dxa"/>
                    <w:right w:w="0" w:type="dxa"/>
                  </w:tcMar>
                  <w:vAlign w:val="center"/>
                </w:tcPr>
                <w:p w14:paraId="5E90614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54C7FA79">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喷塑固化线干燥、固化燃烧器</w:t>
                  </w:r>
                </w:p>
              </w:tc>
              <w:tc>
                <w:tcPr>
                  <w:tcW w:w="301" w:type="dxa"/>
                  <w:shd w:val="clear" w:color="auto" w:fill="auto"/>
                  <w:tcMar>
                    <w:top w:w="0" w:type="dxa"/>
                    <w:left w:w="0" w:type="dxa"/>
                    <w:bottom w:w="0" w:type="dxa"/>
                    <w:right w:w="0" w:type="dxa"/>
                  </w:tcMar>
                  <w:vAlign w:val="center"/>
                </w:tcPr>
                <w:p w14:paraId="545C8BD9">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4E1B799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70</w:t>
                  </w:r>
                </w:p>
              </w:tc>
              <w:tc>
                <w:tcPr>
                  <w:tcW w:w="497" w:type="dxa"/>
                  <w:vMerge w:val="continue"/>
                  <w:shd w:val="clear" w:color="auto" w:fill="auto"/>
                  <w:tcMar>
                    <w:top w:w="0" w:type="dxa"/>
                    <w:left w:w="0" w:type="dxa"/>
                    <w:bottom w:w="0" w:type="dxa"/>
                    <w:right w:w="0" w:type="dxa"/>
                  </w:tcMar>
                  <w:vAlign w:val="center"/>
                </w:tcPr>
                <w:p w14:paraId="6BC65441">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7B8D712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3.4</w:t>
                  </w:r>
                </w:p>
              </w:tc>
              <w:tc>
                <w:tcPr>
                  <w:tcW w:w="475" w:type="dxa"/>
                  <w:shd w:val="clear" w:color="auto" w:fill="auto"/>
                  <w:tcMar>
                    <w:top w:w="0" w:type="dxa"/>
                    <w:left w:w="0" w:type="dxa"/>
                    <w:bottom w:w="0" w:type="dxa"/>
                    <w:right w:w="0" w:type="dxa"/>
                  </w:tcMar>
                  <w:vAlign w:val="center"/>
                </w:tcPr>
                <w:p w14:paraId="2DFBFC3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54.8</w:t>
                  </w:r>
                </w:p>
              </w:tc>
              <w:tc>
                <w:tcPr>
                  <w:tcW w:w="354" w:type="dxa"/>
                  <w:shd w:val="clear" w:color="auto" w:fill="auto"/>
                  <w:tcMar>
                    <w:top w:w="0" w:type="dxa"/>
                    <w:left w:w="0" w:type="dxa"/>
                    <w:bottom w:w="0" w:type="dxa"/>
                    <w:right w:w="0" w:type="dxa"/>
                  </w:tcMar>
                  <w:vAlign w:val="center"/>
                </w:tcPr>
                <w:p w14:paraId="04A7501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2165974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27.6</w:t>
                  </w:r>
                </w:p>
              </w:tc>
              <w:tc>
                <w:tcPr>
                  <w:tcW w:w="443" w:type="dxa"/>
                  <w:shd w:val="clear" w:color="auto" w:fill="auto"/>
                  <w:tcMar>
                    <w:top w:w="0" w:type="dxa"/>
                    <w:left w:w="0" w:type="dxa"/>
                    <w:bottom w:w="0" w:type="dxa"/>
                    <w:right w:w="0" w:type="dxa"/>
                  </w:tcMar>
                  <w:vAlign w:val="center"/>
                </w:tcPr>
                <w:p w14:paraId="401D826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132.2</w:t>
                  </w:r>
                </w:p>
              </w:tc>
              <w:tc>
                <w:tcPr>
                  <w:tcW w:w="443" w:type="dxa"/>
                  <w:shd w:val="clear" w:color="auto" w:fill="auto"/>
                  <w:tcMar>
                    <w:top w:w="0" w:type="dxa"/>
                    <w:left w:w="0" w:type="dxa"/>
                    <w:bottom w:w="0" w:type="dxa"/>
                    <w:right w:w="0" w:type="dxa"/>
                  </w:tcMar>
                  <w:vAlign w:val="center"/>
                </w:tcPr>
                <w:p w14:paraId="1A97A81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32.8</w:t>
                  </w:r>
                </w:p>
              </w:tc>
              <w:tc>
                <w:tcPr>
                  <w:tcW w:w="445" w:type="dxa"/>
                  <w:shd w:val="clear" w:color="auto" w:fill="auto"/>
                  <w:tcMar>
                    <w:top w:w="0" w:type="dxa"/>
                    <w:left w:w="0" w:type="dxa"/>
                    <w:bottom w:w="0" w:type="dxa"/>
                    <w:right w:w="0" w:type="dxa"/>
                  </w:tcMar>
                  <w:vAlign w:val="center"/>
                </w:tcPr>
                <w:p w14:paraId="0B73BA3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22.6</w:t>
                  </w:r>
                </w:p>
              </w:tc>
              <w:tc>
                <w:tcPr>
                  <w:tcW w:w="438" w:type="dxa"/>
                  <w:shd w:val="clear" w:color="auto" w:fill="auto"/>
                  <w:tcMar>
                    <w:top w:w="0" w:type="dxa"/>
                    <w:left w:w="0" w:type="dxa"/>
                    <w:bottom w:w="0" w:type="dxa"/>
                    <w:right w:w="0" w:type="dxa"/>
                  </w:tcMar>
                  <w:vAlign w:val="center"/>
                </w:tcPr>
                <w:p w14:paraId="3BD0C95B">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41.2</w:t>
                  </w:r>
                </w:p>
              </w:tc>
              <w:tc>
                <w:tcPr>
                  <w:tcW w:w="438" w:type="dxa"/>
                  <w:shd w:val="clear" w:color="auto" w:fill="auto"/>
                  <w:tcMar>
                    <w:top w:w="0" w:type="dxa"/>
                    <w:left w:w="0" w:type="dxa"/>
                    <w:bottom w:w="0" w:type="dxa"/>
                    <w:right w:w="0" w:type="dxa"/>
                  </w:tcMar>
                  <w:vAlign w:val="center"/>
                </w:tcPr>
                <w:p w14:paraId="2804D714">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27.6</w:t>
                  </w:r>
                </w:p>
              </w:tc>
              <w:tc>
                <w:tcPr>
                  <w:tcW w:w="438" w:type="dxa"/>
                  <w:shd w:val="clear" w:color="auto" w:fill="auto"/>
                  <w:tcMar>
                    <w:top w:w="0" w:type="dxa"/>
                    <w:left w:w="0" w:type="dxa"/>
                    <w:bottom w:w="0" w:type="dxa"/>
                    <w:right w:w="0" w:type="dxa"/>
                  </w:tcMar>
                  <w:vAlign w:val="center"/>
                </w:tcPr>
                <w:p w14:paraId="2CF2D322">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39.7</w:t>
                  </w:r>
                </w:p>
              </w:tc>
              <w:tc>
                <w:tcPr>
                  <w:tcW w:w="439" w:type="dxa"/>
                  <w:shd w:val="clear" w:color="auto" w:fill="auto"/>
                  <w:tcMar>
                    <w:top w:w="0" w:type="dxa"/>
                    <w:left w:w="0" w:type="dxa"/>
                    <w:bottom w:w="0" w:type="dxa"/>
                    <w:right w:w="0" w:type="dxa"/>
                  </w:tcMar>
                  <w:vAlign w:val="center"/>
                </w:tcPr>
                <w:p w14:paraId="4083F138">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42.9</w:t>
                  </w:r>
                </w:p>
              </w:tc>
              <w:tc>
                <w:tcPr>
                  <w:tcW w:w="315" w:type="dxa"/>
                  <w:vMerge w:val="continue"/>
                  <w:shd w:val="clear" w:color="auto" w:fill="auto"/>
                  <w:tcMar>
                    <w:top w:w="0" w:type="dxa"/>
                    <w:left w:w="0" w:type="dxa"/>
                    <w:bottom w:w="0" w:type="dxa"/>
                    <w:right w:w="0" w:type="dxa"/>
                  </w:tcMar>
                  <w:vAlign w:val="center"/>
                </w:tcPr>
                <w:p w14:paraId="3C75F52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66357C3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0FEBBCC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359A39C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9E2A8C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644D0E56">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26.2</w:t>
                  </w:r>
                </w:p>
              </w:tc>
              <w:tc>
                <w:tcPr>
                  <w:tcW w:w="504" w:type="dxa"/>
                  <w:shd w:val="clear" w:color="auto" w:fill="auto"/>
                  <w:tcMar>
                    <w:top w:w="0" w:type="dxa"/>
                    <w:left w:w="0" w:type="dxa"/>
                    <w:bottom w:w="0" w:type="dxa"/>
                    <w:right w:w="0" w:type="dxa"/>
                  </w:tcMar>
                  <w:vAlign w:val="center"/>
                </w:tcPr>
                <w:p w14:paraId="41808572">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12.6</w:t>
                  </w:r>
                </w:p>
              </w:tc>
              <w:tc>
                <w:tcPr>
                  <w:tcW w:w="481" w:type="dxa"/>
                  <w:shd w:val="clear" w:color="auto" w:fill="auto"/>
                  <w:tcMar>
                    <w:top w:w="0" w:type="dxa"/>
                    <w:left w:w="0" w:type="dxa"/>
                    <w:bottom w:w="0" w:type="dxa"/>
                    <w:right w:w="0" w:type="dxa"/>
                  </w:tcMar>
                  <w:vAlign w:val="center"/>
                </w:tcPr>
                <w:p w14:paraId="6F474D06">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24.7</w:t>
                  </w:r>
                </w:p>
              </w:tc>
              <w:tc>
                <w:tcPr>
                  <w:tcW w:w="469" w:type="dxa"/>
                  <w:shd w:val="clear" w:color="auto" w:fill="auto"/>
                  <w:tcMar>
                    <w:top w:w="0" w:type="dxa"/>
                    <w:left w:w="0" w:type="dxa"/>
                    <w:bottom w:w="0" w:type="dxa"/>
                    <w:right w:w="0" w:type="dxa"/>
                  </w:tcMar>
                  <w:vAlign w:val="center"/>
                </w:tcPr>
                <w:p w14:paraId="4EF8CF3B">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27.9</w:t>
                  </w:r>
                </w:p>
              </w:tc>
              <w:tc>
                <w:tcPr>
                  <w:tcW w:w="445" w:type="dxa"/>
                  <w:shd w:val="clear" w:color="auto" w:fill="auto"/>
                  <w:tcMar>
                    <w:top w:w="0" w:type="dxa"/>
                    <w:left w:w="0" w:type="dxa"/>
                    <w:bottom w:w="0" w:type="dxa"/>
                    <w:right w:w="0" w:type="dxa"/>
                  </w:tcMar>
                  <w:vAlign w:val="center"/>
                </w:tcPr>
                <w:p w14:paraId="5947D90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6086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2DBD19E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13</w:t>
                  </w:r>
                </w:p>
              </w:tc>
              <w:tc>
                <w:tcPr>
                  <w:tcW w:w="339" w:type="dxa"/>
                  <w:vMerge w:val="continue"/>
                  <w:shd w:val="clear" w:color="auto" w:fill="auto"/>
                  <w:tcMar>
                    <w:top w:w="0" w:type="dxa"/>
                    <w:left w:w="0" w:type="dxa"/>
                    <w:bottom w:w="0" w:type="dxa"/>
                    <w:right w:w="0" w:type="dxa"/>
                  </w:tcMar>
                  <w:vAlign w:val="center"/>
                </w:tcPr>
                <w:p w14:paraId="3DEFE5C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0ACF683A">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喷塑固化线固化废气风机</w:t>
                  </w:r>
                </w:p>
              </w:tc>
              <w:tc>
                <w:tcPr>
                  <w:tcW w:w="301" w:type="dxa"/>
                  <w:shd w:val="clear" w:color="auto" w:fill="auto"/>
                  <w:tcMar>
                    <w:top w:w="0" w:type="dxa"/>
                    <w:left w:w="0" w:type="dxa"/>
                    <w:bottom w:w="0" w:type="dxa"/>
                    <w:right w:w="0" w:type="dxa"/>
                  </w:tcMar>
                  <w:vAlign w:val="center"/>
                </w:tcPr>
                <w:p w14:paraId="61EF442F">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0576152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5419910B">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4F884D6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6.5</w:t>
                  </w:r>
                </w:p>
              </w:tc>
              <w:tc>
                <w:tcPr>
                  <w:tcW w:w="475" w:type="dxa"/>
                  <w:shd w:val="clear" w:color="auto" w:fill="auto"/>
                  <w:tcMar>
                    <w:top w:w="0" w:type="dxa"/>
                    <w:left w:w="0" w:type="dxa"/>
                    <w:bottom w:w="0" w:type="dxa"/>
                    <w:right w:w="0" w:type="dxa"/>
                  </w:tcMar>
                  <w:vAlign w:val="center"/>
                </w:tcPr>
                <w:p w14:paraId="2712692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21.7</w:t>
                  </w:r>
                </w:p>
              </w:tc>
              <w:tc>
                <w:tcPr>
                  <w:tcW w:w="354" w:type="dxa"/>
                  <w:shd w:val="clear" w:color="auto" w:fill="auto"/>
                  <w:tcMar>
                    <w:top w:w="0" w:type="dxa"/>
                    <w:left w:w="0" w:type="dxa"/>
                    <w:bottom w:w="0" w:type="dxa"/>
                    <w:right w:w="0" w:type="dxa"/>
                  </w:tcMar>
                  <w:vAlign w:val="center"/>
                </w:tcPr>
                <w:p w14:paraId="048577E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717DC0D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24.5</w:t>
                  </w:r>
                </w:p>
              </w:tc>
              <w:tc>
                <w:tcPr>
                  <w:tcW w:w="443" w:type="dxa"/>
                  <w:shd w:val="clear" w:color="auto" w:fill="auto"/>
                  <w:tcMar>
                    <w:top w:w="0" w:type="dxa"/>
                    <w:left w:w="0" w:type="dxa"/>
                    <w:bottom w:w="0" w:type="dxa"/>
                    <w:right w:w="0" w:type="dxa"/>
                  </w:tcMar>
                  <w:vAlign w:val="center"/>
                </w:tcPr>
                <w:p w14:paraId="5404F64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99.1</w:t>
                  </w:r>
                </w:p>
              </w:tc>
              <w:tc>
                <w:tcPr>
                  <w:tcW w:w="443" w:type="dxa"/>
                  <w:shd w:val="clear" w:color="auto" w:fill="auto"/>
                  <w:tcMar>
                    <w:top w:w="0" w:type="dxa"/>
                    <w:left w:w="0" w:type="dxa"/>
                    <w:bottom w:w="0" w:type="dxa"/>
                    <w:right w:w="0" w:type="dxa"/>
                  </w:tcMar>
                  <w:vAlign w:val="center"/>
                </w:tcPr>
                <w:p w14:paraId="0C1E1AF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35.9</w:t>
                  </w:r>
                </w:p>
              </w:tc>
              <w:tc>
                <w:tcPr>
                  <w:tcW w:w="445" w:type="dxa"/>
                  <w:shd w:val="clear" w:color="auto" w:fill="auto"/>
                  <w:tcMar>
                    <w:top w:w="0" w:type="dxa"/>
                    <w:left w:w="0" w:type="dxa"/>
                    <w:bottom w:w="0" w:type="dxa"/>
                    <w:right w:w="0" w:type="dxa"/>
                  </w:tcMar>
                  <w:vAlign w:val="center"/>
                </w:tcPr>
                <w:p w14:paraId="5FCC69C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55.7</w:t>
                  </w:r>
                </w:p>
              </w:tc>
              <w:tc>
                <w:tcPr>
                  <w:tcW w:w="438" w:type="dxa"/>
                  <w:shd w:val="clear" w:color="auto" w:fill="auto"/>
                  <w:tcMar>
                    <w:top w:w="0" w:type="dxa"/>
                    <w:left w:w="0" w:type="dxa"/>
                    <w:bottom w:w="0" w:type="dxa"/>
                    <w:right w:w="0" w:type="dxa"/>
                  </w:tcMar>
                  <w:vAlign w:val="center"/>
                </w:tcPr>
                <w:p w14:paraId="754A7215">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47.2</w:t>
                  </w:r>
                </w:p>
              </w:tc>
              <w:tc>
                <w:tcPr>
                  <w:tcW w:w="438" w:type="dxa"/>
                  <w:shd w:val="clear" w:color="auto" w:fill="auto"/>
                  <w:tcMar>
                    <w:top w:w="0" w:type="dxa"/>
                    <w:left w:w="0" w:type="dxa"/>
                    <w:bottom w:w="0" w:type="dxa"/>
                    <w:right w:w="0" w:type="dxa"/>
                  </w:tcMar>
                  <w:vAlign w:val="center"/>
                </w:tcPr>
                <w:p w14:paraId="2A11B41A">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35.1</w:t>
                  </w:r>
                </w:p>
              </w:tc>
              <w:tc>
                <w:tcPr>
                  <w:tcW w:w="438" w:type="dxa"/>
                  <w:shd w:val="clear" w:color="auto" w:fill="auto"/>
                  <w:tcMar>
                    <w:top w:w="0" w:type="dxa"/>
                    <w:left w:w="0" w:type="dxa"/>
                    <w:bottom w:w="0" w:type="dxa"/>
                    <w:right w:w="0" w:type="dxa"/>
                  </w:tcMar>
                  <w:vAlign w:val="center"/>
                </w:tcPr>
                <w:p w14:paraId="39F848F8">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43.9</w:t>
                  </w:r>
                </w:p>
              </w:tc>
              <w:tc>
                <w:tcPr>
                  <w:tcW w:w="439" w:type="dxa"/>
                  <w:shd w:val="clear" w:color="auto" w:fill="auto"/>
                  <w:tcMar>
                    <w:top w:w="0" w:type="dxa"/>
                    <w:left w:w="0" w:type="dxa"/>
                    <w:bottom w:w="0" w:type="dxa"/>
                    <w:right w:w="0" w:type="dxa"/>
                  </w:tcMar>
                  <w:vAlign w:val="center"/>
                </w:tcPr>
                <w:p w14:paraId="0B743DA4">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40.1</w:t>
                  </w:r>
                </w:p>
              </w:tc>
              <w:tc>
                <w:tcPr>
                  <w:tcW w:w="315" w:type="dxa"/>
                  <w:vMerge w:val="continue"/>
                  <w:shd w:val="clear" w:color="auto" w:fill="auto"/>
                  <w:tcMar>
                    <w:top w:w="0" w:type="dxa"/>
                    <w:left w:w="0" w:type="dxa"/>
                    <w:bottom w:w="0" w:type="dxa"/>
                    <w:right w:w="0" w:type="dxa"/>
                  </w:tcMar>
                  <w:vAlign w:val="center"/>
                </w:tcPr>
                <w:p w14:paraId="49263C7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01B3DFD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5F8767C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4846A4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5D0F750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4339A380">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32.2</w:t>
                  </w:r>
                </w:p>
              </w:tc>
              <w:tc>
                <w:tcPr>
                  <w:tcW w:w="504" w:type="dxa"/>
                  <w:shd w:val="clear" w:color="auto" w:fill="auto"/>
                  <w:tcMar>
                    <w:top w:w="0" w:type="dxa"/>
                    <w:left w:w="0" w:type="dxa"/>
                    <w:bottom w:w="0" w:type="dxa"/>
                    <w:right w:w="0" w:type="dxa"/>
                  </w:tcMar>
                  <w:vAlign w:val="center"/>
                </w:tcPr>
                <w:p w14:paraId="28602110">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20.1</w:t>
                  </w:r>
                </w:p>
              </w:tc>
              <w:tc>
                <w:tcPr>
                  <w:tcW w:w="481" w:type="dxa"/>
                  <w:shd w:val="clear" w:color="auto" w:fill="auto"/>
                  <w:tcMar>
                    <w:top w:w="0" w:type="dxa"/>
                    <w:left w:w="0" w:type="dxa"/>
                    <w:bottom w:w="0" w:type="dxa"/>
                    <w:right w:w="0" w:type="dxa"/>
                  </w:tcMar>
                  <w:vAlign w:val="center"/>
                </w:tcPr>
                <w:p w14:paraId="11059165">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28.9</w:t>
                  </w:r>
                </w:p>
              </w:tc>
              <w:tc>
                <w:tcPr>
                  <w:tcW w:w="469" w:type="dxa"/>
                  <w:shd w:val="clear" w:color="auto" w:fill="auto"/>
                  <w:tcMar>
                    <w:top w:w="0" w:type="dxa"/>
                    <w:left w:w="0" w:type="dxa"/>
                    <w:bottom w:w="0" w:type="dxa"/>
                    <w:right w:w="0" w:type="dxa"/>
                  </w:tcMar>
                  <w:vAlign w:val="center"/>
                </w:tcPr>
                <w:p w14:paraId="027C6DB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25.1</w:t>
                  </w:r>
                </w:p>
              </w:tc>
              <w:tc>
                <w:tcPr>
                  <w:tcW w:w="445" w:type="dxa"/>
                  <w:shd w:val="clear" w:color="auto" w:fill="auto"/>
                  <w:tcMar>
                    <w:top w:w="0" w:type="dxa"/>
                    <w:left w:w="0" w:type="dxa"/>
                    <w:bottom w:w="0" w:type="dxa"/>
                    <w:right w:w="0" w:type="dxa"/>
                  </w:tcMar>
                  <w:vAlign w:val="center"/>
                </w:tcPr>
                <w:p w14:paraId="1319B91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0F37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7D00A0C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14</w:t>
                  </w:r>
                </w:p>
              </w:tc>
              <w:tc>
                <w:tcPr>
                  <w:tcW w:w="339" w:type="dxa"/>
                  <w:vMerge w:val="continue"/>
                  <w:shd w:val="clear" w:color="auto" w:fill="auto"/>
                  <w:tcMar>
                    <w:top w:w="0" w:type="dxa"/>
                    <w:left w:w="0" w:type="dxa"/>
                    <w:bottom w:w="0" w:type="dxa"/>
                    <w:right w:w="0" w:type="dxa"/>
                  </w:tcMar>
                  <w:vAlign w:val="center"/>
                </w:tcPr>
                <w:p w14:paraId="5E765C3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717E60A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喷塑固化线喷粉废气风机</w:t>
                  </w:r>
                </w:p>
              </w:tc>
              <w:tc>
                <w:tcPr>
                  <w:tcW w:w="301" w:type="dxa"/>
                  <w:shd w:val="clear" w:color="auto" w:fill="auto"/>
                  <w:tcMar>
                    <w:top w:w="0" w:type="dxa"/>
                    <w:left w:w="0" w:type="dxa"/>
                    <w:bottom w:w="0" w:type="dxa"/>
                    <w:right w:w="0" w:type="dxa"/>
                  </w:tcMar>
                  <w:vAlign w:val="center"/>
                </w:tcPr>
                <w:p w14:paraId="2CCA729A">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73AE053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6383CA3E">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646C031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2.3</w:t>
                  </w:r>
                </w:p>
              </w:tc>
              <w:tc>
                <w:tcPr>
                  <w:tcW w:w="475" w:type="dxa"/>
                  <w:shd w:val="clear" w:color="auto" w:fill="auto"/>
                  <w:tcMar>
                    <w:top w:w="0" w:type="dxa"/>
                    <w:left w:w="0" w:type="dxa"/>
                    <w:bottom w:w="0" w:type="dxa"/>
                    <w:right w:w="0" w:type="dxa"/>
                  </w:tcMar>
                  <w:vAlign w:val="center"/>
                </w:tcPr>
                <w:p w14:paraId="40E9A0D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21.7</w:t>
                  </w:r>
                </w:p>
              </w:tc>
              <w:tc>
                <w:tcPr>
                  <w:tcW w:w="354" w:type="dxa"/>
                  <w:shd w:val="clear" w:color="auto" w:fill="auto"/>
                  <w:tcMar>
                    <w:top w:w="0" w:type="dxa"/>
                    <w:left w:w="0" w:type="dxa"/>
                    <w:bottom w:w="0" w:type="dxa"/>
                    <w:right w:w="0" w:type="dxa"/>
                  </w:tcMar>
                  <w:vAlign w:val="center"/>
                </w:tcPr>
                <w:p w14:paraId="7046C80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02B2FA1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28.7</w:t>
                  </w:r>
                </w:p>
              </w:tc>
              <w:tc>
                <w:tcPr>
                  <w:tcW w:w="443" w:type="dxa"/>
                  <w:shd w:val="clear" w:color="auto" w:fill="auto"/>
                  <w:tcMar>
                    <w:top w:w="0" w:type="dxa"/>
                    <w:left w:w="0" w:type="dxa"/>
                    <w:bottom w:w="0" w:type="dxa"/>
                    <w:right w:w="0" w:type="dxa"/>
                  </w:tcMar>
                  <w:vAlign w:val="center"/>
                </w:tcPr>
                <w:p w14:paraId="163D5C0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99.1</w:t>
                  </w:r>
                </w:p>
              </w:tc>
              <w:tc>
                <w:tcPr>
                  <w:tcW w:w="443" w:type="dxa"/>
                  <w:shd w:val="clear" w:color="auto" w:fill="auto"/>
                  <w:tcMar>
                    <w:top w:w="0" w:type="dxa"/>
                    <w:left w:w="0" w:type="dxa"/>
                    <w:bottom w:w="0" w:type="dxa"/>
                    <w:right w:w="0" w:type="dxa"/>
                  </w:tcMar>
                  <w:vAlign w:val="center"/>
                </w:tcPr>
                <w:p w14:paraId="0A7AFD5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31.7</w:t>
                  </w:r>
                </w:p>
              </w:tc>
              <w:tc>
                <w:tcPr>
                  <w:tcW w:w="445" w:type="dxa"/>
                  <w:shd w:val="clear" w:color="auto" w:fill="auto"/>
                  <w:tcMar>
                    <w:top w:w="0" w:type="dxa"/>
                    <w:left w:w="0" w:type="dxa"/>
                    <w:bottom w:w="0" w:type="dxa"/>
                    <w:right w:w="0" w:type="dxa"/>
                  </w:tcMar>
                  <w:vAlign w:val="center"/>
                </w:tcPr>
                <w:p w14:paraId="25021F8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55.7</w:t>
                  </w:r>
                </w:p>
              </w:tc>
              <w:tc>
                <w:tcPr>
                  <w:tcW w:w="438" w:type="dxa"/>
                  <w:shd w:val="clear" w:color="auto" w:fill="auto"/>
                  <w:tcMar>
                    <w:top w:w="0" w:type="dxa"/>
                    <w:left w:w="0" w:type="dxa"/>
                    <w:bottom w:w="0" w:type="dxa"/>
                    <w:right w:w="0" w:type="dxa"/>
                  </w:tcMar>
                  <w:vAlign w:val="center"/>
                </w:tcPr>
                <w:p w14:paraId="2883EF8D">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45.8</w:t>
                  </w:r>
                </w:p>
              </w:tc>
              <w:tc>
                <w:tcPr>
                  <w:tcW w:w="438" w:type="dxa"/>
                  <w:shd w:val="clear" w:color="auto" w:fill="auto"/>
                  <w:tcMar>
                    <w:top w:w="0" w:type="dxa"/>
                    <w:left w:w="0" w:type="dxa"/>
                    <w:bottom w:w="0" w:type="dxa"/>
                    <w:right w:w="0" w:type="dxa"/>
                  </w:tcMar>
                  <w:vAlign w:val="center"/>
                </w:tcPr>
                <w:p w14:paraId="27B7B5D3">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35.1</w:t>
                  </w:r>
                </w:p>
              </w:tc>
              <w:tc>
                <w:tcPr>
                  <w:tcW w:w="438" w:type="dxa"/>
                  <w:shd w:val="clear" w:color="auto" w:fill="auto"/>
                  <w:tcMar>
                    <w:top w:w="0" w:type="dxa"/>
                    <w:left w:w="0" w:type="dxa"/>
                    <w:bottom w:w="0" w:type="dxa"/>
                    <w:right w:w="0" w:type="dxa"/>
                  </w:tcMar>
                  <w:vAlign w:val="center"/>
                </w:tcPr>
                <w:p w14:paraId="6B3FA4C5">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45.0</w:t>
                  </w:r>
                </w:p>
              </w:tc>
              <w:tc>
                <w:tcPr>
                  <w:tcW w:w="439" w:type="dxa"/>
                  <w:shd w:val="clear" w:color="auto" w:fill="auto"/>
                  <w:tcMar>
                    <w:top w:w="0" w:type="dxa"/>
                    <w:left w:w="0" w:type="dxa"/>
                    <w:bottom w:w="0" w:type="dxa"/>
                    <w:right w:w="0" w:type="dxa"/>
                  </w:tcMar>
                  <w:vAlign w:val="center"/>
                </w:tcPr>
                <w:p w14:paraId="2431E54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40.1</w:t>
                  </w:r>
                </w:p>
              </w:tc>
              <w:tc>
                <w:tcPr>
                  <w:tcW w:w="315" w:type="dxa"/>
                  <w:vMerge w:val="continue"/>
                  <w:shd w:val="clear" w:color="auto" w:fill="auto"/>
                  <w:tcMar>
                    <w:top w:w="0" w:type="dxa"/>
                    <w:left w:w="0" w:type="dxa"/>
                    <w:bottom w:w="0" w:type="dxa"/>
                    <w:right w:w="0" w:type="dxa"/>
                  </w:tcMar>
                  <w:vAlign w:val="center"/>
                </w:tcPr>
                <w:p w14:paraId="2E53F00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43FC8D2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4D0C652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C32ECC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57F42DA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1FE9565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30.8</w:t>
                  </w:r>
                </w:p>
              </w:tc>
              <w:tc>
                <w:tcPr>
                  <w:tcW w:w="504" w:type="dxa"/>
                  <w:shd w:val="clear" w:color="auto" w:fill="auto"/>
                  <w:tcMar>
                    <w:top w:w="0" w:type="dxa"/>
                    <w:left w:w="0" w:type="dxa"/>
                    <w:bottom w:w="0" w:type="dxa"/>
                    <w:right w:w="0" w:type="dxa"/>
                  </w:tcMar>
                  <w:vAlign w:val="center"/>
                </w:tcPr>
                <w:p w14:paraId="112350A0">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20.1</w:t>
                  </w:r>
                </w:p>
              </w:tc>
              <w:tc>
                <w:tcPr>
                  <w:tcW w:w="481" w:type="dxa"/>
                  <w:shd w:val="clear" w:color="auto" w:fill="auto"/>
                  <w:tcMar>
                    <w:top w:w="0" w:type="dxa"/>
                    <w:left w:w="0" w:type="dxa"/>
                    <w:bottom w:w="0" w:type="dxa"/>
                    <w:right w:w="0" w:type="dxa"/>
                  </w:tcMar>
                  <w:vAlign w:val="center"/>
                </w:tcPr>
                <w:p w14:paraId="57854556">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30.0</w:t>
                  </w:r>
                </w:p>
              </w:tc>
              <w:tc>
                <w:tcPr>
                  <w:tcW w:w="469" w:type="dxa"/>
                  <w:shd w:val="clear" w:color="auto" w:fill="auto"/>
                  <w:tcMar>
                    <w:top w:w="0" w:type="dxa"/>
                    <w:left w:w="0" w:type="dxa"/>
                    <w:bottom w:w="0" w:type="dxa"/>
                    <w:right w:w="0" w:type="dxa"/>
                  </w:tcMar>
                  <w:vAlign w:val="center"/>
                </w:tcPr>
                <w:p w14:paraId="32BBB30A">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25.1</w:t>
                  </w:r>
                </w:p>
              </w:tc>
              <w:tc>
                <w:tcPr>
                  <w:tcW w:w="445" w:type="dxa"/>
                  <w:shd w:val="clear" w:color="auto" w:fill="auto"/>
                  <w:tcMar>
                    <w:top w:w="0" w:type="dxa"/>
                    <w:left w:w="0" w:type="dxa"/>
                    <w:bottom w:w="0" w:type="dxa"/>
                    <w:right w:w="0" w:type="dxa"/>
                  </w:tcMar>
                  <w:vAlign w:val="center"/>
                </w:tcPr>
                <w:p w14:paraId="4D6613B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6960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35792B3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15</w:t>
                  </w:r>
                </w:p>
              </w:tc>
              <w:tc>
                <w:tcPr>
                  <w:tcW w:w="339" w:type="dxa"/>
                  <w:vMerge w:val="continue"/>
                  <w:shd w:val="clear" w:color="auto" w:fill="auto"/>
                  <w:tcMar>
                    <w:top w:w="0" w:type="dxa"/>
                    <w:left w:w="0" w:type="dxa"/>
                    <w:bottom w:w="0" w:type="dxa"/>
                    <w:right w:w="0" w:type="dxa"/>
                  </w:tcMar>
                  <w:vAlign w:val="center"/>
                </w:tcPr>
                <w:p w14:paraId="2D9ED11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3EA9086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蒸汽发生器燃烧机</w:t>
                  </w:r>
                </w:p>
              </w:tc>
              <w:tc>
                <w:tcPr>
                  <w:tcW w:w="301" w:type="dxa"/>
                  <w:shd w:val="clear" w:color="auto" w:fill="auto"/>
                  <w:tcMar>
                    <w:top w:w="0" w:type="dxa"/>
                    <w:left w:w="0" w:type="dxa"/>
                    <w:bottom w:w="0" w:type="dxa"/>
                    <w:right w:w="0" w:type="dxa"/>
                  </w:tcMar>
                  <w:vAlign w:val="center"/>
                </w:tcPr>
                <w:p w14:paraId="41BBC5C0">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14928D8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70</w:t>
                  </w:r>
                </w:p>
              </w:tc>
              <w:tc>
                <w:tcPr>
                  <w:tcW w:w="497" w:type="dxa"/>
                  <w:vMerge w:val="continue"/>
                  <w:shd w:val="clear" w:color="auto" w:fill="auto"/>
                  <w:tcMar>
                    <w:top w:w="0" w:type="dxa"/>
                    <w:left w:w="0" w:type="dxa"/>
                    <w:bottom w:w="0" w:type="dxa"/>
                    <w:right w:w="0" w:type="dxa"/>
                  </w:tcMar>
                  <w:vAlign w:val="center"/>
                </w:tcPr>
                <w:p w14:paraId="01EB66BD">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4B5FE5D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-21.9</w:t>
                  </w:r>
                </w:p>
              </w:tc>
              <w:tc>
                <w:tcPr>
                  <w:tcW w:w="475" w:type="dxa"/>
                  <w:shd w:val="clear" w:color="auto" w:fill="auto"/>
                  <w:tcMar>
                    <w:top w:w="0" w:type="dxa"/>
                    <w:left w:w="0" w:type="dxa"/>
                    <w:bottom w:w="0" w:type="dxa"/>
                    <w:right w:w="0" w:type="dxa"/>
                  </w:tcMar>
                  <w:vAlign w:val="center"/>
                </w:tcPr>
                <w:p w14:paraId="0ACC7D1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-39.2</w:t>
                  </w:r>
                </w:p>
              </w:tc>
              <w:tc>
                <w:tcPr>
                  <w:tcW w:w="354" w:type="dxa"/>
                  <w:shd w:val="clear" w:color="auto" w:fill="auto"/>
                  <w:tcMar>
                    <w:top w:w="0" w:type="dxa"/>
                    <w:left w:w="0" w:type="dxa"/>
                    <w:bottom w:w="0" w:type="dxa"/>
                    <w:right w:w="0" w:type="dxa"/>
                  </w:tcMar>
                  <w:vAlign w:val="center"/>
                </w:tcPr>
                <w:p w14:paraId="17F8977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6CB16F6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52.9</w:t>
                  </w:r>
                </w:p>
              </w:tc>
              <w:tc>
                <w:tcPr>
                  <w:tcW w:w="443" w:type="dxa"/>
                  <w:shd w:val="clear" w:color="auto" w:fill="auto"/>
                  <w:tcMar>
                    <w:top w:w="0" w:type="dxa"/>
                    <w:left w:w="0" w:type="dxa"/>
                    <w:bottom w:w="0" w:type="dxa"/>
                    <w:right w:w="0" w:type="dxa"/>
                  </w:tcMar>
                  <w:vAlign w:val="center"/>
                </w:tcPr>
                <w:p w14:paraId="19943C5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38.2</w:t>
                  </w:r>
                </w:p>
              </w:tc>
              <w:tc>
                <w:tcPr>
                  <w:tcW w:w="443" w:type="dxa"/>
                  <w:shd w:val="clear" w:color="auto" w:fill="auto"/>
                  <w:tcMar>
                    <w:top w:w="0" w:type="dxa"/>
                    <w:left w:w="0" w:type="dxa"/>
                    <w:bottom w:w="0" w:type="dxa"/>
                    <w:right w:w="0" w:type="dxa"/>
                  </w:tcMar>
                  <w:vAlign w:val="center"/>
                </w:tcPr>
                <w:p w14:paraId="2732A72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7.5</w:t>
                  </w:r>
                </w:p>
              </w:tc>
              <w:tc>
                <w:tcPr>
                  <w:tcW w:w="445" w:type="dxa"/>
                  <w:shd w:val="clear" w:color="auto" w:fill="auto"/>
                  <w:tcMar>
                    <w:top w:w="0" w:type="dxa"/>
                    <w:left w:w="0" w:type="dxa"/>
                    <w:bottom w:w="0" w:type="dxa"/>
                    <w:right w:w="0" w:type="dxa"/>
                  </w:tcMar>
                  <w:vAlign w:val="center"/>
                </w:tcPr>
                <w:p w14:paraId="7F0F02D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116.6</w:t>
                  </w:r>
                </w:p>
              </w:tc>
              <w:tc>
                <w:tcPr>
                  <w:tcW w:w="438" w:type="dxa"/>
                  <w:shd w:val="clear" w:color="auto" w:fill="auto"/>
                  <w:tcMar>
                    <w:top w:w="0" w:type="dxa"/>
                    <w:left w:w="0" w:type="dxa"/>
                    <w:bottom w:w="0" w:type="dxa"/>
                    <w:right w:w="0" w:type="dxa"/>
                  </w:tcMar>
                  <w:vAlign w:val="center"/>
                </w:tcPr>
                <w:p w14:paraId="4472BAB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35.5</w:t>
                  </w:r>
                </w:p>
              </w:tc>
              <w:tc>
                <w:tcPr>
                  <w:tcW w:w="438" w:type="dxa"/>
                  <w:shd w:val="clear" w:color="auto" w:fill="auto"/>
                  <w:tcMar>
                    <w:top w:w="0" w:type="dxa"/>
                    <w:left w:w="0" w:type="dxa"/>
                    <w:bottom w:w="0" w:type="dxa"/>
                    <w:right w:w="0" w:type="dxa"/>
                  </w:tcMar>
                  <w:vAlign w:val="center"/>
                </w:tcPr>
                <w:p w14:paraId="1DBB0635">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38.4</w:t>
                  </w:r>
                </w:p>
              </w:tc>
              <w:tc>
                <w:tcPr>
                  <w:tcW w:w="438" w:type="dxa"/>
                  <w:shd w:val="clear" w:color="auto" w:fill="auto"/>
                  <w:tcMar>
                    <w:top w:w="0" w:type="dxa"/>
                    <w:left w:w="0" w:type="dxa"/>
                    <w:bottom w:w="0" w:type="dxa"/>
                    <w:right w:w="0" w:type="dxa"/>
                  </w:tcMar>
                  <w:vAlign w:val="center"/>
                </w:tcPr>
                <w:p w14:paraId="769F2876">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52.5</w:t>
                  </w:r>
                </w:p>
              </w:tc>
              <w:tc>
                <w:tcPr>
                  <w:tcW w:w="439" w:type="dxa"/>
                  <w:shd w:val="clear" w:color="auto" w:fill="auto"/>
                  <w:tcMar>
                    <w:top w:w="0" w:type="dxa"/>
                    <w:left w:w="0" w:type="dxa"/>
                    <w:bottom w:w="0" w:type="dxa"/>
                    <w:right w:w="0" w:type="dxa"/>
                  </w:tcMar>
                  <w:vAlign w:val="center"/>
                </w:tcPr>
                <w:p w14:paraId="77D3CC09">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28.7</w:t>
                  </w:r>
                </w:p>
              </w:tc>
              <w:tc>
                <w:tcPr>
                  <w:tcW w:w="315" w:type="dxa"/>
                  <w:vMerge w:val="continue"/>
                  <w:shd w:val="clear" w:color="auto" w:fill="auto"/>
                  <w:tcMar>
                    <w:top w:w="0" w:type="dxa"/>
                    <w:left w:w="0" w:type="dxa"/>
                    <w:bottom w:w="0" w:type="dxa"/>
                    <w:right w:w="0" w:type="dxa"/>
                  </w:tcMar>
                  <w:vAlign w:val="center"/>
                </w:tcPr>
                <w:p w14:paraId="2F95EF1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0F318FF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0A1E8C5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0F1DDE5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49950B6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570B6ED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20.5</w:t>
                  </w:r>
                </w:p>
              </w:tc>
              <w:tc>
                <w:tcPr>
                  <w:tcW w:w="504" w:type="dxa"/>
                  <w:shd w:val="clear" w:color="auto" w:fill="auto"/>
                  <w:tcMar>
                    <w:top w:w="0" w:type="dxa"/>
                    <w:left w:w="0" w:type="dxa"/>
                    <w:bottom w:w="0" w:type="dxa"/>
                    <w:right w:w="0" w:type="dxa"/>
                  </w:tcMar>
                  <w:vAlign w:val="center"/>
                </w:tcPr>
                <w:p w14:paraId="3628D9DB">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23.4</w:t>
                  </w:r>
                </w:p>
              </w:tc>
              <w:tc>
                <w:tcPr>
                  <w:tcW w:w="481" w:type="dxa"/>
                  <w:shd w:val="clear" w:color="auto" w:fill="auto"/>
                  <w:tcMar>
                    <w:top w:w="0" w:type="dxa"/>
                    <w:left w:w="0" w:type="dxa"/>
                    <w:bottom w:w="0" w:type="dxa"/>
                    <w:right w:w="0" w:type="dxa"/>
                  </w:tcMar>
                  <w:vAlign w:val="center"/>
                </w:tcPr>
                <w:p w14:paraId="532A60DA">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37.5</w:t>
                  </w:r>
                </w:p>
              </w:tc>
              <w:tc>
                <w:tcPr>
                  <w:tcW w:w="469" w:type="dxa"/>
                  <w:shd w:val="clear" w:color="auto" w:fill="auto"/>
                  <w:tcMar>
                    <w:top w:w="0" w:type="dxa"/>
                    <w:left w:w="0" w:type="dxa"/>
                    <w:bottom w:w="0" w:type="dxa"/>
                    <w:right w:w="0" w:type="dxa"/>
                  </w:tcMar>
                  <w:vAlign w:val="center"/>
                </w:tcPr>
                <w:p w14:paraId="03FEF936">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13.7</w:t>
                  </w:r>
                </w:p>
              </w:tc>
              <w:tc>
                <w:tcPr>
                  <w:tcW w:w="445" w:type="dxa"/>
                  <w:shd w:val="clear" w:color="auto" w:fill="auto"/>
                  <w:tcMar>
                    <w:top w:w="0" w:type="dxa"/>
                    <w:left w:w="0" w:type="dxa"/>
                    <w:bottom w:w="0" w:type="dxa"/>
                    <w:right w:w="0" w:type="dxa"/>
                  </w:tcMar>
                  <w:vAlign w:val="center"/>
                </w:tcPr>
                <w:p w14:paraId="2D21B65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4147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54696B8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16</w:t>
                  </w:r>
                </w:p>
              </w:tc>
              <w:tc>
                <w:tcPr>
                  <w:tcW w:w="339" w:type="dxa"/>
                  <w:vMerge w:val="continue"/>
                  <w:shd w:val="clear" w:color="auto" w:fill="auto"/>
                  <w:tcMar>
                    <w:top w:w="0" w:type="dxa"/>
                    <w:left w:w="0" w:type="dxa"/>
                    <w:bottom w:w="0" w:type="dxa"/>
                    <w:right w:w="0" w:type="dxa"/>
                  </w:tcMar>
                  <w:vAlign w:val="center"/>
                </w:tcPr>
                <w:p w14:paraId="42719AC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0E6E5C1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蒸汽发生器废气风机</w:t>
                  </w:r>
                </w:p>
              </w:tc>
              <w:tc>
                <w:tcPr>
                  <w:tcW w:w="301" w:type="dxa"/>
                  <w:shd w:val="clear" w:color="auto" w:fill="auto"/>
                  <w:tcMar>
                    <w:top w:w="0" w:type="dxa"/>
                    <w:left w:w="0" w:type="dxa"/>
                    <w:bottom w:w="0" w:type="dxa"/>
                    <w:right w:w="0" w:type="dxa"/>
                  </w:tcMar>
                  <w:vAlign w:val="center"/>
                </w:tcPr>
                <w:p w14:paraId="1B252180">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43FB425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71165C5D">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0581E05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-21.6</w:t>
                  </w:r>
                </w:p>
              </w:tc>
              <w:tc>
                <w:tcPr>
                  <w:tcW w:w="475" w:type="dxa"/>
                  <w:shd w:val="clear" w:color="auto" w:fill="auto"/>
                  <w:tcMar>
                    <w:top w:w="0" w:type="dxa"/>
                    <w:left w:w="0" w:type="dxa"/>
                    <w:bottom w:w="0" w:type="dxa"/>
                    <w:right w:w="0" w:type="dxa"/>
                  </w:tcMar>
                  <w:vAlign w:val="center"/>
                </w:tcPr>
                <w:p w14:paraId="6B9EC26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-42.6</w:t>
                  </w:r>
                </w:p>
              </w:tc>
              <w:tc>
                <w:tcPr>
                  <w:tcW w:w="354" w:type="dxa"/>
                  <w:shd w:val="clear" w:color="auto" w:fill="auto"/>
                  <w:tcMar>
                    <w:top w:w="0" w:type="dxa"/>
                    <w:left w:w="0" w:type="dxa"/>
                    <w:bottom w:w="0" w:type="dxa"/>
                    <w:right w:w="0" w:type="dxa"/>
                  </w:tcMar>
                  <w:vAlign w:val="center"/>
                </w:tcPr>
                <w:p w14:paraId="226C24F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46C8D16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52.6</w:t>
                  </w:r>
                </w:p>
              </w:tc>
              <w:tc>
                <w:tcPr>
                  <w:tcW w:w="443" w:type="dxa"/>
                  <w:shd w:val="clear" w:color="auto" w:fill="auto"/>
                  <w:tcMar>
                    <w:top w:w="0" w:type="dxa"/>
                    <w:left w:w="0" w:type="dxa"/>
                    <w:bottom w:w="0" w:type="dxa"/>
                    <w:right w:w="0" w:type="dxa"/>
                  </w:tcMar>
                  <w:vAlign w:val="center"/>
                </w:tcPr>
                <w:p w14:paraId="67FE6C3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34.8</w:t>
                  </w:r>
                </w:p>
              </w:tc>
              <w:tc>
                <w:tcPr>
                  <w:tcW w:w="443" w:type="dxa"/>
                  <w:shd w:val="clear" w:color="auto" w:fill="auto"/>
                  <w:tcMar>
                    <w:top w:w="0" w:type="dxa"/>
                    <w:left w:w="0" w:type="dxa"/>
                    <w:bottom w:w="0" w:type="dxa"/>
                    <w:right w:w="0" w:type="dxa"/>
                  </w:tcMar>
                  <w:vAlign w:val="center"/>
                </w:tcPr>
                <w:p w14:paraId="6E691A1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7.8</w:t>
                  </w:r>
                </w:p>
              </w:tc>
              <w:tc>
                <w:tcPr>
                  <w:tcW w:w="445" w:type="dxa"/>
                  <w:shd w:val="clear" w:color="auto" w:fill="auto"/>
                  <w:tcMar>
                    <w:top w:w="0" w:type="dxa"/>
                    <w:left w:w="0" w:type="dxa"/>
                    <w:bottom w:w="0" w:type="dxa"/>
                    <w:right w:w="0" w:type="dxa"/>
                  </w:tcMar>
                  <w:vAlign w:val="center"/>
                </w:tcPr>
                <w:p w14:paraId="46F4A8C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120.0</w:t>
                  </w:r>
                </w:p>
              </w:tc>
              <w:tc>
                <w:tcPr>
                  <w:tcW w:w="438" w:type="dxa"/>
                  <w:shd w:val="clear" w:color="auto" w:fill="auto"/>
                  <w:tcMar>
                    <w:top w:w="0" w:type="dxa"/>
                    <w:left w:w="0" w:type="dxa"/>
                    <w:bottom w:w="0" w:type="dxa"/>
                    <w:right w:w="0" w:type="dxa"/>
                  </w:tcMar>
                  <w:vAlign w:val="center"/>
                </w:tcPr>
                <w:p w14:paraId="69783DB5">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40.6</w:t>
                  </w:r>
                </w:p>
              </w:tc>
              <w:tc>
                <w:tcPr>
                  <w:tcW w:w="438" w:type="dxa"/>
                  <w:shd w:val="clear" w:color="auto" w:fill="auto"/>
                  <w:tcMar>
                    <w:top w:w="0" w:type="dxa"/>
                    <w:left w:w="0" w:type="dxa"/>
                    <w:bottom w:w="0" w:type="dxa"/>
                    <w:right w:w="0" w:type="dxa"/>
                  </w:tcMar>
                  <w:vAlign w:val="center"/>
                </w:tcPr>
                <w:p w14:paraId="122489E3">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44.2</w:t>
                  </w:r>
                </w:p>
              </w:tc>
              <w:tc>
                <w:tcPr>
                  <w:tcW w:w="438" w:type="dxa"/>
                  <w:shd w:val="clear" w:color="auto" w:fill="auto"/>
                  <w:tcMar>
                    <w:top w:w="0" w:type="dxa"/>
                    <w:left w:w="0" w:type="dxa"/>
                    <w:bottom w:w="0" w:type="dxa"/>
                    <w:right w:w="0" w:type="dxa"/>
                  </w:tcMar>
                  <w:vAlign w:val="center"/>
                </w:tcPr>
                <w:p w14:paraId="5FC1D3D7">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57.2</w:t>
                  </w:r>
                </w:p>
              </w:tc>
              <w:tc>
                <w:tcPr>
                  <w:tcW w:w="439" w:type="dxa"/>
                  <w:shd w:val="clear" w:color="auto" w:fill="auto"/>
                  <w:tcMar>
                    <w:top w:w="0" w:type="dxa"/>
                    <w:left w:w="0" w:type="dxa"/>
                    <w:bottom w:w="0" w:type="dxa"/>
                    <w:right w:w="0" w:type="dxa"/>
                  </w:tcMar>
                  <w:vAlign w:val="center"/>
                </w:tcPr>
                <w:p w14:paraId="461502B8">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33.4</w:t>
                  </w:r>
                </w:p>
              </w:tc>
              <w:tc>
                <w:tcPr>
                  <w:tcW w:w="315" w:type="dxa"/>
                  <w:vMerge w:val="continue"/>
                  <w:shd w:val="clear" w:color="auto" w:fill="auto"/>
                  <w:tcMar>
                    <w:top w:w="0" w:type="dxa"/>
                    <w:left w:w="0" w:type="dxa"/>
                    <w:bottom w:w="0" w:type="dxa"/>
                    <w:right w:w="0" w:type="dxa"/>
                  </w:tcMar>
                  <w:vAlign w:val="center"/>
                </w:tcPr>
                <w:p w14:paraId="61881E3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77E5F4F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6FBFC5E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563466A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10C7192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6A4F5978">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25.6</w:t>
                  </w:r>
                </w:p>
              </w:tc>
              <w:tc>
                <w:tcPr>
                  <w:tcW w:w="504" w:type="dxa"/>
                  <w:shd w:val="clear" w:color="auto" w:fill="auto"/>
                  <w:tcMar>
                    <w:top w:w="0" w:type="dxa"/>
                    <w:left w:w="0" w:type="dxa"/>
                    <w:bottom w:w="0" w:type="dxa"/>
                    <w:right w:w="0" w:type="dxa"/>
                  </w:tcMar>
                  <w:vAlign w:val="center"/>
                </w:tcPr>
                <w:p w14:paraId="1B538AE7">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29.2</w:t>
                  </w:r>
                </w:p>
              </w:tc>
              <w:tc>
                <w:tcPr>
                  <w:tcW w:w="481" w:type="dxa"/>
                  <w:shd w:val="clear" w:color="auto" w:fill="auto"/>
                  <w:tcMar>
                    <w:top w:w="0" w:type="dxa"/>
                    <w:left w:w="0" w:type="dxa"/>
                    <w:bottom w:w="0" w:type="dxa"/>
                    <w:right w:w="0" w:type="dxa"/>
                  </w:tcMar>
                  <w:vAlign w:val="center"/>
                </w:tcPr>
                <w:p w14:paraId="67DAE64B">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42.2</w:t>
                  </w:r>
                </w:p>
              </w:tc>
              <w:tc>
                <w:tcPr>
                  <w:tcW w:w="469" w:type="dxa"/>
                  <w:shd w:val="clear" w:color="auto" w:fill="auto"/>
                  <w:tcMar>
                    <w:top w:w="0" w:type="dxa"/>
                    <w:left w:w="0" w:type="dxa"/>
                    <w:bottom w:w="0" w:type="dxa"/>
                    <w:right w:w="0" w:type="dxa"/>
                  </w:tcMar>
                  <w:vAlign w:val="center"/>
                </w:tcPr>
                <w:p w14:paraId="4A2E48D4">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18.4</w:t>
                  </w:r>
                </w:p>
              </w:tc>
              <w:tc>
                <w:tcPr>
                  <w:tcW w:w="445" w:type="dxa"/>
                  <w:shd w:val="clear" w:color="auto" w:fill="auto"/>
                  <w:tcMar>
                    <w:top w:w="0" w:type="dxa"/>
                    <w:left w:w="0" w:type="dxa"/>
                    <w:bottom w:w="0" w:type="dxa"/>
                    <w:right w:w="0" w:type="dxa"/>
                  </w:tcMar>
                  <w:vAlign w:val="center"/>
                </w:tcPr>
                <w:p w14:paraId="370D741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bl>
          <w:p w14:paraId="4A043C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color w:val="auto"/>
                <w:sz w:val="24"/>
                <w:szCs w:val="24"/>
                <w:highlight w:val="none"/>
                <w:lang w:val="en-US" w:eastAsia="zh-CN"/>
              </w:rPr>
            </w:pPr>
          </w:p>
        </w:tc>
      </w:tr>
    </w:tbl>
    <w:p w14:paraId="072880AA">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b/>
          <w:bCs/>
          <w:color w:val="auto"/>
          <w:sz w:val="24"/>
          <w:highlight w:val="none"/>
        </w:rPr>
      </w:pPr>
    </w:p>
    <w:p w14:paraId="74BF7D8D">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b/>
          <w:bCs/>
          <w:color w:val="auto"/>
          <w:sz w:val="24"/>
          <w:highlight w:val="none"/>
        </w:rPr>
        <w:sectPr>
          <w:pgSz w:w="16838" w:h="11905" w:orient="landscape"/>
          <w:pgMar w:top="1531" w:right="1701" w:bottom="1531" w:left="2126"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305"/>
      </w:tblGrid>
      <w:tr w14:paraId="51A976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45" w:hRule="atLeast"/>
          <w:jc w:val="center"/>
        </w:trPr>
        <w:tc>
          <w:tcPr>
            <w:tcW w:w="746" w:type="dxa"/>
            <w:noWrap w:val="0"/>
            <w:tcMar>
              <w:left w:w="28" w:type="dxa"/>
              <w:right w:w="28" w:type="dxa"/>
            </w:tcMar>
            <w:vAlign w:val="center"/>
          </w:tcPr>
          <w:p w14:paraId="037F5F9B">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Cs/>
                <w:color w:val="auto"/>
                <w:sz w:val="24"/>
                <w:szCs w:val="24"/>
                <w:highlight w:val="none"/>
              </w:rPr>
            </w:pPr>
            <w:r>
              <w:rPr>
                <w:rFonts w:hint="default"/>
                <w:b/>
                <w:bCs/>
                <w:color w:val="auto"/>
                <w:sz w:val="24"/>
                <w:highlight w:val="none"/>
              </w:rPr>
              <w:br w:type="column"/>
            </w:r>
            <w:r>
              <w:rPr>
                <w:rFonts w:hint="default" w:ascii="Times New Roman" w:hAnsi="Times New Roman" w:eastAsia="宋体" w:cs="Times New Roman"/>
                <w:bCs/>
                <w:color w:val="auto"/>
                <w:sz w:val="24"/>
                <w:szCs w:val="24"/>
                <w:highlight w:val="none"/>
              </w:rPr>
              <w:t>运营</w:t>
            </w:r>
          </w:p>
          <w:p w14:paraId="65543C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14:paraId="16872C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14:paraId="1CA53C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14:paraId="12F143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14:paraId="73E3F2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 w:val="24"/>
                <w:szCs w:val="24"/>
                <w:highlight w:val="none"/>
              </w:rPr>
              <w:t>措施</w:t>
            </w:r>
          </w:p>
        </w:tc>
        <w:tc>
          <w:tcPr>
            <w:tcW w:w="8305" w:type="dxa"/>
            <w:noWrap w:val="0"/>
            <w:vAlign w:val="center"/>
          </w:tcPr>
          <w:p w14:paraId="49EA81C8">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4）</w:t>
            </w:r>
            <w:r>
              <w:rPr>
                <w:rFonts w:hint="eastAsia"/>
                <w:color w:val="auto"/>
              </w:rPr>
              <w:t>噪声预测结果</w:t>
            </w:r>
          </w:p>
          <w:p w14:paraId="4AD078EE">
            <w:pPr>
              <w:pStyle w:val="96"/>
              <w:keepNext w:val="0"/>
              <w:keepLines w:val="0"/>
              <w:suppressLineNumbers w:val="0"/>
              <w:bidi w:val="0"/>
              <w:spacing w:before="0" w:beforeAutospacing="0" w:after="0" w:afterAutospacing="0"/>
              <w:ind w:left="0" w:right="0"/>
              <w:rPr>
                <w:rFonts w:hint="default"/>
                <w:color w:val="auto"/>
              </w:rPr>
            </w:pPr>
            <w:r>
              <w:rPr>
                <w:rFonts w:hint="eastAsia"/>
                <w:color w:val="auto"/>
              </w:rPr>
              <w:t>利用上述的预测数字模型，将有关参数代入公式计算，预测本项目噪声源对各向厂界的影响，预测结果</w:t>
            </w:r>
            <w:r>
              <w:rPr>
                <w:rFonts w:hint="eastAsia"/>
                <w:color w:val="auto"/>
                <w:lang w:eastAsia="zh-CN"/>
              </w:rPr>
              <w:t>详见</w:t>
            </w:r>
            <w:r>
              <w:rPr>
                <w:rFonts w:hint="eastAsia"/>
                <w:color w:val="auto"/>
                <w:lang w:eastAsia="zh-CN"/>
              </w:rPr>
              <w:t>下表</w:t>
            </w:r>
            <w:r>
              <w:rPr>
                <w:rFonts w:hint="eastAsia"/>
                <w:color w:val="auto"/>
              </w:rPr>
              <w:t>。</w:t>
            </w:r>
          </w:p>
          <w:p w14:paraId="22A3ED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表4.4-2厂界噪声预测结果一览表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1364"/>
              <w:gridCol w:w="1559"/>
              <w:gridCol w:w="1558"/>
              <w:gridCol w:w="1558"/>
            </w:tblGrid>
            <w:tr w14:paraId="76A4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0" w:type="pct"/>
                  <w:tcBorders>
                    <w:tl2br w:val="single" w:color="auto" w:sz="4" w:space="0"/>
                  </w:tcBorders>
                  <w:vAlign w:val="center"/>
                </w:tcPr>
                <w:p w14:paraId="28E838ED">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方位</w:t>
                  </w:r>
                </w:p>
                <w:p w14:paraId="2C8D1254">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噪声值</w:t>
                  </w:r>
                </w:p>
              </w:tc>
              <w:tc>
                <w:tcPr>
                  <w:tcW w:w="844" w:type="pct"/>
                  <w:vAlign w:val="center"/>
                </w:tcPr>
                <w:p w14:paraId="45A3453D">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东厂界</w:t>
                  </w:r>
                </w:p>
              </w:tc>
              <w:tc>
                <w:tcPr>
                  <w:tcW w:w="965" w:type="pct"/>
                  <w:vAlign w:val="center"/>
                </w:tcPr>
                <w:p w14:paraId="4B848920">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南厂界</w:t>
                  </w:r>
                </w:p>
              </w:tc>
              <w:tc>
                <w:tcPr>
                  <w:tcW w:w="964" w:type="pct"/>
                  <w:vAlign w:val="center"/>
                </w:tcPr>
                <w:p w14:paraId="1D5736DC">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西厂界</w:t>
                  </w:r>
                </w:p>
              </w:tc>
              <w:tc>
                <w:tcPr>
                  <w:tcW w:w="964" w:type="pct"/>
                  <w:vAlign w:val="center"/>
                </w:tcPr>
                <w:p w14:paraId="479567E0">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北厂界</w:t>
                  </w:r>
                </w:p>
              </w:tc>
            </w:tr>
            <w:tr w14:paraId="1166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0" w:type="pct"/>
                  <w:vAlign w:val="center"/>
                </w:tcPr>
                <w:p w14:paraId="0CCEC544">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预测值dB（A）</w:t>
                  </w:r>
                </w:p>
              </w:tc>
              <w:tc>
                <w:tcPr>
                  <w:tcW w:w="1491" w:type="dxa"/>
                  <w:vAlign w:val="center"/>
                </w:tcPr>
                <w:p w14:paraId="0BFB4969">
                  <w:pPr>
                    <w:pStyle w:val="125"/>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44.4</w:t>
                  </w:r>
                </w:p>
              </w:tc>
              <w:tc>
                <w:tcPr>
                  <w:tcW w:w="1704" w:type="dxa"/>
                  <w:vAlign w:val="center"/>
                </w:tcPr>
                <w:p w14:paraId="12E8498A">
                  <w:pPr>
                    <w:pStyle w:val="125"/>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48.5</w:t>
                  </w:r>
                </w:p>
              </w:tc>
              <w:tc>
                <w:tcPr>
                  <w:tcW w:w="1703" w:type="dxa"/>
                  <w:vAlign w:val="center"/>
                </w:tcPr>
                <w:p w14:paraId="4E236A8F">
                  <w:pPr>
                    <w:pStyle w:val="125"/>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51.1</w:t>
                  </w:r>
                </w:p>
              </w:tc>
              <w:tc>
                <w:tcPr>
                  <w:tcW w:w="1703" w:type="dxa"/>
                  <w:vAlign w:val="center"/>
                </w:tcPr>
                <w:p w14:paraId="5A84F183">
                  <w:pPr>
                    <w:pStyle w:val="125"/>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38.4</w:t>
                  </w:r>
                </w:p>
              </w:tc>
            </w:tr>
            <w:tr w14:paraId="6AA6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0" w:type="pct"/>
                  <w:vAlign w:val="center"/>
                </w:tcPr>
                <w:p w14:paraId="75760042">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标准限值dB（A）</w:t>
                  </w:r>
                </w:p>
                <w:p w14:paraId="51C5E331">
                  <w:pPr>
                    <w:pStyle w:val="125"/>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eastAsia="zh-CN"/>
                    </w:rPr>
                    <w:t>（</w:t>
                  </w:r>
                  <w:r>
                    <w:rPr>
                      <w:rFonts w:hint="default"/>
                      <w:color w:val="auto"/>
                    </w:rPr>
                    <w:t>昼/夜</w:t>
                  </w:r>
                  <w:r>
                    <w:rPr>
                      <w:rFonts w:hint="eastAsia"/>
                      <w:color w:val="auto"/>
                      <w:lang w:eastAsia="zh-CN"/>
                    </w:rPr>
                    <w:t>）</w:t>
                  </w:r>
                </w:p>
              </w:tc>
              <w:tc>
                <w:tcPr>
                  <w:tcW w:w="844" w:type="pct"/>
                  <w:vAlign w:val="center"/>
                </w:tcPr>
                <w:p w14:paraId="6CFDD0BD">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65/55</w:t>
                  </w:r>
                </w:p>
              </w:tc>
              <w:tc>
                <w:tcPr>
                  <w:tcW w:w="965" w:type="pct"/>
                  <w:vAlign w:val="center"/>
                </w:tcPr>
                <w:p w14:paraId="6605D6A7">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65/55</w:t>
                  </w:r>
                </w:p>
              </w:tc>
              <w:tc>
                <w:tcPr>
                  <w:tcW w:w="964" w:type="pct"/>
                  <w:vAlign w:val="center"/>
                </w:tcPr>
                <w:p w14:paraId="3E8B7363">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65/55</w:t>
                  </w:r>
                </w:p>
              </w:tc>
              <w:tc>
                <w:tcPr>
                  <w:tcW w:w="964" w:type="pct"/>
                  <w:vAlign w:val="center"/>
                </w:tcPr>
                <w:p w14:paraId="32EB8824">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65/55</w:t>
                  </w:r>
                </w:p>
              </w:tc>
            </w:tr>
            <w:tr w14:paraId="4A0F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0" w:type="pct"/>
                  <w:vAlign w:val="center"/>
                </w:tcPr>
                <w:p w14:paraId="1F74D747">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达标情况</w:t>
                  </w:r>
                </w:p>
              </w:tc>
              <w:tc>
                <w:tcPr>
                  <w:tcW w:w="844" w:type="pct"/>
                  <w:vAlign w:val="center"/>
                </w:tcPr>
                <w:p w14:paraId="20677750">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达标</w:t>
                  </w:r>
                </w:p>
              </w:tc>
              <w:tc>
                <w:tcPr>
                  <w:tcW w:w="965" w:type="pct"/>
                  <w:vAlign w:val="center"/>
                </w:tcPr>
                <w:p w14:paraId="46EA7718">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达标</w:t>
                  </w:r>
                </w:p>
              </w:tc>
              <w:tc>
                <w:tcPr>
                  <w:tcW w:w="964" w:type="pct"/>
                  <w:vAlign w:val="center"/>
                </w:tcPr>
                <w:p w14:paraId="0236DDC5">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达标</w:t>
                  </w:r>
                </w:p>
              </w:tc>
              <w:tc>
                <w:tcPr>
                  <w:tcW w:w="964" w:type="pct"/>
                  <w:vAlign w:val="center"/>
                </w:tcPr>
                <w:p w14:paraId="5C187D6A">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达标</w:t>
                  </w:r>
                </w:p>
              </w:tc>
            </w:tr>
          </w:tbl>
          <w:p w14:paraId="25CE2388">
            <w:pPr>
              <w:pStyle w:val="96"/>
              <w:keepNext w:val="0"/>
              <w:keepLines w:val="0"/>
              <w:suppressLineNumbers w:val="0"/>
              <w:bidi w:val="0"/>
              <w:spacing w:before="0" w:beforeAutospacing="0" w:after="0" w:afterAutospacing="0"/>
              <w:ind w:left="0" w:right="0"/>
              <w:rPr>
                <w:rFonts w:hint="default"/>
                <w:color w:val="auto"/>
              </w:rPr>
            </w:pPr>
            <w:r>
              <w:rPr>
                <w:rFonts w:hint="eastAsia"/>
                <w:color w:val="auto"/>
              </w:rPr>
              <w:t>根据预测，本项目东、南、西、北侧厂界昼间噪声满足《工业企业厂界环境噪声排放标准》（GB12348-2008）</w:t>
            </w:r>
            <w:r>
              <w:rPr>
                <w:rFonts w:hint="eastAsia"/>
                <w:color w:val="auto"/>
                <w:lang w:val="en-US" w:eastAsia="zh-CN"/>
              </w:rPr>
              <w:t>3</w:t>
            </w:r>
            <w:r>
              <w:rPr>
                <w:rFonts w:hint="eastAsia"/>
                <w:color w:val="auto"/>
              </w:rPr>
              <w:t>类标准限值</w:t>
            </w:r>
            <w:r>
              <w:rPr>
                <w:rFonts w:hint="default"/>
                <w:color w:val="auto"/>
              </w:rPr>
              <w:t>。</w:t>
            </w:r>
          </w:p>
          <w:p w14:paraId="52D53C8E">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噪声自行监测计划</w:t>
            </w:r>
          </w:p>
          <w:p w14:paraId="5DED0F92">
            <w:pPr>
              <w:pStyle w:val="96"/>
              <w:keepNext w:val="0"/>
              <w:keepLines w:val="0"/>
              <w:suppressLineNumbers w:val="0"/>
              <w:bidi w:val="0"/>
              <w:spacing w:before="0" w:beforeAutospacing="0" w:after="0" w:afterAutospacing="0"/>
              <w:ind w:left="0" w:right="0"/>
              <w:rPr>
                <w:rFonts w:hint="default"/>
                <w:color w:val="auto"/>
              </w:rPr>
            </w:pPr>
            <w:bookmarkStart w:id="3" w:name="_Toc15840"/>
            <w:r>
              <w:rPr>
                <w:rFonts w:hint="default"/>
                <w:color w:val="auto"/>
              </w:rPr>
              <w:t>评价参考《排污单位自行监测技术</w:t>
            </w:r>
            <w:r>
              <w:rPr>
                <w:rFonts w:hint="default"/>
                <w:color w:val="auto"/>
                <w:lang w:eastAsia="zh-CN"/>
              </w:rPr>
              <w:t>指南总则</w:t>
            </w:r>
            <w:r>
              <w:rPr>
                <w:rFonts w:hint="default"/>
                <w:color w:val="auto"/>
              </w:rPr>
              <w:t>》（HJ819-2017）、《排污许可申请与核发技术规范工业噪声》（HJ1301-2023）中的相关要求，对</w:t>
            </w:r>
            <w:r>
              <w:rPr>
                <w:rFonts w:hint="eastAsia"/>
                <w:color w:val="auto"/>
                <w:lang w:eastAsia="zh-CN"/>
              </w:rPr>
              <w:t>拟建项目</w:t>
            </w:r>
            <w:r>
              <w:rPr>
                <w:rFonts w:hint="default"/>
                <w:color w:val="auto"/>
              </w:rPr>
              <w:t>运营期厂界噪声监测提出如下监测要求。</w:t>
            </w:r>
            <w:bookmarkEnd w:id="3"/>
          </w:p>
          <w:p w14:paraId="300B6B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.4-3</w:t>
            </w:r>
            <w:r>
              <w:rPr>
                <w:rFonts w:hint="default" w:ascii="Times New Roman" w:hAnsi="Times New Roman" w:eastAsia="宋体" w:cs="Times New Roman"/>
                <w:b/>
                <w:bCs/>
                <w:color w:val="auto"/>
                <w:sz w:val="21"/>
                <w:szCs w:val="21"/>
                <w:highlight w:val="none"/>
                <w:lang w:val="en-US" w:eastAsia="zh-CN"/>
              </w:rPr>
              <w:t>本项目噪声自行监测情况一览表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350"/>
              <w:gridCol w:w="1283"/>
              <w:gridCol w:w="2734"/>
              <w:gridCol w:w="1593"/>
            </w:tblGrid>
            <w:tr w14:paraId="2D50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9" w:type="dxa"/>
                  <w:noWrap w:val="0"/>
                  <w:vAlign w:val="center"/>
                </w:tcPr>
                <w:p w14:paraId="2D747342">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监测类别</w:t>
                  </w:r>
                </w:p>
              </w:tc>
              <w:tc>
                <w:tcPr>
                  <w:tcW w:w="1350" w:type="dxa"/>
                  <w:noWrap w:val="0"/>
                  <w:vAlign w:val="center"/>
                </w:tcPr>
                <w:p w14:paraId="7152E977">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监测位置</w:t>
                  </w:r>
                </w:p>
              </w:tc>
              <w:tc>
                <w:tcPr>
                  <w:tcW w:w="1283" w:type="dxa"/>
                  <w:noWrap w:val="0"/>
                  <w:vAlign w:val="center"/>
                </w:tcPr>
                <w:p w14:paraId="38CC2DBF">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监测因子</w:t>
                  </w:r>
                </w:p>
              </w:tc>
              <w:tc>
                <w:tcPr>
                  <w:tcW w:w="2734" w:type="dxa"/>
                  <w:noWrap w:val="0"/>
                  <w:vAlign w:val="center"/>
                </w:tcPr>
                <w:p w14:paraId="3EAD169A">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执行标准</w:t>
                  </w:r>
                </w:p>
              </w:tc>
              <w:tc>
                <w:tcPr>
                  <w:tcW w:w="1593" w:type="dxa"/>
                  <w:noWrap w:val="0"/>
                  <w:vAlign w:val="center"/>
                </w:tcPr>
                <w:p w14:paraId="43494FF3">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监测频率</w:t>
                  </w:r>
                </w:p>
              </w:tc>
            </w:tr>
            <w:tr w14:paraId="5D72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9" w:type="dxa"/>
                  <w:noWrap w:val="0"/>
                  <w:vAlign w:val="center"/>
                </w:tcPr>
                <w:p w14:paraId="19BBCE41">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厂界噪声</w:t>
                  </w:r>
                </w:p>
              </w:tc>
              <w:tc>
                <w:tcPr>
                  <w:tcW w:w="1350" w:type="dxa"/>
                  <w:noWrap w:val="0"/>
                  <w:vAlign w:val="center"/>
                </w:tcPr>
                <w:p w14:paraId="1C0E6277">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四周厂界外1m各一个</w:t>
                  </w:r>
                </w:p>
              </w:tc>
              <w:tc>
                <w:tcPr>
                  <w:tcW w:w="1283" w:type="dxa"/>
                  <w:noWrap w:val="0"/>
                  <w:vAlign w:val="center"/>
                </w:tcPr>
                <w:p w14:paraId="2611A043">
                  <w:pPr>
                    <w:pStyle w:val="125"/>
                    <w:keepNext w:val="0"/>
                    <w:keepLines w:val="0"/>
                    <w:suppressLineNumbers w:val="0"/>
                    <w:bidi w:val="0"/>
                    <w:spacing w:before="0" w:beforeAutospacing="0" w:after="0" w:afterAutospacing="0"/>
                    <w:ind w:left="0" w:right="0"/>
                    <w:rPr>
                      <w:rFonts w:hint="default"/>
                      <w:color w:val="auto"/>
                    </w:rPr>
                  </w:pPr>
                  <w:r>
                    <w:rPr>
                      <w:rFonts w:hint="default"/>
                      <w:color w:val="auto"/>
                      <w:highlight w:val="none"/>
                    </w:rPr>
                    <w:t>昼/夜间等效连续A声级</w:t>
                  </w:r>
                </w:p>
              </w:tc>
              <w:tc>
                <w:tcPr>
                  <w:tcW w:w="2734" w:type="dxa"/>
                  <w:noWrap w:val="0"/>
                  <w:vAlign w:val="center"/>
                </w:tcPr>
                <w:p w14:paraId="78817199">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《工业企业厂界环境噪声排放标准》（GB12348-2008）3类标准</w:t>
                  </w:r>
                </w:p>
              </w:tc>
              <w:tc>
                <w:tcPr>
                  <w:tcW w:w="1593" w:type="dxa"/>
                  <w:noWrap w:val="0"/>
                  <w:vAlign w:val="center"/>
                </w:tcPr>
                <w:p w14:paraId="53A76E37">
                  <w:pPr>
                    <w:pStyle w:val="125"/>
                    <w:keepNext w:val="0"/>
                    <w:keepLines w:val="0"/>
                    <w:suppressLineNumbers w:val="0"/>
                    <w:bidi w:val="0"/>
                    <w:spacing w:before="0" w:beforeAutospacing="0" w:after="0" w:afterAutospacing="0"/>
                    <w:ind w:left="0" w:right="0"/>
                    <w:rPr>
                      <w:rFonts w:hint="default"/>
                      <w:color w:val="auto"/>
                    </w:rPr>
                  </w:pPr>
                  <w:r>
                    <w:rPr>
                      <w:rFonts w:hint="default"/>
                      <w:color w:val="auto"/>
                      <w:highlight w:val="none"/>
                    </w:rPr>
                    <w:t>验收时监测一次，以后每季度监测1次</w:t>
                  </w:r>
                </w:p>
              </w:tc>
            </w:tr>
          </w:tbl>
          <w:p w14:paraId="364CC4CE">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噪声污染防治措施</w:t>
            </w:r>
          </w:p>
          <w:p w14:paraId="68AF31F5">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为了减少高噪声设备噪声对周围环境产生的影响，同时为了使项目产生的噪声在厂界处达标排放，本项目拟采取如下治理措施：</w:t>
            </w:r>
          </w:p>
          <w:p w14:paraId="3D29AC5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（1）在工艺设备选型时，应选用低噪声、节能型的先进设备，对震动大的设备采取相应的减震措施；</w:t>
            </w:r>
          </w:p>
          <w:p w14:paraId="5200F807">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（2）生产设备均置于室内，并采用基础减振、隔声及消声等措施进行降噪，以减轻对外环境的噪声影响；</w:t>
            </w:r>
          </w:p>
          <w:p w14:paraId="267A762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（3）废气处理风机要求采取消声及基础减振等降噪措施；</w:t>
            </w:r>
          </w:p>
          <w:p w14:paraId="24BDC4DD">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（4）噪声源布置远离厂外声环境敏感目标，厂区加强绿化；</w:t>
            </w:r>
          </w:p>
          <w:p w14:paraId="084343A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（5）加强管理，对原材料和产品的装卸和转移不得随意扔、丢、抛、倒，以减少碰撞和运输噪声；</w:t>
            </w:r>
          </w:p>
          <w:p w14:paraId="4482E698">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周边均为工业企业，50m范围内无学校、医院、居民区等声环境保护目标，项目采取相应噪声防治措施后，厂界噪声能够满足《工业企业厂界环境噪声排放标准》（GB12348-2008）3类标准，噪声对外环境影响较小。</w:t>
            </w:r>
          </w:p>
          <w:p w14:paraId="684D6ABE">
            <w:pPr>
              <w:pStyle w:val="135"/>
              <w:keepNext w:val="0"/>
              <w:keepLines w:val="0"/>
              <w:suppressLineNumbers w:val="0"/>
              <w:spacing w:before="0" w:beforeAutospacing="0" w:after="0" w:afterAutospacing="0"/>
              <w:ind w:left="0" w:right="0"/>
              <w:rPr>
                <w:rFonts w:hint="default" w:cs="Times New Roman"/>
                <w:color w:val="auto"/>
                <w:lang w:val="en-US" w:eastAsia="zh-CN"/>
              </w:rPr>
            </w:pPr>
            <w:r>
              <w:rPr>
                <w:rFonts w:hint="default" w:cs="Times New Roman"/>
                <w:color w:val="auto"/>
                <w:lang w:val="en-US" w:eastAsia="zh-CN"/>
              </w:rPr>
              <w:t>运营期固体废物环境影响和保护措施</w:t>
            </w:r>
          </w:p>
          <w:p w14:paraId="5B8101F0">
            <w:pPr>
              <w:pStyle w:val="96"/>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项目产生的固体废物主要分为一般工业固体废物、危险废物、生活垃圾。</w:t>
            </w:r>
          </w:p>
          <w:p w14:paraId="4400682F">
            <w:pPr>
              <w:pStyle w:val="96"/>
              <w:keepNext w:val="0"/>
              <w:keepLines w:val="0"/>
              <w:suppressLineNumbers w:val="0"/>
              <w:bidi w:val="0"/>
              <w:spacing w:before="0" w:beforeAutospacing="0" w:after="0" w:afterAutospacing="0"/>
              <w:ind w:left="0" w:right="0"/>
              <w:rPr>
                <w:rFonts w:hint="default"/>
                <w:b/>
                <w:bCs w:val="0"/>
                <w:color w:val="auto"/>
              </w:rPr>
            </w:pPr>
            <w:r>
              <w:rPr>
                <w:rFonts w:hint="eastAsia"/>
                <w:b/>
                <w:bCs w:val="0"/>
                <w:color w:val="auto"/>
                <w:lang w:eastAsia="zh-CN"/>
              </w:rPr>
              <w:t>（</w:t>
            </w:r>
            <w:r>
              <w:rPr>
                <w:rFonts w:hint="eastAsia"/>
                <w:b/>
                <w:bCs w:val="0"/>
                <w:color w:val="auto"/>
                <w:lang w:val="en-US" w:eastAsia="zh-CN"/>
              </w:rPr>
              <w:t>1</w:t>
            </w:r>
            <w:r>
              <w:rPr>
                <w:rFonts w:hint="default"/>
                <w:b/>
                <w:bCs w:val="0"/>
                <w:color w:val="auto"/>
              </w:rPr>
              <w:t>）一般工业固体废物</w:t>
            </w:r>
          </w:p>
          <w:p w14:paraId="3BD8A858">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根据工艺流程和产排污环节分析，</w:t>
            </w:r>
            <w:r>
              <w:rPr>
                <w:rFonts w:hint="eastAsia"/>
                <w:color w:val="auto"/>
                <w:lang w:eastAsia="zh-CN"/>
              </w:rPr>
              <w:t>本项目</w:t>
            </w:r>
            <w:r>
              <w:rPr>
                <w:rFonts w:hint="default"/>
                <w:color w:val="auto"/>
              </w:rPr>
              <w:t>一般工业固体废物包括：废钢丸</w:t>
            </w:r>
            <w:r>
              <w:rPr>
                <w:rFonts w:hint="eastAsia"/>
                <w:color w:val="auto"/>
                <w:lang w:eastAsia="zh-CN"/>
              </w:rPr>
              <w:t>、</w:t>
            </w:r>
            <w:r>
              <w:rPr>
                <w:rFonts w:hint="default"/>
                <w:color w:val="auto"/>
              </w:rPr>
              <w:t>热洁炉废料</w:t>
            </w:r>
            <w:r>
              <w:rPr>
                <w:rFonts w:hint="eastAsia"/>
                <w:color w:val="auto"/>
                <w:lang w:eastAsia="zh-CN"/>
              </w:rPr>
              <w:t>、</w:t>
            </w:r>
            <w:r>
              <w:rPr>
                <w:rFonts w:hint="default"/>
                <w:color w:val="auto"/>
              </w:rPr>
              <w:t>废RO反渗透膜</w:t>
            </w:r>
            <w:r>
              <w:rPr>
                <w:rFonts w:hint="eastAsia"/>
                <w:color w:val="auto"/>
                <w:lang w:eastAsia="zh-CN"/>
              </w:rPr>
              <w:t>、</w:t>
            </w:r>
            <w:r>
              <w:rPr>
                <w:rFonts w:hint="default"/>
                <w:color w:val="auto"/>
              </w:rPr>
              <w:t>非危化品废包装材料</w:t>
            </w:r>
            <w:r>
              <w:rPr>
                <w:rFonts w:hint="eastAsia"/>
                <w:color w:val="auto"/>
                <w:lang w:eastAsia="zh-CN"/>
              </w:rPr>
              <w:t>、</w:t>
            </w:r>
            <w:r>
              <w:rPr>
                <w:rFonts w:hint="default"/>
                <w:color w:val="auto"/>
              </w:rPr>
              <w:t>抛丸除尘灰</w:t>
            </w:r>
            <w:r>
              <w:rPr>
                <w:rFonts w:hint="eastAsia"/>
                <w:color w:val="auto"/>
                <w:lang w:eastAsia="zh-CN"/>
              </w:rPr>
              <w:t>、</w:t>
            </w:r>
            <w:r>
              <w:rPr>
                <w:rFonts w:hint="default"/>
                <w:color w:val="auto"/>
              </w:rPr>
              <w:t>喷粉除尘灰</w:t>
            </w:r>
            <w:r>
              <w:rPr>
                <w:rFonts w:hint="eastAsia"/>
                <w:color w:val="auto"/>
                <w:lang w:eastAsia="zh-CN"/>
              </w:rPr>
              <w:t>、</w:t>
            </w:r>
            <w:r>
              <w:rPr>
                <w:rFonts w:hint="default"/>
                <w:color w:val="auto"/>
              </w:rPr>
              <w:t>废吸附材料</w:t>
            </w:r>
            <w:r>
              <w:rPr>
                <w:rFonts w:hint="eastAsia"/>
                <w:color w:val="auto"/>
                <w:lang w:eastAsia="zh-CN"/>
              </w:rPr>
              <w:t>等</w:t>
            </w:r>
            <w:r>
              <w:rPr>
                <w:rFonts w:hint="default"/>
                <w:color w:val="auto"/>
              </w:rPr>
              <w:t>。</w:t>
            </w:r>
            <w:r>
              <w:rPr>
                <w:rFonts w:hint="eastAsia"/>
                <w:color w:val="auto"/>
                <w:lang w:eastAsia="zh-CN"/>
              </w:rPr>
              <w:t>一般工业固体废物</w:t>
            </w:r>
            <w:r>
              <w:rPr>
                <w:rFonts w:hint="default"/>
                <w:color w:val="auto"/>
              </w:rPr>
              <w:t>分类暂存于一般工业固废暂存间，</w:t>
            </w:r>
            <w:r>
              <w:rPr>
                <w:rFonts w:hint="eastAsia"/>
                <w:color w:val="auto"/>
                <w:lang w:eastAsia="zh-CN"/>
              </w:rPr>
              <w:t>其中</w:t>
            </w:r>
            <w:r>
              <w:rPr>
                <w:rFonts w:hint="default"/>
                <w:color w:val="auto"/>
              </w:rPr>
              <w:t>废RO反渗透膜</w:t>
            </w:r>
            <w:r>
              <w:rPr>
                <w:rFonts w:hint="eastAsia"/>
                <w:color w:val="auto"/>
                <w:lang w:eastAsia="zh-CN"/>
              </w:rPr>
              <w:t>由</w:t>
            </w:r>
            <w:r>
              <w:rPr>
                <w:rFonts w:hint="default"/>
                <w:color w:val="auto"/>
              </w:rPr>
              <w:t>厂家更换带走，其余一般工业固体废物交物资回收公司</w:t>
            </w:r>
            <w:r>
              <w:rPr>
                <w:rFonts w:hint="eastAsia"/>
                <w:color w:val="auto"/>
                <w:lang w:eastAsia="zh-CN"/>
              </w:rPr>
              <w:t>处理</w:t>
            </w:r>
            <w:r>
              <w:rPr>
                <w:rFonts w:hint="default"/>
                <w:color w:val="auto"/>
              </w:rPr>
              <w:t>或有资质单位</w:t>
            </w:r>
            <w:r>
              <w:rPr>
                <w:rFonts w:hint="eastAsia"/>
                <w:color w:val="auto"/>
                <w:lang w:eastAsia="zh-CN"/>
              </w:rPr>
              <w:t>处理</w:t>
            </w:r>
            <w:r>
              <w:rPr>
                <w:rFonts w:hint="default"/>
                <w:color w:val="auto"/>
              </w:rPr>
              <w:t>。</w:t>
            </w:r>
          </w:p>
          <w:p w14:paraId="366A1D2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①废钢丸：</w:t>
            </w:r>
          </w:p>
          <w:p w14:paraId="01770D2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主要为更换下来的细小钢丸。抛丸机使用钢丸对物件表面进行处理，钢丸会产生磨损不再符合加工要求，</w:t>
            </w:r>
            <w:r>
              <w:rPr>
                <w:rFonts w:hint="eastAsia"/>
                <w:color w:val="auto"/>
                <w:lang w:eastAsia="zh-CN"/>
              </w:rPr>
              <w:t>根据建设单位提供的资料，</w:t>
            </w:r>
            <w:r>
              <w:rPr>
                <w:rFonts w:hint="default"/>
                <w:color w:val="auto"/>
              </w:rPr>
              <w:t>产生废钢丸约1t/a。根据《固体废物分类与代码目录（2024）》，其属于一般工业废物，代码为</w:t>
            </w:r>
            <w:r>
              <w:rPr>
                <w:rFonts w:hint="default"/>
                <w:color w:val="auto"/>
                <w:lang w:val="en-US" w:eastAsia="zh-CN"/>
              </w:rPr>
              <w:t>SW17、</w:t>
            </w:r>
            <w:r>
              <w:rPr>
                <w:rFonts w:hint="default"/>
                <w:color w:val="auto"/>
              </w:rPr>
              <w:t>900-001-S17，分类收集后，外售</w:t>
            </w:r>
            <w:r>
              <w:rPr>
                <w:rFonts w:hint="default"/>
                <w:color w:val="auto"/>
                <w:lang w:eastAsia="zh-CN"/>
              </w:rPr>
              <w:t>资源回收单位</w:t>
            </w:r>
            <w:r>
              <w:rPr>
                <w:rFonts w:hint="default"/>
                <w:color w:val="auto"/>
              </w:rPr>
              <w:t>。</w:t>
            </w:r>
          </w:p>
          <w:p w14:paraId="1F8307D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②热洁炉废料：</w:t>
            </w:r>
          </w:p>
          <w:p w14:paraId="4B18670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热洁炉废渣为高温下粉化的无机物质，根据废气源强核算，</w:t>
            </w:r>
            <w:r>
              <w:rPr>
                <w:rFonts w:hint="eastAsia"/>
                <w:color w:val="auto"/>
                <w:lang w:val="en-US" w:eastAsia="zh-CN"/>
              </w:rPr>
              <w:t>13.2147</w:t>
            </w:r>
            <w:r>
              <w:rPr>
                <w:rFonts w:hint="default"/>
                <w:color w:val="auto"/>
              </w:rPr>
              <w:t>t塑粉附着在产品上，无机物占比约为30.9%，不合格品约为</w:t>
            </w:r>
            <w:r>
              <w:rPr>
                <w:rFonts w:hint="eastAsia"/>
                <w:color w:val="auto"/>
                <w:lang w:val="en-US" w:eastAsia="zh-CN"/>
              </w:rPr>
              <w:t>2</w:t>
            </w:r>
            <w:r>
              <w:rPr>
                <w:rFonts w:hint="default"/>
                <w:color w:val="auto"/>
              </w:rPr>
              <w:t>%，则热洁炉废料产生量约为</w:t>
            </w:r>
            <w:r>
              <w:rPr>
                <w:rFonts w:hint="eastAsia"/>
                <w:color w:val="auto"/>
                <w:lang w:val="en-US" w:eastAsia="zh-CN"/>
              </w:rPr>
              <w:t>0.0816</w:t>
            </w:r>
            <w:r>
              <w:rPr>
                <w:rFonts w:hint="default"/>
                <w:color w:val="auto"/>
              </w:rPr>
              <w:t>t/a。根据《固体废物分类与代码目录（2024）》，其属于一般工业废物，代码为</w:t>
            </w:r>
            <w:r>
              <w:rPr>
                <w:rFonts w:hint="default"/>
                <w:color w:val="auto"/>
                <w:lang w:val="en-US" w:eastAsia="zh-CN"/>
              </w:rPr>
              <w:t>SW17、</w:t>
            </w:r>
            <w:r>
              <w:rPr>
                <w:rFonts w:hint="default"/>
                <w:color w:val="auto"/>
              </w:rPr>
              <w:t>900-099-S59，分类收集后，外售</w:t>
            </w:r>
            <w:r>
              <w:rPr>
                <w:rFonts w:hint="default"/>
                <w:color w:val="auto"/>
                <w:lang w:eastAsia="zh-CN"/>
              </w:rPr>
              <w:t>资源回收单位</w:t>
            </w:r>
            <w:r>
              <w:rPr>
                <w:rFonts w:hint="default"/>
                <w:color w:val="auto"/>
              </w:rPr>
              <w:t>。</w:t>
            </w:r>
          </w:p>
          <w:p w14:paraId="22AE20C6">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③废RO反渗透膜：</w:t>
            </w:r>
          </w:p>
          <w:p w14:paraId="7E090D50">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纯水制备RO反渗透膜定期更换，</w:t>
            </w:r>
            <w:r>
              <w:rPr>
                <w:rFonts w:hint="eastAsia"/>
                <w:color w:val="auto"/>
                <w:lang w:eastAsia="zh-CN"/>
              </w:rPr>
              <w:t>根据建设单位提供的资料</w:t>
            </w:r>
            <w:r>
              <w:rPr>
                <w:rFonts w:hint="default"/>
                <w:color w:val="auto"/>
              </w:rPr>
              <w:t>，产生量约为0.8t/a。根据《固体废物分类与代码目录（2024）》，其属于一般工业废物，代码为</w:t>
            </w:r>
            <w:r>
              <w:rPr>
                <w:rFonts w:hint="default"/>
                <w:color w:val="auto"/>
                <w:lang w:val="en-US" w:eastAsia="zh-CN"/>
              </w:rPr>
              <w:t>SW17、</w:t>
            </w:r>
            <w:r>
              <w:rPr>
                <w:rFonts w:hint="default"/>
                <w:color w:val="auto"/>
              </w:rPr>
              <w:t>900-009-S59，由厂家</w:t>
            </w:r>
            <w:r>
              <w:rPr>
                <w:rFonts w:hint="eastAsia"/>
                <w:color w:val="auto"/>
                <w:lang w:eastAsia="zh-CN"/>
              </w:rPr>
              <w:t>进行</w:t>
            </w:r>
            <w:r>
              <w:rPr>
                <w:rFonts w:hint="default"/>
                <w:color w:val="auto"/>
              </w:rPr>
              <w:t>更换</w:t>
            </w:r>
            <w:r>
              <w:rPr>
                <w:rFonts w:hint="eastAsia"/>
                <w:color w:val="auto"/>
                <w:lang w:eastAsia="zh-CN"/>
              </w:rPr>
              <w:t>处理</w:t>
            </w:r>
            <w:r>
              <w:rPr>
                <w:rFonts w:hint="default"/>
                <w:color w:val="auto"/>
              </w:rPr>
              <w:t>。</w:t>
            </w:r>
          </w:p>
          <w:p w14:paraId="0DB0F79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④非危化品废包装材料：</w:t>
            </w:r>
          </w:p>
          <w:p w14:paraId="50ED452F">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项目各类普通原料包装为一般工业固废，包括各类纸质废料、塑料包装袋、打包</w:t>
            </w:r>
            <w:r>
              <w:rPr>
                <w:rFonts w:hint="eastAsia"/>
                <w:color w:val="auto"/>
                <w:lang w:eastAsia="zh-CN"/>
              </w:rPr>
              <w:t>带</w:t>
            </w:r>
            <w:r>
              <w:rPr>
                <w:rFonts w:hint="default"/>
                <w:color w:val="auto"/>
              </w:rPr>
              <w:t>等，产生量约为2t/a。根据《固体废物分类与代码目录（2024）》，其属于一般工业废物，代码为SW17、900-005-S17，分类收集后，外售</w:t>
            </w:r>
            <w:r>
              <w:rPr>
                <w:rFonts w:hint="default"/>
                <w:color w:val="auto"/>
                <w:lang w:eastAsia="zh-CN"/>
              </w:rPr>
              <w:t>资源回收单位</w:t>
            </w:r>
            <w:r>
              <w:rPr>
                <w:rFonts w:hint="default"/>
                <w:color w:val="auto"/>
              </w:rPr>
              <w:t>。</w:t>
            </w:r>
          </w:p>
          <w:p w14:paraId="586DA14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⑤抛丸除尘灰：</w:t>
            </w:r>
          </w:p>
          <w:p w14:paraId="0FE3A71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项目抛丸加工过程中产生颗粒物</w:t>
            </w:r>
            <w:r>
              <w:rPr>
                <w:rFonts w:hint="eastAsia"/>
                <w:color w:val="auto"/>
                <w:lang w:val="en-US" w:eastAsia="zh-CN"/>
              </w:rPr>
              <w:t>24.5</w:t>
            </w:r>
            <w:r>
              <w:rPr>
                <w:rFonts w:hint="default"/>
                <w:color w:val="auto"/>
              </w:rPr>
              <w:t>t，经二级袋式除尘器收集，</w:t>
            </w:r>
            <w:r>
              <w:rPr>
                <w:rFonts w:hint="eastAsia"/>
                <w:color w:val="auto"/>
                <w:lang w:eastAsia="zh-CN"/>
              </w:rPr>
              <w:t>收集效率</w:t>
            </w:r>
            <w:r>
              <w:rPr>
                <w:rFonts w:hint="eastAsia"/>
                <w:color w:val="auto"/>
                <w:lang w:val="en-US" w:eastAsia="zh-CN"/>
              </w:rPr>
              <w:t>98%，</w:t>
            </w:r>
            <w:r>
              <w:rPr>
                <w:rFonts w:hint="default"/>
                <w:color w:val="auto"/>
              </w:rPr>
              <w:t>治理效率为95%，抛丸除尘灰产生量</w:t>
            </w:r>
            <w:r>
              <w:rPr>
                <w:rFonts w:hint="eastAsia"/>
                <w:color w:val="auto"/>
                <w:lang w:val="en-US" w:eastAsia="zh-CN"/>
              </w:rPr>
              <w:t>22.81</w:t>
            </w:r>
            <w:r>
              <w:rPr>
                <w:rFonts w:hint="default"/>
                <w:color w:val="auto"/>
              </w:rPr>
              <w:t>t，主要为细铁屑。根据《固体废物分类与代码目录（2024）》，其属于一般工业废物，代码为SW17、900-001-S17，分类收集后，外售</w:t>
            </w:r>
            <w:r>
              <w:rPr>
                <w:rFonts w:hint="default"/>
                <w:color w:val="auto"/>
                <w:lang w:eastAsia="zh-CN"/>
              </w:rPr>
              <w:t>资源回收单位</w:t>
            </w:r>
            <w:r>
              <w:rPr>
                <w:rFonts w:hint="default"/>
                <w:color w:val="auto"/>
              </w:rPr>
              <w:t>。</w:t>
            </w:r>
          </w:p>
          <w:p w14:paraId="1F70F89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⑥喷粉除尘灰：</w:t>
            </w:r>
          </w:p>
          <w:p w14:paraId="06051B8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根据废气源强核算，</w:t>
            </w:r>
            <w:r>
              <w:rPr>
                <w:rFonts w:hint="eastAsia"/>
                <w:color w:val="auto"/>
                <w:lang w:eastAsia="zh-CN"/>
              </w:rPr>
              <w:t>喷塑固化线</w:t>
            </w:r>
            <w:r>
              <w:rPr>
                <w:rFonts w:hint="default"/>
                <w:color w:val="auto"/>
              </w:rPr>
              <w:t>二级滤筒除尘器收集粉尘</w:t>
            </w:r>
            <w:r>
              <w:rPr>
                <w:rFonts w:hint="eastAsia"/>
                <w:color w:val="auto"/>
                <w:lang w:val="en-US" w:eastAsia="zh-CN"/>
              </w:rPr>
              <w:t>0.6494t</w:t>
            </w:r>
            <w:r>
              <w:rPr>
                <w:rFonts w:hint="default"/>
                <w:color w:val="auto"/>
              </w:rPr>
              <w:t>/a。根据《固体废物分类与代码目录（2024）》，其属于一般工业废物，代码为SW17、900-003-S17，分类收集后，外售</w:t>
            </w:r>
            <w:r>
              <w:rPr>
                <w:rFonts w:hint="default"/>
                <w:color w:val="auto"/>
                <w:lang w:eastAsia="zh-CN"/>
              </w:rPr>
              <w:t>资源回收单位</w:t>
            </w:r>
            <w:r>
              <w:rPr>
                <w:rFonts w:hint="default"/>
                <w:color w:val="auto"/>
              </w:rPr>
              <w:t>。</w:t>
            </w:r>
          </w:p>
          <w:p w14:paraId="06B2DC88">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⑦废吸附材料：</w:t>
            </w:r>
          </w:p>
          <w:p w14:paraId="51F5624E">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干式过滤器吸附介质定期更换，主要吸附颗粒物及水</w:t>
            </w:r>
            <w:r>
              <w:rPr>
                <w:rFonts w:hint="eastAsia"/>
                <w:color w:val="auto"/>
                <w:lang w:val="en-US" w:eastAsia="zh-CN"/>
              </w:rPr>
              <w:t>蒸汽</w:t>
            </w:r>
            <w:r>
              <w:rPr>
                <w:rFonts w:hint="default"/>
                <w:color w:val="auto"/>
                <w:lang w:val="en-US" w:eastAsia="zh-CN"/>
              </w:rPr>
              <w:t>，废吸附材料产生量约为1.5t/a。</w:t>
            </w:r>
            <w:r>
              <w:rPr>
                <w:rFonts w:hint="default"/>
                <w:color w:val="auto"/>
              </w:rPr>
              <w:t>根据《固体废物分类与代码目录（2024）》，其属于一般工业废物，代码为SW17、</w:t>
            </w:r>
            <w:r>
              <w:rPr>
                <w:rFonts w:hint="default"/>
                <w:color w:val="auto"/>
                <w:lang w:val="en-US" w:eastAsia="zh-CN"/>
              </w:rPr>
              <w:t>900-009-S59</w:t>
            </w:r>
            <w:r>
              <w:rPr>
                <w:rFonts w:hint="default"/>
                <w:color w:val="auto"/>
              </w:rPr>
              <w:t>，分类收集后，外售</w:t>
            </w:r>
            <w:r>
              <w:rPr>
                <w:rFonts w:hint="default"/>
                <w:color w:val="auto"/>
                <w:lang w:eastAsia="zh-CN"/>
              </w:rPr>
              <w:t>资源回收单位</w:t>
            </w:r>
            <w:r>
              <w:rPr>
                <w:rFonts w:hint="default"/>
                <w:color w:val="auto"/>
              </w:rPr>
              <w:t>。</w:t>
            </w:r>
          </w:p>
          <w:p w14:paraId="4AB3524F">
            <w:pPr>
              <w:pStyle w:val="96"/>
              <w:keepNext w:val="0"/>
              <w:keepLines w:val="0"/>
              <w:suppressLineNumbers w:val="0"/>
              <w:bidi w:val="0"/>
              <w:spacing w:before="0" w:beforeAutospacing="0" w:after="0" w:afterAutospacing="0"/>
              <w:ind w:left="0" w:right="0"/>
              <w:rPr>
                <w:rFonts w:hint="default"/>
                <w:b/>
                <w:bCs w:val="0"/>
                <w:color w:val="auto"/>
                <w:lang w:val="en-US" w:eastAsia="zh-CN"/>
              </w:rPr>
            </w:pPr>
            <w:r>
              <w:rPr>
                <w:rFonts w:hint="eastAsia"/>
                <w:b/>
                <w:bCs w:val="0"/>
                <w:color w:val="auto"/>
                <w:lang w:val="en-US" w:eastAsia="zh-CN"/>
              </w:rPr>
              <w:t>（2）</w:t>
            </w:r>
            <w:r>
              <w:rPr>
                <w:rFonts w:hint="default"/>
                <w:b/>
                <w:bCs w:val="0"/>
                <w:color w:val="auto"/>
                <w:lang w:val="en-US" w:eastAsia="zh-CN"/>
              </w:rPr>
              <w:t>危险废物</w:t>
            </w:r>
          </w:p>
          <w:p w14:paraId="7B5865E0">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w:t>
            </w:r>
            <w:r>
              <w:rPr>
                <w:rFonts w:hint="default"/>
                <w:color w:val="auto"/>
                <w:lang w:val="en-US" w:eastAsia="zh-CN"/>
              </w:rPr>
              <w:t>危险废物主要包括：各槽体槽渣</w:t>
            </w:r>
            <w:r>
              <w:rPr>
                <w:rFonts w:hint="eastAsia"/>
                <w:color w:val="auto"/>
                <w:lang w:val="en-US" w:eastAsia="zh-CN"/>
              </w:rPr>
              <w:t>、</w:t>
            </w:r>
            <w:r>
              <w:rPr>
                <w:rFonts w:hint="default"/>
                <w:color w:val="auto"/>
                <w:lang w:val="en-US" w:eastAsia="zh-CN"/>
              </w:rPr>
              <w:t>防锈槽渣</w:t>
            </w:r>
            <w:r>
              <w:rPr>
                <w:rFonts w:hint="eastAsia"/>
                <w:color w:val="auto"/>
                <w:lang w:val="en-US" w:eastAsia="zh-CN"/>
              </w:rPr>
              <w:t>、</w:t>
            </w:r>
            <w:r>
              <w:rPr>
                <w:rFonts w:hint="default"/>
                <w:color w:val="auto"/>
                <w:lang w:val="en-US" w:eastAsia="zh-CN"/>
              </w:rPr>
              <w:t>废防锈油、危化品废包装材料</w:t>
            </w:r>
            <w:r>
              <w:rPr>
                <w:rFonts w:hint="eastAsia"/>
                <w:color w:val="auto"/>
                <w:lang w:val="en-US" w:eastAsia="zh-CN"/>
              </w:rPr>
              <w:t>、</w:t>
            </w:r>
            <w:r>
              <w:rPr>
                <w:rFonts w:hint="default"/>
                <w:color w:val="auto"/>
                <w:lang w:val="en-US" w:eastAsia="zh-CN"/>
              </w:rPr>
              <w:t>废含油棉纱和手套</w:t>
            </w:r>
            <w:r>
              <w:rPr>
                <w:rFonts w:hint="eastAsia"/>
                <w:color w:val="auto"/>
                <w:lang w:val="en-US" w:eastAsia="zh-CN"/>
              </w:rPr>
              <w:t>、</w:t>
            </w:r>
            <w:r>
              <w:rPr>
                <w:rFonts w:hint="default"/>
                <w:color w:val="auto"/>
                <w:lang w:val="en-US" w:eastAsia="zh-CN"/>
              </w:rPr>
              <w:t>废润滑油</w:t>
            </w:r>
            <w:r>
              <w:rPr>
                <w:rFonts w:hint="eastAsia"/>
                <w:color w:val="auto"/>
                <w:lang w:val="en-US" w:eastAsia="zh-CN"/>
              </w:rPr>
              <w:t>、</w:t>
            </w:r>
            <w:r>
              <w:rPr>
                <w:rFonts w:hint="default"/>
                <w:color w:val="auto"/>
                <w:lang w:val="en-US" w:eastAsia="zh-CN"/>
              </w:rPr>
              <w:t>空压机废油</w:t>
            </w:r>
            <w:r>
              <w:rPr>
                <w:rFonts w:hint="eastAsia"/>
                <w:color w:val="auto"/>
                <w:lang w:val="en-US" w:eastAsia="zh-CN"/>
              </w:rPr>
              <w:t>、</w:t>
            </w:r>
            <w:r>
              <w:rPr>
                <w:rFonts w:hint="default"/>
                <w:color w:val="auto"/>
                <w:lang w:val="en-US" w:eastAsia="zh-CN"/>
              </w:rPr>
              <w:t>浮油</w:t>
            </w:r>
            <w:r>
              <w:rPr>
                <w:rFonts w:hint="eastAsia"/>
                <w:color w:val="auto"/>
                <w:lang w:val="en-US" w:eastAsia="zh-CN"/>
              </w:rPr>
              <w:t>、</w:t>
            </w:r>
            <w:r>
              <w:rPr>
                <w:rFonts w:hint="default"/>
                <w:color w:val="auto"/>
                <w:lang w:val="en-US" w:eastAsia="zh-CN"/>
              </w:rPr>
              <w:t>污泥</w:t>
            </w:r>
            <w:r>
              <w:rPr>
                <w:rFonts w:hint="eastAsia"/>
                <w:color w:val="auto"/>
                <w:lang w:val="en-US" w:eastAsia="zh-CN"/>
              </w:rPr>
              <w:t>、</w:t>
            </w:r>
            <w:r>
              <w:rPr>
                <w:rFonts w:hint="default"/>
                <w:color w:val="auto"/>
                <w:lang w:val="en-US" w:eastAsia="zh-CN"/>
              </w:rPr>
              <w:t>废活性炭。</w:t>
            </w:r>
          </w:p>
          <w:p w14:paraId="0DCA2E32">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①电泳漆渣：</w:t>
            </w:r>
          </w:p>
          <w:p w14:paraId="4343B284">
            <w:pPr>
              <w:pStyle w:val="96"/>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spacing w:val="2"/>
              </w:rPr>
              <w:t>电泳槽、</w:t>
            </w:r>
            <w:r>
              <w:rPr>
                <w:rFonts w:hint="default" w:ascii="Times New Roman" w:hAnsi="Times New Roman" w:eastAsia="Times New Roman" w:cs="Times New Roman"/>
                <w:color w:val="auto"/>
              </w:rPr>
              <w:t>UF</w:t>
            </w:r>
            <w:r>
              <w:rPr>
                <w:rFonts w:hint="default"/>
                <w:color w:val="auto"/>
                <w:spacing w:val="2"/>
              </w:rPr>
              <w:t>水洗槽每日清渣产生电泳漆渣，根据电泳漆用量，固体</w:t>
            </w:r>
            <w:r>
              <w:rPr>
                <w:rFonts w:hint="eastAsia"/>
                <w:color w:val="auto"/>
                <w:spacing w:val="12"/>
                <w:lang w:eastAsia="zh-CN"/>
              </w:rPr>
              <w:t>份</w:t>
            </w:r>
            <w:r>
              <w:rPr>
                <w:rFonts w:hint="eastAsia" w:ascii="Times New Roman" w:hAnsi="Times New Roman" w:eastAsia="宋体" w:cs="Times New Roman"/>
                <w:color w:val="auto"/>
                <w:spacing w:val="-4"/>
                <w:lang w:val="en-US" w:eastAsia="zh-CN"/>
              </w:rPr>
              <w:t>11.27</w:t>
            </w:r>
            <w:r>
              <w:rPr>
                <w:rFonts w:hint="default" w:ascii="Times New Roman" w:hAnsi="Times New Roman" w:eastAsia="Times New Roman" w:cs="Times New Roman"/>
                <w:color w:val="auto"/>
                <w:spacing w:val="-4"/>
              </w:rPr>
              <w:t>%</w:t>
            </w:r>
            <w:r>
              <w:rPr>
                <w:rFonts w:hint="default"/>
                <w:color w:val="auto"/>
                <w:spacing w:val="-4"/>
              </w:rPr>
              <w:t>，上漆率</w:t>
            </w:r>
            <w:r>
              <w:rPr>
                <w:rFonts w:hint="default" w:ascii="Times New Roman" w:hAnsi="Times New Roman" w:eastAsia="Times New Roman" w:cs="Times New Roman"/>
                <w:color w:val="auto"/>
                <w:spacing w:val="-4"/>
              </w:rPr>
              <w:t>95%</w:t>
            </w:r>
            <w:r>
              <w:rPr>
                <w:rFonts w:hint="default"/>
                <w:color w:val="auto"/>
                <w:spacing w:val="-4"/>
              </w:rPr>
              <w:t>，剩余</w:t>
            </w:r>
            <w:r>
              <w:rPr>
                <w:rFonts w:hint="default" w:ascii="Times New Roman" w:hAnsi="Times New Roman" w:eastAsia="Times New Roman" w:cs="Times New Roman"/>
                <w:color w:val="auto"/>
                <w:spacing w:val="-4"/>
              </w:rPr>
              <w:t>5%</w:t>
            </w:r>
            <w:r>
              <w:rPr>
                <w:rFonts w:hint="default"/>
                <w:color w:val="auto"/>
                <w:spacing w:val="-4"/>
              </w:rPr>
              <w:t>为漆渣，</w:t>
            </w:r>
            <w:r>
              <w:rPr>
                <w:rFonts w:hint="default"/>
                <w:color w:val="auto"/>
                <w:lang w:eastAsia="zh-CN"/>
              </w:rPr>
              <w:t>电泳漆渣产生量</w:t>
            </w:r>
            <w:r>
              <w:rPr>
                <w:rFonts w:hint="default"/>
                <w:color w:val="auto"/>
                <w:spacing w:val="-4"/>
              </w:rPr>
              <w:t>约为</w:t>
            </w:r>
            <w:r>
              <w:rPr>
                <w:rFonts w:hint="eastAsia"/>
                <w:color w:val="auto"/>
                <w:spacing w:val="-32"/>
                <w:lang w:val="en-US" w:eastAsia="zh-CN"/>
              </w:rPr>
              <w:t>12.73</w:t>
            </w:r>
            <w:r>
              <w:rPr>
                <w:rFonts w:hint="default" w:ascii="Times New Roman" w:hAnsi="Times New Roman" w:eastAsia="Times New Roman" w:cs="Times New Roman"/>
                <w:color w:val="auto"/>
                <w:spacing w:val="-4"/>
              </w:rPr>
              <w:t>t/a</w:t>
            </w:r>
            <w:r>
              <w:rPr>
                <w:rFonts w:hint="default"/>
                <w:color w:val="auto"/>
                <w:spacing w:val="-4"/>
              </w:rPr>
              <w:t>。</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rPr>
              <w:t>HW</w:t>
            </w:r>
            <w:r>
              <w:rPr>
                <w:rFonts w:hint="eastAsia"/>
                <w:color w:val="auto"/>
                <w:lang w:val="en-US" w:eastAsia="zh-CN"/>
              </w:rPr>
              <w:t>12</w:t>
            </w:r>
            <w:r>
              <w:rPr>
                <w:rFonts w:hint="default"/>
                <w:color w:val="auto"/>
                <w:lang w:eastAsia="zh-CN"/>
              </w:rPr>
              <w:t>、900-252-12</w:t>
            </w:r>
            <w:r>
              <w:rPr>
                <w:rFonts w:hint="eastAsia"/>
                <w:color w:val="auto"/>
                <w:lang w:eastAsia="zh-CN"/>
              </w:rPr>
              <w:t>，项目</w:t>
            </w:r>
            <w:r>
              <w:rPr>
                <w:rFonts w:hint="default"/>
                <w:color w:val="auto"/>
              </w:rPr>
              <w:t>电泳漆渣按</w:t>
            </w:r>
            <w:r>
              <w:rPr>
                <w:rFonts w:hint="eastAsia"/>
                <w:color w:val="auto"/>
                <w:lang w:eastAsia="zh-CN"/>
              </w:rPr>
              <w:t>危险废物进行管理，按</w:t>
            </w:r>
            <w:r>
              <w:rPr>
                <w:rFonts w:hint="default"/>
                <w:color w:val="auto"/>
              </w:rPr>
              <w:t>一般工业废物处置</w:t>
            </w:r>
            <w:r>
              <w:rPr>
                <w:rFonts w:hint="eastAsia"/>
                <w:color w:val="auto"/>
                <w:lang w:eastAsia="zh-CN"/>
              </w:rPr>
              <w:t>，由生产厂家转运回收处置。</w:t>
            </w:r>
          </w:p>
          <w:p w14:paraId="2CD2BAF4">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②槽体槽渣：</w:t>
            </w:r>
          </w:p>
          <w:p w14:paraId="524361E4">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各槽体</w:t>
            </w:r>
            <w:r>
              <w:rPr>
                <w:rFonts w:hint="eastAsia"/>
                <w:color w:val="auto"/>
                <w:lang w:val="en-US" w:eastAsia="zh-CN"/>
              </w:rPr>
              <w:t>（</w:t>
            </w:r>
            <w:r>
              <w:rPr>
                <w:rFonts w:hint="default"/>
                <w:color w:val="auto"/>
                <w:lang w:val="en-US" w:eastAsia="zh-CN"/>
              </w:rPr>
              <w:t>预脱脂</w:t>
            </w:r>
            <w:r>
              <w:rPr>
                <w:rFonts w:hint="eastAsia"/>
                <w:color w:val="auto"/>
                <w:lang w:val="en-US" w:eastAsia="zh-CN"/>
              </w:rPr>
              <w:t>槽、</w:t>
            </w:r>
            <w:r>
              <w:rPr>
                <w:rFonts w:hint="default"/>
                <w:color w:val="auto"/>
                <w:lang w:val="en-US" w:eastAsia="zh-CN"/>
              </w:rPr>
              <w:t>主脱脂</w:t>
            </w:r>
            <w:r>
              <w:rPr>
                <w:rFonts w:hint="eastAsia"/>
                <w:color w:val="auto"/>
                <w:lang w:val="en-US" w:eastAsia="zh-CN"/>
              </w:rPr>
              <w:t>槽、表调槽、</w:t>
            </w:r>
            <w:r>
              <w:rPr>
                <w:rFonts w:hint="default"/>
                <w:color w:val="auto"/>
                <w:lang w:val="en-US" w:eastAsia="zh-CN"/>
              </w:rPr>
              <w:t>磷化</w:t>
            </w:r>
            <w:r>
              <w:rPr>
                <w:rFonts w:hint="eastAsia"/>
                <w:color w:val="auto"/>
                <w:lang w:val="en-US" w:eastAsia="zh-CN"/>
              </w:rPr>
              <w:t>槽）</w:t>
            </w:r>
            <w:r>
              <w:rPr>
                <w:rFonts w:hint="default"/>
                <w:color w:val="auto"/>
                <w:lang w:val="en-US" w:eastAsia="zh-CN"/>
              </w:rPr>
              <w:t>除渣及倒槽过程中产生废槽渣（S1-1、S1-2、S1-3、S1-4、S1-5、S3-2、S3-3、S3-4、S4-2、S4-3、S4-4、S4-5），根据原辅料用量，槽体槽渣产生量约为15t/a。</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，废物类别及代码为</w:t>
            </w:r>
            <w:r>
              <w:rPr>
                <w:rFonts w:hint="default"/>
                <w:color w:val="auto"/>
              </w:rPr>
              <w:t>HW17</w:t>
            </w:r>
            <w:r>
              <w:rPr>
                <w:rFonts w:hint="default"/>
                <w:color w:val="auto"/>
                <w:lang w:eastAsia="zh-CN"/>
              </w:rPr>
              <w:t>、</w:t>
            </w:r>
            <w:r>
              <w:rPr>
                <w:rFonts w:hint="default"/>
                <w:color w:val="auto"/>
              </w:rPr>
              <w:t>336-064-17</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3D6E6452">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③防锈槽渣：</w:t>
            </w:r>
          </w:p>
          <w:p w14:paraId="64EC5493">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防锈槽除渣过程中产生的防锈槽渣，槽渣含有防锈油，防锈槽渣产生量约为0.05t/a。</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HW08</w:t>
            </w:r>
            <w:r>
              <w:rPr>
                <w:rFonts w:hint="eastAsia"/>
                <w:color w:val="auto"/>
                <w:lang w:val="en-US" w:eastAsia="zh-CN"/>
              </w:rPr>
              <w:t>、</w:t>
            </w:r>
            <w:r>
              <w:rPr>
                <w:rFonts w:hint="default"/>
                <w:color w:val="auto"/>
                <w:lang w:val="en-US" w:eastAsia="zh-CN"/>
              </w:rPr>
              <w:t>900-216-08</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15966217">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④废防锈油：</w:t>
            </w:r>
          </w:p>
          <w:p w14:paraId="62FDB36E">
            <w:pPr>
              <w:pStyle w:val="9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auto"/>
                <w:sz w:val="24"/>
                <w:szCs w:val="24"/>
                <w:highlight w:val="none"/>
                <w:lang w:val="en-US" w:eastAsia="zh-CN"/>
              </w:rPr>
            </w:pPr>
            <w:r>
              <w:rPr>
                <w:rFonts w:hint="default"/>
                <w:color w:val="auto"/>
                <w:lang w:val="en-US" w:eastAsia="zh-CN"/>
              </w:rPr>
              <w:t>生产线防锈槽液每年倒槽4次，更换量约20%，有效容积为</w:t>
            </w:r>
            <w:r>
              <w:rPr>
                <w:rFonts w:hint="eastAsia"/>
                <w:color w:val="auto"/>
                <w:lang w:val="en-US" w:eastAsia="zh-CN"/>
              </w:rPr>
              <w:t>2*3.12m</w:t>
            </w:r>
            <w:r>
              <w:rPr>
                <w:rFonts w:hint="eastAsia"/>
                <w:color w:val="auto"/>
                <w:vertAlign w:val="superscript"/>
                <w:lang w:val="en-US" w:eastAsia="zh-CN"/>
              </w:rPr>
              <w:t>3</w:t>
            </w:r>
            <w:r>
              <w:rPr>
                <w:rFonts w:hint="default"/>
                <w:color w:val="auto"/>
                <w:lang w:val="en-US" w:eastAsia="zh-CN"/>
              </w:rPr>
              <w:t>，密度0.82t/</w:t>
            </w:r>
            <w:r>
              <w:rPr>
                <w:rFonts w:hint="eastAsia"/>
                <w:color w:val="auto"/>
                <w:lang w:val="en-US" w:eastAsia="zh-CN"/>
              </w:rPr>
              <w:t>m</w:t>
            </w:r>
            <w:r>
              <w:rPr>
                <w:rFonts w:hint="eastAsia"/>
                <w:color w:val="auto"/>
                <w:vertAlign w:val="superscript"/>
                <w:lang w:val="en-US" w:eastAsia="zh-CN"/>
              </w:rPr>
              <w:t>3</w:t>
            </w:r>
            <w:r>
              <w:rPr>
                <w:rFonts w:hint="default"/>
                <w:color w:val="auto"/>
                <w:lang w:val="en-US" w:eastAsia="zh-CN"/>
              </w:rPr>
              <w:t>计，产生废防锈油约</w:t>
            </w:r>
            <w:r>
              <w:rPr>
                <w:rFonts w:hint="eastAsia"/>
                <w:color w:val="auto"/>
                <w:lang w:val="en-US" w:eastAsia="zh-CN"/>
              </w:rPr>
              <w:t>4.0934</w:t>
            </w:r>
            <w:r>
              <w:rPr>
                <w:rFonts w:hint="default"/>
                <w:color w:val="auto"/>
                <w:lang w:val="en-US" w:eastAsia="zh-CN"/>
              </w:rPr>
              <w:t>t/a。</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HW08</w:t>
            </w:r>
            <w:r>
              <w:rPr>
                <w:rFonts w:hint="eastAsia"/>
                <w:color w:val="auto"/>
                <w:lang w:val="en-US" w:eastAsia="zh-CN"/>
              </w:rPr>
              <w:t>、</w:t>
            </w:r>
            <w:r>
              <w:rPr>
                <w:rFonts w:hint="default"/>
                <w:color w:val="auto"/>
                <w:lang w:val="en-US" w:eastAsia="zh-CN"/>
              </w:rPr>
              <w:t>900-216-08</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626265B3">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⑤危化品废包装材料：</w:t>
            </w:r>
          </w:p>
          <w:p w14:paraId="2683B3B6">
            <w:pPr>
              <w:pStyle w:val="96"/>
              <w:keepNext w:val="0"/>
              <w:keepLines w:val="0"/>
              <w:suppressLineNumbers w:val="0"/>
              <w:bidi w:val="0"/>
              <w:spacing w:before="0" w:beforeAutospacing="0" w:after="0" w:afterAutospacing="0"/>
              <w:ind w:left="0" w:right="0" w:firstLine="480" w:firstLineChars="200"/>
              <w:rPr>
                <w:rFonts w:hint="default"/>
                <w:color w:val="auto"/>
                <w:lang w:val="en-US" w:eastAsia="zh-CN"/>
              </w:rPr>
            </w:pPr>
            <w:r>
              <w:rPr>
                <w:rFonts w:hint="default"/>
                <w:color w:val="auto"/>
              </w:rPr>
              <w:t>项目</w:t>
            </w:r>
            <w:r>
              <w:rPr>
                <w:rFonts w:hint="default"/>
                <w:color w:val="auto"/>
                <w:lang w:val="en-US" w:eastAsia="zh-CN"/>
              </w:rPr>
              <w:t>危化品废包装材料</w:t>
            </w:r>
            <w:r>
              <w:rPr>
                <w:rFonts w:hint="default"/>
                <w:color w:val="auto"/>
              </w:rPr>
              <w:t>包括</w:t>
            </w:r>
            <w:r>
              <w:rPr>
                <w:rFonts w:hint="default"/>
                <w:color w:val="auto"/>
                <w:lang w:val="en-US" w:eastAsia="zh-CN"/>
              </w:rPr>
              <w:t>磷化剂包装</w:t>
            </w:r>
            <w:r>
              <w:rPr>
                <w:rFonts w:hint="eastAsia"/>
                <w:color w:val="auto"/>
                <w:lang w:val="en-US" w:eastAsia="zh-CN"/>
              </w:rPr>
              <w:t>桶、</w:t>
            </w:r>
            <w:r>
              <w:rPr>
                <w:rFonts w:hint="eastAsia"/>
                <w:color w:val="auto"/>
                <w:lang w:eastAsia="zh-CN"/>
              </w:rPr>
              <w:t>防锈油</w:t>
            </w:r>
            <w:r>
              <w:rPr>
                <w:rFonts w:hint="default"/>
                <w:color w:val="auto"/>
              </w:rPr>
              <w:t>包装桶，根据原辅料用量核算可知，项目年用</w:t>
            </w:r>
            <w:r>
              <w:rPr>
                <w:rFonts w:hint="eastAsia"/>
                <w:color w:val="auto"/>
                <w:lang w:eastAsia="zh-CN"/>
              </w:rPr>
              <w:t>防锈油</w:t>
            </w:r>
            <w:r>
              <w:rPr>
                <w:rFonts w:hint="default"/>
                <w:color w:val="auto"/>
              </w:rPr>
              <w:t>约</w:t>
            </w:r>
            <w:r>
              <w:rPr>
                <w:rFonts w:hint="eastAsia"/>
                <w:color w:val="auto"/>
                <w:lang w:eastAsia="zh-CN"/>
              </w:rPr>
              <w:t>2</w:t>
            </w:r>
            <w:r>
              <w:rPr>
                <w:rFonts w:hint="eastAsia"/>
                <w:color w:val="auto"/>
                <w:lang w:val="en-US" w:eastAsia="zh-CN"/>
              </w:rPr>
              <w:t>4</w:t>
            </w:r>
            <w:r>
              <w:rPr>
                <w:rFonts w:hint="default"/>
                <w:color w:val="auto"/>
              </w:rPr>
              <w:t>桶，单个桶重约1kg，则</w:t>
            </w:r>
            <w:r>
              <w:rPr>
                <w:rFonts w:hint="eastAsia"/>
                <w:color w:val="auto"/>
                <w:lang w:eastAsia="zh-CN"/>
              </w:rPr>
              <w:t>防锈油</w:t>
            </w:r>
            <w:r>
              <w:rPr>
                <w:rFonts w:hint="default"/>
                <w:color w:val="auto"/>
              </w:rPr>
              <w:t>包装桶年产生量约</w:t>
            </w:r>
            <w:r>
              <w:rPr>
                <w:rFonts w:hint="eastAsia"/>
                <w:color w:val="auto"/>
                <w:lang w:eastAsia="zh-CN"/>
              </w:rPr>
              <w:t>0</w:t>
            </w:r>
            <w:r>
              <w:rPr>
                <w:rFonts w:hint="eastAsia"/>
                <w:color w:val="auto"/>
                <w:lang w:val="en-US" w:eastAsia="zh-CN"/>
              </w:rPr>
              <w:t>.024</w:t>
            </w:r>
            <w:r>
              <w:rPr>
                <w:rFonts w:hint="default"/>
                <w:color w:val="auto"/>
              </w:rPr>
              <w:t>t/a，</w:t>
            </w:r>
            <w:r>
              <w:rPr>
                <w:rFonts w:hint="eastAsia"/>
                <w:color w:val="auto"/>
                <w:lang w:eastAsia="zh-CN"/>
              </w:rPr>
              <w:t>项目年用磷化剂</w:t>
            </w:r>
            <w:r>
              <w:rPr>
                <w:rFonts w:hint="eastAsia"/>
                <w:color w:val="auto"/>
                <w:lang w:val="en-US" w:eastAsia="zh-CN"/>
              </w:rPr>
              <w:t>580桶，单个桶重约0.2kg</w:t>
            </w:r>
            <w:r>
              <w:rPr>
                <w:rFonts w:hint="eastAsia"/>
                <w:color w:val="auto"/>
                <w:lang w:eastAsia="zh-CN"/>
              </w:rPr>
              <w:t>，</w:t>
            </w:r>
            <w:r>
              <w:rPr>
                <w:rFonts w:hint="default"/>
                <w:color w:val="auto"/>
              </w:rPr>
              <w:t>则</w:t>
            </w:r>
            <w:r>
              <w:rPr>
                <w:rFonts w:hint="default"/>
                <w:color w:val="auto"/>
                <w:lang w:val="en-US" w:eastAsia="zh-CN"/>
              </w:rPr>
              <w:t>磷化剂包装</w:t>
            </w:r>
            <w:r>
              <w:rPr>
                <w:rFonts w:hint="eastAsia"/>
                <w:color w:val="auto"/>
                <w:lang w:val="en-US" w:eastAsia="zh-CN"/>
              </w:rPr>
              <w:t>桶</w:t>
            </w:r>
            <w:r>
              <w:rPr>
                <w:rFonts w:hint="default"/>
                <w:color w:val="auto"/>
              </w:rPr>
              <w:t>年产生量约</w:t>
            </w:r>
            <w:r>
              <w:rPr>
                <w:rFonts w:hint="eastAsia"/>
                <w:color w:val="auto"/>
                <w:lang w:val="en-US" w:eastAsia="zh-CN"/>
              </w:rPr>
              <w:t>0.116t，共计0.14t/a，</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w:t>
            </w:r>
            <w:r>
              <w:rPr>
                <w:rFonts w:hint="eastAsia"/>
                <w:color w:val="auto"/>
                <w:lang w:val="en-US" w:eastAsia="zh-CN"/>
              </w:rPr>
              <w:t>49、</w:t>
            </w:r>
            <w:r>
              <w:rPr>
                <w:rFonts w:hint="default"/>
                <w:color w:val="auto"/>
                <w:lang w:val="en-US" w:eastAsia="zh-CN"/>
              </w:rPr>
              <w:t>900-041-49</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4717552A">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⑥废含油棉纱和手套：</w:t>
            </w:r>
          </w:p>
          <w:p w14:paraId="075E8FC5">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项目运营期设备维护保养产生少量的废含油棉纱和手套，产生量约为0.05t/a</w:t>
            </w:r>
            <w:r>
              <w:rPr>
                <w:rFonts w:hint="eastAsia"/>
                <w:color w:val="auto"/>
                <w:lang w:val="en-US" w:eastAsia="zh-CN"/>
              </w:rPr>
              <w:t>。</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w:t>
            </w:r>
            <w:r>
              <w:rPr>
                <w:rFonts w:hint="eastAsia"/>
                <w:color w:val="auto"/>
                <w:lang w:val="en-US" w:eastAsia="zh-CN"/>
              </w:rPr>
              <w:t>08、</w:t>
            </w:r>
            <w:r>
              <w:rPr>
                <w:rFonts w:hint="default"/>
                <w:color w:val="auto"/>
                <w:lang w:val="en-US" w:eastAsia="zh-CN"/>
              </w:rPr>
              <w:t>900-249-08</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0D124853">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⑦废润滑油：</w:t>
            </w:r>
          </w:p>
          <w:p w14:paraId="60EE7171">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项目运营期设备维护保养产生的少量废润滑油，产生量约0.15t/a</w:t>
            </w:r>
            <w:r>
              <w:rPr>
                <w:rFonts w:hint="eastAsia"/>
                <w:color w:val="auto"/>
                <w:lang w:val="en-US" w:eastAsia="zh-CN"/>
              </w:rPr>
              <w:t>。</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w:t>
            </w:r>
            <w:r>
              <w:rPr>
                <w:rFonts w:hint="eastAsia"/>
                <w:color w:val="auto"/>
                <w:lang w:val="en-US" w:eastAsia="zh-CN"/>
              </w:rPr>
              <w:t>08、</w:t>
            </w:r>
            <w:r>
              <w:rPr>
                <w:rFonts w:hint="default"/>
                <w:color w:val="auto"/>
                <w:lang w:val="en-US" w:eastAsia="zh-CN"/>
              </w:rPr>
              <w:t>900-249-08</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31AE814C">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⑧空压机废油：</w:t>
            </w:r>
          </w:p>
          <w:p w14:paraId="58A49020">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项目空压机运行过程中产生少量废油，产生量约为0.02t/a。</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w:t>
            </w:r>
            <w:r>
              <w:rPr>
                <w:rFonts w:hint="eastAsia"/>
                <w:color w:val="auto"/>
                <w:lang w:val="en-US" w:eastAsia="zh-CN"/>
              </w:rPr>
              <w:t>08、</w:t>
            </w:r>
            <w:r>
              <w:rPr>
                <w:rFonts w:hint="default"/>
                <w:color w:val="auto"/>
                <w:lang w:val="en-US" w:eastAsia="zh-CN"/>
              </w:rPr>
              <w:t>900-249-08</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433157C3">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⑨浮油：</w:t>
            </w:r>
          </w:p>
          <w:p w14:paraId="43FEAD65">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污水处理过程中产生的浮油定期打捞，</w:t>
            </w:r>
            <w:r>
              <w:rPr>
                <w:rFonts w:hint="default"/>
                <w:color w:val="auto"/>
                <w:lang w:eastAsia="zh-CN"/>
              </w:rPr>
              <w:t>约</w:t>
            </w:r>
            <w:r>
              <w:rPr>
                <w:rFonts w:hint="default"/>
                <w:color w:val="auto"/>
                <w:lang w:val="en-US" w:eastAsia="zh-CN"/>
              </w:rPr>
              <w:t>每月清理一次</w:t>
            </w:r>
            <w:r>
              <w:rPr>
                <w:rFonts w:hint="eastAsia"/>
                <w:color w:val="auto"/>
                <w:lang w:val="en-US" w:eastAsia="zh-CN"/>
              </w:rPr>
              <w:t>，产生量约为0.3t/a。</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w:t>
            </w:r>
            <w:r>
              <w:rPr>
                <w:rFonts w:hint="eastAsia"/>
                <w:color w:val="auto"/>
                <w:lang w:val="en-US" w:eastAsia="zh-CN"/>
              </w:rPr>
              <w:t>08、</w:t>
            </w:r>
            <w:r>
              <w:rPr>
                <w:rFonts w:hint="default"/>
                <w:color w:val="auto"/>
                <w:lang w:val="en-US" w:eastAsia="zh-CN"/>
              </w:rPr>
              <w:t>900-210-08</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20F1FC1B">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⑩污泥：</w:t>
            </w:r>
          </w:p>
          <w:p w14:paraId="1A61AEE6">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污水处理过程中产生的污泥由压滤机制成泥饼，污泥产生量约为5t/a。</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w:t>
            </w:r>
            <w:r>
              <w:rPr>
                <w:rFonts w:hint="eastAsia"/>
                <w:color w:val="auto"/>
                <w:lang w:val="en-US" w:eastAsia="zh-CN"/>
              </w:rPr>
              <w:t>17、336-064-17，</w:t>
            </w:r>
            <w:r>
              <w:rPr>
                <w:rFonts w:hint="default"/>
                <w:color w:val="auto"/>
              </w:rPr>
              <w:t>收集后</w:t>
            </w:r>
            <w:r>
              <w:rPr>
                <w:rFonts w:hint="default"/>
                <w:color w:val="auto"/>
                <w:lang w:eastAsia="zh-CN"/>
              </w:rPr>
              <w:t>委托有危废处置资质的单位转运处置。</w:t>
            </w:r>
          </w:p>
          <w:p w14:paraId="23CD6E91">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⑪废活性炭：</w:t>
            </w:r>
          </w:p>
          <w:p w14:paraId="0A66A472">
            <w:pPr>
              <w:pStyle w:val="96"/>
              <w:keepNext w:val="0"/>
              <w:keepLines w:val="0"/>
              <w:suppressLineNumbers w:val="0"/>
              <w:bidi w:val="0"/>
              <w:spacing w:before="0" w:beforeAutospacing="0" w:after="0" w:afterAutospacing="0"/>
              <w:ind w:left="0" w:right="0" w:firstLine="480"/>
              <w:rPr>
                <w:rFonts w:hint="eastAsia"/>
                <w:color w:val="auto"/>
                <w:lang w:val="en-US" w:eastAsia="zh-CN"/>
              </w:rPr>
            </w:pPr>
            <w:r>
              <w:rPr>
                <w:rFonts w:hint="eastAsia"/>
                <w:color w:val="auto"/>
                <w:lang w:val="en-US" w:eastAsia="zh-CN"/>
              </w:rPr>
              <w:t>本项目喷粉固化、电泳线、全自动电泳线、热洁炉活性炭吸附装置年吸附有机废气共计6.414t/a。</w:t>
            </w:r>
            <w:r>
              <w:rPr>
                <w:rFonts w:hint="eastAsia"/>
                <w:color w:val="auto"/>
              </w:rPr>
              <w:t>根据《2023年重庆市夏秋季臭氧污染防治攻坚工作方案》中“附件1活性炭治理设施专项整治相关要求”：采用一次性颗粒状活性炭处理VOCs废气，年活性炭使用量宜不应低于VOCs产生量的5倍，即1吨VOCs产生量，需5吨活性炭</w:t>
            </w:r>
            <w:r>
              <w:rPr>
                <w:rFonts w:hint="eastAsia"/>
                <w:color w:val="auto"/>
              </w:rPr>
              <w:t>用于吸附。项目活性炭更换周期为三个月，则本项目VOCs（以NMHC计）产生量为</w:t>
            </w:r>
            <w:r>
              <w:rPr>
                <w:rFonts w:hint="eastAsia"/>
                <w:color w:val="auto"/>
                <w:lang w:eastAsia="zh-CN"/>
              </w:rPr>
              <w:t>6</w:t>
            </w:r>
            <w:r>
              <w:rPr>
                <w:rFonts w:hint="eastAsia"/>
                <w:color w:val="auto"/>
                <w:lang w:val="en-US" w:eastAsia="zh-CN"/>
              </w:rPr>
              <w:t>.414</w:t>
            </w:r>
            <w:r>
              <w:rPr>
                <w:rFonts w:hint="eastAsia"/>
                <w:color w:val="auto"/>
              </w:rPr>
              <w:t>t/a。则活性炭使用量约为</w:t>
            </w:r>
            <w:r>
              <w:rPr>
                <w:rFonts w:hint="eastAsia"/>
                <w:color w:val="auto"/>
                <w:lang w:val="en-US" w:eastAsia="zh-CN"/>
              </w:rPr>
              <w:t>32.068</w:t>
            </w:r>
            <w:r>
              <w:rPr>
                <w:rFonts w:hint="eastAsia"/>
                <w:color w:val="auto"/>
              </w:rPr>
              <w:t>t/a。废活性炭属于危险废物，代码为：HW49、900-039-49，</w:t>
            </w:r>
            <w:r>
              <w:rPr>
                <w:rFonts w:hint="default"/>
                <w:color w:val="auto"/>
              </w:rPr>
              <w:t>收集后</w:t>
            </w:r>
            <w:r>
              <w:rPr>
                <w:rFonts w:hint="default"/>
                <w:color w:val="auto"/>
                <w:lang w:eastAsia="zh-CN"/>
              </w:rPr>
              <w:t>委托有危废处置资质的单位转运处置</w:t>
            </w:r>
            <w:r>
              <w:rPr>
                <w:rFonts w:hint="eastAsia"/>
                <w:color w:val="auto"/>
              </w:rPr>
              <w:t>。</w:t>
            </w:r>
          </w:p>
          <w:p w14:paraId="1CABDF50">
            <w:pPr>
              <w:pStyle w:val="96"/>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⑫废超滤膜</w:t>
            </w:r>
            <w:r>
              <w:rPr>
                <w:rFonts w:hint="eastAsia"/>
                <w:color w:val="auto"/>
                <w:lang w:eastAsia="zh-CN"/>
              </w:rPr>
              <w:t>：</w:t>
            </w:r>
          </w:p>
          <w:p w14:paraId="1D0E63C8">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UF水洗装置需定期更换超滤膜。废超滤膜产生量约为0.2t/a。废超滤膜由厂家更换带走</w:t>
            </w:r>
          </w:p>
          <w:p w14:paraId="2FB6DA91">
            <w:pPr>
              <w:pStyle w:val="96"/>
              <w:keepNext w:val="0"/>
              <w:keepLines w:val="0"/>
              <w:suppressLineNumbers w:val="0"/>
              <w:bidi w:val="0"/>
              <w:spacing w:before="0" w:beforeAutospacing="0" w:after="0" w:afterAutospacing="0"/>
              <w:ind w:left="0" w:right="0"/>
              <w:rPr>
                <w:rFonts w:hint="default"/>
                <w:b/>
                <w:bCs w:val="0"/>
                <w:color w:val="auto"/>
                <w:lang w:val="en-US" w:eastAsia="zh-CN"/>
              </w:rPr>
            </w:pPr>
            <w:r>
              <w:rPr>
                <w:rFonts w:hint="eastAsia"/>
                <w:b/>
                <w:bCs w:val="0"/>
                <w:color w:val="auto"/>
                <w:lang w:val="en-US" w:eastAsia="zh-CN"/>
              </w:rPr>
              <w:t>（3</w:t>
            </w:r>
            <w:r>
              <w:rPr>
                <w:rFonts w:hint="default"/>
                <w:b/>
                <w:bCs w:val="0"/>
                <w:color w:val="auto"/>
                <w:lang w:val="en-US" w:eastAsia="zh-CN"/>
              </w:rPr>
              <w:t>）员工生活</w:t>
            </w:r>
          </w:p>
          <w:p w14:paraId="6AF889A9">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①</w:t>
            </w:r>
            <w:r>
              <w:rPr>
                <w:rFonts w:hint="eastAsia"/>
                <w:color w:val="auto"/>
                <w:lang w:eastAsia="zh-CN"/>
              </w:rPr>
              <w:t>生活垃圾</w:t>
            </w:r>
          </w:p>
          <w:p w14:paraId="7C59E49D">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项目职工定员</w:t>
            </w:r>
            <w:r>
              <w:rPr>
                <w:rFonts w:hint="eastAsia"/>
                <w:color w:val="auto"/>
                <w:lang w:val="en-US" w:eastAsia="zh-CN"/>
              </w:rPr>
              <w:t>60</w:t>
            </w:r>
            <w:r>
              <w:rPr>
                <w:rFonts w:hint="default"/>
                <w:color w:val="auto"/>
              </w:rPr>
              <w:t>人，员工生活垃圾产生量以0.5kg/人·d计，</w:t>
            </w:r>
            <w:r>
              <w:rPr>
                <w:rFonts w:hint="eastAsia"/>
                <w:color w:val="auto"/>
                <w:lang w:eastAsia="zh-CN"/>
              </w:rPr>
              <w:t>年工作时间</w:t>
            </w:r>
            <w:r>
              <w:rPr>
                <w:rFonts w:hint="eastAsia"/>
                <w:color w:val="auto"/>
                <w:lang w:val="en-US" w:eastAsia="zh-CN"/>
              </w:rPr>
              <w:t>300天，</w:t>
            </w:r>
            <w:r>
              <w:rPr>
                <w:rFonts w:hint="default"/>
                <w:color w:val="auto"/>
              </w:rPr>
              <w:t>则本项目生活垃圾的产生量为</w:t>
            </w:r>
            <w:r>
              <w:rPr>
                <w:rFonts w:hint="eastAsia"/>
                <w:color w:val="auto"/>
                <w:lang w:val="en-US" w:eastAsia="zh-CN"/>
              </w:rPr>
              <w:t>0.03t</w:t>
            </w:r>
            <w:r>
              <w:rPr>
                <w:rFonts w:hint="default"/>
                <w:color w:val="auto"/>
              </w:rPr>
              <w:t>/d(</w:t>
            </w:r>
            <w:r>
              <w:rPr>
                <w:rFonts w:hint="eastAsia"/>
                <w:color w:val="auto"/>
                <w:lang w:val="en-US" w:eastAsia="zh-CN"/>
              </w:rPr>
              <w:t>9</w:t>
            </w:r>
            <w:r>
              <w:rPr>
                <w:rFonts w:hint="default"/>
                <w:color w:val="auto"/>
              </w:rPr>
              <w:t>t/a)。厂区设生活垃圾集中收集箱，收集暂存</w:t>
            </w:r>
            <w:r>
              <w:rPr>
                <w:rFonts w:hint="eastAsia"/>
                <w:color w:val="auto"/>
                <w:lang w:eastAsia="zh-CN"/>
              </w:rPr>
              <w:t>拟建项目</w:t>
            </w:r>
            <w:r>
              <w:rPr>
                <w:rFonts w:hint="default"/>
                <w:color w:val="auto"/>
              </w:rPr>
              <w:t>运营期间产生的生活垃圾，再由环卫部门定期收集处理。</w:t>
            </w:r>
          </w:p>
          <w:p w14:paraId="4FF41FAF">
            <w:pPr>
              <w:pStyle w:val="96"/>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②</w:t>
            </w:r>
            <w:r>
              <w:rPr>
                <w:rFonts w:hint="default"/>
                <w:color w:val="auto"/>
                <w:lang w:eastAsia="zh-CN"/>
              </w:rPr>
              <w:t>餐厨垃圾</w:t>
            </w:r>
          </w:p>
          <w:p w14:paraId="7CFFB151">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拟建项目</w:t>
            </w:r>
            <w:r>
              <w:rPr>
                <w:rFonts w:hint="default"/>
                <w:color w:val="auto"/>
                <w:lang w:eastAsia="zh-CN"/>
              </w:rPr>
              <w:t>劳动定员为</w:t>
            </w:r>
            <w:r>
              <w:rPr>
                <w:rFonts w:hint="eastAsia"/>
                <w:color w:val="auto"/>
                <w:lang w:val="en-US" w:eastAsia="zh-CN"/>
              </w:rPr>
              <w:t>60</w:t>
            </w:r>
            <w:r>
              <w:rPr>
                <w:rFonts w:hint="default"/>
                <w:color w:val="auto"/>
                <w:lang w:eastAsia="zh-CN"/>
              </w:rPr>
              <w:t>人，年工作</w:t>
            </w:r>
            <w:r>
              <w:rPr>
                <w:rFonts w:hint="default"/>
                <w:color w:val="auto"/>
                <w:lang w:val="en-US" w:eastAsia="zh-CN"/>
              </w:rPr>
              <w:t>300d，</w:t>
            </w:r>
            <w:r>
              <w:rPr>
                <w:rFonts w:hint="default"/>
                <w:color w:val="auto"/>
                <w:lang w:eastAsia="zh-CN"/>
              </w:rPr>
              <w:t>餐厨垃圾产生量按0.</w:t>
            </w:r>
            <w:r>
              <w:rPr>
                <w:rFonts w:hint="default"/>
                <w:color w:val="auto"/>
                <w:lang w:val="en-US" w:eastAsia="zh-CN"/>
              </w:rPr>
              <w:t>25</w:t>
            </w:r>
            <w:r>
              <w:rPr>
                <w:rFonts w:hint="eastAsia"/>
                <w:color w:val="auto"/>
                <w:lang w:eastAsia="zh-CN"/>
              </w:rPr>
              <w:t>kg</w:t>
            </w:r>
            <w:r>
              <w:rPr>
                <w:rFonts w:hint="default"/>
                <w:color w:val="auto"/>
                <w:lang w:eastAsia="zh-CN"/>
              </w:rPr>
              <w:t>/d·人计，</w:t>
            </w:r>
            <w:r>
              <w:rPr>
                <w:rFonts w:hint="default"/>
                <w:color w:val="auto"/>
              </w:rPr>
              <w:t>则本项目</w:t>
            </w:r>
            <w:r>
              <w:rPr>
                <w:rFonts w:hint="default"/>
                <w:color w:val="auto"/>
                <w:lang w:eastAsia="zh-CN"/>
              </w:rPr>
              <w:t>餐厨垃圾</w:t>
            </w:r>
            <w:r>
              <w:rPr>
                <w:rFonts w:hint="default"/>
                <w:color w:val="auto"/>
              </w:rPr>
              <w:t>的产生量为</w:t>
            </w:r>
            <w:r>
              <w:rPr>
                <w:rFonts w:hint="eastAsia"/>
                <w:color w:val="auto"/>
                <w:lang w:val="en-US" w:eastAsia="zh-CN"/>
              </w:rPr>
              <w:t>0.015t</w:t>
            </w:r>
            <w:r>
              <w:rPr>
                <w:rFonts w:hint="default"/>
                <w:color w:val="auto"/>
              </w:rPr>
              <w:t>/d(</w:t>
            </w:r>
            <w:r>
              <w:rPr>
                <w:rFonts w:hint="eastAsia"/>
                <w:color w:val="auto"/>
                <w:lang w:val="en-US" w:eastAsia="zh-CN"/>
              </w:rPr>
              <w:t>4.5</w:t>
            </w:r>
            <w:r>
              <w:rPr>
                <w:rFonts w:hint="default"/>
                <w:color w:val="auto"/>
              </w:rPr>
              <w:t>t/a)</w:t>
            </w:r>
            <w:r>
              <w:rPr>
                <w:rFonts w:hint="default"/>
                <w:color w:val="auto"/>
                <w:lang w:eastAsia="zh-CN"/>
              </w:rPr>
              <w:t>，厂区设生活垃圾集中收集箱，收集暂存</w:t>
            </w:r>
            <w:r>
              <w:rPr>
                <w:rFonts w:hint="eastAsia"/>
                <w:color w:val="auto"/>
                <w:lang w:eastAsia="zh-CN"/>
              </w:rPr>
              <w:t>拟建项目</w:t>
            </w:r>
            <w:r>
              <w:rPr>
                <w:rFonts w:hint="default"/>
                <w:color w:val="auto"/>
                <w:lang w:eastAsia="zh-CN"/>
              </w:rPr>
              <w:t>运营期间产生的生活垃圾，再由环卫部门定期收集处理。采用专用桶装收集后交有资质的单位处置</w:t>
            </w:r>
          </w:p>
          <w:p w14:paraId="6EEA6FA7">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spacing w:val="-10"/>
                <w:szCs w:val="21"/>
                <w:highlight w:val="none"/>
                <w:lang w:val="en-US" w:eastAsia="zh-CN"/>
              </w:rPr>
            </w:pPr>
            <w:r>
              <w:rPr>
                <w:rFonts w:hint="default"/>
                <w:color w:val="auto"/>
                <w:lang w:val="en-US" w:eastAsia="zh-CN"/>
              </w:rPr>
              <w:t>综上所述，本项目固体废物产生及处理要求详见</w:t>
            </w:r>
            <w:r>
              <w:rPr>
                <w:rFonts w:hint="eastAsia"/>
                <w:color w:val="auto"/>
                <w:lang w:val="en-US" w:eastAsia="zh-CN"/>
              </w:rPr>
              <w:t>下</w:t>
            </w:r>
            <w:r>
              <w:rPr>
                <w:rFonts w:hint="default"/>
                <w:color w:val="auto"/>
                <w:lang w:val="en-US" w:eastAsia="zh-CN"/>
              </w:rPr>
              <w:t>表</w:t>
            </w:r>
            <w:r>
              <w:rPr>
                <w:rFonts w:hint="eastAsia"/>
                <w:color w:val="auto"/>
                <w:lang w:val="en-US" w:eastAsia="zh-CN"/>
              </w:rPr>
              <w:t>4.5-1</w:t>
            </w:r>
            <w:r>
              <w:rPr>
                <w:rFonts w:hint="default"/>
                <w:color w:val="auto"/>
                <w:lang w:val="en-US" w:eastAsia="zh-CN"/>
              </w:rPr>
              <w:t>项目固体废物产生情况一览表</w:t>
            </w:r>
            <w:r>
              <w:rPr>
                <w:rFonts w:hint="eastAsia"/>
                <w:color w:val="auto"/>
                <w:lang w:val="en-US" w:eastAsia="zh-CN"/>
              </w:rPr>
              <w:t>。</w:t>
            </w:r>
          </w:p>
        </w:tc>
      </w:tr>
    </w:tbl>
    <w:p w14:paraId="5015B0D5">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3FEA6E43">
      <w:pPr>
        <w:adjustRightInd w:val="0"/>
        <w:snapToGrid w:val="0"/>
        <w:spacing w:line="360" w:lineRule="auto"/>
        <w:rPr>
          <w:rFonts w:hint="default" w:ascii="Times New Roman" w:hAnsi="Times New Roman" w:eastAsia="宋体" w:cs="Times New Roman"/>
          <w:b/>
          <w:color w:val="auto"/>
          <w:kern w:val="0"/>
          <w:sz w:val="28"/>
          <w:szCs w:val="28"/>
          <w:highlight w:val="none"/>
        </w:rPr>
      </w:pP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2603"/>
      </w:tblGrid>
      <w:tr w14:paraId="014A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2" w:hRule="atLeast"/>
          <w:jc w:val="center"/>
        </w:trPr>
        <w:tc>
          <w:tcPr>
            <w:tcW w:w="694" w:type="dxa"/>
            <w:vAlign w:val="top"/>
          </w:tcPr>
          <w:p w14:paraId="26382E8D">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center"/>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14756" w:type="dxa"/>
            <w:vAlign w:val="top"/>
          </w:tcPr>
          <w:p w14:paraId="7BF1CA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黑体" w:hAnsi="黑体" w:eastAsia="黑体" w:cs="黑体"/>
                <w:b/>
                <w:bCs/>
                <w:color w:val="auto"/>
                <w:spacing w:val="8"/>
                <w:sz w:val="24"/>
                <w:szCs w:val="24"/>
              </w:rPr>
            </w:pPr>
            <w:r>
              <w:rPr>
                <w:rFonts w:hint="eastAsia" w:ascii="Times New Roman" w:hAnsi="Times New Roman" w:eastAsia="宋体" w:cs="Times New Roman"/>
                <w:b/>
                <w:bCs/>
                <w:color w:val="auto"/>
                <w:sz w:val="24"/>
                <w:szCs w:val="24"/>
                <w:highlight w:val="none"/>
                <w:lang w:val="en-US" w:eastAsia="zh-CN"/>
              </w:rPr>
              <w:t>表4.5-1</w:t>
            </w:r>
            <w:r>
              <w:rPr>
                <w:rFonts w:hint="default" w:ascii="Times New Roman" w:hAnsi="Times New Roman" w:eastAsia="宋体" w:cs="Times New Roman"/>
                <w:b/>
                <w:bCs/>
                <w:color w:val="auto"/>
                <w:sz w:val="24"/>
                <w:szCs w:val="24"/>
                <w:highlight w:val="none"/>
                <w:lang w:val="en-US" w:eastAsia="zh-CN"/>
              </w:rPr>
              <w:t>项目固体废物产生情况一览表</w:t>
            </w:r>
          </w:p>
          <w:tbl>
            <w:tblPr>
              <w:tblStyle w:val="1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7"/>
              <w:gridCol w:w="965"/>
              <w:gridCol w:w="1091"/>
              <w:gridCol w:w="285"/>
              <w:gridCol w:w="1546"/>
              <w:gridCol w:w="722"/>
              <w:gridCol w:w="511"/>
              <w:gridCol w:w="722"/>
              <w:gridCol w:w="794"/>
              <w:gridCol w:w="646"/>
              <w:gridCol w:w="659"/>
              <w:gridCol w:w="746"/>
              <w:gridCol w:w="1381"/>
              <w:gridCol w:w="1197"/>
              <w:gridCol w:w="658"/>
            </w:tblGrid>
            <w:tr w14:paraId="06C26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3FE7A31E">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序号</w:t>
                  </w:r>
                </w:p>
              </w:tc>
              <w:tc>
                <w:tcPr>
                  <w:tcW w:w="965" w:type="dxa"/>
                  <w:vAlign w:val="center"/>
                </w:tcPr>
                <w:p w14:paraId="322F2AE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固废名称</w:t>
                  </w:r>
                </w:p>
              </w:tc>
              <w:tc>
                <w:tcPr>
                  <w:tcW w:w="1091" w:type="dxa"/>
                  <w:vAlign w:val="center"/>
                </w:tcPr>
                <w:p w14:paraId="6FB5CEB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产生环节</w:t>
                  </w:r>
                </w:p>
              </w:tc>
              <w:tc>
                <w:tcPr>
                  <w:tcW w:w="285" w:type="dxa"/>
                  <w:vAlign w:val="center"/>
                </w:tcPr>
                <w:p w14:paraId="0D60BF9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属性</w:t>
                  </w:r>
                </w:p>
              </w:tc>
              <w:tc>
                <w:tcPr>
                  <w:tcW w:w="1546" w:type="dxa"/>
                  <w:vAlign w:val="center"/>
                </w:tcPr>
                <w:p w14:paraId="490E9D8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代码</w:t>
                  </w:r>
                </w:p>
              </w:tc>
              <w:tc>
                <w:tcPr>
                  <w:tcW w:w="722" w:type="dxa"/>
                  <w:vAlign w:val="center"/>
                </w:tcPr>
                <w:p w14:paraId="2F4F4B7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主要有毒有害物质</w:t>
                  </w:r>
                </w:p>
              </w:tc>
              <w:tc>
                <w:tcPr>
                  <w:tcW w:w="511" w:type="dxa"/>
                  <w:vAlign w:val="center"/>
                </w:tcPr>
                <w:p w14:paraId="627D622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性状</w:t>
                  </w:r>
                </w:p>
              </w:tc>
              <w:tc>
                <w:tcPr>
                  <w:tcW w:w="722" w:type="dxa"/>
                  <w:vAlign w:val="center"/>
                </w:tcPr>
                <w:p w14:paraId="6F8FDAF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环境危险特性</w:t>
                  </w:r>
                </w:p>
              </w:tc>
              <w:tc>
                <w:tcPr>
                  <w:tcW w:w="794" w:type="dxa"/>
                  <w:vAlign w:val="center"/>
                </w:tcPr>
                <w:p w14:paraId="610BEEA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年度产生量（t）</w:t>
                  </w:r>
                </w:p>
              </w:tc>
              <w:tc>
                <w:tcPr>
                  <w:tcW w:w="646" w:type="dxa"/>
                  <w:vAlign w:val="center"/>
                </w:tcPr>
                <w:p w14:paraId="5ACB1CA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产废周期</w:t>
                  </w:r>
                </w:p>
              </w:tc>
              <w:tc>
                <w:tcPr>
                  <w:tcW w:w="659" w:type="dxa"/>
                  <w:vAlign w:val="center"/>
                </w:tcPr>
                <w:p w14:paraId="1D72472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处置周期</w:t>
                  </w:r>
                </w:p>
              </w:tc>
              <w:tc>
                <w:tcPr>
                  <w:tcW w:w="746" w:type="dxa"/>
                  <w:vAlign w:val="center"/>
                </w:tcPr>
                <w:p w14:paraId="1E444AC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最大贮存量（t）</w:t>
                  </w:r>
                </w:p>
              </w:tc>
              <w:tc>
                <w:tcPr>
                  <w:tcW w:w="1381" w:type="dxa"/>
                  <w:vAlign w:val="center"/>
                </w:tcPr>
                <w:p w14:paraId="13C02B8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1197" w:type="dxa"/>
                  <w:tcBorders>
                    <w:bottom w:val="single" w:color="auto" w:sz="4" w:space="0"/>
                  </w:tcBorders>
                  <w:vAlign w:val="center"/>
                </w:tcPr>
                <w:p w14:paraId="4958BDC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利用处置方式和去向</w:t>
                  </w:r>
                </w:p>
              </w:tc>
              <w:tc>
                <w:tcPr>
                  <w:tcW w:w="658" w:type="dxa"/>
                  <w:tcBorders>
                    <w:bottom w:val="single" w:color="auto" w:sz="4" w:space="0"/>
                  </w:tcBorders>
                  <w:vAlign w:val="center"/>
                </w:tcPr>
                <w:p w14:paraId="50BC504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利用或处置量</w:t>
                  </w:r>
                </w:p>
              </w:tc>
            </w:tr>
            <w:tr w14:paraId="5FCDD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457" w:type="dxa"/>
                  <w:vAlign w:val="center"/>
                </w:tcPr>
                <w:p w14:paraId="71E46D70">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vAlign w:val="center"/>
                </w:tcPr>
                <w:p w14:paraId="678AAB4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废钢丸</w:t>
                  </w:r>
                </w:p>
              </w:tc>
              <w:tc>
                <w:tcPr>
                  <w:tcW w:w="1091" w:type="dxa"/>
                  <w:vAlign w:val="center"/>
                </w:tcPr>
                <w:p w14:paraId="1E5446C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抛丸</w:t>
                  </w:r>
                </w:p>
              </w:tc>
              <w:tc>
                <w:tcPr>
                  <w:tcW w:w="285" w:type="dxa"/>
                  <w:vMerge w:val="restart"/>
                  <w:tcBorders>
                    <w:bottom w:val="nil"/>
                  </w:tcBorders>
                  <w:vAlign w:val="center"/>
                </w:tcPr>
                <w:p w14:paraId="189FBC0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一般工业固体废物</w:t>
                  </w:r>
                </w:p>
              </w:tc>
              <w:tc>
                <w:tcPr>
                  <w:tcW w:w="1546" w:type="dxa"/>
                  <w:vAlign w:val="center"/>
                </w:tcPr>
                <w:p w14:paraId="476664E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SW17、900-001-S17</w:t>
                  </w:r>
                </w:p>
              </w:tc>
              <w:tc>
                <w:tcPr>
                  <w:tcW w:w="722" w:type="dxa"/>
                  <w:vAlign w:val="center"/>
                </w:tcPr>
                <w:p w14:paraId="6BC7E34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vAlign w:val="center"/>
                </w:tcPr>
                <w:p w14:paraId="31C2DFC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vAlign w:val="center"/>
                </w:tcPr>
                <w:p w14:paraId="3C3B553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vAlign w:val="center"/>
                </w:tcPr>
                <w:p w14:paraId="372E232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646" w:type="dxa"/>
                  <w:vAlign w:val="center"/>
                </w:tcPr>
                <w:p w14:paraId="203413D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59" w:type="dxa"/>
                  <w:vAlign w:val="center"/>
                </w:tcPr>
                <w:p w14:paraId="39EFA32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每月</w:t>
                  </w:r>
                </w:p>
              </w:tc>
              <w:tc>
                <w:tcPr>
                  <w:tcW w:w="746" w:type="dxa"/>
                  <w:vAlign w:val="center"/>
                </w:tcPr>
                <w:p w14:paraId="7FBADAD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约0.083t</w:t>
                  </w:r>
                </w:p>
              </w:tc>
              <w:tc>
                <w:tcPr>
                  <w:tcW w:w="1381" w:type="dxa"/>
                  <w:vMerge w:val="restart"/>
                  <w:tcBorders>
                    <w:right w:val="single" w:color="auto" w:sz="4" w:space="0"/>
                  </w:tcBorders>
                  <w:vAlign w:val="center"/>
                </w:tcPr>
                <w:p w14:paraId="575810B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一般工业固废暂存间袋装堆存</w:t>
                  </w:r>
                </w:p>
              </w:tc>
              <w:tc>
                <w:tcPr>
                  <w:tcW w:w="1197" w:type="dxa"/>
                  <w:vMerge w:val="restart"/>
                  <w:tcBorders>
                    <w:top w:val="single" w:color="auto" w:sz="4" w:space="0"/>
                    <w:left w:val="single" w:color="auto" w:sz="4" w:space="0"/>
                    <w:bottom w:val="single" w:color="auto" w:sz="4" w:space="0"/>
                    <w:right w:val="single" w:color="auto" w:sz="4" w:space="0"/>
                  </w:tcBorders>
                  <w:vAlign w:val="center"/>
                </w:tcPr>
                <w:p w14:paraId="7258CCA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交物资回收单位或有资质单位处置</w:t>
                  </w:r>
                </w:p>
              </w:tc>
              <w:tc>
                <w:tcPr>
                  <w:tcW w:w="658" w:type="dxa"/>
                  <w:tcBorders>
                    <w:top w:val="single" w:color="auto" w:sz="4" w:space="0"/>
                    <w:left w:val="single" w:color="auto" w:sz="4" w:space="0"/>
                    <w:bottom w:val="single" w:color="auto" w:sz="4" w:space="0"/>
                    <w:right w:val="single" w:color="auto" w:sz="4" w:space="0"/>
                  </w:tcBorders>
                  <w:vAlign w:val="center"/>
                </w:tcPr>
                <w:p w14:paraId="751AF9E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r>
            <w:tr w14:paraId="409B1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0585DB4F">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4B95916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热洁炉废料</w:t>
                  </w:r>
                </w:p>
              </w:tc>
              <w:tc>
                <w:tcPr>
                  <w:tcW w:w="1091" w:type="dxa"/>
                  <w:shd w:val="clear" w:color="auto" w:fill="auto"/>
                  <w:vAlign w:val="center"/>
                </w:tcPr>
                <w:p w14:paraId="1BA61CD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热洁炉褪漆</w:t>
                  </w:r>
                </w:p>
              </w:tc>
              <w:tc>
                <w:tcPr>
                  <w:tcW w:w="285" w:type="dxa"/>
                  <w:vMerge w:val="continue"/>
                  <w:tcBorders>
                    <w:top w:val="nil"/>
                    <w:bottom w:val="nil"/>
                  </w:tcBorders>
                  <w:vAlign w:val="center"/>
                </w:tcPr>
                <w:p w14:paraId="60078DB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vAlign w:val="center"/>
                </w:tcPr>
                <w:p w14:paraId="6ED3A0A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SW17、900-099-S59</w:t>
                  </w:r>
                </w:p>
              </w:tc>
              <w:tc>
                <w:tcPr>
                  <w:tcW w:w="722" w:type="dxa"/>
                  <w:shd w:val="clear" w:color="auto" w:fill="auto"/>
                  <w:vAlign w:val="center"/>
                </w:tcPr>
                <w:p w14:paraId="41B049B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337F769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01C17DF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79AB9C7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0.0816</w:t>
                  </w:r>
                </w:p>
              </w:tc>
              <w:tc>
                <w:tcPr>
                  <w:tcW w:w="646" w:type="dxa"/>
                  <w:shd w:val="clear" w:color="auto" w:fill="auto"/>
                  <w:vAlign w:val="center"/>
                </w:tcPr>
                <w:p w14:paraId="2694EC9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59BE66F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每季度</w:t>
                  </w:r>
                </w:p>
              </w:tc>
              <w:tc>
                <w:tcPr>
                  <w:tcW w:w="746" w:type="dxa"/>
                  <w:shd w:val="clear" w:color="auto" w:fill="auto"/>
                  <w:vAlign w:val="center"/>
                </w:tcPr>
                <w:p w14:paraId="4CC2672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约</w:t>
                  </w:r>
                  <w:r>
                    <w:rPr>
                      <w:rFonts w:hint="eastAsia" w:cs="Times New Roman"/>
                      <w:b w:val="0"/>
                      <w:bCs w:val="0"/>
                      <w:color w:val="auto"/>
                      <w:sz w:val="21"/>
                      <w:szCs w:val="21"/>
                      <w:lang w:val="en-US" w:eastAsia="zh-CN"/>
                    </w:rPr>
                    <w:t>0.0204</w:t>
                  </w:r>
                  <w:r>
                    <w:rPr>
                      <w:rFonts w:hint="eastAsia" w:ascii="Times New Roman" w:hAnsi="Times New Roman" w:eastAsia="宋体" w:cs="Times New Roman"/>
                      <w:b w:val="0"/>
                      <w:bCs w:val="0"/>
                      <w:color w:val="auto"/>
                      <w:sz w:val="21"/>
                      <w:szCs w:val="21"/>
                      <w:lang w:val="en-US" w:eastAsia="zh-CN"/>
                    </w:rPr>
                    <w:t>t</w:t>
                  </w:r>
                </w:p>
              </w:tc>
              <w:tc>
                <w:tcPr>
                  <w:tcW w:w="1381" w:type="dxa"/>
                  <w:vMerge w:val="continue"/>
                  <w:tcBorders>
                    <w:right w:val="single" w:color="auto" w:sz="4" w:space="0"/>
                  </w:tcBorders>
                  <w:shd w:val="clear" w:color="auto" w:fill="auto"/>
                  <w:vAlign w:val="center"/>
                </w:tcPr>
                <w:p w14:paraId="0A77E86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tcBorders>
                    <w:top w:val="single" w:color="auto" w:sz="4" w:space="0"/>
                    <w:left w:val="single" w:color="auto" w:sz="4" w:space="0"/>
                    <w:bottom w:val="single" w:color="auto" w:sz="4" w:space="0"/>
                    <w:right w:val="single" w:color="auto" w:sz="4" w:space="0"/>
                  </w:tcBorders>
                  <w:vAlign w:val="center"/>
                </w:tcPr>
                <w:p w14:paraId="2A50838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left w:val="single" w:color="auto" w:sz="4" w:space="0"/>
                    <w:bottom w:val="single" w:color="auto" w:sz="4" w:space="0"/>
                    <w:right w:val="single" w:color="auto" w:sz="4" w:space="0"/>
                  </w:tcBorders>
                  <w:vAlign w:val="center"/>
                </w:tcPr>
                <w:p w14:paraId="04BA8D3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0.0816</w:t>
                  </w:r>
                </w:p>
              </w:tc>
            </w:tr>
            <w:tr w14:paraId="0019D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08E80BF0">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78D31FC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废RO反渗透膜</w:t>
                  </w:r>
                </w:p>
              </w:tc>
              <w:tc>
                <w:tcPr>
                  <w:tcW w:w="1091" w:type="dxa"/>
                  <w:shd w:val="clear" w:color="auto" w:fill="auto"/>
                  <w:vAlign w:val="center"/>
                </w:tcPr>
                <w:p w14:paraId="53E2836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纯水制备</w:t>
                  </w:r>
                </w:p>
              </w:tc>
              <w:tc>
                <w:tcPr>
                  <w:tcW w:w="285" w:type="dxa"/>
                  <w:vMerge w:val="continue"/>
                  <w:tcBorders>
                    <w:top w:val="nil"/>
                    <w:bottom w:val="nil"/>
                  </w:tcBorders>
                  <w:vAlign w:val="center"/>
                </w:tcPr>
                <w:p w14:paraId="769DCAF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vAlign w:val="center"/>
                </w:tcPr>
                <w:p w14:paraId="526F189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SW17、900-009-S59</w:t>
                  </w:r>
                </w:p>
              </w:tc>
              <w:tc>
                <w:tcPr>
                  <w:tcW w:w="722" w:type="dxa"/>
                  <w:vAlign w:val="center"/>
                </w:tcPr>
                <w:p w14:paraId="123B9E4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5FEF08B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5319C20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251A3E3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0.8</w:t>
                  </w:r>
                </w:p>
              </w:tc>
              <w:tc>
                <w:tcPr>
                  <w:tcW w:w="646" w:type="dxa"/>
                  <w:shd w:val="clear" w:color="auto" w:fill="auto"/>
                  <w:vAlign w:val="center"/>
                </w:tcPr>
                <w:p w14:paraId="332E3B7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59" w:type="dxa"/>
                  <w:shd w:val="clear" w:color="auto" w:fill="auto"/>
                  <w:vAlign w:val="center"/>
                </w:tcPr>
                <w:p w14:paraId="3D82A59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46" w:type="dxa"/>
                  <w:shd w:val="clear" w:color="auto" w:fill="auto"/>
                  <w:vAlign w:val="center"/>
                </w:tcPr>
                <w:p w14:paraId="35593F3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381" w:type="dxa"/>
                  <w:shd w:val="clear" w:color="auto" w:fill="auto"/>
                  <w:vAlign w:val="center"/>
                </w:tcPr>
                <w:p w14:paraId="5F6A7B3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197" w:type="dxa"/>
                  <w:tcBorders>
                    <w:top w:val="single" w:color="auto" w:sz="4" w:space="0"/>
                  </w:tcBorders>
                  <w:shd w:val="clear" w:color="auto" w:fill="auto"/>
                  <w:vAlign w:val="center"/>
                </w:tcPr>
                <w:p w14:paraId="5DC76AA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厂家更换带</w:t>
                  </w:r>
                </w:p>
                <w:p w14:paraId="4591658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走</w:t>
                  </w:r>
                </w:p>
              </w:tc>
              <w:tc>
                <w:tcPr>
                  <w:tcW w:w="658" w:type="dxa"/>
                  <w:tcBorders>
                    <w:top w:val="single" w:color="auto" w:sz="4" w:space="0"/>
                  </w:tcBorders>
                  <w:shd w:val="clear" w:color="auto" w:fill="auto"/>
                  <w:vAlign w:val="center"/>
                </w:tcPr>
                <w:p w14:paraId="09ACE14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0.8</w:t>
                  </w:r>
                </w:p>
              </w:tc>
            </w:tr>
            <w:tr w14:paraId="218F3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7EEC492A">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0DE057C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非危化品包装材料</w:t>
                  </w:r>
                </w:p>
              </w:tc>
              <w:tc>
                <w:tcPr>
                  <w:tcW w:w="1091" w:type="dxa"/>
                  <w:shd w:val="clear" w:color="auto" w:fill="auto"/>
                  <w:vAlign w:val="center"/>
                </w:tcPr>
                <w:p w14:paraId="1C5A65D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原料包装</w:t>
                  </w:r>
                </w:p>
              </w:tc>
              <w:tc>
                <w:tcPr>
                  <w:tcW w:w="285" w:type="dxa"/>
                  <w:vMerge w:val="continue"/>
                  <w:tcBorders>
                    <w:top w:val="nil"/>
                    <w:bottom w:val="nil"/>
                  </w:tcBorders>
                  <w:vAlign w:val="center"/>
                </w:tcPr>
                <w:p w14:paraId="5D1B236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vAlign w:val="center"/>
                </w:tcPr>
                <w:p w14:paraId="51DDAC8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SW17、900-005-S17</w:t>
                  </w:r>
                </w:p>
              </w:tc>
              <w:tc>
                <w:tcPr>
                  <w:tcW w:w="722" w:type="dxa"/>
                  <w:shd w:val="clear" w:color="auto" w:fill="auto"/>
                  <w:vAlign w:val="center"/>
                </w:tcPr>
                <w:p w14:paraId="5534F1B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3B9F3D3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4B72654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686A0DF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646" w:type="dxa"/>
                  <w:shd w:val="clear" w:color="auto" w:fill="auto"/>
                  <w:vAlign w:val="center"/>
                </w:tcPr>
                <w:p w14:paraId="3AC22C7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57774D8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每月</w:t>
                  </w:r>
                </w:p>
              </w:tc>
              <w:tc>
                <w:tcPr>
                  <w:tcW w:w="746" w:type="dxa"/>
                  <w:shd w:val="clear" w:color="auto" w:fill="auto"/>
                  <w:vAlign w:val="center"/>
                </w:tcPr>
                <w:p w14:paraId="114F6A4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0.167</w:t>
                  </w:r>
                </w:p>
              </w:tc>
              <w:tc>
                <w:tcPr>
                  <w:tcW w:w="1381" w:type="dxa"/>
                  <w:vMerge w:val="restart"/>
                  <w:shd w:val="clear" w:color="auto" w:fill="auto"/>
                  <w:vAlign w:val="center"/>
                </w:tcPr>
                <w:p w14:paraId="0569372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一般工业固废暂存间堆存</w:t>
                  </w:r>
                </w:p>
              </w:tc>
              <w:tc>
                <w:tcPr>
                  <w:tcW w:w="1197" w:type="dxa"/>
                  <w:vMerge w:val="restart"/>
                  <w:tcBorders>
                    <w:top w:val="single" w:color="auto" w:sz="4" w:space="0"/>
                  </w:tcBorders>
                  <w:shd w:val="clear" w:color="auto" w:fill="auto"/>
                  <w:vAlign w:val="center"/>
                </w:tcPr>
                <w:p w14:paraId="6A4884E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交物资回收单位或有资质单位处置</w:t>
                  </w:r>
                </w:p>
              </w:tc>
              <w:tc>
                <w:tcPr>
                  <w:tcW w:w="658" w:type="dxa"/>
                  <w:tcBorders>
                    <w:top w:val="single" w:color="auto" w:sz="4" w:space="0"/>
                  </w:tcBorders>
                  <w:shd w:val="clear" w:color="auto" w:fill="auto"/>
                  <w:vAlign w:val="center"/>
                </w:tcPr>
                <w:p w14:paraId="744BBE8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w:t>
                  </w:r>
                </w:p>
              </w:tc>
            </w:tr>
            <w:tr w14:paraId="2BB59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115C2B86">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109C474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抛丸除尘灰</w:t>
                  </w:r>
                </w:p>
              </w:tc>
              <w:tc>
                <w:tcPr>
                  <w:tcW w:w="1091" w:type="dxa"/>
                  <w:vMerge w:val="restart"/>
                  <w:shd w:val="clear" w:color="auto" w:fill="auto"/>
                  <w:vAlign w:val="center"/>
                </w:tcPr>
                <w:p w14:paraId="505F108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废气治理</w:t>
                  </w:r>
                </w:p>
              </w:tc>
              <w:tc>
                <w:tcPr>
                  <w:tcW w:w="285" w:type="dxa"/>
                  <w:vMerge w:val="continue"/>
                  <w:tcBorders>
                    <w:top w:val="nil"/>
                    <w:bottom w:val="nil"/>
                  </w:tcBorders>
                  <w:vAlign w:val="center"/>
                </w:tcPr>
                <w:p w14:paraId="5D5B937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vAlign w:val="center"/>
                </w:tcPr>
                <w:p w14:paraId="40A0C48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SW17、900-001-S17</w:t>
                  </w:r>
                </w:p>
              </w:tc>
              <w:tc>
                <w:tcPr>
                  <w:tcW w:w="722" w:type="dxa"/>
                  <w:shd w:val="clear" w:color="auto" w:fill="auto"/>
                  <w:vAlign w:val="center"/>
                </w:tcPr>
                <w:p w14:paraId="1EF5F71B">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6900DC0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7DB55B3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1D886E2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22.81</w:t>
                  </w:r>
                </w:p>
              </w:tc>
              <w:tc>
                <w:tcPr>
                  <w:tcW w:w="646" w:type="dxa"/>
                  <w:shd w:val="clear" w:color="auto" w:fill="auto"/>
                  <w:vAlign w:val="center"/>
                </w:tcPr>
                <w:p w14:paraId="70CC200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2FF8004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每月</w:t>
                  </w:r>
                </w:p>
              </w:tc>
              <w:tc>
                <w:tcPr>
                  <w:tcW w:w="746" w:type="dxa"/>
                  <w:shd w:val="clear" w:color="auto" w:fill="auto"/>
                  <w:vAlign w:val="center"/>
                </w:tcPr>
                <w:p w14:paraId="76A022D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r>
                    <w:rPr>
                      <w:rFonts w:hint="eastAsia" w:cs="Times New Roman"/>
                      <w:b w:val="0"/>
                      <w:bCs w:val="0"/>
                      <w:color w:val="auto"/>
                      <w:sz w:val="21"/>
                      <w:szCs w:val="21"/>
                      <w:lang w:val="en-US" w:eastAsia="zh-CN"/>
                    </w:rPr>
                    <w:t>901</w:t>
                  </w:r>
                </w:p>
              </w:tc>
              <w:tc>
                <w:tcPr>
                  <w:tcW w:w="1381" w:type="dxa"/>
                  <w:vMerge w:val="continue"/>
                  <w:shd w:val="clear" w:color="auto" w:fill="auto"/>
                  <w:vAlign w:val="center"/>
                </w:tcPr>
                <w:p w14:paraId="17504B7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shd w:val="clear" w:color="auto" w:fill="auto"/>
                  <w:vAlign w:val="center"/>
                </w:tcPr>
                <w:p w14:paraId="3414E06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47380D4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22.81</w:t>
                  </w:r>
                </w:p>
              </w:tc>
            </w:tr>
            <w:tr w14:paraId="61033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jc w:val="center"/>
              </w:trPr>
              <w:tc>
                <w:tcPr>
                  <w:tcW w:w="457" w:type="dxa"/>
                  <w:vAlign w:val="center"/>
                </w:tcPr>
                <w:p w14:paraId="276EC70B">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305E79B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喷粉除尘灰</w:t>
                  </w:r>
                </w:p>
              </w:tc>
              <w:tc>
                <w:tcPr>
                  <w:tcW w:w="1091" w:type="dxa"/>
                  <w:vMerge w:val="continue"/>
                  <w:shd w:val="clear" w:color="auto" w:fill="auto"/>
                  <w:vAlign w:val="center"/>
                </w:tcPr>
                <w:p w14:paraId="06B1A03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285" w:type="dxa"/>
                  <w:vMerge w:val="continue"/>
                  <w:tcBorders>
                    <w:top w:val="nil"/>
                    <w:bottom w:val="nil"/>
                  </w:tcBorders>
                  <w:vAlign w:val="center"/>
                </w:tcPr>
                <w:p w14:paraId="799CF5C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vAlign w:val="center"/>
                </w:tcPr>
                <w:p w14:paraId="5DAD7BD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SW17、900-003-S17</w:t>
                  </w:r>
                </w:p>
              </w:tc>
              <w:tc>
                <w:tcPr>
                  <w:tcW w:w="722" w:type="dxa"/>
                  <w:shd w:val="clear" w:color="auto" w:fill="auto"/>
                  <w:vAlign w:val="center"/>
                </w:tcPr>
                <w:p w14:paraId="791CA104">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02D6BD2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7C5AD63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39BDA2B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0.6494</w:t>
                  </w:r>
                </w:p>
              </w:tc>
              <w:tc>
                <w:tcPr>
                  <w:tcW w:w="646" w:type="dxa"/>
                  <w:shd w:val="clear" w:color="auto" w:fill="auto"/>
                  <w:vAlign w:val="center"/>
                </w:tcPr>
                <w:p w14:paraId="0FD0890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1415570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w:t>
                  </w:r>
                  <w:r>
                    <w:rPr>
                      <w:rFonts w:hint="eastAsia" w:cs="Times New Roman"/>
                      <w:b w:val="0"/>
                      <w:bCs w:val="0"/>
                      <w:color w:val="auto"/>
                      <w:sz w:val="21"/>
                      <w:szCs w:val="21"/>
                      <w:lang w:val="en-US" w:eastAsia="zh-CN"/>
                    </w:rPr>
                    <w:t>季</w:t>
                  </w:r>
                </w:p>
              </w:tc>
              <w:tc>
                <w:tcPr>
                  <w:tcW w:w="746" w:type="dxa"/>
                  <w:shd w:val="clear" w:color="auto" w:fill="auto"/>
                  <w:vAlign w:val="center"/>
                </w:tcPr>
                <w:p w14:paraId="14B129E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0.1624</w:t>
                  </w:r>
                </w:p>
              </w:tc>
              <w:tc>
                <w:tcPr>
                  <w:tcW w:w="1381" w:type="dxa"/>
                  <w:vMerge w:val="continue"/>
                  <w:shd w:val="clear" w:color="auto" w:fill="auto"/>
                  <w:vAlign w:val="center"/>
                </w:tcPr>
                <w:p w14:paraId="533F143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shd w:val="clear" w:color="auto" w:fill="auto"/>
                  <w:vAlign w:val="center"/>
                </w:tcPr>
                <w:p w14:paraId="4601B53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52646092">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color w:val="auto"/>
                      <w:lang w:val="en-US" w:eastAsia="zh-CN"/>
                    </w:rPr>
                    <w:t>0.6494</w:t>
                  </w:r>
                </w:p>
              </w:tc>
            </w:tr>
            <w:tr w14:paraId="24A95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5DDA046C">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5D5E981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废吸附材料</w:t>
                  </w:r>
                </w:p>
              </w:tc>
              <w:tc>
                <w:tcPr>
                  <w:tcW w:w="1091" w:type="dxa"/>
                  <w:vMerge w:val="continue"/>
                  <w:tcBorders>
                    <w:bottom w:val="single" w:color="auto" w:sz="4" w:space="0"/>
                  </w:tcBorders>
                  <w:shd w:val="clear" w:color="auto" w:fill="auto"/>
                  <w:vAlign w:val="center"/>
                </w:tcPr>
                <w:p w14:paraId="629EA38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285" w:type="dxa"/>
                  <w:vMerge w:val="continue"/>
                  <w:tcBorders>
                    <w:top w:val="nil"/>
                    <w:bottom w:val="single" w:color="auto" w:sz="4" w:space="0"/>
                  </w:tcBorders>
                  <w:vAlign w:val="center"/>
                </w:tcPr>
                <w:p w14:paraId="48C44EB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vAlign w:val="center"/>
                </w:tcPr>
                <w:p w14:paraId="542CE73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SW17、900-009-S59</w:t>
                  </w:r>
                </w:p>
              </w:tc>
              <w:tc>
                <w:tcPr>
                  <w:tcW w:w="722" w:type="dxa"/>
                  <w:shd w:val="clear" w:color="auto" w:fill="auto"/>
                  <w:vAlign w:val="center"/>
                </w:tcPr>
                <w:p w14:paraId="66FC16AE">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31FFE17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19C36B0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565B02D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c>
                <w:tcPr>
                  <w:tcW w:w="646" w:type="dxa"/>
                  <w:shd w:val="clear" w:color="auto" w:fill="auto"/>
                  <w:vAlign w:val="center"/>
                </w:tcPr>
                <w:p w14:paraId="39BBD44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每月</w:t>
                  </w:r>
                </w:p>
              </w:tc>
              <w:tc>
                <w:tcPr>
                  <w:tcW w:w="659" w:type="dxa"/>
                  <w:shd w:val="clear" w:color="auto" w:fill="auto"/>
                  <w:vAlign w:val="center"/>
                </w:tcPr>
                <w:p w14:paraId="525C21C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每季</w:t>
                  </w:r>
                </w:p>
              </w:tc>
              <w:tc>
                <w:tcPr>
                  <w:tcW w:w="746" w:type="dxa"/>
                  <w:shd w:val="clear" w:color="auto" w:fill="auto"/>
                  <w:vAlign w:val="center"/>
                </w:tcPr>
                <w:p w14:paraId="0AE7821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0.375</w:t>
                  </w:r>
                </w:p>
              </w:tc>
              <w:tc>
                <w:tcPr>
                  <w:tcW w:w="1381" w:type="dxa"/>
                  <w:vMerge w:val="continue"/>
                  <w:shd w:val="clear" w:color="auto" w:fill="auto"/>
                  <w:vAlign w:val="center"/>
                </w:tcPr>
                <w:p w14:paraId="3AEE4BB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shd w:val="clear" w:color="auto" w:fill="auto"/>
                  <w:vAlign w:val="center"/>
                </w:tcPr>
                <w:p w14:paraId="74C79A1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0307C10A">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r>
            <w:tr w14:paraId="6E3EA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4D2C1BC7">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11201EF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电泳漆渣</w:t>
                  </w:r>
                </w:p>
              </w:tc>
              <w:tc>
                <w:tcPr>
                  <w:tcW w:w="1091" w:type="dxa"/>
                  <w:tcBorders>
                    <w:bottom w:val="single" w:color="auto" w:sz="4" w:space="0"/>
                  </w:tcBorders>
                  <w:shd w:val="clear" w:color="auto" w:fill="auto"/>
                  <w:vAlign w:val="center"/>
                </w:tcPr>
                <w:p w14:paraId="0E3F092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电泳</w:t>
                  </w:r>
                </w:p>
              </w:tc>
              <w:tc>
                <w:tcPr>
                  <w:tcW w:w="285" w:type="dxa"/>
                  <w:vMerge w:val="restart"/>
                  <w:tcBorders>
                    <w:top w:val="nil"/>
                  </w:tcBorders>
                  <w:vAlign w:val="center"/>
                </w:tcPr>
                <w:p w14:paraId="4964B44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危险废物</w:t>
                  </w:r>
                </w:p>
              </w:tc>
              <w:tc>
                <w:tcPr>
                  <w:tcW w:w="1546" w:type="dxa"/>
                  <w:tcBorders>
                    <w:bottom w:val="single" w:color="auto" w:sz="4" w:space="0"/>
                  </w:tcBorders>
                  <w:vAlign w:val="center"/>
                </w:tcPr>
                <w:p w14:paraId="6CC3834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HW12、900-252-12</w:t>
                  </w:r>
                </w:p>
              </w:tc>
              <w:tc>
                <w:tcPr>
                  <w:tcW w:w="722" w:type="dxa"/>
                  <w:shd w:val="clear" w:color="auto" w:fill="auto"/>
                  <w:vAlign w:val="center"/>
                </w:tcPr>
                <w:p w14:paraId="6976808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7E9D460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58126A3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T/In</w:t>
                  </w:r>
                </w:p>
              </w:tc>
              <w:tc>
                <w:tcPr>
                  <w:tcW w:w="794" w:type="dxa"/>
                  <w:shd w:val="clear" w:color="auto" w:fill="auto"/>
                  <w:vAlign w:val="center"/>
                </w:tcPr>
                <w:p w14:paraId="5C3D5AE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12.73</w:t>
                  </w:r>
                </w:p>
              </w:tc>
              <w:tc>
                <w:tcPr>
                  <w:tcW w:w="646" w:type="dxa"/>
                  <w:shd w:val="clear" w:color="auto" w:fill="auto"/>
                  <w:vAlign w:val="center"/>
                </w:tcPr>
                <w:p w14:paraId="36A3597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096CB6D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每月</w:t>
                  </w:r>
                </w:p>
              </w:tc>
              <w:tc>
                <w:tcPr>
                  <w:tcW w:w="746" w:type="dxa"/>
                  <w:shd w:val="clear" w:color="auto" w:fill="auto"/>
                  <w:vAlign w:val="center"/>
                </w:tcPr>
                <w:p w14:paraId="24A8FAD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1.06</w:t>
                  </w:r>
                </w:p>
              </w:tc>
              <w:tc>
                <w:tcPr>
                  <w:tcW w:w="1381" w:type="dxa"/>
                  <w:shd w:val="clear" w:color="auto" w:fill="auto"/>
                  <w:vAlign w:val="center"/>
                </w:tcPr>
                <w:p w14:paraId="3B6519C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危险废物贮存设施桶装堆存</w:t>
                  </w:r>
                </w:p>
              </w:tc>
              <w:tc>
                <w:tcPr>
                  <w:tcW w:w="1197" w:type="dxa"/>
                  <w:shd w:val="clear" w:color="auto" w:fill="auto"/>
                  <w:vAlign w:val="center"/>
                </w:tcPr>
                <w:p w14:paraId="695F959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生产厂家转运回收</w:t>
                  </w:r>
                </w:p>
              </w:tc>
              <w:tc>
                <w:tcPr>
                  <w:tcW w:w="658" w:type="dxa"/>
                  <w:tcBorders>
                    <w:top w:val="single" w:color="auto" w:sz="4" w:space="0"/>
                  </w:tcBorders>
                  <w:shd w:val="clear" w:color="auto" w:fill="auto"/>
                  <w:vAlign w:val="center"/>
                </w:tcPr>
                <w:p w14:paraId="2D252B3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12.73</w:t>
                  </w:r>
                </w:p>
              </w:tc>
            </w:tr>
            <w:tr w14:paraId="7BD63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1F41AC90">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34F62A6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槽体槽渣</w:t>
                  </w:r>
                </w:p>
              </w:tc>
              <w:tc>
                <w:tcPr>
                  <w:tcW w:w="1091" w:type="dxa"/>
                  <w:tcBorders>
                    <w:bottom w:val="single" w:color="auto" w:sz="4" w:space="0"/>
                  </w:tcBorders>
                  <w:shd w:val="clear" w:color="auto" w:fill="auto"/>
                  <w:vAlign w:val="center"/>
                </w:tcPr>
                <w:p w14:paraId="2D368849">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除渣、倒槽</w:t>
                  </w:r>
                </w:p>
              </w:tc>
              <w:tc>
                <w:tcPr>
                  <w:tcW w:w="285" w:type="dxa"/>
                  <w:vMerge w:val="continue"/>
                  <w:vAlign w:val="center"/>
                </w:tcPr>
                <w:p w14:paraId="1087AE3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shd w:val="clear" w:color="auto" w:fill="auto"/>
                  <w:vAlign w:val="center"/>
                </w:tcPr>
                <w:p w14:paraId="01BD442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HW17</w:t>
                  </w:r>
                </w:p>
                <w:p w14:paraId="6CF6B0FE">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336-064-17</w:t>
                  </w:r>
                </w:p>
              </w:tc>
              <w:tc>
                <w:tcPr>
                  <w:tcW w:w="722" w:type="dxa"/>
                  <w:shd w:val="clear" w:color="auto" w:fill="auto"/>
                  <w:vAlign w:val="center"/>
                </w:tcPr>
                <w:p w14:paraId="51C351A8">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酸、碱等</w:t>
                  </w:r>
                </w:p>
              </w:tc>
              <w:tc>
                <w:tcPr>
                  <w:tcW w:w="511" w:type="dxa"/>
                  <w:shd w:val="clear" w:color="auto" w:fill="auto"/>
                  <w:vAlign w:val="center"/>
                </w:tcPr>
                <w:p w14:paraId="1AEBEE3B">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69716F3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T/C</w:t>
                  </w:r>
                </w:p>
              </w:tc>
              <w:tc>
                <w:tcPr>
                  <w:tcW w:w="794" w:type="dxa"/>
                  <w:shd w:val="clear" w:color="auto" w:fill="auto"/>
                  <w:vAlign w:val="center"/>
                </w:tcPr>
                <w:p w14:paraId="6270E4C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w:t>
                  </w:r>
                </w:p>
              </w:tc>
              <w:tc>
                <w:tcPr>
                  <w:tcW w:w="646" w:type="dxa"/>
                  <w:shd w:val="clear" w:color="auto" w:fill="auto"/>
                  <w:vAlign w:val="center"/>
                </w:tcPr>
                <w:p w14:paraId="2EE1BCF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6778D6C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w:t>
                  </w:r>
                  <w:r>
                    <w:rPr>
                      <w:rFonts w:hint="eastAsia" w:ascii="Times New Roman" w:hAnsi="Times New Roman" w:eastAsia="宋体" w:cs="Times New Roman"/>
                      <w:b w:val="0"/>
                      <w:bCs w:val="0"/>
                      <w:color w:val="auto"/>
                      <w:sz w:val="21"/>
                      <w:szCs w:val="21"/>
                      <w:lang w:val="en-US" w:eastAsia="zh-CN"/>
                    </w:rPr>
                    <w:t>季度</w:t>
                  </w:r>
                </w:p>
              </w:tc>
              <w:tc>
                <w:tcPr>
                  <w:tcW w:w="746" w:type="dxa"/>
                  <w:shd w:val="clear" w:color="auto" w:fill="auto"/>
                  <w:vAlign w:val="center"/>
                </w:tcPr>
                <w:p w14:paraId="089439A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3.75</w:t>
                  </w:r>
                </w:p>
              </w:tc>
              <w:tc>
                <w:tcPr>
                  <w:tcW w:w="1381" w:type="dxa"/>
                  <w:vMerge w:val="restart"/>
                  <w:shd w:val="clear" w:color="auto" w:fill="auto"/>
                  <w:vAlign w:val="center"/>
                </w:tcPr>
                <w:p w14:paraId="4E857DD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危险废物贮存设施桶装堆存</w:t>
                  </w:r>
                </w:p>
              </w:tc>
              <w:tc>
                <w:tcPr>
                  <w:tcW w:w="1197" w:type="dxa"/>
                  <w:vMerge w:val="restart"/>
                  <w:shd w:val="clear" w:color="auto" w:fill="auto"/>
                  <w:vAlign w:val="center"/>
                </w:tcPr>
                <w:p w14:paraId="4EBFB37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交有资质单位处置</w:t>
                  </w:r>
                </w:p>
              </w:tc>
              <w:tc>
                <w:tcPr>
                  <w:tcW w:w="658" w:type="dxa"/>
                  <w:tcBorders>
                    <w:top w:val="single" w:color="auto" w:sz="4" w:space="0"/>
                  </w:tcBorders>
                  <w:shd w:val="clear" w:color="auto" w:fill="auto"/>
                  <w:vAlign w:val="center"/>
                </w:tcPr>
                <w:p w14:paraId="070B3FE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w:t>
                  </w:r>
                </w:p>
              </w:tc>
            </w:tr>
            <w:tr w14:paraId="48DD6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57" w:type="dxa"/>
                  <w:vAlign w:val="center"/>
                </w:tcPr>
                <w:p w14:paraId="2F67648D">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7BC5D79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防锈槽渣</w:t>
                  </w:r>
                </w:p>
              </w:tc>
              <w:tc>
                <w:tcPr>
                  <w:tcW w:w="1091" w:type="dxa"/>
                  <w:tcBorders>
                    <w:bottom w:val="single" w:color="auto" w:sz="4" w:space="0"/>
                  </w:tcBorders>
                  <w:shd w:val="clear" w:color="auto" w:fill="auto"/>
                  <w:vAlign w:val="center"/>
                </w:tcPr>
                <w:p w14:paraId="793D151B">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除渣</w:t>
                  </w:r>
                </w:p>
              </w:tc>
              <w:tc>
                <w:tcPr>
                  <w:tcW w:w="285" w:type="dxa"/>
                  <w:vMerge w:val="continue"/>
                  <w:vAlign w:val="center"/>
                </w:tcPr>
                <w:p w14:paraId="2E35EE4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shd w:val="clear" w:color="auto" w:fill="auto"/>
                  <w:vAlign w:val="center"/>
                </w:tcPr>
                <w:p w14:paraId="02B6282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HW08</w:t>
                  </w:r>
                </w:p>
                <w:p w14:paraId="07F74563">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900-216-08</w:t>
                  </w:r>
                </w:p>
              </w:tc>
              <w:tc>
                <w:tcPr>
                  <w:tcW w:w="722" w:type="dxa"/>
                  <w:shd w:val="clear" w:color="auto" w:fill="auto"/>
                  <w:vAlign w:val="center"/>
                </w:tcPr>
                <w:p w14:paraId="395F2DCE">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矿物油等</w:t>
                  </w:r>
                </w:p>
              </w:tc>
              <w:tc>
                <w:tcPr>
                  <w:tcW w:w="511" w:type="dxa"/>
                  <w:shd w:val="clear" w:color="auto" w:fill="auto"/>
                  <w:vAlign w:val="center"/>
                </w:tcPr>
                <w:p w14:paraId="1ECBAB72">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292B4E8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T，I</w:t>
                  </w:r>
                </w:p>
              </w:tc>
              <w:tc>
                <w:tcPr>
                  <w:tcW w:w="794" w:type="dxa"/>
                  <w:shd w:val="clear" w:color="auto" w:fill="auto"/>
                  <w:vAlign w:val="center"/>
                </w:tcPr>
                <w:p w14:paraId="1EFA445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w:t>
                  </w:r>
                </w:p>
              </w:tc>
              <w:tc>
                <w:tcPr>
                  <w:tcW w:w="646" w:type="dxa"/>
                  <w:shd w:val="clear" w:color="auto" w:fill="auto"/>
                  <w:vAlign w:val="center"/>
                </w:tcPr>
                <w:p w14:paraId="53A3003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51C35EB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每半年</w:t>
                  </w:r>
                </w:p>
              </w:tc>
              <w:tc>
                <w:tcPr>
                  <w:tcW w:w="746" w:type="dxa"/>
                  <w:shd w:val="clear" w:color="auto" w:fill="auto"/>
                  <w:vAlign w:val="center"/>
                </w:tcPr>
                <w:p w14:paraId="79EC07C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0.025</w:t>
                  </w:r>
                </w:p>
              </w:tc>
              <w:tc>
                <w:tcPr>
                  <w:tcW w:w="1381" w:type="dxa"/>
                  <w:vMerge w:val="continue"/>
                  <w:shd w:val="clear" w:color="auto" w:fill="auto"/>
                  <w:vAlign w:val="center"/>
                </w:tcPr>
                <w:p w14:paraId="060F6F3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shd w:val="clear" w:color="auto" w:fill="auto"/>
                  <w:vAlign w:val="center"/>
                </w:tcPr>
                <w:p w14:paraId="02D38FC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22D8495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w:t>
                  </w:r>
                </w:p>
              </w:tc>
            </w:tr>
            <w:tr w14:paraId="35B22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3781CCE1">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7ACB287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废防锈油</w:t>
                  </w:r>
                </w:p>
              </w:tc>
              <w:tc>
                <w:tcPr>
                  <w:tcW w:w="1091" w:type="dxa"/>
                  <w:tcBorders>
                    <w:bottom w:val="single" w:color="auto" w:sz="4" w:space="0"/>
                  </w:tcBorders>
                  <w:shd w:val="clear" w:color="auto" w:fill="auto"/>
                  <w:vAlign w:val="center"/>
                </w:tcPr>
                <w:p w14:paraId="47C051BB">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倒槽</w:t>
                  </w:r>
                </w:p>
              </w:tc>
              <w:tc>
                <w:tcPr>
                  <w:tcW w:w="285" w:type="dxa"/>
                  <w:vMerge w:val="continue"/>
                  <w:vAlign w:val="center"/>
                </w:tcPr>
                <w:p w14:paraId="1801D4B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shd w:val="clear" w:color="auto" w:fill="auto"/>
                  <w:vAlign w:val="center"/>
                </w:tcPr>
                <w:p w14:paraId="30B96C4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HW08</w:t>
                  </w:r>
                </w:p>
                <w:p w14:paraId="26943A75">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900-216-08</w:t>
                  </w:r>
                </w:p>
              </w:tc>
              <w:tc>
                <w:tcPr>
                  <w:tcW w:w="722" w:type="dxa"/>
                  <w:shd w:val="clear" w:color="auto" w:fill="auto"/>
                  <w:vAlign w:val="center"/>
                </w:tcPr>
                <w:p w14:paraId="7C1A9E63">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矿物油等</w:t>
                  </w:r>
                </w:p>
              </w:tc>
              <w:tc>
                <w:tcPr>
                  <w:tcW w:w="511" w:type="dxa"/>
                  <w:shd w:val="clear" w:color="auto" w:fill="auto"/>
                  <w:vAlign w:val="center"/>
                </w:tcPr>
                <w:p w14:paraId="414B44E9">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液</w:t>
                  </w:r>
                </w:p>
              </w:tc>
              <w:tc>
                <w:tcPr>
                  <w:tcW w:w="722" w:type="dxa"/>
                  <w:shd w:val="clear" w:color="auto" w:fill="auto"/>
                  <w:vAlign w:val="center"/>
                </w:tcPr>
                <w:p w14:paraId="4C11DDD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T，I</w:t>
                  </w:r>
                </w:p>
              </w:tc>
              <w:tc>
                <w:tcPr>
                  <w:tcW w:w="794" w:type="dxa"/>
                  <w:shd w:val="clear" w:color="auto" w:fill="auto"/>
                  <w:vAlign w:val="center"/>
                </w:tcPr>
                <w:p w14:paraId="4D5D800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4.0934</w:t>
                  </w:r>
                </w:p>
              </w:tc>
              <w:tc>
                <w:tcPr>
                  <w:tcW w:w="646" w:type="dxa"/>
                  <w:shd w:val="clear" w:color="auto" w:fill="auto"/>
                  <w:vAlign w:val="center"/>
                </w:tcPr>
                <w:p w14:paraId="1CA8C97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每季</w:t>
                  </w:r>
                </w:p>
              </w:tc>
              <w:tc>
                <w:tcPr>
                  <w:tcW w:w="659" w:type="dxa"/>
                  <w:shd w:val="clear" w:color="auto" w:fill="auto"/>
                  <w:vAlign w:val="center"/>
                </w:tcPr>
                <w:p w14:paraId="42EEBC0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w:t>
                  </w:r>
                  <w:r>
                    <w:rPr>
                      <w:rFonts w:hint="eastAsia" w:ascii="Times New Roman" w:hAnsi="Times New Roman" w:eastAsia="宋体" w:cs="Times New Roman"/>
                      <w:b w:val="0"/>
                      <w:bCs w:val="0"/>
                      <w:color w:val="auto"/>
                      <w:sz w:val="21"/>
                      <w:szCs w:val="21"/>
                      <w:lang w:val="en-US" w:eastAsia="zh-CN"/>
                    </w:rPr>
                    <w:t>季度</w:t>
                  </w:r>
                </w:p>
              </w:tc>
              <w:tc>
                <w:tcPr>
                  <w:tcW w:w="746" w:type="dxa"/>
                  <w:shd w:val="clear" w:color="auto" w:fill="auto"/>
                  <w:vAlign w:val="center"/>
                </w:tcPr>
                <w:p w14:paraId="4054E1C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1.0234</w:t>
                  </w:r>
                </w:p>
              </w:tc>
              <w:tc>
                <w:tcPr>
                  <w:tcW w:w="1381" w:type="dxa"/>
                  <w:vMerge w:val="continue"/>
                  <w:shd w:val="clear" w:color="auto" w:fill="auto"/>
                  <w:vAlign w:val="center"/>
                </w:tcPr>
                <w:p w14:paraId="00A2816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shd w:val="clear" w:color="auto" w:fill="auto"/>
                  <w:vAlign w:val="center"/>
                </w:tcPr>
                <w:p w14:paraId="70CD40C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1E742A8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4.0934</w:t>
                  </w:r>
                </w:p>
              </w:tc>
            </w:tr>
            <w:tr w14:paraId="16245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1016D9B2">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267896B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危化品废包装材料</w:t>
                  </w:r>
                </w:p>
              </w:tc>
              <w:tc>
                <w:tcPr>
                  <w:tcW w:w="1091" w:type="dxa"/>
                  <w:tcBorders>
                    <w:bottom w:val="single" w:color="auto" w:sz="4" w:space="0"/>
                  </w:tcBorders>
                  <w:shd w:val="clear" w:color="auto" w:fill="auto"/>
                  <w:vAlign w:val="center"/>
                </w:tcPr>
                <w:p w14:paraId="016C5A3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原料</w:t>
                  </w:r>
                </w:p>
                <w:p w14:paraId="1EAB9801">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包装</w:t>
                  </w:r>
                </w:p>
              </w:tc>
              <w:tc>
                <w:tcPr>
                  <w:tcW w:w="285" w:type="dxa"/>
                  <w:vMerge w:val="continue"/>
                  <w:vAlign w:val="center"/>
                </w:tcPr>
                <w:p w14:paraId="627133D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shd w:val="clear" w:color="auto" w:fill="auto"/>
                  <w:vAlign w:val="center"/>
                </w:tcPr>
                <w:p w14:paraId="51A78CE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HW49</w:t>
                  </w:r>
                </w:p>
                <w:p w14:paraId="2D93CDA5">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900-041-49</w:t>
                  </w:r>
                </w:p>
              </w:tc>
              <w:tc>
                <w:tcPr>
                  <w:tcW w:w="722" w:type="dxa"/>
                  <w:shd w:val="clear" w:color="auto" w:fill="auto"/>
                  <w:vAlign w:val="center"/>
                </w:tcPr>
                <w:p w14:paraId="5A5F04BC">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49BC44D2">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4198CE4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w:t>
                  </w:r>
                </w:p>
              </w:tc>
              <w:tc>
                <w:tcPr>
                  <w:tcW w:w="794" w:type="dxa"/>
                  <w:shd w:val="clear" w:color="auto" w:fill="auto"/>
                  <w:vAlign w:val="center"/>
                </w:tcPr>
                <w:p w14:paraId="091DABF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0.14</w:t>
                  </w:r>
                </w:p>
              </w:tc>
              <w:tc>
                <w:tcPr>
                  <w:tcW w:w="646" w:type="dxa"/>
                  <w:shd w:val="clear" w:color="auto" w:fill="auto"/>
                  <w:vAlign w:val="center"/>
                </w:tcPr>
                <w:p w14:paraId="6EA0337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6840DB6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每半年</w:t>
                  </w:r>
                </w:p>
              </w:tc>
              <w:tc>
                <w:tcPr>
                  <w:tcW w:w="746" w:type="dxa"/>
                  <w:shd w:val="clear" w:color="auto" w:fill="auto"/>
                  <w:vAlign w:val="center"/>
                </w:tcPr>
                <w:p w14:paraId="64CE002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0.07</w:t>
                  </w:r>
                </w:p>
              </w:tc>
              <w:tc>
                <w:tcPr>
                  <w:tcW w:w="1381" w:type="dxa"/>
                  <w:vMerge w:val="continue"/>
                  <w:shd w:val="clear" w:color="auto" w:fill="auto"/>
                  <w:vAlign w:val="center"/>
                </w:tcPr>
                <w:p w14:paraId="3BD9585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shd w:val="clear" w:color="auto" w:fill="auto"/>
                  <w:vAlign w:val="center"/>
                </w:tcPr>
                <w:p w14:paraId="0D3C760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3103878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0.14</w:t>
                  </w:r>
                </w:p>
              </w:tc>
            </w:tr>
            <w:tr w14:paraId="636B2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51C09E4E">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4361F25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废含油棉纱和手套</w:t>
                  </w:r>
                </w:p>
              </w:tc>
              <w:tc>
                <w:tcPr>
                  <w:tcW w:w="1091" w:type="dxa"/>
                  <w:tcBorders>
                    <w:bottom w:val="single" w:color="auto" w:sz="4" w:space="0"/>
                  </w:tcBorders>
                  <w:shd w:val="clear" w:color="auto" w:fill="auto"/>
                  <w:vAlign w:val="center"/>
                </w:tcPr>
                <w:p w14:paraId="4962586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设备</w:t>
                  </w:r>
                </w:p>
                <w:p w14:paraId="0E40B1A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维护</w:t>
                  </w:r>
                </w:p>
              </w:tc>
              <w:tc>
                <w:tcPr>
                  <w:tcW w:w="285" w:type="dxa"/>
                  <w:vMerge w:val="continue"/>
                  <w:shd w:val="clear" w:color="auto" w:fill="auto"/>
                  <w:vAlign w:val="center"/>
                </w:tcPr>
                <w:p w14:paraId="18CAE1C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shd w:val="clear" w:color="auto" w:fill="auto"/>
                  <w:vAlign w:val="center"/>
                </w:tcPr>
                <w:p w14:paraId="3B916CD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HW08</w:t>
                  </w:r>
                </w:p>
                <w:p w14:paraId="37834A9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900-249-08</w:t>
                  </w:r>
                </w:p>
              </w:tc>
              <w:tc>
                <w:tcPr>
                  <w:tcW w:w="722" w:type="dxa"/>
                  <w:shd w:val="clear" w:color="auto" w:fill="auto"/>
                  <w:vAlign w:val="center"/>
                </w:tcPr>
                <w:p w14:paraId="55FBE40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矿物油等</w:t>
                  </w:r>
                </w:p>
              </w:tc>
              <w:tc>
                <w:tcPr>
                  <w:tcW w:w="511" w:type="dxa"/>
                  <w:shd w:val="clear" w:color="auto" w:fill="auto"/>
                  <w:vAlign w:val="center"/>
                </w:tcPr>
                <w:p w14:paraId="21E67F5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1F3BF55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T，I</w:t>
                  </w:r>
                </w:p>
              </w:tc>
              <w:tc>
                <w:tcPr>
                  <w:tcW w:w="794" w:type="dxa"/>
                  <w:shd w:val="clear" w:color="auto" w:fill="auto"/>
                  <w:vAlign w:val="center"/>
                </w:tcPr>
                <w:p w14:paraId="3A98E12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w:t>
                  </w:r>
                </w:p>
              </w:tc>
              <w:tc>
                <w:tcPr>
                  <w:tcW w:w="646" w:type="dxa"/>
                  <w:shd w:val="clear" w:color="auto" w:fill="auto"/>
                  <w:vAlign w:val="center"/>
                </w:tcPr>
                <w:p w14:paraId="4874AE3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59" w:type="dxa"/>
                  <w:shd w:val="clear" w:color="auto" w:fill="auto"/>
                  <w:vAlign w:val="center"/>
                </w:tcPr>
                <w:p w14:paraId="6D1FD77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每年</w:t>
                  </w:r>
                </w:p>
              </w:tc>
              <w:tc>
                <w:tcPr>
                  <w:tcW w:w="746" w:type="dxa"/>
                  <w:shd w:val="clear" w:color="auto" w:fill="auto"/>
                  <w:vAlign w:val="center"/>
                </w:tcPr>
                <w:p w14:paraId="18C2361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w:t>
                  </w:r>
                </w:p>
              </w:tc>
              <w:tc>
                <w:tcPr>
                  <w:tcW w:w="1381" w:type="dxa"/>
                  <w:shd w:val="clear" w:color="auto" w:fill="auto"/>
                  <w:vAlign w:val="center"/>
                </w:tcPr>
                <w:p w14:paraId="781D36A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危险废物贮存设施</w:t>
                  </w:r>
                  <w:r>
                    <w:rPr>
                      <w:rFonts w:hint="eastAsia" w:ascii="Times New Roman" w:hAnsi="Times New Roman" w:eastAsia="宋体" w:cs="Times New Roman"/>
                      <w:b w:val="0"/>
                      <w:bCs w:val="0"/>
                      <w:color w:val="auto"/>
                      <w:sz w:val="21"/>
                      <w:szCs w:val="21"/>
                      <w:lang w:val="en-US" w:eastAsia="zh-CN"/>
                    </w:rPr>
                    <w:t>袋</w:t>
                  </w:r>
                  <w:r>
                    <w:rPr>
                      <w:rFonts w:hint="default" w:ascii="Times New Roman" w:hAnsi="Times New Roman" w:eastAsia="宋体" w:cs="Times New Roman"/>
                      <w:b w:val="0"/>
                      <w:bCs w:val="0"/>
                      <w:color w:val="auto"/>
                      <w:sz w:val="21"/>
                      <w:szCs w:val="21"/>
                      <w:lang w:val="en-US" w:eastAsia="zh-CN"/>
                    </w:rPr>
                    <w:t>装堆存</w:t>
                  </w:r>
                </w:p>
              </w:tc>
              <w:tc>
                <w:tcPr>
                  <w:tcW w:w="1197" w:type="dxa"/>
                  <w:vMerge w:val="continue"/>
                  <w:shd w:val="clear" w:color="auto" w:fill="auto"/>
                  <w:vAlign w:val="center"/>
                </w:tcPr>
                <w:p w14:paraId="4CF109C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36EED06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w:t>
                  </w:r>
                </w:p>
              </w:tc>
            </w:tr>
            <w:tr w14:paraId="5DB73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7EB27585">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4ECAAFF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废润滑油</w:t>
                  </w:r>
                </w:p>
              </w:tc>
              <w:tc>
                <w:tcPr>
                  <w:tcW w:w="1091" w:type="dxa"/>
                  <w:tcBorders>
                    <w:bottom w:val="single" w:color="auto" w:sz="4" w:space="0"/>
                  </w:tcBorders>
                  <w:shd w:val="clear" w:color="auto" w:fill="auto"/>
                  <w:vAlign w:val="center"/>
                </w:tcPr>
                <w:p w14:paraId="49385A8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设备</w:t>
                  </w:r>
                </w:p>
                <w:p w14:paraId="7082127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维护</w:t>
                  </w:r>
                </w:p>
              </w:tc>
              <w:tc>
                <w:tcPr>
                  <w:tcW w:w="285" w:type="dxa"/>
                  <w:vMerge w:val="continue"/>
                  <w:shd w:val="clear" w:color="auto" w:fill="auto"/>
                  <w:vAlign w:val="center"/>
                </w:tcPr>
                <w:p w14:paraId="00972C5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shd w:val="clear" w:color="auto" w:fill="auto"/>
                  <w:vAlign w:val="center"/>
                </w:tcPr>
                <w:p w14:paraId="5146847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HW08</w:t>
                  </w:r>
                </w:p>
                <w:p w14:paraId="17E11E9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900-249-08</w:t>
                  </w:r>
                </w:p>
              </w:tc>
              <w:tc>
                <w:tcPr>
                  <w:tcW w:w="722" w:type="dxa"/>
                  <w:shd w:val="clear" w:color="auto" w:fill="auto"/>
                  <w:vAlign w:val="center"/>
                </w:tcPr>
                <w:p w14:paraId="1E0E63E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矿物油等</w:t>
                  </w:r>
                </w:p>
              </w:tc>
              <w:tc>
                <w:tcPr>
                  <w:tcW w:w="511" w:type="dxa"/>
                  <w:shd w:val="clear" w:color="auto" w:fill="auto"/>
                  <w:vAlign w:val="center"/>
                </w:tcPr>
                <w:p w14:paraId="6FF4A19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液</w:t>
                  </w:r>
                </w:p>
              </w:tc>
              <w:tc>
                <w:tcPr>
                  <w:tcW w:w="722" w:type="dxa"/>
                  <w:shd w:val="clear" w:color="auto" w:fill="auto"/>
                  <w:vAlign w:val="center"/>
                </w:tcPr>
                <w:p w14:paraId="64C9C4F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T，I</w:t>
                  </w:r>
                </w:p>
              </w:tc>
              <w:tc>
                <w:tcPr>
                  <w:tcW w:w="794" w:type="dxa"/>
                  <w:shd w:val="clear" w:color="auto" w:fill="auto"/>
                  <w:vAlign w:val="center"/>
                </w:tcPr>
                <w:p w14:paraId="0B4E4D9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0.15</w:t>
                  </w:r>
                </w:p>
              </w:tc>
              <w:tc>
                <w:tcPr>
                  <w:tcW w:w="646" w:type="dxa"/>
                  <w:shd w:val="clear" w:color="auto" w:fill="auto"/>
                  <w:vAlign w:val="center"/>
                </w:tcPr>
                <w:p w14:paraId="2AE4504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59" w:type="dxa"/>
                  <w:shd w:val="clear" w:color="auto" w:fill="auto"/>
                  <w:vAlign w:val="center"/>
                </w:tcPr>
                <w:p w14:paraId="57BF329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每年</w:t>
                  </w:r>
                </w:p>
              </w:tc>
              <w:tc>
                <w:tcPr>
                  <w:tcW w:w="746" w:type="dxa"/>
                  <w:shd w:val="clear" w:color="auto" w:fill="auto"/>
                  <w:vAlign w:val="center"/>
                </w:tcPr>
                <w:p w14:paraId="46FB643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0.15</w:t>
                  </w:r>
                </w:p>
              </w:tc>
              <w:tc>
                <w:tcPr>
                  <w:tcW w:w="1381" w:type="dxa"/>
                  <w:vMerge w:val="restart"/>
                  <w:shd w:val="clear" w:color="auto" w:fill="auto"/>
                  <w:vAlign w:val="center"/>
                </w:tcPr>
                <w:p w14:paraId="43C236E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危险废物贮存设施桶装堆存</w:t>
                  </w:r>
                </w:p>
              </w:tc>
              <w:tc>
                <w:tcPr>
                  <w:tcW w:w="1197" w:type="dxa"/>
                  <w:vMerge w:val="continue"/>
                  <w:shd w:val="clear" w:color="auto" w:fill="auto"/>
                  <w:vAlign w:val="center"/>
                </w:tcPr>
                <w:p w14:paraId="73AFAEA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0CC28C6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0.15</w:t>
                  </w:r>
                </w:p>
              </w:tc>
            </w:tr>
            <w:tr w14:paraId="0C37B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0F6A9A3E">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37FE0B0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空压机废油</w:t>
                  </w:r>
                </w:p>
              </w:tc>
              <w:tc>
                <w:tcPr>
                  <w:tcW w:w="1091" w:type="dxa"/>
                  <w:tcBorders>
                    <w:bottom w:val="single" w:color="auto" w:sz="4" w:space="0"/>
                  </w:tcBorders>
                  <w:shd w:val="clear" w:color="auto" w:fill="auto"/>
                  <w:vAlign w:val="center"/>
                </w:tcPr>
                <w:p w14:paraId="66C48B0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空压机</w:t>
                  </w:r>
                </w:p>
              </w:tc>
              <w:tc>
                <w:tcPr>
                  <w:tcW w:w="285" w:type="dxa"/>
                  <w:vMerge w:val="continue"/>
                  <w:shd w:val="clear" w:color="auto" w:fill="auto"/>
                  <w:vAlign w:val="center"/>
                </w:tcPr>
                <w:p w14:paraId="306439F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shd w:val="clear" w:color="auto" w:fill="auto"/>
                  <w:vAlign w:val="center"/>
                </w:tcPr>
                <w:p w14:paraId="7FEE56C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HW08</w:t>
                  </w:r>
                </w:p>
                <w:p w14:paraId="65087EC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900-249-08</w:t>
                  </w:r>
                </w:p>
              </w:tc>
              <w:tc>
                <w:tcPr>
                  <w:tcW w:w="722" w:type="dxa"/>
                  <w:shd w:val="clear" w:color="auto" w:fill="auto"/>
                  <w:vAlign w:val="center"/>
                </w:tcPr>
                <w:p w14:paraId="562F493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矿物油等</w:t>
                  </w:r>
                </w:p>
              </w:tc>
              <w:tc>
                <w:tcPr>
                  <w:tcW w:w="511" w:type="dxa"/>
                  <w:shd w:val="clear" w:color="auto" w:fill="auto"/>
                  <w:vAlign w:val="center"/>
                </w:tcPr>
                <w:p w14:paraId="0F9702D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液</w:t>
                  </w:r>
                </w:p>
              </w:tc>
              <w:tc>
                <w:tcPr>
                  <w:tcW w:w="722" w:type="dxa"/>
                  <w:shd w:val="clear" w:color="auto" w:fill="auto"/>
                  <w:vAlign w:val="center"/>
                </w:tcPr>
                <w:p w14:paraId="50FA4A0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T，I</w:t>
                  </w:r>
                </w:p>
              </w:tc>
              <w:tc>
                <w:tcPr>
                  <w:tcW w:w="794" w:type="dxa"/>
                  <w:shd w:val="clear" w:color="auto" w:fill="auto"/>
                  <w:vAlign w:val="center"/>
                </w:tcPr>
                <w:p w14:paraId="496E3B2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0.02</w:t>
                  </w:r>
                </w:p>
              </w:tc>
              <w:tc>
                <w:tcPr>
                  <w:tcW w:w="646" w:type="dxa"/>
                  <w:shd w:val="clear" w:color="auto" w:fill="auto"/>
                  <w:vAlign w:val="center"/>
                </w:tcPr>
                <w:p w14:paraId="7E9360D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59" w:type="dxa"/>
                  <w:shd w:val="clear" w:color="auto" w:fill="auto"/>
                  <w:vAlign w:val="center"/>
                </w:tcPr>
                <w:p w14:paraId="05A3C77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每年</w:t>
                  </w:r>
                </w:p>
              </w:tc>
              <w:tc>
                <w:tcPr>
                  <w:tcW w:w="746" w:type="dxa"/>
                  <w:shd w:val="clear" w:color="auto" w:fill="auto"/>
                  <w:vAlign w:val="center"/>
                </w:tcPr>
                <w:p w14:paraId="0335A17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0.02</w:t>
                  </w:r>
                </w:p>
              </w:tc>
              <w:tc>
                <w:tcPr>
                  <w:tcW w:w="1381" w:type="dxa"/>
                  <w:vMerge w:val="continue"/>
                  <w:shd w:val="clear" w:color="auto" w:fill="auto"/>
                  <w:vAlign w:val="center"/>
                </w:tcPr>
                <w:p w14:paraId="362CC7C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shd w:val="clear" w:color="auto" w:fill="auto"/>
                  <w:vAlign w:val="center"/>
                </w:tcPr>
                <w:p w14:paraId="1ECB099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6F24545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0.02</w:t>
                  </w:r>
                </w:p>
              </w:tc>
            </w:tr>
            <w:tr w14:paraId="68462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595E7550">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3C5B489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浮油</w:t>
                  </w:r>
                </w:p>
              </w:tc>
              <w:tc>
                <w:tcPr>
                  <w:tcW w:w="1091" w:type="dxa"/>
                  <w:shd w:val="clear" w:color="auto" w:fill="auto"/>
                  <w:vAlign w:val="center"/>
                </w:tcPr>
                <w:p w14:paraId="0866E9A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废水</w:t>
                  </w:r>
                </w:p>
                <w:p w14:paraId="571DF3E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处理</w:t>
                  </w:r>
                </w:p>
              </w:tc>
              <w:tc>
                <w:tcPr>
                  <w:tcW w:w="285" w:type="dxa"/>
                  <w:vMerge w:val="continue"/>
                  <w:vAlign w:val="center"/>
                </w:tcPr>
                <w:p w14:paraId="5DA2363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shd w:val="clear" w:color="auto" w:fill="auto"/>
                  <w:vAlign w:val="center"/>
                </w:tcPr>
                <w:p w14:paraId="158621B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HW08</w:t>
                  </w:r>
                </w:p>
                <w:p w14:paraId="5C58082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900-210-08</w:t>
                  </w:r>
                </w:p>
              </w:tc>
              <w:tc>
                <w:tcPr>
                  <w:tcW w:w="722" w:type="dxa"/>
                  <w:shd w:val="clear" w:color="auto" w:fill="auto"/>
                  <w:vAlign w:val="center"/>
                </w:tcPr>
                <w:p w14:paraId="50C66A1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矿物油等</w:t>
                  </w:r>
                </w:p>
              </w:tc>
              <w:tc>
                <w:tcPr>
                  <w:tcW w:w="511" w:type="dxa"/>
                  <w:shd w:val="clear" w:color="auto" w:fill="auto"/>
                  <w:vAlign w:val="center"/>
                </w:tcPr>
                <w:p w14:paraId="455FF53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液</w:t>
                  </w:r>
                </w:p>
              </w:tc>
              <w:tc>
                <w:tcPr>
                  <w:tcW w:w="722" w:type="dxa"/>
                  <w:shd w:val="clear" w:color="auto" w:fill="auto"/>
                  <w:vAlign w:val="center"/>
                </w:tcPr>
                <w:p w14:paraId="61C9BD4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T，I</w:t>
                  </w:r>
                </w:p>
              </w:tc>
              <w:tc>
                <w:tcPr>
                  <w:tcW w:w="794" w:type="dxa"/>
                  <w:shd w:val="clear" w:color="auto" w:fill="auto"/>
                  <w:vAlign w:val="center"/>
                </w:tcPr>
                <w:p w14:paraId="61919BE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w:t>
                  </w:r>
                </w:p>
              </w:tc>
              <w:tc>
                <w:tcPr>
                  <w:tcW w:w="646" w:type="dxa"/>
                  <w:shd w:val="clear" w:color="auto" w:fill="auto"/>
                  <w:vAlign w:val="center"/>
                </w:tcPr>
                <w:p w14:paraId="1C1CC10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67541BA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每半年</w:t>
                  </w:r>
                </w:p>
              </w:tc>
              <w:tc>
                <w:tcPr>
                  <w:tcW w:w="746" w:type="dxa"/>
                  <w:shd w:val="clear" w:color="auto" w:fill="auto"/>
                  <w:vAlign w:val="center"/>
                </w:tcPr>
                <w:p w14:paraId="2CBA60E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0.15</w:t>
                  </w:r>
                </w:p>
              </w:tc>
              <w:tc>
                <w:tcPr>
                  <w:tcW w:w="1381" w:type="dxa"/>
                  <w:vMerge w:val="continue"/>
                  <w:shd w:val="clear" w:color="auto" w:fill="auto"/>
                  <w:vAlign w:val="center"/>
                </w:tcPr>
                <w:p w14:paraId="074A424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p>
              </w:tc>
              <w:tc>
                <w:tcPr>
                  <w:tcW w:w="1197" w:type="dxa"/>
                  <w:vMerge w:val="continue"/>
                  <w:shd w:val="clear" w:color="auto" w:fill="auto"/>
                  <w:vAlign w:val="center"/>
                </w:tcPr>
                <w:p w14:paraId="3EC8A89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p>
              </w:tc>
              <w:tc>
                <w:tcPr>
                  <w:tcW w:w="658" w:type="dxa"/>
                  <w:shd w:val="clear" w:color="auto" w:fill="auto"/>
                  <w:vAlign w:val="center"/>
                </w:tcPr>
                <w:p w14:paraId="0D131B8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w:t>
                  </w:r>
                </w:p>
              </w:tc>
            </w:tr>
            <w:tr w14:paraId="28557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237F555F">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534B3D0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污泥</w:t>
                  </w:r>
                </w:p>
              </w:tc>
              <w:tc>
                <w:tcPr>
                  <w:tcW w:w="1091" w:type="dxa"/>
                  <w:shd w:val="clear" w:color="auto" w:fill="auto"/>
                  <w:vAlign w:val="center"/>
                </w:tcPr>
                <w:p w14:paraId="7723945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废水</w:t>
                  </w:r>
                </w:p>
                <w:p w14:paraId="272AD4A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处理</w:t>
                  </w:r>
                </w:p>
              </w:tc>
              <w:tc>
                <w:tcPr>
                  <w:tcW w:w="285" w:type="dxa"/>
                  <w:vMerge w:val="continue"/>
                  <w:shd w:val="clear" w:color="auto" w:fill="auto"/>
                  <w:vAlign w:val="center"/>
                </w:tcPr>
                <w:p w14:paraId="700AFB1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shd w:val="clear" w:color="auto" w:fill="auto"/>
                  <w:vAlign w:val="center"/>
                </w:tcPr>
                <w:p w14:paraId="48B820A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HW17</w:t>
                  </w:r>
                </w:p>
                <w:p w14:paraId="73298CE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336-064-17</w:t>
                  </w:r>
                </w:p>
              </w:tc>
              <w:tc>
                <w:tcPr>
                  <w:tcW w:w="722" w:type="dxa"/>
                  <w:shd w:val="clear" w:color="auto" w:fill="auto"/>
                  <w:vAlign w:val="center"/>
                </w:tcPr>
                <w:p w14:paraId="7A6F6F4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3E2B717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51BF9FD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T/C</w:t>
                  </w:r>
                </w:p>
              </w:tc>
              <w:tc>
                <w:tcPr>
                  <w:tcW w:w="794" w:type="dxa"/>
                  <w:shd w:val="clear" w:color="auto" w:fill="auto"/>
                  <w:vAlign w:val="center"/>
                </w:tcPr>
                <w:p w14:paraId="7728B09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c>
                <w:tcPr>
                  <w:tcW w:w="646" w:type="dxa"/>
                  <w:shd w:val="clear" w:color="auto" w:fill="auto"/>
                  <w:vAlign w:val="center"/>
                </w:tcPr>
                <w:p w14:paraId="1B32452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0CD5222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每半年</w:t>
                  </w:r>
                </w:p>
              </w:tc>
              <w:tc>
                <w:tcPr>
                  <w:tcW w:w="746" w:type="dxa"/>
                  <w:shd w:val="clear" w:color="auto" w:fill="auto"/>
                  <w:vAlign w:val="center"/>
                </w:tcPr>
                <w:p w14:paraId="13575CA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2.5</w:t>
                  </w:r>
                </w:p>
              </w:tc>
              <w:tc>
                <w:tcPr>
                  <w:tcW w:w="1381" w:type="dxa"/>
                  <w:vMerge w:val="restart"/>
                  <w:shd w:val="clear" w:color="auto" w:fill="auto"/>
                  <w:vAlign w:val="center"/>
                </w:tcPr>
                <w:p w14:paraId="00496E9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危险废物贮存设施</w:t>
                  </w:r>
                  <w:r>
                    <w:rPr>
                      <w:rFonts w:hint="eastAsia" w:ascii="Times New Roman" w:hAnsi="Times New Roman" w:eastAsia="宋体" w:cs="Times New Roman"/>
                      <w:b w:val="0"/>
                      <w:bCs w:val="0"/>
                      <w:color w:val="auto"/>
                      <w:sz w:val="21"/>
                      <w:szCs w:val="21"/>
                      <w:lang w:val="en-US" w:eastAsia="zh-CN"/>
                    </w:rPr>
                    <w:t>袋</w:t>
                  </w:r>
                  <w:r>
                    <w:rPr>
                      <w:rFonts w:hint="default" w:ascii="Times New Roman" w:hAnsi="Times New Roman" w:eastAsia="宋体" w:cs="Times New Roman"/>
                      <w:b w:val="0"/>
                      <w:bCs w:val="0"/>
                      <w:color w:val="auto"/>
                      <w:sz w:val="21"/>
                      <w:szCs w:val="21"/>
                      <w:lang w:val="en-US" w:eastAsia="zh-CN"/>
                    </w:rPr>
                    <w:t>装堆存</w:t>
                  </w:r>
                </w:p>
              </w:tc>
              <w:tc>
                <w:tcPr>
                  <w:tcW w:w="1197" w:type="dxa"/>
                  <w:vMerge w:val="continue"/>
                  <w:shd w:val="clear" w:color="auto" w:fill="auto"/>
                  <w:vAlign w:val="center"/>
                </w:tcPr>
                <w:p w14:paraId="3B3BB3E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p>
              </w:tc>
              <w:tc>
                <w:tcPr>
                  <w:tcW w:w="658" w:type="dxa"/>
                  <w:shd w:val="clear" w:color="auto" w:fill="auto"/>
                  <w:vAlign w:val="center"/>
                </w:tcPr>
                <w:p w14:paraId="55372A5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r>
            <w:tr w14:paraId="0FD9B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26C8DBAE">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2405444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废活性炭</w:t>
                  </w:r>
                </w:p>
              </w:tc>
              <w:tc>
                <w:tcPr>
                  <w:tcW w:w="1091" w:type="dxa"/>
                  <w:shd w:val="clear" w:color="auto" w:fill="auto"/>
                  <w:vAlign w:val="center"/>
                </w:tcPr>
                <w:p w14:paraId="7E4DB48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废气</w:t>
                  </w:r>
                </w:p>
                <w:p w14:paraId="260A0DD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治理</w:t>
                  </w:r>
                </w:p>
              </w:tc>
              <w:tc>
                <w:tcPr>
                  <w:tcW w:w="285" w:type="dxa"/>
                  <w:vMerge w:val="continue"/>
                  <w:shd w:val="clear" w:color="auto" w:fill="auto"/>
                  <w:vAlign w:val="center"/>
                </w:tcPr>
                <w:p w14:paraId="355F6FD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shd w:val="clear" w:color="auto" w:fill="auto"/>
                  <w:vAlign w:val="center"/>
                </w:tcPr>
                <w:p w14:paraId="1FCC06B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HW49</w:t>
                  </w:r>
                </w:p>
                <w:p w14:paraId="6B41D7B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900-039-49</w:t>
                  </w:r>
                </w:p>
              </w:tc>
              <w:tc>
                <w:tcPr>
                  <w:tcW w:w="722" w:type="dxa"/>
                  <w:shd w:val="clear" w:color="auto" w:fill="auto"/>
                  <w:vAlign w:val="center"/>
                </w:tcPr>
                <w:p w14:paraId="5830479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有机物</w:t>
                  </w:r>
                </w:p>
              </w:tc>
              <w:tc>
                <w:tcPr>
                  <w:tcW w:w="511" w:type="dxa"/>
                  <w:shd w:val="clear" w:color="auto" w:fill="auto"/>
                  <w:vAlign w:val="center"/>
                </w:tcPr>
                <w:p w14:paraId="1997343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17C1748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T</w:t>
                  </w:r>
                </w:p>
              </w:tc>
              <w:tc>
                <w:tcPr>
                  <w:tcW w:w="794" w:type="dxa"/>
                  <w:shd w:val="clear" w:color="auto" w:fill="auto"/>
                  <w:vAlign w:val="center"/>
                </w:tcPr>
                <w:p w14:paraId="352047E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32.068</w:t>
                  </w:r>
                </w:p>
              </w:tc>
              <w:tc>
                <w:tcPr>
                  <w:tcW w:w="646" w:type="dxa"/>
                  <w:shd w:val="clear" w:color="auto" w:fill="auto"/>
                  <w:vAlign w:val="center"/>
                </w:tcPr>
                <w:p w14:paraId="5ABC7CA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每季</w:t>
                  </w:r>
                </w:p>
              </w:tc>
              <w:tc>
                <w:tcPr>
                  <w:tcW w:w="659" w:type="dxa"/>
                  <w:shd w:val="clear" w:color="auto" w:fill="auto"/>
                  <w:vAlign w:val="center"/>
                </w:tcPr>
                <w:p w14:paraId="40F8C19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w:t>
                  </w:r>
                  <w:r>
                    <w:rPr>
                      <w:rFonts w:hint="eastAsia" w:ascii="Times New Roman" w:hAnsi="Times New Roman" w:eastAsia="宋体" w:cs="Times New Roman"/>
                      <w:b w:val="0"/>
                      <w:bCs w:val="0"/>
                      <w:color w:val="auto"/>
                      <w:sz w:val="21"/>
                      <w:szCs w:val="21"/>
                      <w:lang w:val="en-US" w:eastAsia="zh-CN"/>
                    </w:rPr>
                    <w:t>季度</w:t>
                  </w:r>
                </w:p>
              </w:tc>
              <w:tc>
                <w:tcPr>
                  <w:tcW w:w="746" w:type="dxa"/>
                  <w:shd w:val="clear" w:color="auto" w:fill="auto"/>
                  <w:vAlign w:val="center"/>
                </w:tcPr>
                <w:p w14:paraId="6E54C77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8.017</w:t>
                  </w:r>
                </w:p>
              </w:tc>
              <w:tc>
                <w:tcPr>
                  <w:tcW w:w="1381" w:type="dxa"/>
                  <w:vMerge w:val="continue"/>
                  <w:shd w:val="clear" w:color="auto" w:fill="auto"/>
                  <w:vAlign w:val="center"/>
                </w:tcPr>
                <w:p w14:paraId="4A70CB8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p>
              </w:tc>
              <w:tc>
                <w:tcPr>
                  <w:tcW w:w="1197" w:type="dxa"/>
                  <w:vMerge w:val="continue"/>
                  <w:shd w:val="clear" w:color="auto" w:fill="auto"/>
                  <w:vAlign w:val="center"/>
                </w:tcPr>
                <w:p w14:paraId="03EA729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p>
              </w:tc>
              <w:tc>
                <w:tcPr>
                  <w:tcW w:w="658" w:type="dxa"/>
                  <w:shd w:val="clear" w:color="auto" w:fill="auto"/>
                  <w:vAlign w:val="center"/>
                </w:tcPr>
                <w:p w14:paraId="4A520E8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32.068</w:t>
                  </w:r>
                </w:p>
              </w:tc>
            </w:tr>
            <w:tr w14:paraId="55C32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63337BB6">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4DF26F8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生活垃圾</w:t>
                  </w:r>
                </w:p>
              </w:tc>
              <w:tc>
                <w:tcPr>
                  <w:tcW w:w="1091" w:type="dxa"/>
                  <w:vMerge w:val="restart"/>
                  <w:shd w:val="clear" w:color="auto" w:fill="auto"/>
                  <w:vAlign w:val="center"/>
                </w:tcPr>
                <w:p w14:paraId="578D9F6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员工</w:t>
                  </w:r>
                </w:p>
                <w:p w14:paraId="2196D22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生活</w:t>
                  </w:r>
                </w:p>
              </w:tc>
              <w:tc>
                <w:tcPr>
                  <w:tcW w:w="285" w:type="dxa"/>
                  <w:vMerge w:val="restart"/>
                  <w:vAlign w:val="center"/>
                </w:tcPr>
                <w:p w14:paraId="548906B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生活垃圾</w:t>
                  </w:r>
                </w:p>
              </w:tc>
              <w:tc>
                <w:tcPr>
                  <w:tcW w:w="1546" w:type="dxa"/>
                  <w:shd w:val="clear" w:color="auto" w:fill="auto"/>
                  <w:vAlign w:val="center"/>
                </w:tcPr>
                <w:p w14:paraId="32CA5D3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22" w:type="dxa"/>
                  <w:shd w:val="clear" w:color="auto" w:fill="auto"/>
                  <w:vAlign w:val="center"/>
                </w:tcPr>
                <w:p w14:paraId="374FC5B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00BBBB5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7633889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59D324D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c>
                <w:tcPr>
                  <w:tcW w:w="646" w:type="dxa"/>
                  <w:shd w:val="clear" w:color="auto" w:fill="auto"/>
                  <w:vAlign w:val="center"/>
                </w:tcPr>
                <w:p w14:paraId="24E5F76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4AC7A72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每天</w:t>
                  </w:r>
                </w:p>
              </w:tc>
              <w:tc>
                <w:tcPr>
                  <w:tcW w:w="746" w:type="dxa"/>
                  <w:shd w:val="clear" w:color="auto" w:fill="auto"/>
                  <w:vAlign w:val="center"/>
                </w:tcPr>
                <w:p w14:paraId="2ED160E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381" w:type="dxa"/>
                  <w:shd w:val="clear" w:color="auto" w:fill="auto"/>
                  <w:vAlign w:val="center"/>
                </w:tcPr>
                <w:p w14:paraId="0E9AFFC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分类桶装</w:t>
                  </w:r>
                </w:p>
              </w:tc>
              <w:tc>
                <w:tcPr>
                  <w:tcW w:w="1197" w:type="dxa"/>
                  <w:shd w:val="clear" w:color="auto" w:fill="auto"/>
                  <w:vAlign w:val="center"/>
                </w:tcPr>
                <w:p w14:paraId="26A2D50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环卫清运</w:t>
                  </w:r>
                </w:p>
              </w:tc>
              <w:tc>
                <w:tcPr>
                  <w:tcW w:w="658" w:type="dxa"/>
                  <w:shd w:val="clear" w:color="auto" w:fill="auto"/>
                  <w:vAlign w:val="center"/>
                </w:tcPr>
                <w:p w14:paraId="064B541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r>
            <w:tr w14:paraId="5E312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5014EFC2">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6523DD5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餐厨垃圾（含隔油器产生的废油脂）</w:t>
                  </w:r>
                </w:p>
              </w:tc>
              <w:tc>
                <w:tcPr>
                  <w:tcW w:w="1091" w:type="dxa"/>
                  <w:vMerge w:val="continue"/>
                  <w:shd w:val="clear" w:color="auto" w:fill="auto"/>
                  <w:vAlign w:val="center"/>
                </w:tcPr>
                <w:p w14:paraId="483FA69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285" w:type="dxa"/>
                  <w:vMerge w:val="continue"/>
                  <w:vAlign w:val="center"/>
                </w:tcPr>
                <w:p w14:paraId="3225BE9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shd w:val="clear" w:color="auto" w:fill="auto"/>
                  <w:vAlign w:val="center"/>
                </w:tcPr>
                <w:p w14:paraId="042198C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22" w:type="dxa"/>
                  <w:shd w:val="clear" w:color="auto" w:fill="auto"/>
                  <w:vAlign w:val="center"/>
                </w:tcPr>
                <w:p w14:paraId="64A472C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7ECA504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6242FFE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0A366AB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4.5</w:t>
                  </w:r>
                </w:p>
              </w:tc>
              <w:tc>
                <w:tcPr>
                  <w:tcW w:w="646" w:type="dxa"/>
                  <w:shd w:val="clear" w:color="auto" w:fill="auto"/>
                  <w:vAlign w:val="center"/>
                </w:tcPr>
                <w:p w14:paraId="6BA67C6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2E306BC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746" w:type="dxa"/>
                  <w:shd w:val="clear" w:color="auto" w:fill="auto"/>
                  <w:vAlign w:val="center"/>
                </w:tcPr>
                <w:p w14:paraId="6495B2D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381" w:type="dxa"/>
                  <w:shd w:val="clear" w:color="auto" w:fill="auto"/>
                  <w:vAlign w:val="center"/>
                </w:tcPr>
                <w:p w14:paraId="6AD12B9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闭口容器贮存</w:t>
                  </w:r>
                </w:p>
              </w:tc>
              <w:tc>
                <w:tcPr>
                  <w:tcW w:w="1197" w:type="dxa"/>
                  <w:shd w:val="clear" w:color="auto" w:fill="auto"/>
                  <w:vAlign w:val="center"/>
                </w:tcPr>
                <w:p w14:paraId="5ABC130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交有资质的单位处置</w:t>
                  </w:r>
                </w:p>
              </w:tc>
              <w:tc>
                <w:tcPr>
                  <w:tcW w:w="658" w:type="dxa"/>
                  <w:shd w:val="clear" w:color="auto" w:fill="auto"/>
                  <w:vAlign w:val="center"/>
                </w:tcPr>
                <w:p w14:paraId="61EABBD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4.5</w:t>
                  </w:r>
                </w:p>
              </w:tc>
            </w:tr>
          </w:tbl>
          <w:p w14:paraId="1E89AD37">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both"/>
              <w:textAlignment w:val="auto"/>
              <w:outlineLvl w:val="0"/>
              <w:rPr>
                <w:rFonts w:hint="default" w:ascii="黑体" w:hAnsi="黑体" w:eastAsia="黑体" w:cs="黑体"/>
                <w:color w:val="auto"/>
                <w:spacing w:val="8"/>
                <w:sz w:val="20"/>
                <w:szCs w:val="20"/>
              </w:rPr>
            </w:pPr>
          </w:p>
        </w:tc>
      </w:tr>
    </w:tbl>
    <w:p w14:paraId="4DBA3F84">
      <w:pPr>
        <w:adjustRightInd w:val="0"/>
        <w:snapToGrid w:val="0"/>
        <w:spacing w:line="360" w:lineRule="auto"/>
        <w:rPr>
          <w:rFonts w:hint="default" w:ascii="Times New Roman" w:hAnsi="Times New Roman" w:eastAsia="宋体" w:cs="Times New Roman"/>
          <w:b/>
          <w:color w:val="auto"/>
          <w:kern w:val="0"/>
          <w:sz w:val="28"/>
          <w:szCs w:val="28"/>
          <w:highlight w:val="none"/>
        </w:rPr>
      </w:pPr>
    </w:p>
    <w:p w14:paraId="1664C089">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6838" w:h="11905" w:orient="landscape"/>
          <w:pgMar w:top="1531" w:right="1701" w:bottom="1531" w:left="2126"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305"/>
      </w:tblGrid>
      <w:tr w14:paraId="1454E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34" w:hRule="atLeast"/>
          <w:jc w:val="center"/>
        </w:trPr>
        <w:tc>
          <w:tcPr>
            <w:tcW w:w="746" w:type="dxa"/>
            <w:noWrap w:val="0"/>
            <w:tcMar>
              <w:left w:w="28" w:type="dxa"/>
              <w:right w:w="28" w:type="dxa"/>
            </w:tcMar>
            <w:vAlign w:val="center"/>
          </w:tcPr>
          <w:p w14:paraId="1E175E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 w:val="24"/>
                <w:szCs w:val="24"/>
                <w:highlight w:val="none"/>
              </w:rPr>
              <w:t>运营期环境影响和保护措施</w:t>
            </w:r>
          </w:p>
        </w:tc>
        <w:tc>
          <w:tcPr>
            <w:tcW w:w="8305" w:type="dxa"/>
            <w:noWrap w:val="0"/>
            <w:vAlign w:val="center"/>
          </w:tcPr>
          <w:p w14:paraId="1FE913FE">
            <w:pPr>
              <w:pStyle w:val="96"/>
              <w:keepNext w:val="0"/>
              <w:keepLines w:val="0"/>
              <w:suppressLineNumbers w:val="0"/>
              <w:bidi w:val="0"/>
              <w:spacing w:before="0" w:beforeAutospacing="0" w:after="0" w:afterAutospacing="0"/>
              <w:ind w:left="0" w:right="0"/>
              <w:rPr>
                <w:rFonts w:hint="default"/>
                <w:b/>
                <w:bCs w:val="0"/>
                <w:color w:val="auto"/>
                <w:lang w:eastAsia="zh-CN"/>
              </w:rPr>
            </w:pPr>
            <w:r>
              <w:rPr>
                <w:rFonts w:hint="eastAsia"/>
                <w:b/>
                <w:bCs w:val="0"/>
                <w:color w:val="auto"/>
                <w:lang w:eastAsia="zh-CN"/>
              </w:rPr>
              <w:t>（</w:t>
            </w:r>
            <w:r>
              <w:rPr>
                <w:rFonts w:hint="default"/>
                <w:b/>
                <w:bCs w:val="0"/>
                <w:color w:val="auto"/>
                <w:lang w:eastAsia="zh-CN"/>
              </w:rPr>
              <w:t>3）固体废物管理要求</w:t>
            </w:r>
          </w:p>
          <w:p w14:paraId="67597AE7">
            <w:pPr>
              <w:pStyle w:val="96"/>
              <w:keepNext w:val="0"/>
              <w:keepLines w:val="0"/>
              <w:suppressLineNumbers w:val="0"/>
              <w:bidi w:val="0"/>
              <w:spacing w:before="0" w:beforeAutospacing="0" w:after="0" w:afterAutospacing="0"/>
              <w:ind w:left="0" w:right="0"/>
              <w:rPr>
                <w:rFonts w:hint="default"/>
                <w:color w:val="auto"/>
              </w:rPr>
            </w:pPr>
            <w:r>
              <w:rPr>
                <w:rFonts w:hint="default"/>
                <w:color w:val="auto"/>
                <w:lang w:val="en-GB"/>
              </w:rPr>
              <w:t>建设单位应当采取防扬散、防流失防渗漏或者其他防止</w:t>
            </w:r>
            <w:r>
              <w:rPr>
                <w:rFonts w:hint="default"/>
                <w:color w:val="auto"/>
              </w:rPr>
              <w:t>污染环境的措施，不得擅自倾倒、堆放、丢弃、遗撒固体废物。</w:t>
            </w:r>
          </w:p>
          <w:p w14:paraId="4905525C">
            <w:pPr>
              <w:pStyle w:val="96"/>
              <w:keepNext w:val="0"/>
              <w:keepLines w:val="0"/>
              <w:suppressLineNumbers w:val="0"/>
              <w:bidi w:val="0"/>
              <w:spacing w:before="0" w:beforeAutospacing="0" w:after="0" w:afterAutospacing="0"/>
              <w:ind w:left="0" w:right="0"/>
              <w:rPr>
                <w:rFonts w:hint="default"/>
                <w:b/>
                <w:bCs w:val="0"/>
                <w:color w:val="auto"/>
              </w:rPr>
            </w:pPr>
            <w:r>
              <w:rPr>
                <w:rFonts w:hint="default"/>
                <w:b/>
                <w:bCs w:val="0"/>
                <w:color w:val="auto"/>
              </w:rPr>
              <w:t>1.一般工业固废废物</w:t>
            </w:r>
          </w:p>
          <w:p w14:paraId="380BAC95">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（1）一般工业固废要求</w:t>
            </w:r>
          </w:p>
          <w:p w14:paraId="14F2FC90">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①建设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国体废物。</w:t>
            </w:r>
          </w:p>
          <w:p w14:paraId="4DB6F373">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②建设单位委托他人运输、利用、处置工业固体皮物的，应当对文托方的主体资格和技术能力进行核实，依法签订书面合同，在合同中约定污染防治要求。</w:t>
            </w:r>
          </w:p>
          <w:p w14:paraId="3D52103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③建设单位应当合理选择和利用原材料、能源和其他资源，采用先进的生产工艺和设备，减少工业固体废物的产生量，降低工业固体废物的危害性。</w:t>
            </w:r>
          </w:p>
          <w:p w14:paraId="48E6C497">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④建设单位应当取得排污许可证。建设单位应当向所在地生态环境主管部门提供工业固体废物的种类、数量、流向、贮存、利用、处置等有关资料，以及减少工业固体废物产生、促进综合利用的具体措施，并执行排污许可管理制度的相关规定。</w:t>
            </w:r>
          </w:p>
          <w:p w14:paraId="2DB1ED40">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⑤建设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14:paraId="0CEB737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（2）一般工业固废处置、暂存措施</w:t>
            </w:r>
          </w:p>
          <w:p w14:paraId="340F562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生产厂房：</w:t>
            </w:r>
            <w:r>
              <w:rPr>
                <w:rFonts w:hint="default"/>
                <w:color w:val="auto"/>
                <w:lang w:eastAsia="zh-CN"/>
              </w:rPr>
              <w:t>一般固废暂存区</w:t>
            </w:r>
            <w:r>
              <w:rPr>
                <w:rFonts w:hint="default"/>
                <w:color w:val="auto"/>
              </w:rPr>
              <w:t>位于生产厂房</w:t>
            </w:r>
            <w:r>
              <w:rPr>
                <w:rFonts w:hint="eastAsia"/>
                <w:color w:val="auto"/>
                <w:lang w:eastAsia="zh-CN"/>
              </w:rPr>
              <w:t>西北侧</w:t>
            </w:r>
            <w:r>
              <w:rPr>
                <w:rFonts w:hint="default"/>
                <w:color w:val="auto"/>
              </w:rPr>
              <w:t>，面积约</w:t>
            </w:r>
            <w:r>
              <w:rPr>
                <w:rFonts w:hint="eastAsia"/>
                <w:color w:val="auto"/>
                <w:lang w:val="en-US" w:eastAsia="zh-CN"/>
              </w:rPr>
              <w:t>10</w:t>
            </w:r>
            <w:r>
              <w:rPr>
                <w:rFonts w:hint="eastAsia"/>
                <w:color w:val="auto"/>
                <w:lang w:eastAsia="zh-CN"/>
              </w:rPr>
              <w:t>m</w:t>
            </w:r>
            <w:r>
              <w:rPr>
                <w:rFonts w:hint="eastAsia"/>
                <w:color w:val="auto"/>
                <w:vertAlign w:val="superscript"/>
                <w:lang w:eastAsia="zh-CN"/>
              </w:rPr>
              <w:t>2</w:t>
            </w:r>
            <w:r>
              <w:rPr>
                <w:rFonts w:hint="default"/>
                <w:color w:val="auto"/>
              </w:rPr>
              <w:t>。</w:t>
            </w:r>
          </w:p>
          <w:p w14:paraId="2B5A0444">
            <w:pPr>
              <w:pStyle w:val="96"/>
              <w:keepNext w:val="0"/>
              <w:keepLines w:val="0"/>
              <w:suppressLineNumbers w:val="0"/>
              <w:bidi w:val="0"/>
              <w:spacing w:before="0" w:beforeAutospacing="0" w:after="0" w:afterAutospacing="0"/>
              <w:ind w:left="0" w:right="0"/>
              <w:rPr>
                <w:rFonts w:hint="default"/>
                <w:b/>
                <w:bCs w:val="0"/>
                <w:color w:val="auto"/>
              </w:rPr>
            </w:pPr>
            <w:r>
              <w:rPr>
                <w:rFonts w:hint="default"/>
                <w:b/>
                <w:bCs w:val="0"/>
                <w:color w:val="auto"/>
              </w:rPr>
              <w:t>2.危险废物</w:t>
            </w:r>
          </w:p>
          <w:p w14:paraId="209E65D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（1）危险废物要求</w:t>
            </w:r>
          </w:p>
          <w:p w14:paraId="6048961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①贮存设施应根据危险废物的形态、物理化学性质、包装形式和污染物迁移途径，采取必要的防风、防晒、防雨、防漏、防渗、防腐以及其他环境污染防治措施，不应露天堆放危险废物。</w:t>
            </w:r>
          </w:p>
          <w:p w14:paraId="5077164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②贮存设施应根据危险废物的类别、数量、形态。物理化学性质和污染防治等要求设置必要的贮存分区，避免不相容的危险废物接触、混合。</w:t>
            </w:r>
          </w:p>
          <w:p w14:paraId="204B84F8">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③贮存设施或贮存分区内地面、墙面裙脚、堵截泄漏的液体导流和收集设施放置液体物料、按触危险废物的隔板和墙体等应采用坚固的材料建造，表面无裂缝。</w:t>
            </w:r>
          </w:p>
          <w:p w14:paraId="0B0FCF48">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color w:val="auto"/>
                <w:vertAlign w:val="superscript"/>
              </w:rPr>
              <w:t>-7</w:t>
            </w:r>
            <w:r>
              <w:rPr>
                <w:rFonts w:hint="default"/>
                <w:color w:val="auto"/>
              </w:rPr>
              <w:t>cm/s)，或至少2mm厚高密度聚乙烯膜等人工防渗材料(渗透系 数不大于10</w:t>
            </w:r>
            <w:r>
              <w:rPr>
                <w:rFonts w:hint="default"/>
                <w:color w:val="auto"/>
                <w:vertAlign w:val="superscript"/>
              </w:rPr>
              <w:t>-10</w:t>
            </w:r>
            <w:r>
              <w:rPr>
                <w:rFonts w:hint="default"/>
                <w:color w:val="auto"/>
              </w:rPr>
              <w:t>cm/s) ，或其他防渗性能等效的材料。</w:t>
            </w:r>
          </w:p>
          <w:p w14:paraId="6F0FB530">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⑤同一贮存设施宜采用相同的防渗、防腐工艺(包括防渗、防腐结构或材料)，防渗、防腐材料应覆盖所有可能与废物及其渗滤液、渗漏液等接触的构筑物表面；采用不同防渗、防腐工艺应分别建设贮存分区。</w:t>
            </w:r>
          </w:p>
          <w:p w14:paraId="73B97B6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⑥贮存设施应采取技术和管理措施施防止无关人员进入。</w:t>
            </w:r>
          </w:p>
          <w:p w14:paraId="7C76562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（2）危险废物处置、暂存措施</w:t>
            </w:r>
          </w:p>
          <w:p w14:paraId="6792BF6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项目所在区地势平坦，地址结构稳定，无易易燃、易爆等危险品仓库、高压输电线路，故</w:t>
            </w:r>
            <w:r>
              <w:rPr>
                <w:rFonts w:hint="eastAsia"/>
                <w:color w:val="auto"/>
                <w:lang w:eastAsia="zh-CN"/>
              </w:rPr>
              <w:t>危废贮存点</w:t>
            </w:r>
            <w:r>
              <w:rPr>
                <w:rFonts w:hint="default"/>
                <w:color w:val="auto"/>
              </w:rPr>
              <w:t>选址可行。</w:t>
            </w:r>
          </w:p>
          <w:p w14:paraId="08CE211E">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危废贮存点</w:t>
            </w:r>
            <w:r>
              <w:rPr>
                <w:rFonts w:hint="default"/>
                <w:color w:val="auto"/>
              </w:rPr>
              <w:t>应按照《危险废物贮存污染控制标准》（</w:t>
            </w:r>
            <w:r>
              <w:rPr>
                <w:rFonts w:hint="default"/>
                <w:color w:val="auto"/>
                <w:lang w:eastAsia="zh-CN"/>
              </w:rPr>
              <w:t>GB</w:t>
            </w:r>
            <w:r>
              <w:rPr>
                <w:rFonts w:hint="default"/>
                <w:color w:val="auto"/>
              </w:rPr>
              <w:t>18597-2023）、《危险废物收集贮存运输技术规范》（HJ2025-2012）以及《建设项目危险废物环境影响评价指南》中的相关要求进行建设，并按照《危险废物识别标志设置技术规范》（HJ1276-2022）规范标识标牌。同时，</w:t>
            </w:r>
            <w:r>
              <w:rPr>
                <w:rFonts w:hint="eastAsia"/>
                <w:color w:val="auto"/>
                <w:lang w:eastAsia="zh-CN"/>
              </w:rPr>
              <w:t>拟建项目</w:t>
            </w:r>
            <w:r>
              <w:rPr>
                <w:rFonts w:hint="default"/>
                <w:color w:val="auto"/>
              </w:rPr>
              <w:t>危险废物存储、运输和处置应采取如下有效防范措施：</w:t>
            </w:r>
          </w:p>
          <w:p w14:paraId="50982A06">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①</w:t>
            </w:r>
            <w:r>
              <w:rPr>
                <w:rFonts w:hint="eastAsia"/>
                <w:color w:val="auto"/>
                <w:lang w:eastAsia="zh-CN"/>
              </w:rPr>
              <w:t>危废贮存点</w:t>
            </w:r>
            <w:r>
              <w:rPr>
                <w:rFonts w:hint="default"/>
                <w:color w:val="auto"/>
              </w:rPr>
              <w:t>必须采取“六防”措施，地面及裙脚要求采用坚固、防渗的材料建造，建筑材料必须与危险废物相容</w:t>
            </w:r>
            <w:r>
              <w:rPr>
                <w:rFonts w:hint="eastAsia"/>
                <w:color w:val="auto"/>
                <w:lang w:eastAsia="zh-CN"/>
              </w:rPr>
              <w:t>。</w:t>
            </w:r>
          </w:p>
          <w:p w14:paraId="3B2420F7">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②必须有泄漏液体收集装置和围堰，如</w:t>
            </w:r>
            <w:r>
              <w:rPr>
                <w:rFonts w:hint="default"/>
                <w:color w:val="auto"/>
                <w:lang w:eastAsia="zh-CN"/>
              </w:rPr>
              <w:t>托盘、</w:t>
            </w:r>
            <w:r>
              <w:rPr>
                <w:rFonts w:hint="default"/>
                <w:color w:val="auto"/>
              </w:rPr>
              <w:t>集液沟、</w:t>
            </w:r>
            <w:r>
              <w:rPr>
                <w:rFonts w:hint="default"/>
                <w:color w:val="auto"/>
                <w:lang w:eastAsia="zh-CN"/>
              </w:rPr>
              <w:t>积液池</w:t>
            </w:r>
            <w:r>
              <w:rPr>
                <w:rFonts w:hint="default"/>
                <w:color w:val="auto"/>
              </w:rPr>
              <w:t>等，防治危废在储存过程中发生泄漏，污染土壤或水环境；围堰有效容积不低于最大容器的最大储量；</w:t>
            </w:r>
          </w:p>
          <w:p w14:paraId="543E50EC">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③基础必须防渗，防渗层为至少1m厚粘土层（渗透系数≤10</w:t>
            </w:r>
            <w:r>
              <w:rPr>
                <w:rFonts w:hint="default"/>
                <w:color w:val="auto"/>
                <w:vertAlign w:val="superscript"/>
              </w:rPr>
              <w:t>-7</w:t>
            </w:r>
            <w:r>
              <w:rPr>
                <w:rFonts w:hint="default"/>
                <w:color w:val="auto"/>
              </w:rPr>
              <w:t>cm/s），或2mm厚高密度聚乙烯，或至少2mm厚其他人工材料，渗透系数≤10</w:t>
            </w:r>
            <w:r>
              <w:rPr>
                <w:rFonts w:hint="default"/>
                <w:color w:val="auto"/>
                <w:vertAlign w:val="superscript"/>
              </w:rPr>
              <w:t>-10</w:t>
            </w:r>
            <w:r>
              <w:rPr>
                <w:rFonts w:hint="default"/>
                <w:color w:val="auto"/>
              </w:rPr>
              <w:t>cm/s</w:t>
            </w:r>
            <w:r>
              <w:rPr>
                <w:rFonts w:hint="eastAsia"/>
                <w:color w:val="auto"/>
                <w:lang w:eastAsia="zh-CN"/>
              </w:rPr>
              <w:t>。</w:t>
            </w:r>
          </w:p>
          <w:p w14:paraId="3C8A436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④危险废物应按危废性质分类暂存，在厂区内暂存不得超过一年，并做好台账管理。</w:t>
            </w:r>
          </w:p>
          <w:p w14:paraId="59543D0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⑤装载液体危险废物的容器内须留足够的空间，容器顶部与液体表面之间保留100mm以上的空间。</w:t>
            </w:r>
          </w:p>
          <w:p w14:paraId="7F2711F0">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⑥危险废物从产生工艺环节运输到</w:t>
            </w:r>
            <w:r>
              <w:rPr>
                <w:rFonts w:hint="eastAsia"/>
                <w:color w:val="auto"/>
                <w:lang w:eastAsia="zh-CN"/>
              </w:rPr>
              <w:t>危废贮存点</w:t>
            </w:r>
            <w:r>
              <w:rPr>
                <w:rFonts w:hint="default"/>
                <w:color w:val="auto"/>
              </w:rPr>
              <w:t>的过程中，应采取防止散落、泄漏的有效措施，如托盘等</w:t>
            </w:r>
            <w:r>
              <w:rPr>
                <w:rFonts w:hint="eastAsia"/>
                <w:color w:val="auto"/>
                <w:lang w:eastAsia="zh-CN"/>
              </w:rPr>
              <w:t>。</w:t>
            </w:r>
          </w:p>
          <w:p w14:paraId="4A0CF40D">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⑦项目产生的危废应交有资质的危险废物处置单位进行处置，并且在转移过程中按照《危险废物转移管理办法》的要求进行，严格执行危险废物转运联单制度，防止产生二次污染。</w:t>
            </w:r>
          </w:p>
          <w:p w14:paraId="1AF9D97A">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拟建项目</w:t>
            </w:r>
            <w:r>
              <w:rPr>
                <w:rFonts w:hint="default"/>
                <w:color w:val="auto"/>
              </w:rPr>
              <w:t>的</w:t>
            </w:r>
            <w:r>
              <w:rPr>
                <w:rFonts w:hint="eastAsia"/>
                <w:color w:val="auto"/>
                <w:lang w:eastAsia="zh-CN"/>
              </w:rPr>
              <w:t>危废贮存点</w:t>
            </w:r>
            <w:r>
              <w:rPr>
                <w:rFonts w:hint="default"/>
                <w:color w:val="auto"/>
              </w:rPr>
              <w:t>位于</w:t>
            </w:r>
            <w:r>
              <w:rPr>
                <w:rFonts w:hint="default"/>
                <w:color w:val="auto"/>
                <w:lang w:val="en-US" w:eastAsia="zh-CN"/>
              </w:rPr>
              <w:t>生产厂房外</w:t>
            </w:r>
            <w:r>
              <w:rPr>
                <w:rFonts w:hint="eastAsia"/>
                <w:color w:val="auto"/>
                <w:lang w:val="en-US" w:eastAsia="zh-CN"/>
              </w:rPr>
              <w:t>东侧</w:t>
            </w:r>
            <w:r>
              <w:rPr>
                <w:rFonts w:hint="default"/>
                <w:color w:val="auto"/>
              </w:rPr>
              <w:t>，面积约</w:t>
            </w:r>
            <w:r>
              <w:rPr>
                <w:rFonts w:hint="eastAsia"/>
                <w:color w:val="auto"/>
                <w:lang w:val="en-US" w:eastAsia="zh-CN"/>
              </w:rPr>
              <w:t>20</w:t>
            </w:r>
            <w:r>
              <w:rPr>
                <w:rFonts w:hint="eastAsia"/>
                <w:color w:val="auto"/>
                <w:lang w:eastAsia="zh-CN"/>
              </w:rPr>
              <w:t>m</w:t>
            </w:r>
            <w:r>
              <w:rPr>
                <w:rFonts w:hint="eastAsia"/>
                <w:color w:val="auto"/>
                <w:vertAlign w:val="superscript"/>
                <w:lang w:eastAsia="zh-CN"/>
              </w:rPr>
              <w:t>2</w:t>
            </w:r>
            <w:r>
              <w:rPr>
                <w:rFonts w:hint="default"/>
                <w:color w:val="auto"/>
              </w:rPr>
              <w:t>。</w:t>
            </w:r>
          </w:p>
          <w:p w14:paraId="7F9ACF1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建设单位与处置单位对危险废物交接时，应按危废联单制管理要求，交接运输，要求交接和运输过程皆处于环境行政主管部门的监控之下进行。</w:t>
            </w:r>
          </w:p>
          <w:p w14:paraId="489FCD4B">
            <w:pPr>
              <w:pStyle w:val="96"/>
              <w:keepNext w:val="0"/>
              <w:keepLines w:val="0"/>
              <w:suppressLineNumbers w:val="0"/>
              <w:bidi w:val="0"/>
              <w:spacing w:before="0" w:beforeAutospacing="0" w:after="0" w:afterAutospacing="0"/>
              <w:ind w:left="0" w:right="0"/>
              <w:rPr>
                <w:rFonts w:hint="default"/>
                <w:b/>
                <w:bCs w:val="0"/>
                <w:color w:val="auto"/>
              </w:rPr>
            </w:pPr>
            <w:r>
              <w:rPr>
                <w:rFonts w:hint="default"/>
                <w:b/>
                <w:bCs w:val="0"/>
                <w:color w:val="auto"/>
              </w:rPr>
              <w:t>（3）生活垃圾</w:t>
            </w:r>
          </w:p>
          <w:p w14:paraId="0F257E66">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拟建项目</w:t>
            </w:r>
            <w:r>
              <w:rPr>
                <w:rFonts w:hint="default"/>
                <w:color w:val="auto"/>
              </w:rPr>
              <w:t>生活垃圾主要来源于厂房的办公区域，各区域设置生活垃圾收集桶，每天由清洁工人收集后转运至园区生活垃圾集中收集箱，再定期由市政环卫部门收集处置。要求生活垃圾中严禁混入一般固废和危险废物，且不得将生活垃圾混入一般固废或危险废物进行处理。</w:t>
            </w:r>
          </w:p>
          <w:p w14:paraId="15965843">
            <w:pPr>
              <w:pStyle w:val="96"/>
              <w:keepNext w:val="0"/>
              <w:keepLines w:val="0"/>
              <w:suppressLineNumbers w:val="0"/>
              <w:bidi w:val="0"/>
              <w:spacing w:before="0" w:beforeAutospacing="0" w:after="0" w:afterAutospacing="0"/>
              <w:ind w:left="0" w:leftChars="0" w:right="0" w:firstLine="480" w:firstLineChars="200"/>
              <w:rPr>
                <w:rFonts w:hint="default"/>
                <w:color w:val="auto"/>
              </w:rPr>
            </w:pPr>
            <w:r>
              <w:rPr>
                <w:rFonts w:hint="default"/>
                <w:color w:val="auto"/>
              </w:rPr>
              <w:t>通过上述方法妥善</w:t>
            </w:r>
            <w:r>
              <w:rPr>
                <w:rFonts w:hint="eastAsia"/>
                <w:color w:val="auto"/>
                <w:lang w:eastAsia="zh-CN"/>
              </w:rPr>
              <w:t>处理</w:t>
            </w:r>
            <w:r>
              <w:rPr>
                <w:rFonts w:hint="default"/>
                <w:color w:val="auto"/>
              </w:rPr>
              <w:t>后，本项目产生的固废对周围环境影响较小。</w:t>
            </w:r>
          </w:p>
          <w:p w14:paraId="7775B264">
            <w:pPr>
              <w:pStyle w:val="135"/>
              <w:keepNext w:val="0"/>
              <w:keepLines w:val="0"/>
              <w:suppressLineNumbers w:val="0"/>
              <w:spacing w:before="0" w:beforeAutospacing="0" w:after="0" w:afterAutospacing="0"/>
              <w:ind w:left="0" w:right="0"/>
              <w:rPr>
                <w:rFonts w:hint="default" w:cs="Times New Roman"/>
                <w:color w:val="auto"/>
                <w:lang w:val="en-US" w:eastAsia="zh-CN"/>
              </w:rPr>
            </w:pPr>
            <w:r>
              <w:rPr>
                <w:rFonts w:hint="default" w:cs="Times New Roman"/>
                <w:color w:val="auto"/>
                <w:lang w:val="en-US" w:eastAsia="zh-CN"/>
              </w:rPr>
              <w:t>环境风险</w:t>
            </w:r>
          </w:p>
          <w:p w14:paraId="4877EDD2">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环境风险识别</w:t>
            </w:r>
          </w:p>
          <w:p w14:paraId="3880B53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建设项目环境风险评价技术导则》（HJ169-2018）附录B以及《企业突发环境事件风险分级方法》（HJ941-2018）中“附录A突发环境事件风险物质及临界量清单”，根据项目使用原辅材料成分及性质，本项目主要风险物质主要包括：</w:t>
            </w:r>
          </w:p>
          <w:p w14:paraId="63D46E01">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jc w:val="left"/>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rPr>
              <w:t>盐酸（31%浓度</w:t>
            </w:r>
            <w:r>
              <w:rPr>
                <w:rFonts w:hint="default" w:ascii="Times New Roman" w:hAnsi="Times New Roman" w:eastAsia="宋体" w:cs="Times New Roman"/>
                <w:color w:val="auto"/>
                <w:spacing w:val="13"/>
                <w:highlight w:val="none"/>
              </w:rPr>
              <w:t>），</w:t>
            </w:r>
            <w:r>
              <w:rPr>
                <w:rFonts w:hint="default" w:ascii="Times New Roman" w:hAnsi="Times New Roman" w:eastAsia="宋体" w:cs="Times New Roman"/>
                <w:color w:val="auto"/>
                <w:spacing w:val="1"/>
                <w:highlight w:val="none"/>
              </w:rPr>
              <w:t>手动磷化线每日使用盐酸</w:t>
            </w:r>
            <w:r>
              <w:rPr>
                <w:rFonts w:hint="eastAsia" w:ascii="Times New Roman" w:eastAsia="宋体" w:cs="Times New Roman"/>
                <w:color w:val="auto"/>
                <w:spacing w:val="1"/>
                <w:highlight w:val="none"/>
                <w:lang w:val="en-US" w:eastAsia="zh-CN"/>
              </w:rPr>
              <w:t>10.858</w:t>
            </w:r>
            <w:r>
              <w:rPr>
                <w:rFonts w:hint="default" w:ascii="Times New Roman" w:hAnsi="Times New Roman" w:eastAsia="宋体" w:cs="Times New Roman"/>
                <w:color w:val="auto"/>
                <w:highlight w:val="none"/>
              </w:rPr>
              <w:t>kg</w:t>
            </w:r>
            <w:r>
              <w:rPr>
                <w:rFonts w:hint="default" w:ascii="Times New Roman" w:hAnsi="Times New Roman" w:eastAsia="宋体" w:cs="Times New Roman"/>
                <w:color w:val="auto"/>
                <w:spacing w:val="1"/>
                <w:highlight w:val="none"/>
              </w:rPr>
              <w:t>，</w:t>
            </w:r>
            <w:r>
              <w:rPr>
                <w:rFonts w:hint="default" w:ascii="Times New Roman" w:hAnsi="Times New Roman" w:eastAsia="宋体" w:cs="Times New Roman"/>
                <w:color w:val="auto"/>
                <w:spacing w:val="1"/>
                <w:highlight w:val="none"/>
                <w:lang w:eastAsia="zh-CN"/>
              </w:rPr>
              <w:t>设置1.5t储罐，可保障30个工作日所需。最大储存量1.5t。</w:t>
            </w:r>
          </w:p>
          <w:p w14:paraId="58F3F150">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jc w:val="left"/>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生产线盐酸（18%浓度）。项目盐酸在线量共计</w:t>
            </w:r>
            <w:r>
              <w:rPr>
                <w:rFonts w:hint="eastAsia" w:ascii="Times New Roman" w:eastAsia="宋体" w:cs="Times New Roman"/>
                <w:color w:val="auto"/>
                <w:spacing w:val="1"/>
                <w:highlight w:val="none"/>
                <w:lang w:val="en-US" w:eastAsia="zh-CN"/>
              </w:rPr>
              <w:t>3.12</w:t>
            </w:r>
            <w:r>
              <w:rPr>
                <w:rFonts w:hint="default" w:ascii="Times New Roman" w:hAnsi="Times New Roman" w:eastAsia="宋体" w:cs="Times New Roman"/>
                <w:color w:val="auto"/>
                <w:spacing w:val="1"/>
                <w:highlight w:val="none"/>
                <w:lang w:eastAsia="zh-CN"/>
              </w:rPr>
              <w:t>*2=</w:t>
            </w:r>
            <w:r>
              <w:rPr>
                <w:rFonts w:hint="eastAsia" w:ascii="Times New Roman" w:eastAsia="宋体" w:cs="Times New Roman"/>
                <w:color w:val="auto"/>
                <w:spacing w:val="1"/>
                <w:highlight w:val="none"/>
                <w:lang w:val="en-US" w:eastAsia="zh-CN"/>
              </w:rPr>
              <w:t>6.24</w:t>
            </w:r>
            <w:r>
              <w:rPr>
                <w:rFonts w:hint="eastAsia" w:ascii="Times New Roman" w:eastAsia="宋体" w:cs="Times New Roman"/>
                <w:color w:val="auto"/>
                <w:spacing w:val="1"/>
                <w:highlight w:val="none"/>
                <w:lang w:eastAsia="zh-CN"/>
              </w:rPr>
              <w:t>m</w:t>
            </w:r>
            <w:r>
              <w:rPr>
                <w:rFonts w:hint="eastAsia" w:ascii="Times New Roman" w:eastAsia="宋体" w:cs="Times New Roman"/>
                <w:color w:val="auto"/>
                <w:spacing w:val="1"/>
                <w:highlight w:val="none"/>
                <w:vertAlign w:val="superscript"/>
                <w:lang w:eastAsia="zh-CN"/>
              </w:rPr>
              <w:t>3</w:t>
            </w:r>
            <w:r>
              <w:rPr>
                <w:rFonts w:hint="default" w:ascii="Times New Roman" w:hAnsi="Times New Roman" w:eastAsia="宋体" w:cs="Times New Roman"/>
                <w:color w:val="auto"/>
                <w:spacing w:val="1"/>
                <w:highlight w:val="none"/>
                <w:lang w:eastAsia="zh-CN"/>
              </w:rPr>
              <w:t>，18%浓度盐酸密度约为1.0878g/c</w:t>
            </w:r>
            <w:r>
              <w:rPr>
                <w:rFonts w:hint="eastAsia" w:ascii="Times New Roman" w:eastAsia="宋体" w:cs="Times New Roman"/>
                <w:color w:val="auto"/>
                <w:spacing w:val="1"/>
                <w:highlight w:val="none"/>
                <w:lang w:eastAsia="zh-CN"/>
              </w:rPr>
              <w:t>m</w:t>
            </w:r>
            <w:r>
              <w:rPr>
                <w:rFonts w:hint="eastAsia" w:ascii="Times New Roman" w:eastAsia="宋体" w:cs="Times New Roman"/>
                <w:color w:val="auto"/>
                <w:spacing w:val="1"/>
                <w:highlight w:val="none"/>
                <w:vertAlign w:val="superscript"/>
                <w:lang w:eastAsia="zh-CN"/>
              </w:rPr>
              <w:t>3</w:t>
            </w:r>
            <w:r>
              <w:rPr>
                <w:rFonts w:hint="default" w:ascii="Times New Roman" w:hAnsi="Times New Roman" w:eastAsia="宋体" w:cs="Times New Roman"/>
                <w:color w:val="auto"/>
                <w:spacing w:val="1"/>
                <w:highlight w:val="none"/>
                <w:lang w:eastAsia="zh-CN"/>
              </w:rPr>
              <w:t>，计</w:t>
            </w:r>
            <w:r>
              <w:rPr>
                <w:rFonts w:hint="eastAsia" w:ascii="Times New Roman" w:hAnsi="Times New Roman" w:eastAsia="宋体" w:cs="Times New Roman"/>
                <w:color w:val="auto"/>
                <w:spacing w:val="1"/>
                <w:highlight w:val="none"/>
                <w:lang w:eastAsia="zh-CN"/>
              </w:rPr>
              <w:t>算</w:t>
            </w:r>
            <w:r>
              <w:rPr>
                <w:rFonts w:hint="default" w:ascii="Times New Roman" w:hAnsi="Times New Roman" w:eastAsia="宋体" w:cs="Times New Roman"/>
                <w:color w:val="auto"/>
                <w:spacing w:val="1"/>
                <w:highlight w:val="none"/>
                <w:lang w:eastAsia="zh-CN"/>
              </w:rPr>
              <w:t>得18%浓度盐酸在线量为</w:t>
            </w:r>
            <w:r>
              <w:rPr>
                <w:rFonts w:hint="eastAsia" w:ascii="Times New Roman" w:eastAsia="宋体" w:cs="Times New Roman"/>
                <w:color w:val="auto"/>
                <w:spacing w:val="1"/>
                <w:highlight w:val="none"/>
                <w:lang w:val="en-US" w:eastAsia="zh-CN"/>
              </w:rPr>
              <w:t>6.7879</w:t>
            </w:r>
            <w:r>
              <w:rPr>
                <w:rFonts w:hint="default" w:ascii="Times New Roman" w:hAnsi="Times New Roman" w:eastAsia="宋体" w:cs="Times New Roman"/>
                <w:color w:val="auto"/>
                <w:spacing w:val="1"/>
                <w:highlight w:val="none"/>
                <w:lang w:eastAsia="zh-CN"/>
              </w:rPr>
              <w:t>t。</w:t>
            </w:r>
          </w:p>
          <w:p w14:paraId="0E3A0F71">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jc w:val="left"/>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锌系磷化剂。主要风险成分及占比为：氧化锌3</w:t>
            </w:r>
            <w:r>
              <w:rPr>
                <w:rFonts w:hint="eastAsia" w:ascii="Times New Roman" w:hAnsi="Times New Roman" w:eastAsia="宋体" w:cs="Times New Roman"/>
                <w:color w:val="auto"/>
                <w:spacing w:val="1"/>
                <w:highlight w:val="none"/>
                <w:lang w:val="en-US" w:eastAsia="zh-CN"/>
              </w:rPr>
              <w:t>~</w:t>
            </w:r>
            <w:r>
              <w:rPr>
                <w:rFonts w:hint="default" w:ascii="Times New Roman" w:hAnsi="Times New Roman" w:eastAsia="宋体" w:cs="Times New Roman"/>
                <w:color w:val="auto"/>
                <w:spacing w:val="1"/>
                <w:highlight w:val="none"/>
                <w:lang w:eastAsia="zh-CN"/>
              </w:rPr>
              <w:t>5%、磷酸二氢锌10</w:t>
            </w:r>
            <w:r>
              <w:rPr>
                <w:rFonts w:hint="eastAsia" w:ascii="Times New Roman" w:hAnsi="Times New Roman" w:eastAsia="宋体" w:cs="Times New Roman"/>
                <w:color w:val="auto"/>
                <w:spacing w:val="1"/>
                <w:highlight w:val="none"/>
                <w:lang w:val="en-US" w:eastAsia="zh-CN"/>
              </w:rPr>
              <w:t>~</w:t>
            </w:r>
            <w:r>
              <w:rPr>
                <w:rFonts w:hint="default" w:ascii="Times New Roman" w:hAnsi="Times New Roman" w:eastAsia="宋体" w:cs="Times New Roman"/>
                <w:color w:val="auto"/>
                <w:spacing w:val="1"/>
                <w:highlight w:val="none"/>
                <w:lang w:eastAsia="zh-CN"/>
              </w:rPr>
              <w:t>15%、硝酸锌10</w:t>
            </w:r>
            <w:r>
              <w:rPr>
                <w:rFonts w:hint="eastAsia" w:ascii="Times New Roman" w:hAnsi="Times New Roman" w:eastAsia="宋体" w:cs="Times New Roman"/>
                <w:color w:val="auto"/>
                <w:spacing w:val="1"/>
                <w:highlight w:val="none"/>
                <w:lang w:val="en-US" w:eastAsia="zh-CN"/>
              </w:rPr>
              <w:t>~</w:t>
            </w:r>
            <w:r>
              <w:rPr>
                <w:rFonts w:hint="default" w:ascii="Times New Roman" w:hAnsi="Times New Roman" w:eastAsia="宋体" w:cs="Times New Roman"/>
                <w:color w:val="auto"/>
                <w:spacing w:val="1"/>
                <w:highlight w:val="none"/>
                <w:lang w:eastAsia="zh-CN"/>
              </w:rPr>
              <w:t>15%、磷酸8%～12%，按最大占比计。最大暂存量为</w:t>
            </w:r>
            <w:r>
              <w:rPr>
                <w:rFonts w:hint="eastAsia" w:ascii="Times New Roman" w:eastAsia="宋体" w:cs="Times New Roman"/>
                <w:color w:val="auto"/>
                <w:spacing w:val="1"/>
                <w:highlight w:val="none"/>
                <w:lang w:val="en-US" w:eastAsia="zh-CN"/>
              </w:rPr>
              <w:t>1</w:t>
            </w:r>
            <w:r>
              <w:rPr>
                <w:rFonts w:hint="default" w:ascii="Times New Roman" w:hAnsi="Times New Roman" w:eastAsia="宋体" w:cs="Times New Roman"/>
                <w:color w:val="auto"/>
                <w:spacing w:val="1"/>
                <w:highlight w:val="none"/>
                <w:lang w:eastAsia="zh-CN"/>
              </w:rPr>
              <w:t>t。</w:t>
            </w:r>
          </w:p>
          <w:p w14:paraId="383CF236">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锰系磷化剂。主要风险成分及占比为：磷酸二氢锌10</w:t>
            </w:r>
            <w:r>
              <w:rPr>
                <w:rFonts w:hint="eastAsia" w:ascii="Times New Roman" w:hAnsi="Times New Roman" w:eastAsia="宋体" w:cs="Times New Roman"/>
                <w:color w:val="auto"/>
                <w:spacing w:val="1"/>
                <w:highlight w:val="none"/>
                <w:lang w:val="en-US" w:eastAsia="zh-CN"/>
              </w:rPr>
              <w:t>~</w:t>
            </w:r>
            <w:r>
              <w:rPr>
                <w:rFonts w:hint="default" w:ascii="Times New Roman" w:hAnsi="Times New Roman" w:eastAsia="宋体" w:cs="Times New Roman"/>
                <w:color w:val="auto"/>
                <w:spacing w:val="1"/>
                <w:highlight w:val="none"/>
                <w:lang w:eastAsia="zh-CN"/>
              </w:rPr>
              <w:t>15%、磷酸8%～12%。最大暂存量为0.5t。</w:t>
            </w:r>
          </w:p>
          <w:p w14:paraId="425668E1">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电泳漆色浆。主要风险成分为环氧树脂，占比6</w:t>
            </w:r>
            <w:r>
              <w:rPr>
                <w:rFonts w:hint="eastAsia" w:ascii="Times New Roman" w:hAnsi="Times New Roman" w:eastAsia="宋体" w:cs="Times New Roman"/>
                <w:color w:val="auto"/>
                <w:spacing w:val="1"/>
                <w:highlight w:val="none"/>
                <w:lang w:val="en-US" w:eastAsia="zh-CN"/>
              </w:rPr>
              <w:t>~</w:t>
            </w:r>
            <w:r>
              <w:rPr>
                <w:rFonts w:hint="default" w:ascii="Times New Roman" w:hAnsi="Times New Roman" w:eastAsia="宋体" w:cs="Times New Roman"/>
                <w:color w:val="auto"/>
                <w:spacing w:val="1"/>
                <w:highlight w:val="none"/>
                <w:lang w:eastAsia="zh-CN"/>
              </w:rPr>
              <w:t>8%。色浆暂存量为1</w:t>
            </w:r>
            <w:r>
              <w:rPr>
                <w:rFonts w:hint="eastAsia" w:ascii="Times New Roman" w:eastAsia="宋体" w:cs="Times New Roman"/>
                <w:color w:val="auto"/>
                <w:spacing w:val="1"/>
                <w:highlight w:val="none"/>
                <w:lang w:val="en-US" w:eastAsia="zh-CN"/>
              </w:rPr>
              <w:t>0</w:t>
            </w:r>
            <w:r>
              <w:rPr>
                <w:rFonts w:hint="default" w:ascii="Times New Roman" w:hAnsi="Times New Roman" w:eastAsia="宋体" w:cs="Times New Roman"/>
                <w:color w:val="auto"/>
                <w:spacing w:val="1"/>
                <w:highlight w:val="none"/>
                <w:lang w:eastAsia="zh-CN"/>
              </w:rPr>
              <w:t>t。</w:t>
            </w:r>
          </w:p>
          <w:p w14:paraId="4568D3D2">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电泳漆乳液。主要风险成分为环氧树脂，占比6-8%。乳液暂存量为2</w:t>
            </w:r>
            <w:r>
              <w:rPr>
                <w:rFonts w:hint="eastAsia" w:ascii="Times New Roman" w:eastAsia="宋体" w:cs="Times New Roman"/>
                <w:color w:val="auto"/>
                <w:spacing w:val="1"/>
                <w:highlight w:val="none"/>
                <w:lang w:val="en-US" w:eastAsia="zh-CN"/>
              </w:rPr>
              <w:t>0</w:t>
            </w:r>
            <w:r>
              <w:rPr>
                <w:rFonts w:hint="default" w:ascii="Times New Roman" w:hAnsi="Times New Roman" w:eastAsia="宋体" w:cs="Times New Roman"/>
                <w:color w:val="auto"/>
                <w:spacing w:val="1"/>
                <w:highlight w:val="none"/>
                <w:lang w:eastAsia="zh-CN"/>
              </w:rPr>
              <w:t>t。</w:t>
            </w:r>
          </w:p>
          <w:p w14:paraId="5A611EBD">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防锈油。油类风险物质，暂存量为10桶，1.64t。</w:t>
            </w:r>
          </w:p>
          <w:p w14:paraId="0AF94C4F">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润滑油。暂存1桶，0.17t。</w:t>
            </w:r>
          </w:p>
          <w:p w14:paraId="5E00C6E9">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生产线防锈油。共计</w:t>
            </w:r>
            <w:r>
              <w:rPr>
                <w:rFonts w:hint="eastAsia" w:ascii="Times New Roman" w:eastAsia="宋体" w:cs="Times New Roman"/>
                <w:color w:val="auto"/>
                <w:spacing w:val="1"/>
                <w:highlight w:val="none"/>
                <w:lang w:val="en-US" w:eastAsia="zh-CN"/>
              </w:rPr>
              <w:t>3.12</w:t>
            </w:r>
            <w:r>
              <w:rPr>
                <w:rFonts w:hint="eastAsia" w:ascii="Times New Roman" w:eastAsia="宋体" w:cs="Times New Roman"/>
                <w:color w:val="auto"/>
                <w:spacing w:val="1"/>
                <w:highlight w:val="none"/>
                <w:lang w:eastAsia="zh-CN"/>
              </w:rPr>
              <w:t>m</w:t>
            </w:r>
            <w:r>
              <w:rPr>
                <w:rFonts w:hint="eastAsia" w:ascii="Times New Roman" w:eastAsia="宋体" w:cs="Times New Roman"/>
                <w:color w:val="auto"/>
                <w:spacing w:val="1"/>
                <w:highlight w:val="none"/>
                <w:vertAlign w:val="superscript"/>
                <w:lang w:eastAsia="zh-CN"/>
              </w:rPr>
              <w:t>3</w:t>
            </w:r>
            <w:r>
              <w:rPr>
                <w:rFonts w:hint="default" w:ascii="Times New Roman" w:hAnsi="Times New Roman" w:eastAsia="宋体" w:cs="Times New Roman"/>
                <w:color w:val="auto"/>
                <w:spacing w:val="1"/>
                <w:highlight w:val="none"/>
                <w:lang w:eastAsia="zh-CN"/>
              </w:rPr>
              <w:t>，密度为0.82g/c</w:t>
            </w:r>
            <w:r>
              <w:rPr>
                <w:rFonts w:hint="eastAsia" w:ascii="Times New Roman" w:eastAsia="宋体" w:cs="Times New Roman"/>
                <w:color w:val="auto"/>
                <w:spacing w:val="1"/>
                <w:highlight w:val="none"/>
                <w:lang w:eastAsia="zh-CN"/>
              </w:rPr>
              <w:t>m</w:t>
            </w:r>
            <w:r>
              <w:rPr>
                <w:rFonts w:hint="eastAsia" w:ascii="Times New Roman" w:eastAsia="宋体" w:cs="Times New Roman"/>
                <w:color w:val="auto"/>
                <w:spacing w:val="1"/>
                <w:highlight w:val="none"/>
                <w:vertAlign w:val="superscript"/>
                <w:lang w:eastAsia="zh-CN"/>
              </w:rPr>
              <w:t>3</w:t>
            </w:r>
            <w:r>
              <w:rPr>
                <w:rFonts w:hint="default" w:ascii="Times New Roman" w:hAnsi="Times New Roman" w:eastAsia="宋体" w:cs="Times New Roman"/>
                <w:color w:val="auto"/>
                <w:spacing w:val="1"/>
                <w:highlight w:val="none"/>
                <w:lang w:eastAsia="zh-CN"/>
              </w:rPr>
              <w:t>，计得防锈油在线量为</w:t>
            </w:r>
            <w:r>
              <w:rPr>
                <w:rFonts w:hint="eastAsia" w:ascii="Times New Roman" w:eastAsia="宋体" w:cs="Times New Roman"/>
                <w:color w:val="auto"/>
                <w:spacing w:val="1"/>
                <w:highlight w:val="none"/>
                <w:lang w:val="en-US" w:eastAsia="zh-CN"/>
              </w:rPr>
              <w:t>2.5584</w:t>
            </w:r>
            <w:r>
              <w:rPr>
                <w:rFonts w:hint="default" w:ascii="Times New Roman" w:hAnsi="Times New Roman" w:eastAsia="宋体" w:cs="Times New Roman"/>
                <w:color w:val="auto"/>
                <w:spacing w:val="1"/>
                <w:highlight w:val="none"/>
                <w:lang w:eastAsia="zh-CN"/>
              </w:rPr>
              <w:t>t。</w:t>
            </w:r>
          </w:p>
          <w:p w14:paraId="5F311D39">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废防锈油。根据固废核算，最大贮存量为</w:t>
            </w:r>
            <w:r>
              <w:rPr>
                <w:rFonts w:hint="eastAsia" w:ascii="Times New Roman" w:eastAsia="宋体" w:cs="Times New Roman"/>
                <w:color w:val="auto"/>
                <w:spacing w:val="1"/>
                <w:highlight w:val="none"/>
                <w:lang w:val="en-US" w:eastAsia="zh-CN"/>
              </w:rPr>
              <w:t>1.0234</w:t>
            </w:r>
            <w:r>
              <w:rPr>
                <w:rFonts w:hint="default" w:ascii="Times New Roman" w:hAnsi="Times New Roman" w:eastAsia="宋体" w:cs="Times New Roman"/>
                <w:color w:val="auto"/>
                <w:spacing w:val="1"/>
                <w:highlight w:val="none"/>
                <w:lang w:eastAsia="zh-CN"/>
              </w:rPr>
              <w:t>t/a，危险废物贮存设施暂存。</w:t>
            </w:r>
          </w:p>
          <w:p w14:paraId="6B30E872">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废润滑油。根据固废核算，最大贮存量0.15t，危险废物贮存设施暂存。</w:t>
            </w:r>
          </w:p>
          <w:p w14:paraId="3360246A">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空压机废油。根据固废核算，最大贮存量0.02t，危险废物贮存设施暂存。</w:t>
            </w:r>
          </w:p>
          <w:p w14:paraId="47BE2BA8">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color w:val="auto"/>
                <w:sz w:val="24"/>
                <w:szCs w:val="24"/>
                <w:highlight w:val="none"/>
              </w:rPr>
            </w:pPr>
            <w:r>
              <w:rPr>
                <w:rFonts w:hint="default" w:ascii="Times New Roman" w:hAnsi="Times New Roman" w:eastAsia="宋体" w:cs="Times New Roman"/>
                <w:color w:val="auto"/>
                <w:spacing w:val="1"/>
                <w:highlight w:val="none"/>
                <w:lang w:eastAsia="zh-CN"/>
              </w:rPr>
              <w:t>浮油。根据固废核算，最大贮存量0.15t，危险废物贮存设施暂存。</w:t>
            </w:r>
          </w:p>
          <w:p w14:paraId="02474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eastAsia="宋体"/>
                <w:color w:val="auto"/>
                <w:sz w:val="24"/>
                <w:szCs w:val="24"/>
                <w:highlight w:val="none"/>
                <w:lang w:val="en-US" w:eastAsia="zh-CN"/>
              </w:rPr>
            </w:pPr>
            <w:r>
              <w:rPr>
                <w:rFonts w:hint="default"/>
                <w:color w:val="auto"/>
                <w:sz w:val="24"/>
                <w:szCs w:val="24"/>
                <w:highlight w:val="none"/>
              </w:rPr>
              <w:t>根据《建设项目环境风险评价技术导则》（HJ169-2018）附录B</w:t>
            </w:r>
            <w:r>
              <w:rPr>
                <w:rFonts w:hint="eastAsia"/>
                <w:color w:val="auto"/>
                <w:sz w:val="24"/>
                <w:szCs w:val="24"/>
                <w:highlight w:val="none"/>
                <w:lang w:eastAsia="zh-CN"/>
              </w:rPr>
              <w:t>，企业涉及的环境风险物质为危险废物</w:t>
            </w:r>
            <w:r>
              <w:rPr>
                <w:rFonts w:hint="default"/>
                <w:color w:val="auto"/>
                <w:sz w:val="24"/>
                <w:szCs w:val="24"/>
                <w:highlight w:val="none"/>
              </w:rPr>
              <w:t>。</w:t>
            </w:r>
            <w:r>
              <w:rPr>
                <w:rFonts w:hint="eastAsia"/>
                <w:color w:val="auto"/>
                <w:sz w:val="24"/>
                <w:szCs w:val="24"/>
                <w:highlight w:val="none"/>
                <w:lang w:eastAsia="zh-CN"/>
              </w:rPr>
              <w:t>天燃气不暂存，由市政燃气管道供应。</w:t>
            </w:r>
          </w:p>
          <w:p w14:paraId="50B6EB04">
            <w:pPr>
              <w:pStyle w:val="12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auto"/>
                <w:sz w:val="24"/>
                <w:szCs w:val="24"/>
                <w:highlight w:val="none"/>
                <w:lang w:val="en-US" w:eastAsia="zh-CN"/>
              </w:rPr>
            </w:pPr>
            <w:r>
              <w:rPr>
                <w:rFonts w:hint="default"/>
                <w:color w:val="auto"/>
                <w:sz w:val="24"/>
                <w:szCs w:val="24"/>
                <w:highlight w:val="none"/>
                <w:lang w:val="en-US" w:eastAsia="zh-CN"/>
              </w:rPr>
              <w:t>根据《建设项目环境风险评价技术导则》（HJ169-2018）附录</w:t>
            </w:r>
            <w:r>
              <w:rPr>
                <w:rFonts w:hint="eastAsia"/>
                <w:color w:val="auto"/>
                <w:sz w:val="24"/>
                <w:szCs w:val="24"/>
                <w:highlight w:val="none"/>
                <w:lang w:val="en-US" w:eastAsia="zh-CN"/>
              </w:rPr>
              <w:t>C</w:t>
            </w:r>
            <w:r>
              <w:rPr>
                <w:rFonts w:hint="default"/>
                <w:color w:val="auto"/>
                <w:sz w:val="24"/>
                <w:szCs w:val="24"/>
                <w:highlight w:val="none"/>
                <w:lang w:val="en-US" w:eastAsia="zh-CN"/>
              </w:rPr>
              <w:t>，当存在多种危险物质时，则按下式计算物质总量与其临界量比值（Q）：</w:t>
            </w:r>
          </w:p>
          <w:p w14:paraId="436B5674">
            <w:pPr>
              <w:pStyle w:val="1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color w:val="auto"/>
                <w:lang w:val="en-US" w:eastAsia="zh-CN"/>
              </w:rPr>
            </w:pPr>
            <w:r>
              <w:rPr>
                <w:rFonts w:hint="default"/>
                <w:color w:val="auto"/>
                <w:position w:val="-30"/>
              </w:rPr>
              <w:object>
                <v:shape id="_x0000_i1033" o:spt="75" type="#_x0000_t75" style="height:35.2pt;width:111.8pt;" o:ole="t" filled="f" o:preferrelative="t" stroked="f" coordsize="21600,21600">
                  <v:path/>
                  <v:fill on="f" focussize="0,0"/>
                  <v:stroke on="f"/>
                  <v:imagedata r:id="rId53" o:title=""/>
                  <o:lock v:ext="edit" aspectratio="t"/>
                  <w10:wrap type="none"/>
                  <w10:anchorlock/>
                </v:shape>
                <o:OLEObject Type="Embed" ProgID="Equation.3" ShapeID="_x0000_i1033" DrawAspect="Content" ObjectID="_1468075733" r:id="rId52">
                  <o:LockedField>false</o:LockedField>
                </o:OLEObject>
              </w:object>
            </w:r>
          </w:p>
          <w:p w14:paraId="6ABAF36A">
            <w:pPr>
              <w:pStyle w:val="12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auto"/>
              </w:rPr>
            </w:pPr>
            <w:r>
              <w:rPr>
                <w:rFonts w:hint="eastAsia"/>
                <w:color w:val="auto"/>
              </w:rPr>
              <w:t>式中：q1，q2……qn——每种危险物质的最大存在总量，t；</w:t>
            </w:r>
          </w:p>
          <w:p w14:paraId="66648FA2">
            <w:pPr>
              <w:pStyle w:val="12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auto"/>
              </w:rPr>
            </w:pPr>
            <w:r>
              <w:rPr>
                <w:rFonts w:hint="eastAsia"/>
                <w:color w:val="auto"/>
              </w:rPr>
              <w:t>Q1，Q2……Qn——每种危险物质的临界量，t。</w:t>
            </w:r>
          </w:p>
          <w:p w14:paraId="4AFDCB2B">
            <w:pPr>
              <w:pStyle w:val="12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auto"/>
              </w:rPr>
            </w:pPr>
            <w:r>
              <w:rPr>
                <w:rFonts w:hint="eastAsia"/>
                <w:color w:val="auto"/>
              </w:rPr>
              <w:t>当Q&lt;1，该项目环境风险潜势</w:t>
            </w:r>
            <w:r>
              <w:rPr>
                <w:rFonts w:hint="default" w:ascii="Times New Roman" w:hAnsi="Times New Roman" w:cs="Times New Roman"/>
                <w:color w:val="auto"/>
              </w:rPr>
              <w:t>为</w:t>
            </w:r>
            <w:r>
              <w:rPr>
                <w:rFonts w:hint="eastAsia" w:cs="Times New Roman"/>
                <w:color w:val="auto"/>
                <w:lang w:val="en-US" w:eastAsia="zh-CN"/>
              </w:rPr>
              <w:t>I</w:t>
            </w:r>
            <w:r>
              <w:rPr>
                <w:rFonts w:hint="default" w:ascii="Times New Roman" w:hAnsi="Times New Roman" w:cs="Times New Roman"/>
                <w:color w:val="auto"/>
              </w:rPr>
              <w:t>；</w:t>
            </w:r>
          </w:p>
          <w:p w14:paraId="7B9CEB72">
            <w:pPr>
              <w:pStyle w:val="12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auto"/>
                <w:lang w:val="en-US" w:eastAsia="zh-CN"/>
              </w:rPr>
            </w:pPr>
            <w:r>
              <w:rPr>
                <w:rFonts w:hint="eastAsia"/>
                <w:color w:val="auto"/>
              </w:rPr>
              <w:t>当Q≥1时，将Q值划分为：（1）1≤Q&lt;10；（2）10≤Q&lt;100；（3）Q≥100。</w:t>
            </w:r>
            <w:r>
              <w:rPr>
                <w:rFonts w:hint="eastAsia"/>
                <w:color w:val="auto"/>
                <w:lang w:val="en-US" w:eastAsia="zh-CN"/>
              </w:rPr>
              <w:t>本项目涉风险物质数量及临界量比值详见下表。</w:t>
            </w:r>
          </w:p>
          <w:p w14:paraId="1E530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4.6-1</w:t>
            </w:r>
            <w:r>
              <w:rPr>
                <w:rFonts w:hint="default" w:ascii="Times New Roman" w:hAnsi="Times New Roman" w:eastAsia="宋体" w:cs="Times New Roman"/>
                <w:b/>
                <w:bCs/>
                <w:color w:val="auto"/>
                <w:sz w:val="21"/>
                <w:szCs w:val="21"/>
                <w:highlight w:val="none"/>
                <w:lang w:val="en-US" w:eastAsia="zh-CN"/>
              </w:rPr>
              <w:t>环境风险物质及储存情况表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303"/>
              <w:gridCol w:w="1783"/>
              <w:gridCol w:w="1010"/>
              <w:gridCol w:w="1373"/>
              <w:gridCol w:w="1050"/>
              <w:gridCol w:w="1042"/>
            </w:tblGrid>
            <w:tr w14:paraId="4993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09ED43D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序号</w:t>
                  </w:r>
                </w:p>
              </w:tc>
              <w:tc>
                <w:tcPr>
                  <w:tcW w:w="1303" w:type="dxa"/>
                  <w:shd w:val="clear" w:color="auto" w:fill="auto"/>
                  <w:vAlign w:val="center"/>
                </w:tcPr>
                <w:p w14:paraId="7E16CF0E">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名称</w:t>
                  </w:r>
                </w:p>
              </w:tc>
              <w:tc>
                <w:tcPr>
                  <w:tcW w:w="1783" w:type="dxa"/>
                  <w:shd w:val="clear" w:color="auto" w:fill="auto"/>
                  <w:vAlign w:val="center"/>
                </w:tcPr>
                <w:p w14:paraId="186B3F89">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风险成分/GHS危险类别</w:t>
                  </w:r>
                </w:p>
              </w:tc>
              <w:tc>
                <w:tcPr>
                  <w:tcW w:w="1010" w:type="dxa"/>
                  <w:shd w:val="clear" w:color="auto" w:fill="auto"/>
                  <w:vAlign w:val="center"/>
                </w:tcPr>
                <w:p w14:paraId="6E961900">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最大储存量（t）</w:t>
                  </w:r>
                </w:p>
              </w:tc>
              <w:tc>
                <w:tcPr>
                  <w:tcW w:w="1373" w:type="dxa"/>
                  <w:shd w:val="clear" w:color="auto" w:fill="auto"/>
                  <w:vAlign w:val="center"/>
                </w:tcPr>
                <w:p w14:paraId="2395940E">
                  <w:pPr>
                    <w:pStyle w:val="37"/>
                    <w:keepNext w:val="0"/>
                    <w:keepLines w:val="0"/>
                    <w:suppressLineNumbers w:val="0"/>
                    <w:bidi w:val="0"/>
                    <w:spacing w:before="0" w:beforeAutospacing="0" w:after="0" w:afterAutospacing="0"/>
                    <w:ind w:left="0" w:right="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临界量（t）</w:t>
                  </w:r>
                </w:p>
              </w:tc>
              <w:tc>
                <w:tcPr>
                  <w:tcW w:w="1050" w:type="dxa"/>
                  <w:shd w:val="clear" w:color="auto" w:fill="auto"/>
                  <w:vAlign w:val="center"/>
                </w:tcPr>
                <w:p w14:paraId="6C803871">
                  <w:pPr>
                    <w:pStyle w:val="37"/>
                    <w:keepNext w:val="0"/>
                    <w:keepLines w:val="0"/>
                    <w:suppressLineNumbers w:val="0"/>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rPr>
                    <w:t>Q</w:t>
                  </w:r>
                </w:p>
              </w:tc>
              <w:tc>
                <w:tcPr>
                  <w:tcW w:w="1042" w:type="dxa"/>
                  <w:shd w:val="clear" w:color="auto" w:fill="auto"/>
                  <w:vAlign w:val="center"/>
                </w:tcPr>
                <w:p w14:paraId="4E8AC48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位置</w:t>
                  </w:r>
                </w:p>
              </w:tc>
            </w:tr>
            <w:tr w14:paraId="1F1B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4015A228">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10D2CFF1">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盐酸（31%浓度）</w:t>
                  </w:r>
                </w:p>
              </w:tc>
              <w:tc>
                <w:tcPr>
                  <w:tcW w:w="1783" w:type="dxa"/>
                  <w:shd w:val="clear" w:color="auto" w:fill="auto"/>
                  <w:vAlign w:val="center"/>
                </w:tcPr>
                <w:p w14:paraId="4461748C">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盐酸；有毒液态物质</w:t>
                  </w:r>
                </w:p>
              </w:tc>
              <w:tc>
                <w:tcPr>
                  <w:tcW w:w="1010" w:type="dxa"/>
                  <w:shd w:val="clear" w:color="auto" w:fill="auto"/>
                  <w:vAlign w:val="center"/>
                </w:tcPr>
                <w:p w14:paraId="11609A5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1.5</w:t>
                  </w:r>
                </w:p>
              </w:tc>
              <w:tc>
                <w:tcPr>
                  <w:tcW w:w="1373" w:type="dxa"/>
                  <w:vMerge w:val="restart"/>
                  <w:vAlign w:val="center"/>
                </w:tcPr>
                <w:p w14:paraId="1AEF3A7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7.5</w:t>
                  </w:r>
                </w:p>
                <w:p w14:paraId="109A9439">
                  <w:pPr>
                    <w:pStyle w:val="37"/>
                    <w:keepNext w:val="0"/>
                    <w:keepLines w:val="0"/>
                    <w:suppressLineNumbers w:val="0"/>
                    <w:bidi w:val="0"/>
                    <w:spacing w:before="0" w:beforeAutospacing="0" w:after="0" w:afterAutospacing="0"/>
                    <w:ind w:left="0" w:right="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（37%浓度）</w:t>
                  </w:r>
                </w:p>
              </w:tc>
              <w:tc>
                <w:tcPr>
                  <w:tcW w:w="1050" w:type="dxa"/>
                  <w:shd w:val="clear" w:color="auto" w:fill="auto"/>
                  <w:vAlign w:val="center"/>
                </w:tcPr>
                <w:p w14:paraId="3323711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0.16757</w:t>
                  </w:r>
                </w:p>
              </w:tc>
              <w:tc>
                <w:tcPr>
                  <w:tcW w:w="1042" w:type="dxa"/>
                  <w:shd w:val="clear" w:color="auto" w:fill="auto"/>
                  <w:vAlign w:val="center"/>
                </w:tcPr>
                <w:p w14:paraId="5EACBEED">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盐酸储存区</w:t>
                  </w:r>
                </w:p>
              </w:tc>
            </w:tr>
            <w:tr w14:paraId="6E7E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15286087">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18D2D304">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生产线盐酸（18%）</w:t>
                  </w:r>
                </w:p>
              </w:tc>
              <w:tc>
                <w:tcPr>
                  <w:tcW w:w="1783" w:type="dxa"/>
                  <w:shd w:val="clear" w:color="auto" w:fill="auto"/>
                  <w:vAlign w:val="center"/>
                </w:tcPr>
                <w:p w14:paraId="79BE2389">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盐酸；有毒液态物质</w:t>
                  </w:r>
                </w:p>
              </w:tc>
              <w:tc>
                <w:tcPr>
                  <w:tcW w:w="1010" w:type="dxa"/>
                  <w:shd w:val="clear" w:color="auto" w:fill="auto"/>
                  <w:vAlign w:val="center"/>
                </w:tcPr>
                <w:p w14:paraId="4F0D8A1B">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ascii="Times New Roman" w:eastAsia="宋体" w:cs="Times New Roman"/>
                      <w:color w:val="auto"/>
                      <w:spacing w:val="1"/>
                      <w:highlight w:val="none"/>
                      <w:lang w:val="en-US" w:eastAsia="zh-CN"/>
                    </w:rPr>
                    <w:t>6.7879</w:t>
                  </w:r>
                </w:p>
              </w:tc>
              <w:tc>
                <w:tcPr>
                  <w:tcW w:w="1373" w:type="dxa"/>
                  <w:vMerge w:val="continue"/>
                  <w:vAlign w:val="center"/>
                </w:tcPr>
                <w:p w14:paraId="7C971117">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050" w:type="dxa"/>
                  <w:shd w:val="clear" w:color="auto" w:fill="auto"/>
                  <w:vAlign w:val="center"/>
                </w:tcPr>
                <w:p w14:paraId="30EEAC4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0.4403</w:t>
                  </w:r>
                </w:p>
              </w:tc>
              <w:tc>
                <w:tcPr>
                  <w:tcW w:w="1042" w:type="dxa"/>
                  <w:shd w:val="clear" w:color="auto" w:fill="auto"/>
                  <w:vAlign w:val="center"/>
                </w:tcPr>
                <w:p w14:paraId="07CDBC68">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w:t>
                  </w:r>
                </w:p>
              </w:tc>
            </w:tr>
            <w:tr w14:paraId="3DC1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vMerge w:val="restart"/>
                  <w:vAlign w:val="center"/>
                </w:tcPr>
                <w:p w14:paraId="37A91F67">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vMerge w:val="restart"/>
                  <w:vAlign w:val="center"/>
                </w:tcPr>
                <w:p w14:paraId="3338FF6A">
                  <w:pPr>
                    <w:pStyle w:val="37"/>
                    <w:keepNext w:val="0"/>
                    <w:keepLines w:val="0"/>
                    <w:suppressLineNumbers w:val="0"/>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rPr>
                    <w:t>锌系磷化剂</w:t>
                  </w:r>
                </w:p>
              </w:tc>
              <w:tc>
                <w:tcPr>
                  <w:tcW w:w="1783" w:type="dxa"/>
                  <w:shd w:val="clear" w:color="auto" w:fill="auto"/>
                  <w:vAlign w:val="center"/>
                </w:tcPr>
                <w:p w14:paraId="09657F31">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氧化锌3-5%；危害水环境物</w:t>
                  </w:r>
                </w:p>
                <w:p w14:paraId="2B3DB7D3">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质（急性毒性类别1）</w:t>
                  </w:r>
                </w:p>
              </w:tc>
              <w:tc>
                <w:tcPr>
                  <w:tcW w:w="1010" w:type="dxa"/>
                  <w:vMerge w:val="restart"/>
                  <w:vAlign w:val="center"/>
                </w:tcPr>
                <w:p w14:paraId="71999425">
                  <w:pPr>
                    <w:pStyle w:val="3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w:t>
                  </w:r>
                </w:p>
              </w:tc>
              <w:tc>
                <w:tcPr>
                  <w:tcW w:w="1373" w:type="dxa"/>
                  <w:shd w:val="clear" w:color="auto" w:fill="auto"/>
                  <w:vAlign w:val="center"/>
                </w:tcPr>
                <w:p w14:paraId="7534BBF1">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100</w:t>
                  </w:r>
                </w:p>
              </w:tc>
              <w:tc>
                <w:tcPr>
                  <w:tcW w:w="1050" w:type="dxa"/>
                  <w:shd w:val="clear" w:color="auto" w:fill="auto"/>
                  <w:vAlign w:val="center"/>
                </w:tcPr>
                <w:p w14:paraId="0495716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w:t>
                  </w:r>
                </w:p>
              </w:tc>
              <w:tc>
                <w:tcPr>
                  <w:tcW w:w="1042" w:type="dxa"/>
                  <w:vMerge w:val="restart"/>
                  <w:vAlign w:val="center"/>
                </w:tcPr>
                <w:p w14:paraId="17E1857D">
                  <w:pPr>
                    <w:pStyle w:val="3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default"/>
                      <w:color w:val="auto"/>
                      <w:highlight w:val="none"/>
                    </w:rPr>
                    <w:t>危险化学品</w:t>
                  </w:r>
                  <w:r>
                    <w:rPr>
                      <w:rFonts w:hint="eastAsia"/>
                      <w:color w:val="auto"/>
                      <w:highlight w:val="none"/>
                      <w:lang w:eastAsia="zh-CN"/>
                    </w:rPr>
                    <w:t>库</w:t>
                  </w:r>
                </w:p>
              </w:tc>
            </w:tr>
            <w:tr w14:paraId="4553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vMerge w:val="continue"/>
                  <w:vAlign w:val="center"/>
                </w:tcPr>
                <w:p w14:paraId="2194F289">
                  <w:pPr>
                    <w:pStyle w:val="37"/>
                    <w:keepNext w:val="0"/>
                    <w:keepLines w:val="0"/>
                    <w:suppressLineNumbers w:val="0"/>
                    <w:bidi w:val="0"/>
                    <w:spacing w:before="0" w:beforeAutospacing="0" w:after="0" w:afterAutospacing="0"/>
                    <w:ind w:left="0" w:right="0"/>
                    <w:jc w:val="both"/>
                    <w:rPr>
                      <w:rFonts w:hint="eastAsia"/>
                      <w:color w:val="auto"/>
                      <w:highlight w:val="none"/>
                      <w:lang w:val="en-US" w:eastAsia="zh-CN"/>
                    </w:rPr>
                  </w:pPr>
                </w:p>
              </w:tc>
              <w:tc>
                <w:tcPr>
                  <w:tcW w:w="1303" w:type="dxa"/>
                  <w:vMerge w:val="continue"/>
                  <w:vAlign w:val="center"/>
                </w:tcPr>
                <w:p w14:paraId="05689707">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783" w:type="dxa"/>
                  <w:shd w:val="clear" w:color="auto" w:fill="auto"/>
                  <w:vAlign w:val="center"/>
                </w:tcPr>
                <w:p w14:paraId="0A01E6FD">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磷酸二氢锌10-15%；危害水环境物质（急性毒性类别1）</w:t>
                  </w:r>
                </w:p>
              </w:tc>
              <w:tc>
                <w:tcPr>
                  <w:tcW w:w="1010" w:type="dxa"/>
                  <w:vMerge w:val="continue"/>
                  <w:vAlign w:val="center"/>
                </w:tcPr>
                <w:p w14:paraId="4DC696AE">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373" w:type="dxa"/>
                  <w:shd w:val="clear" w:color="auto" w:fill="auto"/>
                  <w:vAlign w:val="center"/>
                </w:tcPr>
                <w:p w14:paraId="7420654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100</w:t>
                  </w:r>
                </w:p>
              </w:tc>
              <w:tc>
                <w:tcPr>
                  <w:tcW w:w="1050" w:type="dxa"/>
                  <w:shd w:val="clear" w:color="auto" w:fill="auto"/>
                  <w:vAlign w:val="center"/>
                </w:tcPr>
                <w:p w14:paraId="179AB46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w:t>
                  </w:r>
                </w:p>
              </w:tc>
              <w:tc>
                <w:tcPr>
                  <w:tcW w:w="1042" w:type="dxa"/>
                  <w:vMerge w:val="continue"/>
                  <w:vAlign w:val="center"/>
                </w:tcPr>
                <w:p w14:paraId="5F74FB3E">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44A3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vMerge w:val="continue"/>
                  <w:vAlign w:val="center"/>
                </w:tcPr>
                <w:p w14:paraId="6E7A0C4F">
                  <w:pPr>
                    <w:pStyle w:val="37"/>
                    <w:keepNext w:val="0"/>
                    <w:keepLines w:val="0"/>
                    <w:suppressLineNumbers w:val="0"/>
                    <w:bidi w:val="0"/>
                    <w:spacing w:before="0" w:beforeAutospacing="0" w:after="0" w:afterAutospacing="0"/>
                    <w:ind w:left="0" w:right="0"/>
                    <w:jc w:val="both"/>
                    <w:rPr>
                      <w:rFonts w:hint="eastAsia"/>
                      <w:color w:val="auto"/>
                      <w:highlight w:val="none"/>
                      <w:lang w:val="en-US" w:eastAsia="zh-CN"/>
                    </w:rPr>
                  </w:pPr>
                </w:p>
              </w:tc>
              <w:tc>
                <w:tcPr>
                  <w:tcW w:w="1303" w:type="dxa"/>
                  <w:vMerge w:val="continue"/>
                  <w:vAlign w:val="center"/>
                </w:tcPr>
                <w:p w14:paraId="2593EDF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783" w:type="dxa"/>
                  <w:shd w:val="clear" w:color="auto" w:fill="auto"/>
                  <w:vAlign w:val="center"/>
                </w:tcPr>
                <w:p w14:paraId="7D4CBF7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硝酸锌10-15%；危害水环境物质（急性毒性类别1）</w:t>
                  </w:r>
                </w:p>
              </w:tc>
              <w:tc>
                <w:tcPr>
                  <w:tcW w:w="1010" w:type="dxa"/>
                  <w:vMerge w:val="continue"/>
                  <w:vAlign w:val="center"/>
                </w:tcPr>
                <w:p w14:paraId="1012FEBA">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373" w:type="dxa"/>
                  <w:shd w:val="clear" w:color="auto" w:fill="auto"/>
                  <w:vAlign w:val="center"/>
                </w:tcPr>
                <w:p w14:paraId="39B8BBE7">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100</w:t>
                  </w:r>
                </w:p>
              </w:tc>
              <w:tc>
                <w:tcPr>
                  <w:tcW w:w="1050" w:type="dxa"/>
                  <w:shd w:val="clear" w:color="auto" w:fill="auto"/>
                  <w:vAlign w:val="center"/>
                </w:tcPr>
                <w:p w14:paraId="7FEE38E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w:t>
                  </w:r>
                </w:p>
              </w:tc>
              <w:tc>
                <w:tcPr>
                  <w:tcW w:w="1042" w:type="dxa"/>
                  <w:vMerge w:val="continue"/>
                  <w:vAlign w:val="center"/>
                </w:tcPr>
                <w:p w14:paraId="49BEDF35">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8F2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vMerge w:val="continue"/>
                  <w:vAlign w:val="center"/>
                </w:tcPr>
                <w:p w14:paraId="1FF25D6D">
                  <w:pPr>
                    <w:pStyle w:val="37"/>
                    <w:keepNext w:val="0"/>
                    <w:keepLines w:val="0"/>
                    <w:suppressLineNumbers w:val="0"/>
                    <w:bidi w:val="0"/>
                    <w:spacing w:before="0" w:beforeAutospacing="0" w:after="0" w:afterAutospacing="0"/>
                    <w:ind w:left="0" w:right="0"/>
                    <w:jc w:val="both"/>
                    <w:rPr>
                      <w:rFonts w:hint="eastAsia"/>
                      <w:color w:val="auto"/>
                      <w:highlight w:val="none"/>
                      <w:lang w:val="en-US" w:eastAsia="zh-CN"/>
                    </w:rPr>
                  </w:pPr>
                </w:p>
              </w:tc>
              <w:tc>
                <w:tcPr>
                  <w:tcW w:w="1303" w:type="dxa"/>
                  <w:vMerge w:val="continue"/>
                  <w:vAlign w:val="center"/>
                </w:tcPr>
                <w:p w14:paraId="54BBB031">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783" w:type="dxa"/>
                  <w:shd w:val="clear" w:color="auto" w:fill="auto"/>
                  <w:vAlign w:val="center"/>
                </w:tcPr>
                <w:p w14:paraId="76BC16FD">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磷酸8-12%；有毒液态物质</w:t>
                  </w:r>
                </w:p>
              </w:tc>
              <w:tc>
                <w:tcPr>
                  <w:tcW w:w="1010" w:type="dxa"/>
                  <w:vMerge w:val="continue"/>
                  <w:vAlign w:val="center"/>
                </w:tcPr>
                <w:p w14:paraId="157434AC">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373" w:type="dxa"/>
                  <w:shd w:val="clear" w:color="auto" w:fill="auto"/>
                  <w:vAlign w:val="center"/>
                </w:tcPr>
                <w:p w14:paraId="031737EE">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10</w:t>
                  </w:r>
                </w:p>
              </w:tc>
              <w:tc>
                <w:tcPr>
                  <w:tcW w:w="1050" w:type="dxa"/>
                  <w:shd w:val="clear" w:color="auto" w:fill="auto"/>
                  <w:vAlign w:val="center"/>
                </w:tcPr>
                <w:p w14:paraId="1818807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w:t>
                  </w:r>
                </w:p>
              </w:tc>
              <w:tc>
                <w:tcPr>
                  <w:tcW w:w="1042" w:type="dxa"/>
                  <w:vMerge w:val="continue"/>
                  <w:vAlign w:val="center"/>
                </w:tcPr>
                <w:p w14:paraId="11C55ED9">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708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vMerge w:val="restart"/>
                  <w:vAlign w:val="center"/>
                </w:tcPr>
                <w:p w14:paraId="60A10636">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vMerge w:val="restart"/>
                  <w:vAlign w:val="center"/>
                </w:tcPr>
                <w:p w14:paraId="4CAE6B4C">
                  <w:pPr>
                    <w:pStyle w:val="37"/>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default"/>
                      <w:color w:val="auto"/>
                      <w:highlight w:val="none"/>
                    </w:rPr>
                    <w:t>锰系磷化剂</w:t>
                  </w:r>
                </w:p>
              </w:tc>
              <w:tc>
                <w:tcPr>
                  <w:tcW w:w="1783" w:type="dxa"/>
                  <w:shd w:val="clear" w:color="auto" w:fill="auto"/>
                  <w:vAlign w:val="center"/>
                </w:tcPr>
                <w:p w14:paraId="1881D681">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磷酸二氢锌10-15%；危害水环境物质（急性毒性类别1）</w:t>
                  </w:r>
                </w:p>
              </w:tc>
              <w:tc>
                <w:tcPr>
                  <w:tcW w:w="1010" w:type="dxa"/>
                  <w:vMerge w:val="restart"/>
                  <w:vAlign w:val="center"/>
                </w:tcPr>
                <w:p w14:paraId="7E9CE8B8">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0.5</w:t>
                  </w:r>
                </w:p>
              </w:tc>
              <w:tc>
                <w:tcPr>
                  <w:tcW w:w="1373" w:type="dxa"/>
                  <w:shd w:val="clear" w:color="auto" w:fill="auto"/>
                  <w:vAlign w:val="center"/>
                </w:tcPr>
                <w:p w14:paraId="19874D2A">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100</w:t>
                  </w:r>
                </w:p>
              </w:tc>
              <w:tc>
                <w:tcPr>
                  <w:tcW w:w="1050" w:type="dxa"/>
                  <w:shd w:val="clear" w:color="auto" w:fill="auto"/>
                  <w:vAlign w:val="center"/>
                </w:tcPr>
                <w:p w14:paraId="1B144E6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0.005</w:t>
                  </w:r>
                </w:p>
              </w:tc>
              <w:tc>
                <w:tcPr>
                  <w:tcW w:w="1042" w:type="dxa"/>
                  <w:vMerge w:val="continue"/>
                  <w:vAlign w:val="center"/>
                </w:tcPr>
                <w:p w14:paraId="0044E2BC">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D5D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vMerge w:val="continue"/>
                  <w:vAlign w:val="center"/>
                </w:tcPr>
                <w:p w14:paraId="6F5B51BD">
                  <w:pPr>
                    <w:pStyle w:val="37"/>
                    <w:keepNext w:val="0"/>
                    <w:keepLines w:val="0"/>
                    <w:suppressLineNumbers w:val="0"/>
                    <w:bidi w:val="0"/>
                    <w:spacing w:before="0" w:beforeAutospacing="0" w:after="0" w:afterAutospacing="0"/>
                    <w:ind w:left="0" w:right="0"/>
                    <w:jc w:val="both"/>
                    <w:rPr>
                      <w:rFonts w:hint="eastAsia"/>
                      <w:color w:val="auto"/>
                      <w:highlight w:val="none"/>
                      <w:lang w:val="en-US" w:eastAsia="zh-CN"/>
                    </w:rPr>
                  </w:pPr>
                </w:p>
              </w:tc>
              <w:tc>
                <w:tcPr>
                  <w:tcW w:w="1303" w:type="dxa"/>
                  <w:vMerge w:val="continue"/>
                  <w:vAlign w:val="center"/>
                </w:tcPr>
                <w:p w14:paraId="263A9423">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783" w:type="dxa"/>
                  <w:shd w:val="clear" w:color="auto" w:fill="auto"/>
                  <w:vAlign w:val="center"/>
                </w:tcPr>
                <w:p w14:paraId="0F68741C">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磷酸8-12%；有毒液态物质</w:t>
                  </w:r>
                </w:p>
              </w:tc>
              <w:tc>
                <w:tcPr>
                  <w:tcW w:w="1010" w:type="dxa"/>
                  <w:vMerge w:val="continue"/>
                  <w:vAlign w:val="center"/>
                </w:tcPr>
                <w:p w14:paraId="3216EF1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373" w:type="dxa"/>
                  <w:shd w:val="clear" w:color="auto" w:fill="auto"/>
                  <w:vAlign w:val="center"/>
                </w:tcPr>
                <w:p w14:paraId="7298BAB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10</w:t>
                  </w:r>
                </w:p>
              </w:tc>
              <w:tc>
                <w:tcPr>
                  <w:tcW w:w="1050" w:type="dxa"/>
                  <w:shd w:val="clear" w:color="auto" w:fill="auto"/>
                  <w:vAlign w:val="center"/>
                </w:tcPr>
                <w:p w14:paraId="03BB79C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0.05</w:t>
                  </w:r>
                </w:p>
              </w:tc>
              <w:tc>
                <w:tcPr>
                  <w:tcW w:w="1042" w:type="dxa"/>
                  <w:vMerge w:val="continue"/>
                  <w:vAlign w:val="center"/>
                </w:tcPr>
                <w:p w14:paraId="4B094233">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9A6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78F4173C">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5DD9631C">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电泳漆色浆</w:t>
                  </w:r>
                </w:p>
              </w:tc>
              <w:tc>
                <w:tcPr>
                  <w:tcW w:w="1783" w:type="dxa"/>
                  <w:shd w:val="clear" w:color="auto" w:fill="auto"/>
                  <w:vAlign w:val="center"/>
                </w:tcPr>
                <w:p w14:paraId="4D6CC073">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环氧树脂6-8%；危害水环境物质（慢性毒性类别：慢性2）</w:t>
                  </w:r>
                </w:p>
              </w:tc>
              <w:tc>
                <w:tcPr>
                  <w:tcW w:w="1010" w:type="dxa"/>
                  <w:shd w:val="clear" w:color="auto" w:fill="auto"/>
                  <w:vAlign w:val="center"/>
                </w:tcPr>
                <w:p w14:paraId="67805A78">
                  <w:pPr>
                    <w:pStyle w:val="3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default"/>
                      <w:color w:val="auto"/>
                      <w:highlight w:val="none"/>
                    </w:rPr>
                    <w:t>1</w:t>
                  </w:r>
                  <w:r>
                    <w:rPr>
                      <w:rFonts w:hint="eastAsia"/>
                      <w:color w:val="auto"/>
                      <w:highlight w:val="none"/>
                      <w:lang w:val="en-US" w:eastAsia="zh-CN"/>
                    </w:rPr>
                    <w:t>0</w:t>
                  </w:r>
                </w:p>
              </w:tc>
              <w:tc>
                <w:tcPr>
                  <w:tcW w:w="1373" w:type="dxa"/>
                  <w:shd w:val="clear" w:color="auto" w:fill="auto"/>
                  <w:vAlign w:val="center"/>
                </w:tcPr>
                <w:p w14:paraId="3B20C0E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200</w:t>
                  </w:r>
                </w:p>
              </w:tc>
              <w:tc>
                <w:tcPr>
                  <w:tcW w:w="1050" w:type="dxa"/>
                  <w:shd w:val="clear" w:color="auto" w:fill="auto"/>
                  <w:vAlign w:val="center"/>
                </w:tcPr>
                <w:p w14:paraId="71C8248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0.05</w:t>
                  </w:r>
                </w:p>
              </w:tc>
              <w:tc>
                <w:tcPr>
                  <w:tcW w:w="1042" w:type="dxa"/>
                  <w:vMerge w:val="continue"/>
                  <w:vAlign w:val="center"/>
                </w:tcPr>
                <w:p w14:paraId="6B9E6A35">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F3B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40254F57">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36CAC28D">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电泳漆乳液</w:t>
                  </w:r>
                </w:p>
              </w:tc>
              <w:tc>
                <w:tcPr>
                  <w:tcW w:w="1783" w:type="dxa"/>
                  <w:shd w:val="clear" w:color="auto" w:fill="auto"/>
                  <w:vAlign w:val="center"/>
                </w:tcPr>
                <w:p w14:paraId="23B0B785">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环氧树脂6-8%；危害水环境物质（慢性毒性类别：慢性2）</w:t>
                  </w:r>
                </w:p>
              </w:tc>
              <w:tc>
                <w:tcPr>
                  <w:tcW w:w="1010" w:type="dxa"/>
                  <w:shd w:val="clear" w:color="auto" w:fill="auto"/>
                  <w:vAlign w:val="center"/>
                </w:tcPr>
                <w:p w14:paraId="42C49330">
                  <w:pPr>
                    <w:pStyle w:val="3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20</w:t>
                  </w:r>
                </w:p>
              </w:tc>
              <w:tc>
                <w:tcPr>
                  <w:tcW w:w="1373" w:type="dxa"/>
                  <w:shd w:val="clear" w:color="auto" w:fill="auto"/>
                  <w:vAlign w:val="center"/>
                </w:tcPr>
                <w:p w14:paraId="2252C3BE">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200</w:t>
                  </w:r>
                </w:p>
              </w:tc>
              <w:tc>
                <w:tcPr>
                  <w:tcW w:w="1050" w:type="dxa"/>
                  <w:shd w:val="clear" w:color="auto" w:fill="auto"/>
                  <w:vAlign w:val="center"/>
                </w:tcPr>
                <w:p w14:paraId="7717C360">
                  <w:pPr>
                    <w:pStyle w:val="37"/>
                    <w:keepNext w:val="0"/>
                    <w:keepLines w:val="0"/>
                    <w:suppressLineNumbers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0.1</w:t>
                  </w:r>
                </w:p>
              </w:tc>
              <w:tc>
                <w:tcPr>
                  <w:tcW w:w="1042" w:type="dxa"/>
                  <w:vMerge w:val="continue"/>
                  <w:vAlign w:val="center"/>
                </w:tcPr>
                <w:p w14:paraId="31BA56E2">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FFC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7F9A3BE6">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433CFE4A">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防锈油</w:t>
                  </w:r>
                </w:p>
              </w:tc>
              <w:tc>
                <w:tcPr>
                  <w:tcW w:w="1783" w:type="dxa"/>
                  <w:shd w:val="clear" w:color="auto" w:fill="auto"/>
                  <w:vAlign w:val="center"/>
                </w:tcPr>
                <w:p w14:paraId="2C178171">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油类物质</w:t>
                  </w:r>
                </w:p>
              </w:tc>
              <w:tc>
                <w:tcPr>
                  <w:tcW w:w="1010" w:type="dxa"/>
                  <w:shd w:val="clear" w:color="auto" w:fill="auto"/>
                  <w:vAlign w:val="center"/>
                </w:tcPr>
                <w:p w14:paraId="4B6328A0">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1.64</w:t>
                  </w:r>
                </w:p>
              </w:tc>
              <w:tc>
                <w:tcPr>
                  <w:tcW w:w="1373" w:type="dxa"/>
                  <w:shd w:val="clear" w:color="auto" w:fill="auto"/>
                  <w:vAlign w:val="center"/>
                </w:tcPr>
                <w:p w14:paraId="56B827AD">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2500</w:t>
                  </w:r>
                </w:p>
              </w:tc>
              <w:tc>
                <w:tcPr>
                  <w:tcW w:w="1050" w:type="dxa"/>
                  <w:shd w:val="clear" w:color="auto" w:fill="auto"/>
                  <w:vAlign w:val="center"/>
                </w:tcPr>
                <w:p w14:paraId="381FDC08">
                  <w:pPr>
                    <w:pStyle w:val="37"/>
                    <w:keepNext w:val="0"/>
                    <w:keepLines w:val="0"/>
                    <w:suppressLineNumbers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0.00066</w:t>
                  </w:r>
                </w:p>
              </w:tc>
              <w:tc>
                <w:tcPr>
                  <w:tcW w:w="1042" w:type="dxa"/>
                  <w:vMerge w:val="continue"/>
                  <w:shd w:val="clear" w:color="auto" w:fill="auto"/>
                  <w:vAlign w:val="center"/>
                </w:tcPr>
                <w:p w14:paraId="2D8B5069">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304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0F91A5B8">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37C6E7FB">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润滑油</w:t>
                  </w:r>
                </w:p>
              </w:tc>
              <w:tc>
                <w:tcPr>
                  <w:tcW w:w="1783" w:type="dxa"/>
                  <w:shd w:val="clear" w:color="auto" w:fill="auto"/>
                  <w:vAlign w:val="center"/>
                </w:tcPr>
                <w:p w14:paraId="6A2E25C4">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油类物质</w:t>
                  </w:r>
                </w:p>
              </w:tc>
              <w:tc>
                <w:tcPr>
                  <w:tcW w:w="1010" w:type="dxa"/>
                  <w:shd w:val="clear" w:color="auto" w:fill="auto"/>
                  <w:vAlign w:val="center"/>
                </w:tcPr>
                <w:p w14:paraId="7F8F4A9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0.17</w:t>
                  </w:r>
                </w:p>
              </w:tc>
              <w:tc>
                <w:tcPr>
                  <w:tcW w:w="1373" w:type="dxa"/>
                  <w:shd w:val="clear" w:color="auto" w:fill="auto"/>
                  <w:vAlign w:val="center"/>
                </w:tcPr>
                <w:p w14:paraId="1765122E">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2500</w:t>
                  </w:r>
                </w:p>
              </w:tc>
              <w:tc>
                <w:tcPr>
                  <w:tcW w:w="1050" w:type="dxa"/>
                  <w:shd w:val="clear" w:color="auto" w:fill="auto"/>
                  <w:vAlign w:val="center"/>
                </w:tcPr>
                <w:p w14:paraId="45CC2553">
                  <w:pPr>
                    <w:pStyle w:val="37"/>
                    <w:keepNext w:val="0"/>
                    <w:keepLines w:val="0"/>
                    <w:suppressLineNumbers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0.00007</w:t>
                  </w:r>
                </w:p>
              </w:tc>
              <w:tc>
                <w:tcPr>
                  <w:tcW w:w="1042" w:type="dxa"/>
                  <w:vMerge w:val="continue"/>
                  <w:vAlign w:val="center"/>
                </w:tcPr>
                <w:p w14:paraId="074D2890">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B5A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57C73CB5">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12774BC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生产线防锈油</w:t>
                  </w:r>
                </w:p>
              </w:tc>
              <w:tc>
                <w:tcPr>
                  <w:tcW w:w="1783" w:type="dxa"/>
                  <w:shd w:val="clear" w:color="auto" w:fill="auto"/>
                  <w:vAlign w:val="center"/>
                </w:tcPr>
                <w:p w14:paraId="09C13D24">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油类物质</w:t>
                  </w:r>
                </w:p>
              </w:tc>
              <w:tc>
                <w:tcPr>
                  <w:tcW w:w="1010" w:type="dxa"/>
                  <w:shd w:val="clear" w:color="auto" w:fill="auto"/>
                  <w:vAlign w:val="center"/>
                </w:tcPr>
                <w:p w14:paraId="087E84E7">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4.182</w:t>
                  </w:r>
                </w:p>
              </w:tc>
              <w:tc>
                <w:tcPr>
                  <w:tcW w:w="1373" w:type="dxa"/>
                  <w:shd w:val="clear" w:color="auto" w:fill="auto"/>
                  <w:vAlign w:val="center"/>
                </w:tcPr>
                <w:p w14:paraId="512BCE7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2500</w:t>
                  </w:r>
                </w:p>
              </w:tc>
              <w:tc>
                <w:tcPr>
                  <w:tcW w:w="1050" w:type="dxa"/>
                  <w:shd w:val="clear" w:color="auto" w:fill="auto"/>
                  <w:vAlign w:val="center"/>
                </w:tcPr>
                <w:p w14:paraId="515F1203">
                  <w:pPr>
                    <w:pStyle w:val="37"/>
                    <w:keepNext w:val="0"/>
                    <w:keepLines w:val="0"/>
                    <w:suppressLineNumbers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0.00167</w:t>
                  </w:r>
                </w:p>
              </w:tc>
              <w:tc>
                <w:tcPr>
                  <w:tcW w:w="1042" w:type="dxa"/>
                  <w:vMerge w:val="continue"/>
                  <w:shd w:val="clear" w:color="auto" w:fill="auto"/>
                  <w:vAlign w:val="center"/>
                </w:tcPr>
                <w:p w14:paraId="35FBCD5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EFE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3C12CFF7">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7A6018EB">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废防锈油</w:t>
                  </w:r>
                </w:p>
              </w:tc>
              <w:tc>
                <w:tcPr>
                  <w:tcW w:w="1783" w:type="dxa"/>
                  <w:shd w:val="clear" w:color="auto" w:fill="auto"/>
                  <w:vAlign w:val="center"/>
                </w:tcPr>
                <w:p w14:paraId="25B580FF">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油类物质</w:t>
                  </w:r>
                </w:p>
              </w:tc>
              <w:tc>
                <w:tcPr>
                  <w:tcW w:w="1010" w:type="dxa"/>
                  <w:shd w:val="clear" w:color="auto" w:fill="auto"/>
                  <w:vAlign w:val="center"/>
                </w:tcPr>
                <w:p w14:paraId="49A868E5">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1.673</w:t>
                  </w:r>
                </w:p>
              </w:tc>
              <w:tc>
                <w:tcPr>
                  <w:tcW w:w="1373" w:type="dxa"/>
                  <w:shd w:val="clear" w:color="auto" w:fill="auto"/>
                  <w:vAlign w:val="center"/>
                </w:tcPr>
                <w:p w14:paraId="33E01357">
                  <w:pPr>
                    <w:pStyle w:val="3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50</w:t>
                  </w:r>
                </w:p>
              </w:tc>
              <w:tc>
                <w:tcPr>
                  <w:tcW w:w="1050" w:type="dxa"/>
                  <w:shd w:val="clear" w:color="auto" w:fill="auto"/>
                  <w:vAlign w:val="center"/>
                </w:tcPr>
                <w:p w14:paraId="2FA2EDC0">
                  <w:pPr>
                    <w:pStyle w:val="37"/>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0.03346</w:t>
                  </w:r>
                </w:p>
              </w:tc>
              <w:tc>
                <w:tcPr>
                  <w:tcW w:w="1042" w:type="dxa"/>
                  <w:vMerge w:val="restart"/>
                  <w:shd w:val="clear" w:color="auto" w:fill="auto"/>
                  <w:vAlign w:val="center"/>
                </w:tcPr>
                <w:p w14:paraId="35786528">
                  <w:pPr>
                    <w:pStyle w:val="37"/>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eastAsia="zh-CN"/>
                    </w:rPr>
                    <w:t>危废间</w:t>
                  </w:r>
                </w:p>
              </w:tc>
            </w:tr>
            <w:tr w14:paraId="675F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6D1ECFE6">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5527488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废润滑油</w:t>
                  </w:r>
                </w:p>
              </w:tc>
              <w:tc>
                <w:tcPr>
                  <w:tcW w:w="1783" w:type="dxa"/>
                  <w:shd w:val="clear" w:color="auto" w:fill="auto"/>
                  <w:vAlign w:val="center"/>
                </w:tcPr>
                <w:p w14:paraId="6C6120CB">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油类物质</w:t>
                  </w:r>
                </w:p>
              </w:tc>
              <w:tc>
                <w:tcPr>
                  <w:tcW w:w="1010" w:type="dxa"/>
                  <w:shd w:val="clear" w:color="auto" w:fill="auto"/>
                  <w:vAlign w:val="center"/>
                </w:tcPr>
                <w:p w14:paraId="14E000BC">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0.15</w:t>
                  </w:r>
                </w:p>
              </w:tc>
              <w:tc>
                <w:tcPr>
                  <w:tcW w:w="1373" w:type="dxa"/>
                  <w:shd w:val="clear" w:color="auto" w:fill="auto"/>
                  <w:vAlign w:val="center"/>
                </w:tcPr>
                <w:p w14:paraId="4DBEF3DE">
                  <w:pPr>
                    <w:pStyle w:val="3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50</w:t>
                  </w:r>
                </w:p>
              </w:tc>
              <w:tc>
                <w:tcPr>
                  <w:tcW w:w="1050" w:type="dxa"/>
                  <w:shd w:val="clear" w:color="auto" w:fill="auto"/>
                  <w:vAlign w:val="center"/>
                </w:tcPr>
                <w:p w14:paraId="13478998">
                  <w:pPr>
                    <w:pStyle w:val="37"/>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0.003</w:t>
                  </w:r>
                </w:p>
              </w:tc>
              <w:tc>
                <w:tcPr>
                  <w:tcW w:w="1042" w:type="dxa"/>
                  <w:vMerge w:val="continue"/>
                  <w:vAlign w:val="center"/>
                </w:tcPr>
                <w:p w14:paraId="22AFE7DB">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AE6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382A3B53">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39D7248C">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空压机废油</w:t>
                  </w:r>
                </w:p>
              </w:tc>
              <w:tc>
                <w:tcPr>
                  <w:tcW w:w="1783" w:type="dxa"/>
                  <w:shd w:val="clear" w:color="auto" w:fill="auto"/>
                  <w:vAlign w:val="center"/>
                </w:tcPr>
                <w:p w14:paraId="4C29B050">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油类物质</w:t>
                  </w:r>
                </w:p>
              </w:tc>
              <w:tc>
                <w:tcPr>
                  <w:tcW w:w="1010" w:type="dxa"/>
                  <w:shd w:val="clear" w:color="auto" w:fill="auto"/>
                  <w:vAlign w:val="center"/>
                </w:tcPr>
                <w:p w14:paraId="24E052A2">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0.02</w:t>
                  </w:r>
                </w:p>
              </w:tc>
              <w:tc>
                <w:tcPr>
                  <w:tcW w:w="1373" w:type="dxa"/>
                  <w:shd w:val="clear" w:color="auto" w:fill="auto"/>
                  <w:vAlign w:val="center"/>
                </w:tcPr>
                <w:p w14:paraId="401E0D79">
                  <w:pPr>
                    <w:pStyle w:val="3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50</w:t>
                  </w:r>
                </w:p>
              </w:tc>
              <w:tc>
                <w:tcPr>
                  <w:tcW w:w="1050" w:type="dxa"/>
                  <w:shd w:val="clear" w:color="auto" w:fill="auto"/>
                  <w:vAlign w:val="center"/>
                </w:tcPr>
                <w:p w14:paraId="329C6894">
                  <w:pPr>
                    <w:pStyle w:val="37"/>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0.0004</w:t>
                  </w:r>
                </w:p>
              </w:tc>
              <w:tc>
                <w:tcPr>
                  <w:tcW w:w="1042" w:type="dxa"/>
                  <w:vMerge w:val="continue"/>
                  <w:vAlign w:val="center"/>
                </w:tcPr>
                <w:p w14:paraId="08091523">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115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2236FF32">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5B71BCCA">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浮油</w:t>
                  </w:r>
                </w:p>
              </w:tc>
              <w:tc>
                <w:tcPr>
                  <w:tcW w:w="1783" w:type="dxa"/>
                  <w:shd w:val="clear" w:color="auto" w:fill="auto"/>
                  <w:vAlign w:val="center"/>
                </w:tcPr>
                <w:p w14:paraId="4E390470">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油类物质</w:t>
                  </w:r>
                </w:p>
              </w:tc>
              <w:tc>
                <w:tcPr>
                  <w:tcW w:w="1010" w:type="dxa"/>
                  <w:shd w:val="clear" w:color="auto" w:fill="auto"/>
                  <w:vAlign w:val="center"/>
                </w:tcPr>
                <w:p w14:paraId="6BE6B53C">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0.15</w:t>
                  </w:r>
                </w:p>
              </w:tc>
              <w:tc>
                <w:tcPr>
                  <w:tcW w:w="1373" w:type="dxa"/>
                  <w:shd w:val="clear" w:color="auto" w:fill="auto"/>
                  <w:vAlign w:val="center"/>
                </w:tcPr>
                <w:p w14:paraId="7D35DF5E">
                  <w:pPr>
                    <w:pStyle w:val="3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50</w:t>
                  </w:r>
                </w:p>
              </w:tc>
              <w:tc>
                <w:tcPr>
                  <w:tcW w:w="1050" w:type="dxa"/>
                  <w:shd w:val="clear" w:color="auto" w:fill="auto"/>
                  <w:vAlign w:val="center"/>
                </w:tcPr>
                <w:p w14:paraId="488A1C9E">
                  <w:pPr>
                    <w:pStyle w:val="37"/>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0.003</w:t>
                  </w:r>
                </w:p>
              </w:tc>
              <w:tc>
                <w:tcPr>
                  <w:tcW w:w="1042" w:type="dxa"/>
                  <w:vMerge w:val="continue"/>
                  <w:vAlign w:val="center"/>
                </w:tcPr>
                <w:p w14:paraId="4BE5B67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C28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87" w:type="dxa"/>
                  <w:gridSpan w:val="5"/>
                  <w:shd w:val="clear" w:color="auto" w:fill="auto"/>
                  <w:vAlign w:val="center"/>
                </w:tcPr>
                <w:p w14:paraId="1764FEA9">
                  <w:pPr>
                    <w:pStyle w:val="37"/>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eastAsia="zh-CN"/>
                    </w:rPr>
                    <w:t>合计（</w:t>
                  </w:r>
                  <w:r>
                    <w:rPr>
                      <w:rFonts w:hint="eastAsia"/>
                      <w:color w:val="auto"/>
                      <w:highlight w:val="none"/>
                      <w:lang w:val="en-US" w:eastAsia="zh-CN"/>
                    </w:rPr>
                    <w:t>Q</w:t>
                  </w:r>
                  <w:r>
                    <w:rPr>
                      <w:rFonts w:hint="eastAsia"/>
                      <w:color w:val="auto"/>
                      <w:highlight w:val="none"/>
                      <w:lang w:eastAsia="zh-CN"/>
                    </w:rPr>
                    <w:t>）</w:t>
                  </w:r>
                </w:p>
              </w:tc>
              <w:tc>
                <w:tcPr>
                  <w:tcW w:w="1050" w:type="dxa"/>
                  <w:shd w:val="clear" w:color="auto" w:fill="auto"/>
                  <w:vAlign w:val="center"/>
                </w:tcPr>
                <w:p w14:paraId="7FED7952">
                  <w:pPr>
                    <w:pStyle w:val="37"/>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0.98513</w:t>
                  </w:r>
                </w:p>
              </w:tc>
              <w:tc>
                <w:tcPr>
                  <w:tcW w:w="1042" w:type="dxa"/>
                  <w:vAlign w:val="center"/>
                </w:tcPr>
                <w:p w14:paraId="7BD38609">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bl>
          <w:p w14:paraId="243B2273">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根据上表可知，</w:t>
            </w:r>
            <w:r>
              <w:rPr>
                <w:rFonts w:hint="eastAsia"/>
                <w:color w:val="auto"/>
                <w:lang w:val="en-US" w:eastAsia="zh-CN"/>
              </w:rPr>
              <w:t>拟建项目</w:t>
            </w:r>
            <w:r>
              <w:rPr>
                <w:rFonts w:hint="default"/>
                <w:color w:val="auto"/>
                <w:lang w:val="en-US" w:eastAsia="zh-CN"/>
              </w:rPr>
              <w:t>Q值为</w:t>
            </w:r>
            <w:r>
              <w:rPr>
                <w:rFonts w:hint="eastAsia"/>
                <w:color w:val="auto"/>
                <w:lang w:val="en-US" w:eastAsia="zh-CN"/>
              </w:rPr>
              <w:t>0.98513</w:t>
            </w:r>
            <w:r>
              <w:rPr>
                <w:rFonts w:hint="default"/>
                <w:color w:val="auto"/>
                <w:lang w:val="en-US" w:eastAsia="zh-CN"/>
              </w:rPr>
              <w:t>＜1，即</w:t>
            </w:r>
            <w:r>
              <w:rPr>
                <w:rFonts w:hint="eastAsia"/>
                <w:color w:val="auto"/>
                <w:lang w:val="en-US" w:eastAsia="zh-CN"/>
              </w:rPr>
              <w:t>拟建项目</w:t>
            </w:r>
            <w:r>
              <w:rPr>
                <w:rFonts w:hint="default"/>
                <w:color w:val="auto"/>
                <w:lang w:val="en-US" w:eastAsia="zh-CN"/>
              </w:rPr>
              <w:t>环境风险潜势为Ⅰ，环境风险等级为简单分析。</w:t>
            </w:r>
          </w:p>
          <w:p w14:paraId="11F51F86">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风险影响途径分析</w:t>
            </w:r>
          </w:p>
          <w:p w14:paraId="6C5CB824">
            <w:pPr>
              <w:pStyle w:val="73"/>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firstLineChars="200"/>
              <w:textAlignment w:val="auto"/>
              <w:rPr>
                <w:rFonts w:hint="default"/>
                <w:color w:val="auto"/>
              </w:rPr>
            </w:pPr>
            <w:r>
              <w:rPr>
                <w:rFonts w:hint="eastAsia"/>
                <w:color w:val="auto"/>
                <w:spacing w:val="-1"/>
                <w:lang w:eastAsia="zh-CN"/>
              </w:rPr>
              <w:t>本项目</w:t>
            </w:r>
            <w:r>
              <w:rPr>
                <w:rFonts w:hint="default"/>
                <w:color w:val="auto"/>
                <w:spacing w:val="-1"/>
              </w:rPr>
              <w:t>主要的风险影响途径</w:t>
            </w:r>
            <w:r>
              <w:rPr>
                <w:rFonts w:hint="eastAsia"/>
                <w:color w:val="auto"/>
                <w:spacing w:val="-1"/>
                <w:lang w:eastAsia="zh-CN"/>
              </w:rPr>
              <w:t>详</w:t>
            </w:r>
            <w:r>
              <w:rPr>
                <w:rFonts w:hint="default"/>
                <w:color w:val="auto"/>
                <w:spacing w:val="-1"/>
              </w:rPr>
              <w:t>见</w:t>
            </w:r>
            <w:r>
              <w:rPr>
                <w:rFonts w:hint="eastAsia"/>
                <w:color w:val="auto"/>
                <w:spacing w:val="-1"/>
                <w:lang w:eastAsia="zh-CN"/>
              </w:rPr>
              <w:t>下</w:t>
            </w:r>
            <w:r>
              <w:rPr>
                <w:rFonts w:hint="default"/>
                <w:color w:val="auto"/>
                <w:spacing w:val="-1"/>
              </w:rPr>
              <w:t>表。</w:t>
            </w:r>
          </w:p>
          <w:p w14:paraId="3ABE23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4.6-2</w:t>
            </w:r>
            <w:r>
              <w:rPr>
                <w:rFonts w:hint="default" w:ascii="Times New Roman" w:hAnsi="Times New Roman" w:eastAsia="宋体" w:cs="Times New Roman"/>
                <w:b/>
                <w:bCs/>
                <w:color w:val="auto"/>
                <w:sz w:val="21"/>
                <w:szCs w:val="21"/>
                <w:highlight w:val="none"/>
                <w:lang w:val="en-US" w:eastAsia="zh-CN"/>
              </w:rPr>
              <w:t>环境风险影响途径分析</w:t>
            </w: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8"/>
              <w:gridCol w:w="1655"/>
              <w:gridCol w:w="5390"/>
            </w:tblGrid>
            <w:tr w14:paraId="12F2F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30" w:type="dxa"/>
                  <w:vAlign w:val="center"/>
                </w:tcPr>
                <w:p w14:paraId="289DD025">
                  <w:pPr>
                    <w:pStyle w:val="37"/>
                    <w:bidi w:val="0"/>
                    <w:jc w:val="center"/>
                    <w:rPr>
                      <w:color w:val="auto"/>
                    </w:rPr>
                  </w:pPr>
                  <w:r>
                    <w:rPr>
                      <w:color w:val="auto"/>
                    </w:rPr>
                    <w:t>风险源</w:t>
                  </w:r>
                </w:p>
              </w:tc>
              <w:tc>
                <w:tcPr>
                  <w:tcW w:w="1642" w:type="dxa"/>
                  <w:vAlign w:val="center"/>
                </w:tcPr>
                <w:p w14:paraId="1C0D8738">
                  <w:pPr>
                    <w:pStyle w:val="37"/>
                    <w:bidi w:val="0"/>
                    <w:jc w:val="center"/>
                    <w:rPr>
                      <w:color w:val="auto"/>
                    </w:rPr>
                  </w:pPr>
                  <w:r>
                    <w:rPr>
                      <w:color w:val="auto"/>
                    </w:rPr>
                    <w:t>风险物质</w:t>
                  </w:r>
                </w:p>
              </w:tc>
              <w:tc>
                <w:tcPr>
                  <w:tcW w:w="5347" w:type="dxa"/>
                  <w:vAlign w:val="center"/>
                </w:tcPr>
                <w:p w14:paraId="365AD170">
                  <w:pPr>
                    <w:pStyle w:val="37"/>
                    <w:bidi w:val="0"/>
                    <w:jc w:val="center"/>
                    <w:rPr>
                      <w:color w:val="auto"/>
                    </w:rPr>
                  </w:pPr>
                  <w:r>
                    <w:rPr>
                      <w:color w:val="auto"/>
                    </w:rPr>
                    <w:t>风险影响途径</w:t>
                  </w:r>
                </w:p>
              </w:tc>
            </w:tr>
            <w:tr w14:paraId="7A462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30" w:type="dxa"/>
                  <w:vAlign w:val="center"/>
                </w:tcPr>
                <w:p w14:paraId="0415167A">
                  <w:pPr>
                    <w:pStyle w:val="37"/>
                    <w:bidi w:val="0"/>
                    <w:jc w:val="center"/>
                    <w:rPr>
                      <w:color w:val="auto"/>
                    </w:rPr>
                  </w:pPr>
                  <w:r>
                    <w:rPr>
                      <w:color w:val="auto"/>
                    </w:rPr>
                    <w:t>盐酸储存区</w:t>
                  </w:r>
                </w:p>
              </w:tc>
              <w:tc>
                <w:tcPr>
                  <w:tcW w:w="1642" w:type="dxa"/>
                  <w:vAlign w:val="center"/>
                </w:tcPr>
                <w:p w14:paraId="037D2AFB">
                  <w:pPr>
                    <w:pStyle w:val="37"/>
                    <w:bidi w:val="0"/>
                    <w:jc w:val="center"/>
                    <w:rPr>
                      <w:color w:val="auto"/>
                    </w:rPr>
                  </w:pPr>
                  <w:r>
                    <w:rPr>
                      <w:color w:val="auto"/>
                    </w:rPr>
                    <w:t>盐酸（31%浓度）</w:t>
                  </w:r>
                </w:p>
              </w:tc>
              <w:tc>
                <w:tcPr>
                  <w:tcW w:w="5347" w:type="dxa"/>
                  <w:vAlign w:val="center"/>
                </w:tcPr>
                <w:p w14:paraId="390C5A80">
                  <w:pPr>
                    <w:pStyle w:val="37"/>
                    <w:bidi w:val="0"/>
                    <w:jc w:val="center"/>
                    <w:rPr>
                      <w:color w:val="auto"/>
                    </w:rPr>
                  </w:pPr>
                  <w:r>
                    <w:rPr>
                      <w:color w:val="auto"/>
                    </w:rPr>
                    <w:t>储存及使用过程中，操作不当、阀门损坏等情况下导致物料泄漏，若泄漏至外环境对水生环境造成影响。泄漏会导致盐酸挥发速度加快，增加空气中氯化氢浓度，影响车间空气质量，并对人员安全造成威胁。</w:t>
                  </w:r>
                </w:p>
              </w:tc>
            </w:tr>
            <w:tr w14:paraId="0B66A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30" w:type="dxa"/>
                  <w:vAlign w:val="center"/>
                </w:tcPr>
                <w:p w14:paraId="55C6DC52">
                  <w:pPr>
                    <w:pStyle w:val="37"/>
                    <w:bidi w:val="0"/>
                    <w:jc w:val="center"/>
                    <w:rPr>
                      <w:color w:val="auto"/>
                    </w:rPr>
                  </w:pPr>
                  <w:r>
                    <w:rPr>
                      <w:color w:val="auto"/>
                    </w:rPr>
                    <w:t>手动磷化线、</w:t>
                  </w:r>
                  <w:r>
                    <w:rPr>
                      <w:rFonts w:hint="eastAsia"/>
                      <w:color w:val="auto"/>
                      <w:lang w:eastAsia="zh-CN"/>
                    </w:rPr>
                    <w:t>全自动电泳线、</w:t>
                  </w:r>
                  <w:r>
                    <w:rPr>
                      <w:color w:val="auto"/>
                    </w:rPr>
                    <w:t>电泳线</w:t>
                  </w:r>
                </w:p>
              </w:tc>
              <w:tc>
                <w:tcPr>
                  <w:tcW w:w="1642" w:type="dxa"/>
                  <w:vAlign w:val="center"/>
                </w:tcPr>
                <w:p w14:paraId="3FAE99C2">
                  <w:pPr>
                    <w:pStyle w:val="37"/>
                    <w:bidi w:val="0"/>
                    <w:jc w:val="center"/>
                    <w:rPr>
                      <w:color w:val="auto"/>
                    </w:rPr>
                  </w:pPr>
                  <w:r>
                    <w:rPr>
                      <w:color w:val="auto"/>
                    </w:rPr>
                    <w:t>盐酸（18%浓度）、防锈油</w:t>
                  </w:r>
                </w:p>
              </w:tc>
              <w:tc>
                <w:tcPr>
                  <w:tcW w:w="5347" w:type="dxa"/>
                  <w:vAlign w:val="center"/>
                </w:tcPr>
                <w:p w14:paraId="50D3E6D3">
                  <w:pPr>
                    <w:pStyle w:val="37"/>
                    <w:bidi w:val="0"/>
                    <w:jc w:val="center"/>
                    <w:rPr>
                      <w:color w:val="auto"/>
                    </w:rPr>
                  </w:pPr>
                  <w:r>
                    <w:rPr>
                      <w:color w:val="auto"/>
                    </w:rPr>
                    <w:t>出现槽体老化、阀门破损等情况，可能导致风险物质泄漏至外环境，对水生环境造成影响。油类物质如遇明火易发生火灾事故，产生有毒有害物质，对环境空气造成影响，也对人的生命财产安全造成威胁。盐酸泄漏会导致挥发速度加快，增加空气中氯化氢浓度，影响车间空气质量，并对人员安全造成威胁。</w:t>
                  </w:r>
                </w:p>
              </w:tc>
            </w:tr>
            <w:tr w14:paraId="2D0EF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30" w:type="dxa"/>
                  <w:vAlign w:val="center"/>
                </w:tcPr>
                <w:p w14:paraId="14CD29AB">
                  <w:pPr>
                    <w:pStyle w:val="37"/>
                    <w:bidi w:val="0"/>
                    <w:jc w:val="center"/>
                    <w:rPr>
                      <w:color w:val="auto"/>
                    </w:rPr>
                  </w:pPr>
                  <w:r>
                    <w:rPr>
                      <w:color w:val="auto"/>
                    </w:rPr>
                    <w:t>危险化学品原料暂存区</w:t>
                  </w:r>
                </w:p>
              </w:tc>
              <w:tc>
                <w:tcPr>
                  <w:tcW w:w="1642" w:type="dxa"/>
                  <w:vAlign w:val="center"/>
                </w:tcPr>
                <w:p w14:paraId="3134C19B">
                  <w:pPr>
                    <w:pStyle w:val="37"/>
                    <w:bidi w:val="0"/>
                    <w:jc w:val="center"/>
                    <w:rPr>
                      <w:color w:val="auto"/>
                    </w:rPr>
                  </w:pPr>
                  <w:r>
                    <w:rPr>
                      <w:color w:val="auto"/>
                    </w:rPr>
                    <w:t>锌系磷化剂、锰系磷化剂、电泳漆色浆、电泳漆乳液</w:t>
                  </w:r>
                </w:p>
              </w:tc>
              <w:tc>
                <w:tcPr>
                  <w:tcW w:w="5347" w:type="dxa"/>
                  <w:vAlign w:val="center"/>
                </w:tcPr>
                <w:p w14:paraId="034C1A1E">
                  <w:pPr>
                    <w:pStyle w:val="37"/>
                    <w:bidi w:val="0"/>
                    <w:jc w:val="center"/>
                    <w:rPr>
                      <w:color w:val="auto"/>
                    </w:rPr>
                  </w:pPr>
                  <w:r>
                    <w:rPr>
                      <w:color w:val="auto"/>
                    </w:rPr>
                    <w:t>危险化学品原料暂存间暂存，若操作不当、风险物质管理不当，泄漏至外环境对水生环境造成影响。</w:t>
                  </w:r>
                </w:p>
              </w:tc>
            </w:tr>
            <w:tr w14:paraId="108A2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30" w:type="dxa"/>
                  <w:vAlign w:val="center"/>
                </w:tcPr>
                <w:p w14:paraId="3C73BD71">
                  <w:pPr>
                    <w:pStyle w:val="37"/>
                    <w:bidi w:val="0"/>
                    <w:jc w:val="center"/>
                    <w:rPr>
                      <w:color w:val="auto"/>
                    </w:rPr>
                  </w:pPr>
                  <w:r>
                    <w:rPr>
                      <w:color w:val="auto"/>
                    </w:rPr>
                    <w:t>油料暂存区</w:t>
                  </w:r>
                </w:p>
              </w:tc>
              <w:tc>
                <w:tcPr>
                  <w:tcW w:w="1642" w:type="dxa"/>
                  <w:vAlign w:val="center"/>
                </w:tcPr>
                <w:p w14:paraId="2190F956">
                  <w:pPr>
                    <w:pStyle w:val="37"/>
                    <w:bidi w:val="0"/>
                    <w:jc w:val="center"/>
                    <w:rPr>
                      <w:color w:val="auto"/>
                    </w:rPr>
                  </w:pPr>
                  <w:r>
                    <w:rPr>
                      <w:color w:val="auto"/>
                    </w:rPr>
                    <w:t>防锈油、润滑油</w:t>
                  </w:r>
                </w:p>
              </w:tc>
              <w:tc>
                <w:tcPr>
                  <w:tcW w:w="5347" w:type="dxa"/>
                  <w:vAlign w:val="center"/>
                </w:tcPr>
                <w:p w14:paraId="07BC2B70">
                  <w:pPr>
                    <w:pStyle w:val="37"/>
                    <w:bidi w:val="0"/>
                    <w:jc w:val="center"/>
                    <w:rPr>
                      <w:color w:val="auto"/>
                    </w:rPr>
                  </w:pPr>
                  <w:r>
                    <w:rPr>
                      <w:color w:val="auto"/>
                    </w:rPr>
                    <w:t>储存及使用过程中，操作不当导致油料泄漏，可能对外环境造成影响。油类物质如遇明火易发生火灾事故，产生有毒有害物质，对环境空气造成影响，也对人的生命财产安全造成威胁。</w:t>
                  </w:r>
                </w:p>
              </w:tc>
            </w:tr>
            <w:tr w14:paraId="6B8FB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30" w:type="dxa"/>
                  <w:vAlign w:val="center"/>
                </w:tcPr>
                <w:p w14:paraId="670BA801">
                  <w:pPr>
                    <w:pStyle w:val="37"/>
                    <w:bidi w:val="0"/>
                    <w:jc w:val="center"/>
                    <w:rPr>
                      <w:color w:val="auto"/>
                    </w:rPr>
                  </w:pPr>
                  <w:r>
                    <w:rPr>
                      <w:color w:val="auto"/>
                    </w:rPr>
                    <w:t>危险废物贮存设施</w:t>
                  </w:r>
                </w:p>
              </w:tc>
              <w:tc>
                <w:tcPr>
                  <w:tcW w:w="1642" w:type="dxa"/>
                  <w:vAlign w:val="center"/>
                </w:tcPr>
                <w:p w14:paraId="455E25BB">
                  <w:pPr>
                    <w:pStyle w:val="37"/>
                    <w:bidi w:val="0"/>
                    <w:jc w:val="center"/>
                    <w:rPr>
                      <w:color w:val="auto"/>
                    </w:rPr>
                  </w:pPr>
                  <w:r>
                    <w:rPr>
                      <w:color w:val="auto"/>
                    </w:rPr>
                    <w:t>废防锈油、废酸液、废润滑油、空压机废油、浮油等</w:t>
                  </w:r>
                </w:p>
                <w:p w14:paraId="54E57541">
                  <w:pPr>
                    <w:pStyle w:val="37"/>
                    <w:bidi w:val="0"/>
                    <w:jc w:val="center"/>
                    <w:rPr>
                      <w:color w:val="auto"/>
                    </w:rPr>
                  </w:pPr>
                  <w:r>
                    <w:rPr>
                      <w:color w:val="auto"/>
                    </w:rPr>
                    <w:t>危险废物</w:t>
                  </w:r>
                </w:p>
              </w:tc>
              <w:tc>
                <w:tcPr>
                  <w:tcW w:w="5347" w:type="dxa"/>
                  <w:vAlign w:val="center"/>
                </w:tcPr>
                <w:p w14:paraId="38789D16">
                  <w:pPr>
                    <w:pStyle w:val="37"/>
                    <w:bidi w:val="0"/>
                    <w:jc w:val="center"/>
                    <w:rPr>
                      <w:color w:val="auto"/>
                    </w:rPr>
                  </w:pPr>
                  <w:r>
                    <w:rPr>
                      <w:color w:val="auto"/>
                    </w:rPr>
                    <w:t>危险废物暂存过程中，管理不当导致物料泄漏，泄漏至外环境对水生环境造成影响。油类物质如遇明火易发生火灾事故，产生有毒有害物质，对环境空气造成影响，也对人的生命财产安全造成威胁。废酸液泄漏导致空气中</w:t>
                  </w:r>
                  <w:r>
                    <w:rPr>
                      <w:rFonts w:hint="eastAsia"/>
                      <w:color w:val="auto"/>
                      <w:lang w:eastAsia="zh-CN"/>
                    </w:rPr>
                    <w:t>氯化氢</w:t>
                  </w:r>
                  <w:r>
                    <w:rPr>
                      <w:color w:val="auto"/>
                    </w:rPr>
                    <w:t>浓度增加，影响空气质量，并对人员安全造成威胁。</w:t>
                  </w:r>
                </w:p>
              </w:tc>
            </w:tr>
          </w:tbl>
          <w:p w14:paraId="71FE14F7">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风险防范措施</w:t>
            </w:r>
          </w:p>
          <w:p w14:paraId="1BE1EE2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①项目手动磷化线、电泳线、</w:t>
            </w:r>
            <w:r>
              <w:rPr>
                <w:rFonts w:hint="eastAsia"/>
                <w:color w:val="auto"/>
                <w:lang w:eastAsia="zh-CN"/>
              </w:rPr>
              <w:t>全自动</w:t>
            </w:r>
            <w:r>
              <w:rPr>
                <w:rFonts w:hint="default"/>
                <w:color w:val="auto"/>
              </w:rPr>
              <w:t>电泳线、盐酸储存区、危险化学品原料暂存区、油料暂存区、危险废物贮存设施、污水处理站均应该按照《工业建筑防腐蚀设计规范》（GB50046-2018）、《建筑防腐蚀工程施工及验收规范》（GB50212-2014）的相关要求铺设防腐防渗层，重点防渗设置。</w:t>
            </w:r>
          </w:p>
          <w:p w14:paraId="2984D78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②盐酸贮存在专用容器内，储存区周围设置围堰，容积应大于最大风险物质贮存量。配备相应泄漏堵漏应急物资，个体防护物资以及泄漏吸附物资并保持有效。</w:t>
            </w:r>
          </w:p>
          <w:p w14:paraId="22D4A43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③锌系磷化剂、锰系磷化剂、电泳漆色浆、电泳漆乳液等暂存在危险化学品原料暂存区，暂存区重点防渗，设置围堰容积大于最大物料包装规格。配备相应泄漏堵漏应急物资，个体防护物资以及泄漏吸附物资并保持有效。</w:t>
            </w:r>
          </w:p>
          <w:p w14:paraId="2CC5AD87">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④防锈油、润滑油暂存在</w:t>
            </w:r>
            <w:r>
              <w:rPr>
                <w:rFonts w:hint="eastAsia"/>
                <w:color w:val="auto"/>
                <w:lang w:eastAsia="zh-CN"/>
              </w:rPr>
              <w:t>辅料</w:t>
            </w:r>
            <w:r>
              <w:rPr>
                <w:rFonts w:hint="default"/>
                <w:color w:val="auto"/>
              </w:rPr>
              <w:t>暂存区，设置在远离热源和避免阳光直射的地方，禁止一切烟火，禁止使用易产生火花的机械设备和工具。暂存区重点防渗，区域裙角及地面防渗设置，形成围堰容积大于最大物料包装规格。暂存区设置明确的防火标识，严禁烟火，做好消防措施，设置一定数量的手提式干粉灭火器，并定期检查，保持有效状态，配备相应泄漏堵漏应急物资，个体防护物资以及泄漏吸附物资。</w:t>
            </w:r>
          </w:p>
          <w:p w14:paraId="6F50BBF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⑤废防锈油、废润滑油、废酸液暂存在危险废物贮存设施，暂存区重点防渗，区域裙角及地面防渗设置，形成围堰容积大于最大物料包装规格。危险废物贮存设施设置在远离热源和避免阳光直射的地方，禁止一切烟火，禁止使用易产生火花的机械设备和工具。暂存区设置明确的防火标识，严禁烟火，做好消防措施，设置一定数量的手提式干粉灭火器，并定期检查，保持有效状态，配备相应泄漏堵漏应急物资，个体防护物资以及泄漏吸附物资。</w:t>
            </w:r>
          </w:p>
          <w:p w14:paraId="4600E206">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⑥手动磷化线、电泳线、</w:t>
            </w:r>
            <w:r>
              <w:rPr>
                <w:rFonts w:hint="eastAsia"/>
                <w:color w:val="auto"/>
                <w:lang w:eastAsia="zh-CN"/>
              </w:rPr>
              <w:t>全自动电泳</w:t>
            </w:r>
            <w:r>
              <w:rPr>
                <w:rFonts w:hint="default"/>
                <w:color w:val="auto"/>
              </w:rPr>
              <w:t>线架空设置，槽体防腐防渗，沿生产线设置架空排水管道，污水通过管道密闭输送，污水管线可视化，采用防腐蚀、防渗材料。生产线下方形成15cm高围堰，可有效收集事故状况下泄漏的槽液以及风险物质。配备相应泄漏堵漏应急物资，个体防护物资以及泄漏吸附物资并保持有效。</w:t>
            </w:r>
          </w:p>
          <w:p w14:paraId="3D52F4BF">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⑦全厂做好消防措施，保持灭火器、消防栓等有效状态。</w:t>
            </w:r>
          </w:p>
          <w:p w14:paraId="076854AD">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⑧配备完善的应急救援物资，包括个体防护装备、消防物资、应急救援物资、应急</w:t>
            </w:r>
            <w:r>
              <w:rPr>
                <w:rFonts w:hint="eastAsia"/>
                <w:color w:val="auto"/>
                <w:lang w:eastAsia="zh-CN"/>
              </w:rPr>
              <w:t>处理</w:t>
            </w:r>
            <w:r>
              <w:rPr>
                <w:rFonts w:hint="default"/>
                <w:color w:val="auto"/>
              </w:rPr>
              <w:t>设施等，包括但不限于：防护服、防护手套、防护靴、护目镜、防毒面具、吸油毡、备用桶、消防沙、急救箱、水泵、泄漏容器封堵材料等。</w:t>
            </w:r>
          </w:p>
          <w:p w14:paraId="6C503A5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⑨加强员工管理，严格要求岗位操作规程，加强操作人员的岗位培训和职业素质教育，严禁烟火，规范生产。</w:t>
            </w:r>
          </w:p>
          <w:p w14:paraId="5F7D7E8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⑩制定事故应急救援预案，从组织机构、救援保障、报警通讯、应急监测及救护保障、应急处理措施、事故原因调查分析等方面制定严格的制度，并定期组织培训、演练，提高员工突发环境事件应急</w:t>
            </w:r>
            <w:r>
              <w:rPr>
                <w:rFonts w:hint="eastAsia"/>
                <w:color w:val="auto"/>
                <w:lang w:eastAsia="zh-CN"/>
              </w:rPr>
              <w:t>处理</w:t>
            </w:r>
            <w:r>
              <w:rPr>
                <w:rFonts w:hint="default"/>
                <w:color w:val="auto"/>
              </w:rPr>
              <w:t>能力。</w:t>
            </w:r>
          </w:p>
          <w:p w14:paraId="0747751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综上，企业严格执行上述风险防范措施，发生环境风险事故的可能性将进一步降低，环境风险可以控制在可预知、可控制、可解决的情况之下，不会对外环境造成大的危害影响。</w:t>
            </w:r>
          </w:p>
          <w:p w14:paraId="12C97BB2">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地下水、土壤环境影响和保护措施</w:t>
            </w:r>
          </w:p>
          <w:p w14:paraId="7E04588E">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本项目</w:t>
            </w:r>
            <w:r>
              <w:rPr>
                <w:rFonts w:hint="default"/>
                <w:color w:val="auto"/>
              </w:rPr>
              <w:t>生产过程中无地下水、土壤污染途径。极端情况下，风险物质发生泄漏，有毒有害物质经地面进入地下水以及土壤，从而造成环境污染。</w:t>
            </w:r>
          </w:p>
          <w:p w14:paraId="27D6DCF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防治措施：项目手动磷化线、电泳线、</w:t>
            </w:r>
            <w:r>
              <w:rPr>
                <w:rFonts w:hint="eastAsia"/>
                <w:color w:val="auto"/>
                <w:lang w:eastAsia="zh-CN"/>
              </w:rPr>
              <w:t>全自动电泳</w:t>
            </w:r>
            <w:r>
              <w:rPr>
                <w:rFonts w:hint="default"/>
                <w:color w:val="auto"/>
              </w:rPr>
              <w:t>线、盐酸储存区、危险化学品原料暂存区、危险废物贮存设施、污水处理站均应该按照《工业建筑防腐蚀设计规范》（GB50046-2018）、《建筑防腐蚀工程施工及验收规范》（GB50212-2014）的相关要求铺设防腐防渗层，重点防渗设置。均设置围堰以便收集泄漏风险物质。</w:t>
            </w:r>
          </w:p>
          <w:p w14:paraId="1BA44AA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手动磷化线、电泳线、</w:t>
            </w:r>
            <w:r>
              <w:rPr>
                <w:rFonts w:hint="eastAsia"/>
                <w:color w:val="auto"/>
                <w:lang w:eastAsia="zh-CN"/>
              </w:rPr>
              <w:t>全自动电泳</w:t>
            </w:r>
            <w:r>
              <w:rPr>
                <w:rFonts w:hint="default"/>
                <w:color w:val="auto"/>
              </w:rPr>
              <w:t>线架空设置，槽体防腐防渗，沿生产线设置架空排水管道，污水通过管道密闭输送，污水管线可视化，采用防腐蚀、防渗材料。生产线下方形成15cm高围堰，可有效收集事故状况下泄漏的风险物质。配备相应泄漏堵漏应急物资，个体防护物资以及泄漏吸附物资并保持有效。</w:t>
            </w:r>
          </w:p>
          <w:p w14:paraId="242E641E">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本项目</w:t>
            </w:r>
            <w:r>
              <w:rPr>
                <w:rFonts w:hint="default"/>
                <w:color w:val="auto"/>
              </w:rPr>
              <w:t>在做好相关防渗措施、应急措施后，可将对地下水、土壤环境影响降到最低，对地下水、土壤环境影响较小。</w:t>
            </w:r>
          </w:p>
          <w:p w14:paraId="7668CAE0">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生态</w:t>
            </w:r>
          </w:p>
          <w:p w14:paraId="4C3A7120">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项目不新增用地，且无生态环境保护目标，故本项目不涉及生态影响。</w:t>
            </w:r>
          </w:p>
          <w:p w14:paraId="20A7635F">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电磁辐射</w:t>
            </w:r>
          </w:p>
          <w:p w14:paraId="43B0A2BC">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spacing w:val="-10"/>
                <w:szCs w:val="21"/>
                <w:highlight w:val="none"/>
                <w:lang w:val="en-US" w:eastAsia="zh-CN"/>
              </w:rPr>
            </w:pPr>
            <w:r>
              <w:rPr>
                <w:rFonts w:hint="default"/>
                <w:color w:val="auto"/>
              </w:rPr>
              <w:t>项目不</w:t>
            </w:r>
            <w:r>
              <w:rPr>
                <w:rFonts w:hint="eastAsia"/>
                <w:color w:val="auto"/>
                <w:lang w:eastAsia="zh-CN"/>
              </w:rPr>
              <w:t>涉及。</w:t>
            </w:r>
          </w:p>
        </w:tc>
      </w:tr>
    </w:tbl>
    <w:p w14:paraId="7C751BE6">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7D7C2AFC">
      <w:pPr>
        <w:pStyle w:val="134"/>
        <w:rPr>
          <w:rFonts w:hint="default" w:ascii="Times New Roman" w:hAnsi="Times New Roman" w:eastAsia="宋体" w:cs="Times New Roman"/>
          <w:color w:val="auto"/>
        </w:rPr>
      </w:pPr>
      <w:bookmarkStart w:id="4" w:name="_Hlk54167917"/>
      <w:r>
        <w:rPr>
          <w:rFonts w:hint="default" w:ascii="Times New Roman" w:hAnsi="Times New Roman" w:eastAsia="宋体" w:cs="Times New Roman"/>
          <w:color w:val="auto"/>
        </w:rPr>
        <w:t>环境保护措施监督检查清单</w:t>
      </w:r>
      <w:bookmarkEnd w:id="4"/>
    </w:p>
    <w:tbl>
      <w:tblPr>
        <w:tblStyle w:val="122"/>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2"/>
        <w:gridCol w:w="1525"/>
        <w:gridCol w:w="1377"/>
        <w:gridCol w:w="2769"/>
        <w:gridCol w:w="2598"/>
      </w:tblGrid>
      <w:tr w14:paraId="0528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tcBorders>
              <w:tl2br w:val="single" w:color="000000" w:sz="4" w:space="0"/>
            </w:tcBorders>
            <w:vAlign w:val="center"/>
          </w:tcPr>
          <w:p w14:paraId="3716F502">
            <w:pPr>
              <w:pStyle w:val="37"/>
              <w:bidi w:val="0"/>
              <w:rPr>
                <w:rFonts w:hint="eastAsia" w:eastAsia="宋体"/>
                <w:b/>
                <w:bCs/>
                <w:color w:val="auto"/>
                <w:lang w:eastAsia="zh-CN"/>
              </w:rPr>
            </w:pPr>
            <w:r>
              <w:rPr>
                <w:b/>
                <w:bCs/>
                <w:color w:val="auto"/>
              </w:rPr>
              <w:t>内容</w:t>
            </w:r>
          </w:p>
          <w:p w14:paraId="20BB5DBD">
            <w:pPr>
              <w:pStyle w:val="37"/>
              <w:bidi w:val="0"/>
              <w:ind w:firstLine="211" w:firstLineChars="100"/>
              <w:jc w:val="both"/>
              <w:rPr>
                <w:b/>
                <w:bCs/>
                <w:color w:val="auto"/>
              </w:rPr>
            </w:pPr>
            <w:r>
              <w:rPr>
                <w:b/>
                <w:bCs/>
                <w:color w:val="auto"/>
              </w:rPr>
              <w:t>要素</w:t>
            </w:r>
          </w:p>
        </w:tc>
        <w:tc>
          <w:tcPr>
            <w:tcW w:w="1523" w:type="dxa"/>
            <w:vAlign w:val="center"/>
          </w:tcPr>
          <w:p w14:paraId="3A012694">
            <w:pPr>
              <w:pStyle w:val="37"/>
              <w:bidi w:val="0"/>
              <w:rPr>
                <w:b/>
                <w:bCs/>
                <w:color w:val="auto"/>
              </w:rPr>
            </w:pPr>
            <w:r>
              <w:rPr>
                <w:b/>
                <w:bCs/>
                <w:color w:val="auto"/>
              </w:rPr>
              <w:t>排放口（编号、名称）/污染源</w:t>
            </w:r>
          </w:p>
        </w:tc>
        <w:tc>
          <w:tcPr>
            <w:tcW w:w="1375" w:type="dxa"/>
            <w:vAlign w:val="center"/>
          </w:tcPr>
          <w:p w14:paraId="4456CECE">
            <w:pPr>
              <w:pStyle w:val="37"/>
              <w:bidi w:val="0"/>
              <w:rPr>
                <w:b/>
                <w:bCs/>
                <w:color w:val="auto"/>
              </w:rPr>
            </w:pPr>
            <w:r>
              <w:rPr>
                <w:b/>
                <w:bCs/>
                <w:color w:val="auto"/>
              </w:rPr>
              <w:t>污染物项目</w:t>
            </w:r>
          </w:p>
        </w:tc>
        <w:tc>
          <w:tcPr>
            <w:tcW w:w="2766" w:type="dxa"/>
            <w:vAlign w:val="center"/>
          </w:tcPr>
          <w:p w14:paraId="409B57F1">
            <w:pPr>
              <w:pStyle w:val="37"/>
              <w:bidi w:val="0"/>
              <w:rPr>
                <w:b/>
                <w:bCs/>
                <w:color w:val="auto"/>
              </w:rPr>
            </w:pPr>
            <w:r>
              <w:rPr>
                <w:b/>
                <w:bCs/>
                <w:color w:val="auto"/>
              </w:rPr>
              <w:t>环境保护措施</w:t>
            </w:r>
          </w:p>
        </w:tc>
        <w:tc>
          <w:tcPr>
            <w:tcW w:w="2595" w:type="dxa"/>
            <w:vAlign w:val="center"/>
          </w:tcPr>
          <w:p w14:paraId="6F46DF02">
            <w:pPr>
              <w:pStyle w:val="37"/>
              <w:bidi w:val="0"/>
              <w:rPr>
                <w:b/>
                <w:bCs/>
                <w:color w:val="auto"/>
              </w:rPr>
            </w:pPr>
            <w:r>
              <w:rPr>
                <w:b/>
                <w:bCs/>
                <w:color w:val="auto"/>
              </w:rPr>
              <w:t>执行标准</w:t>
            </w:r>
          </w:p>
        </w:tc>
      </w:tr>
      <w:tr w14:paraId="2170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restart"/>
            <w:vAlign w:val="center"/>
          </w:tcPr>
          <w:p w14:paraId="4BC635C6">
            <w:pPr>
              <w:pStyle w:val="37"/>
              <w:bidi w:val="0"/>
              <w:rPr>
                <w:color w:val="auto"/>
              </w:rPr>
            </w:pPr>
            <w:r>
              <w:rPr>
                <w:color w:val="auto"/>
              </w:rPr>
              <w:t>大气环境</w:t>
            </w:r>
          </w:p>
        </w:tc>
        <w:tc>
          <w:tcPr>
            <w:tcW w:w="1523" w:type="dxa"/>
            <w:vAlign w:val="center"/>
          </w:tcPr>
          <w:p w14:paraId="5E3DF3EE">
            <w:pPr>
              <w:pStyle w:val="37"/>
              <w:bidi w:val="0"/>
              <w:rPr>
                <w:color w:val="auto"/>
              </w:rPr>
            </w:pPr>
            <w:r>
              <w:rPr>
                <w:color w:val="auto"/>
              </w:rPr>
              <w:t>DA001</w:t>
            </w:r>
          </w:p>
          <w:p w14:paraId="7A680024">
            <w:pPr>
              <w:pStyle w:val="37"/>
              <w:bidi w:val="0"/>
              <w:rPr>
                <w:color w:val="auto"/>
              </w:rPr>
            </w:pPr>
            <w:r>
              <w:rPr>
                <w:color w:val="auto"/>
              </w:rPr>
              <w:t>手动磷化线除锈酸洗废气</w:t>
            </w:r>
          </w:p>
        </w:tc>
        <w:tc>
          <w:tcPr>
            <w:tcW w:w="1375" w:type="dxa"/>
            <w:vAlign w:val="center"/>
          </w:tcPr>
          <w:p w14:paraId="0F6CD20F">
            <w:pPr>
              <w:pStyle w:val="37"/>
              <w:bidi w:val="0"/>
              <w:rPr>
                <w:color w:val="auto"/>
              </w:rPr>
            </w:pPr>
            <w:r>
              <w:rPr>
                <w:color w:val="auto"/>
              </w:rPr>
              <w:t>氯化氢</w:t>
            </w:r>
          </w:p>
        </w:tc>
        <w:tc>
          <w:tcPr>
            <w:tcW w:w="2766" w:type="dxa"/>
            <w:vAlign w:val="center"/>
          </w:tcPr>
          <w:p w14:paraId="206397B7">
            <w:pPr>
              <w:pStyle w:val="37"/>
              <w:bidi w:val="0"/>
              <w:rPr>
                <w:color w:val="auto"/>
              </w:rPr>
            </w:pPr>
            <w:r>
              <w:rPr>
                <w:rFonts w:ascii="Times New Roman" w:hAnsi="Times New Roman" w:cs="Times New Roman"/>
                <w:color w:val="auto"/>
              </w:rPr>
              <w:t>废气经两侧有围挡顶吸集气罩（风量15000</w:t>
            </w:r>
            <w:r>
              <w:rPr>
                <w:rFonts w:hint="eastAsia" w:cs="Times New Roman"/>
                <w:color w:val="auto"/>
                <w:lang w:eastAsia="zh-CN"/>
              </w:rPr>
              <w:t>m</w:t>
            </w:r>
            <w:r>
              <w:rPr>
                <w:rFonts w:hint="eastAsia" w:cs="Times New Roman"/>
                <w:color w:val="auto"/>
                <w:vertAlign w:val="superscript"/>
                <w:lang w:eastAsia="zh-CN"/>
              </w:rPr>
              <w:t>3</w:t>
            </w:r>
            <w:r>
              <w:rPr>
                <w:rFonts w:ascii="Times New Roman" w:hAnsi="Times New Roman" w:cs="Times New Roman"/>
                <w:color w:val="auto"/>
              </w:rPr>
              <w:t>/h）收集后进入</w:t>
            </w:r>
            <w:r>
              <w:rPr>
                <w:rFonts w:hint="eastAsia" w:ascii="Times New Roman" w:hAnsi="Times New Roman" w:cs="Times New Roman"/>
                <w:color w:val="auto"/>
                <w:lang w:eastAsia="zh-CN"/>
              </w:rPr>
              <w:t>一套“</w:t>
            </w:r>
            <w:r>
              <w:rPr>
                <w:rFonts w:ascii="Times New Roman" w:hAnsi="Times New Roman" w:cs="Times New Roman"/>
                <w:color w:val="auto"/>
              </w:rPr>
              <w:t>循环碱液喷淋塔</w:t>
            </w:r>
            <w:r>
              <w:rPr>
                <w:color w:val="auto"/>
                <w:spacing w:val="10"/>
                <w:sz w:val="20"/>
                <w:szCs w:val="20"/>
              </w:rPr>
              <w:t>装置</w:t>
            </w:r>
            <w:r>
              <w:rPr>
                <w:rFonts w:hint="eastAsia" w:ascii="Times New Roman" w:hAnsi="Times New Roman" w:cs="Times New Roman"/>
                <w:color w:val="auto"/>
                <w:lang w:eastAsia="zh-CN"/>
              </w:rPr>
              <w:t>”</w:t>
            </w:r>
            <w:r>
              <w:rPr>
                <w:rFonts w:hint="eastAsia"/>
                <w:color w:val="auto"/>
                <w:spacing w:val="10"/>
                <w:sz w:val="20"/>
                <w:szCs w:val="20"/>
                <w:lang w:eastAsia="zh-CN"/>
              </w:rPr>
              <w:t>处理，</w:t>
            </w:r>
            <w:r>
              <w:rPr>
                <w:rFonts w:hint="default"/>
                <w:color w:val="auto"/>
                <w:highlight w:val="none"/>
                <w:lang w:val="en-US" w:eastAsia="zh-CN"/>
              </w:rPr>
              <w:t>经</w:t>
            </w:r>
            <w:r>
              <w:rPr>
                <w:rFonts w:ascii="Times New Roman" w:hAnsi="Times New Roman" w:cs="Times New Roman"/>
                <w:color w:val="auto"/>
              </w:rPr>
              <w:t>23m高排气筒DA001排放。</w:t>
            </w:r>
          </w:p>
        </w:tc>
        <w:tc>
          <w:tcPr>
            <w:tcW w:w="2595" w:type="dxa"/>
            <w:vAlign w:val="center"/>
          </w:tcPr>
          <w:p w14:paraId="48EC99B0">
            <w:pPr>
              <w:pStyle w:val="37"/>
              <w:bidi w:val="0"/>
              <w:rPr>
                <w:rFonts w:ascii="Times New Roman" w:hAnsi="Times New Roman" w:cs="Times New Roman"/>
                <w:color w:val="auto"/>
                <w:spacing w:val="7"/>
                <w:sz w:val="20"/>
                <w:szCs w:val="20"/>
              </w:rPr>
            </w:pPr>
            <w:r>
              <w:rPr>
                <w:rFonts w:ascii="Times New Roman" w:hAnsi="Times New Roman" w:cs="Times New Roman"/>
                <w:color w:val="auto"/>
                <w:spacing w:val="7"/>
                <w:sz w:val="20"/>
                <w:szCs w:val="20"/>
              </w:rPr>
              <w:t>《大气污染物综合排放标准》（DB50/418-2016）</w:t>
            </w:r>
          </w:p>
        </w:tc>
      </w:tr>
      <w:tr w14:paraId="175E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5736FB3F">
            <w:pPr>
              <w:pStyle w:val="37"/>
              <w:bidi w:val="0"/>
              <w:rPr>
                <w:color w:val="auto"/>
              </w:rPr>
            </w:pPr>
          </w:p>
        </w:tc>
        <w:tc>
          <w:tcPr>
            <w:tcW w:w="1523" w:type="dxa"/>
            <w:vAlign w:val="center"/>
          </w:tcPr>
          <w:p w14:paraId="1286EB49">
            <w:pPr>
              <w:pStyle w:val="37"/>
              <w:bidi w:val="0"/>
              <w:rPr>
                <w:rFonts w:hint="eastAsia"/>
                <w:color w:val="auto"/>
                <w:lang w:val="en-US" w:eastAsia="zh-CN"/>
              </w:rPr>
            </w:pPr>
            <w:r>
              <w:rPr>
                <w:rFonts w:hint="eastAsia"/>
                <w:color w:val="auto"/>
                <w:lang w:val="en-US" w:eastAsia="zh-CN"/>
              </w:rPr>
              <w:t>DA002</w:t>
            </w:r>
          </w:p>
          <w:p w14:paraId="49F40575">
            <w:pPr>
              <w:pStyle w:val="37"/>
              <w:bidi w:val="0"/>
              <w:rPr>
                <w:rFonts w:hint="eastAsia" w:eastAsia="宋体"/>
                <w:color w:val="auto"/>
                <w:lang w:val="en-US" w:eastAsia="zh-CN"/>
              </w:rPr>
            </w:pPr>
            <w:r>
              <w:rPr>
                <w:rFonts w:hint="default"/>
                <w:color w:val="auto"/>
              </w:rPr>
              <w:t>热洁炉废气</w:t>
            </w:r>
            <w:r>
              <w:rPr>
                <w:rFonts w:hint="eastAsia"/>
                <w:color w:val="auto"/>
                <w:lang w:eastAsia="zh-CN"/>
              </w:rPr>
              <w:t>（热洁炉废气、热洁炉天然气燃烧废气）</w:t>
            </w:r>
          </w:p>
        </w:tc>
        <w:tc>
          <w:tcPr>
            <w:tcW w:w="1375" w:type="dxa"/>
            <w:vAlign w:val="center"/>
          </w:tcPr>
          <w:p w14:paraId="3F8D692A">
            <w:pPr>
              <w:pStyle w:val="37"/>
              <w:bidi w:val="0"/>
              <w:rPr>
                <w:color w:val="auto"/>
              </w:rPr>
            </w:pPr>
            <w:r>
              <w:rPr>
                <w:rFonts w:hint="default"/>
                <w:color w:val="auto"/>
              </w:rPr>
              <w:t>颗粒物、二氧化硫、氮氧化物、非甲烷总烃、烟气黑度</w:t>
            </w:r>
          </w:p>
        </w:tc>
        <w:tc>
          <w:tcPr>
            <w:tcW w:w="2766" w:type="dxa"/>
            <w:vAlign w:val="center"/>
          </w:tcPr>
          <w:p w14:paraId="0603E671">
            <w:pPr>
              <w:pStyle w:val="37"/>
              <w:bidi w:val="0"/>
              <w:rPr>
                <w:color w:val="auto"/>
              </w:rPr>
            </w:pPr>
            <w:r>
              <w:rPr>
                <w:color w:val="auto"/>
                <w:spacing w:val="7"/>
                <w:sz w:val="20"/>
                <w:szCs w:val="20"/>
              </w:rPr>
              <w:t>废气经两侧有围挡顶吸集气罩（风量</w:t>
            </w:r>
            <w:r>
              <w:rPr>
                <w:rFonts w:ascii="Times New Roman" w:hAnsi="Times New Roman" w:eastAsia="Times New Roman" w:cs="Times New Roman"/>
                <w:color w:val="auto"/>
                <w:spacing w:val="7"/>
                <w:sz w:val="20"/>
                <w:szCs w:val="20"/>
              </w:rPr>
              <w:t>1000</w:t>
            </w:r>
            <w:r>
              <w:rPr>
                <w:rFonts w:hint="eastAsia" w:eastAsia="宋体" w:cs="Times New Roman"/>
                <w:color w:val="auto"/>
                <w:spacing w:val="7"/>
                <w:sz w:val="20"/>
                <w:szCs w:val="20"/>
                <w:lang w:eastAsia="zh-CN"/>
              </w:rPr>
              <w:t>m</w:t>
            </w:r>
            <w:r>
              <w:rPr>
                <w:rFonts w:hint="eastAsia" w:eastAsia="宋体" w:cs="Times New Roman"/>
                <w:color w:val="auto"/>
                <w:spacing w:val="7"/>
                <w:sz w:val="20"/>
                <w:szCs w:val="20"/>
                <w:vertAlign w:val="superscript"/>
                <w:lang w:eastAsia="zh-CN"/>
              </w:rPr>
              <w:t>3</w:t>
            </w:r>
            <w:r>
              <w:rPr>
                <w:rFonts w:ascii="Times New Roman" w:hAnsi="Times New Roman" w:eastAsia="Times New Roman" w:cs="Times New Roman"/>
                <w:color w:val="auto"/>
                <w:spacing w:val="7"/>
                <w:sz w:val="20"/>
                <w:szCs w:val="20"/>
              </w:rPr>
              <w:t>/h</w:t>
            </w:r>
            <w:r>
              <w:rPr>
                <w:color w:val="auto"/>
                <w:spacing w:val="7"/>
                <w:sz w:val="20"/>
                <w:szCs w:val="20"/>
              </w:rPr>
              <w:t>）收集后进入</w:t>
            </w:r>
            <w:r>
              <w:rPr>
                <w:rFonts w:hint="eastAsia"/>
                <w:color w:val="auto"/>
                <w:spacing w:val="7"/>
                <w:sz w:val="20"/>
                <w:szCs w:val="20"/>
                <w:lang w:eastAsia="zh-CN"/>
              </w:rPr>
              <w:t>一套“</w:t>
            </w:r>
            <w:r>
              <w:rPr>
                <w:rFonts w:hint="eastAsia"/>
                <w:color w:val="auto"/>
                <w:spacing w:val="7"/>
                <w:sz w:val="20"/>
                <w:szCs w:val="20"/>
              </w:rPr>
              <w:t>烟气急冷+喷淋塔+干式过滤+活性炭吸附</w:t>
            </w:r>
            <w:r>
              <w:rPr>
                <w:rFonts w:hint="eastAsia"/>
                <w:color w:val="auto"/>
                <w:spacing w:val="7"/>
                <w:sz w:val="20"/>
                <w:szCs w:val="20"/>
                <w:lang w:eastAsia="zh-CN"/>
              </w:rPr>
              <w:t>装置”</w:t>
            </w:r>
            <w:r>
              <w:rPr>
                <w:rFonts w:hint="eastAsia"/>
                <w:color w:val="auto"/>
                <w:spacing w:val="10"/>
                <w:sz w:val="20"/>
                <w:szCs w:val="20"/>
                <w:lang w:eastAsia="zh-CN"/>
              </w:rPr>
              <w:t>处理，</w:t>
            </w:r>
            <w:r>
              <w:rPr>
                <w:rFonts w:hint="default"/>
                <w:color w:val="auto"/>
                <w:highlight w:val="none"/>
                <w:lang w:val="en-US" w:eastAsia="zh-CN"/>
              </w:rPr>
              <w:t>经</w:t>
            </w:r>
            <w:r>
              <w:rPr>
                <w:rFonts w:ascii="Times New Roman" w:hAnsi="Times New Roman" w:eastAsia="Times New Roman" w:cs="Times New Roman"/>
                <w:color w:val="auto"/>
                <w:spacing w:val="7"/>
                <w:sz w:val="20"/>
                <w:szCs w:val="20"/>
              </w:rPr>
              <w:t>2</w:t>
            </w:r>
            <w:r>
              <w:rPr>
                <w:rFonts w:hint="eastAsia" w:ascii="Times New Roman" w:hAnsi="Times New Roman" w:eastAsia="宋体" w:cs="Times New Roman"/>
                <w:color w:val="auto"/>
                <w:spacing w:val="7"/>
                <w:sz w:val="20"/>
                <w:szCs w:val="20"/>
                <w:lang w:val="en-US" w:eastAsia="zh-CN"/>
              </w:rPr>
              <w:t>1</w:t>
            </w:r>
            <w:r>
              <w:rPr>
                <w:rFonts w:ascii="Times New Roman" w:hAnsi="Times New Roman" w:eastAsia="Times New Roman" w:cs="Times New Roman"/>
                <w:color w:val="auto"/>
                <w:spacing w:val="7"/>
                <w:sz w:val="20"/>
                <w:szCs w:val="20"/>
              </w:rPr>
              <w:t>m</w:t>
            </w:r>
            <w:r>
              <w:rPr>
                <w:color w:val="auto"/>
                <w:spacing w:val="7"/>
                <w:sz w:val="20"/>
                <w:szCs w:val="20"/>
              </w:rPr>
              <w:t>高排气筒</w:t>
            </w:r>
            <w:r>
              <w:rPr>
                <w:rFonts w:ascii="Times New Roman" w:hAnsi="Times New Roman" w:eastAsia="Times New Roman" w:cs="Times New Roman"/>
                <w:color w:val="auto"/>
                <w:sz w:val="20"/>
                <w:szCs w:val="20"/>
              </w:rPr>
              <w:t>DA</w:t>
            </w:r>
            <w:r>
              <w:rPr>
                <w:rFonts w:ascii="Times New Roman" w:hAnsi="Times New Roman" w:eastAsia="Times New Roman" w:cs="Times New Roman"/>
                <w:color w:val="auto"/>
                <w:spacing w:val="7"/>
                <w:sz w:val="20"/>
                <w:szCs w:val="20"/>
              </w:rPr>
              <w:t>002</w:t>
            </w:r>
            <w:r>
              <w:rPr>
                <w:color w:val="auto"/>
                <w:spacing w:val="7"/>
                <w:sz w:val="20"/>
                <w:szCs w:val="20"/>
              </w:rPr>
              <w:t>排放。</w:t>
            </w:r>
          </w:p>
        </w:tc>
        <w:tc>
          <w:tcPr>
            <w:tcW w:w="2595" w:type="dxa"/>
            <w:vAlign w:val="center"/>
          </w:tcPr>
          <w:p w14:paraId="1278637A">
            <w:pPr>
              <w:pStyle w:val="37"/>
              <w:bidi w:val="0"/>
              <w:rPr>
                <w:rFonts w:ascii="Times New Roman" w:hAnsi="Times New Roman" w:cs="Times New Roman"/>
                <w:color w:val="auto"/>
                <w:spacing w:val="7"/>
                <w:sz w:val="20"/>
                <w:szCs w:val="20"/>
              </w:rPr>
            </w:pPr>
            <w:r>
              <w:rPr>
                <w:rFonts w:hint="default" w:ascii="Times New Roman" w:hAnsi="Times New Roman" w:cs="Times New Roman"/>
                <w:color w:val="auto"/>
                <w:spacing w:val="7"/>
                <w:sz w:val="20"/>
                <w:szCs w:val="20"/>
              </w:rPr>
              <w:t>非甲烷总烃执行《摩托车及汽车配件制造表面涂装大气污染物排放标准》（DB50/660-2016）；颗粒物、二氧化硫、氮氧化物</w:t>
            </w:r>
            <w:r>
              <w:rPr>
                <w:rFonts w:hint="eastAsia" w:ascii="Times New Roman" w:hAnsi="Times New Roman" w:cs="Times New Roman"/>
                <w:color w:val="auto"/>
                <w:spacing w:val="7"/>
                <w:sz w:val="20"/>
                <w:szCs w:val="20"/>
                <w:lang w:eastAsia="zh-CN"/>
              </w:rPr>
              <w:t>执行</w:t>
            </w:r>
            <w:r>
              <w:rPr>
                <w:rFonts w:ascii="Times New Roman" w:hAnsi="Times New Roman" w:cs="Times New Roman"/>
                <w:color w:val="auto"/>
                <w:spacing w:val="7"/>
                <w:sz w:val="20"/>
                <w:szCs w:val="20"/>
              </w:rPr>
              <w:t>《大气污染物综合排放标准》（DB50/418-2016）</w:t>
            </w:r>
          </w:p>
        </w:tc>
      </w:tr>
      <w:tr w14:paraId="2357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091CC798">
            <w:pPr>
              <w:pStyle w:val="37"/>
              <w:bidi w:val="0"/>
              <w:rPr>
                <w:color w:val="auto"/>
              </w:rPr>
            </w:pPr>
          </w:p>
        </w:tc>
        <w:tc>
          <w:tcPr>
            <w:tcW w:w="1523" w:type="dxa"/>
            <w:vAlign w:val="center"/>
          </w:tcPr>
          <w:p w14:paraId="4E4B62EB">
            <w:pPr>
              <w:pStyle w:val="37"/>
              <w:bidi w:val="0"/>
              <w:rPr>
                <w:rFonts w:hint="eastAsia"/>
                <w:color w:val="auto"/>
                <w:lang w:val="en-US" w:eastAsia="zh-CN"/>
              </w:rPr>
            </w:pPr>
            <w:r>
              <w:rPr>
                <w:rFonts w:hint="eastAsia"/>
                <w:color w:val="auto"/>
                <w:lang w:val="en-US" w:eastAsia="zh-CN"/>
              </w:rPr>
              <w:t>DA003</w:t>
            </w:r>
          </w:p>
          <w:p w14:paraId="1DF1CAC0">
            <w:pPr>
              <w:pStyle w:val="37"/>
              <w:bidi w:val="0"/>
              <w:rPr>
                <w:rFonts w:hint="eastAsia" w:eastAsia="宋体"/>
                <w:color w:val="auto"/>
                <w:lang w:val="en-US" w:eastAsia="zh-CN"/>
              </w:rPr>
            </w:pPr>
            <w:r>
              <w:rPr>
                <w:rFonts w:hint="eastAsia"/>
                <w:color w:val="auto"/>
                <w:lang w:eastAsia="zh-CN"/>
              </w:rPr>
              <w:t>电泳线</w:t>
            </w:r>
            <w:r>
              <w:rPr>
                <w:rFonts w:hint="default"/>
                <w:color w:val="auto"/>
              </w:rPr>
              <w:t>电泳废气</w:t>
            </w:r>
            <w:r>
              <w:rPr>
                <w:rFonts w:hint="eastAsia"/>
                <w:color w:val="auto"/>
                <w:lang w:eastAsia="zh-CN"/>
              </w:rPr>
              <w:t>、</w:t>
            </w:r>
          </w:p>
        </w:tc>
        <w:tc>
          <w:tcPr>
            <w:tcW w:w="1375" w:type="dxa"/>
            <w:vAlign w:val="center"/>
          </w:tcPr>
          <w:p w14:paraId="68356444">
            <w:pPr>
              <w:pStyle w:val="37"/>
              <w:bidi w:val="0"/>
              <w:rPr>
                <w:rFonts w:hint="default"/>
                <w:color w:val="auto"/>
              </w:rPr>
            </w:pPr>
            <w:r>
              <w:rPr>
                <w:rFonts w:hint="default"/>
                <w:color w:val="auto"/>
              </w:rPr>
              <w:t>非甲烷总烃、臭气浓度</w:t>
            </w:r>
          </w:p>
        </w:tc>
        <w:tc>
          <w:tcPr>
            <w:tcW w:w="2766" w:type="dxa"/>
            <w:vAlign w:val="center"/>
          </w:tcPr>
          <w:p w14:paraId="3F52298A">
            <w:pPr>
              <w:pStyle w:val="37"/>
              <w:bidi w:val="0"/>
              <w:rPr>
                <w:rFonts w:hint="eastAsia" w:eastAsia="宋体"/>
                <w:color w:val="auto"/>
                <w:lang w:eastAsia="zh-CN"/>
              </w:rPr>
            </w:pPr>
            <w:r>
              <w:rPr>
                <w:color w:val="auto"/>
                <w:spacing w:val="2"/>
                <w:sz w:val="20"/>
                <w:szCs w:val="20"/>
              </w:rPr>
              <w:t>电泳废气经两侧有围挡顶吸集气罩（风量</w:t>
            </w:r>
            <w:r>
              <w:rPr>
                <w:rFonts w:ascii="Times New Roman" w:hAnsi="Times New Roman" w:eastAsia="Times New Roman" w:cs="Times New Roman"/>
                <w:color w:val="auto"/>
                <w:spacing w:val="2"/>
                <w:sz w:val="20"/>
                <w:szCs w:val="20"/>
              </w:rPr>
              <w:t>18</w:t>
            </w:r>
            <w:r>
              <w:rPr>
                <w:rFonts w:ascii="Times New Roman" w:hAnsi="Times New Roman" w:eastAsia="Times New Roman" w:cs="Times New Roman"/>
                <w:color w:val="auto"/>
                <w:spacing w:val="1"/>
                <w:sz w:val="20"/>
                <w:szCs w:val="20"/>
              </w:rPr>
              <w:t>000</w:t>
            </w:r>
            <w:r>
              <w:rPr>
                <w:rFonts w:hint="eastAsia" w:eastAsia="宋体" w:cs="Times New Roman"/>
                <w:color w:val="auto"/>
                <w:spacing w:val="1"/>
                <w:sz w:val="20"/>
                <w:szCs w:val="20"/>
                <w:lang w:eastAsia="zh-CN"/>
              </w:rPr>
              <w:t>m</w:t>
            </w:r>
            <w:r>
              <w:rPr>
                <w:rFonts w:hint="eastAsia" w:eastAsia="宋体" w:cs="Times New Roman"/>
                <w:color w:val="auto"/>
                <w:spacing w:val="1"/>
                <w:sz w:val="20"/>
                <w:szCs w:val="20"/>
                <w:vertAlign w:val="superscript"/>
                <w:lang w:eastAsia="zh-CN"/>
              </w:rPr>
              <w:t>3</w:t>
            </w:r>
            <w:r>
              <w:rPr>
                <w:rFonts w:ascii="Times New Roman" w:hAnsi="Times New Roman" w:eastAsia="Times New Roman" w:cs="Times New Roman"/>
                <w:color w:val="auto"/>
                <w:spacing w:val="1"/>
                <w:sz w:val="20"/>
                <w:szCs w:val="20"/>
              </w:rPr>
              <w:t>/h</w:t>
            </w:r>
            <w:r>
              <w:rPr>
                <w:color w:val="auto"/>
                <w:spacing w:val="1"/>
                <w:sz w:val="20"/>
                <w:szCs w:val="20"/>
              </w:rPr>
              <w:t>）收集</w:t>
            </w:r>
            <w:r>
              <w:rPr>
                <w:color w:val="auto"/>
                <w:spacing w:val="3"/>
                <w:sz w:val="20"/>
                <w:szCs w:val="20"/>
              </w:rPr>
              <w:t>后进入</w:t>
            </w:r>
            <w:r>
              <w:rPr>
                <w:rFonts w:hint="eastAsia"/>
                <w:color w:val="auto"/>
                <w:spacing w:val="3"/>
                <w:sz w:val="20"/>
                <w:szCs w:val="20"/>
                <w:lang w:eastAsia="zh-CN"/>
              </w:rPr>
              <w:t>一套“</w:t>
            </w:r>
            <w:r>
              <w:rPr>
                <w:color w:val="auto"/>
                <w:spacing w:val="10"/>
                <w:sz w:val="20"/>
                <w:szCs w:val="20"/>
              </w:rPr>
              <w:t>二级活性炭吸附装置</w:t>
            </w:r>
            <w:r>
              <w:rPr>
                <w:rFonts w:hint="eastAsia"/>
                <w:color w:val="auto"/>
                <w:spacing w:val="3"/>
                <w:sz w:val="20"/>
                <w:szCs w:val="20"/>
                <w:lang w:eastAsia="zh-CN"/>
              </w:rPr>
              <w:t>”</w:t>
            </w:r>
            <w:r>
              <w:rPr>
                <w:rFonts w:hint="eastAsia"/>
                <w:color w:val="auto"/>
                <w:spacing w:val="10"/>
                <w:sz w:val="20"/>
                <w:szCs w:val="20"/>
                <w:lang w:eastAsia="zh-CN"/>
              </w:rPr>
              <w:t>处理，</w:t>
            </w:r>
            <w:r>
              <w:rPr>
                <w:rFonts w:hint="default"/>
                <w:color w:val="auto"/>
                <w:highlight w:val="none"/>
                <w:lang w:val="en-US" w:eastAsia="zh-CN"/>
              </w:rPr>
              <w:t>经</w:t>
            </w:r>
            <w:r>
              <w:rPr>
                <w:rFonts w:ascii="Times New Roman" w:hAnsi="Times New Roman" w:eastAsia="Times New Roman" w:cs="Times New Roman"/>
                <w:color w:val="auto"/>
                <w:spacing w:val="10"/>
                <w:sz w:val="20"/>
                <w:szCs w:val="20"/>
              </w:rPr>
              <w:t>21m</w:t>
            </w:r>
            <w:r>
              <w:rPr>
                <w:color w:val="auto"/>
                <w:spacing w:val="10"/>
                <w:sz w:val="20"/>
                <w:szCs w:val="20"/>
              </w:rPr>
              <w:t>高排气筒</w:t>
            </w:r>
            <w:r>
              <w:rPr>
                <w:rFonts w:ascii="Times New Roman" w:hAnsi="Times New Roman" w:eastAsia="Times New Roman" w:cs="Times New Roman"/>
                <w:color w:val="auto"/>
                <w:sz w:val="20"/>
                <w:szCs w:val="20"/>
              </w:rPr>
              <w:t>DA</w:t>
            </w:r>
            <w:r>
              <w:rPr>
                <w:rFonts w:ascii="Times New Roman" w:hAnsi="Times New Roman" w:eastAsia="Times New Roman" w:cs="Times New Roman"/>
                <w:color w:val="auto"/>
                <w:spacing w:val="10"/>
                <w:sz w:val="20"/>
                <w:szCs w:val="20"/>
              </w:rPr>
              <w:t>00</w:t>
            </w:r>
            <w:r>
              <w:rPr>
                <w:rFonts w:hint="eastAsia" w:ascii="Times New Roman" w:hAnsi="Times New Roman" w:eastAsia="宋体" w:cs="Times New Roman"/>
                <w:color w:val="auto"/>
                <w:spacing w:val="10"/>
                <w:sz w:val="20"/>
                <w:szCs w:val="20"/>
                <w:lang w:val="en-US" w:eastAsia="zh-CN"/>
              </w:rPr>
              <w:t>3</w:t>
            </w:r>
            <w:r>
              <w:rPr>
                <w:color w:val="auto"/>
                <w:spacing w:val="10"/>
                <w:sz w:val="20"/>
                <w:szCs w:val="20"/>
              </w:rPr>
              <w:t>排</w:t>
            </w:r>
            <w:r>
              <w:rPr>
                <w:rFonts w:hint="eastAsia"/>
                <w:color w:val="auto"/>
                <w:spacing w:val="10"/>
                <w:sz w:val="20"/>
                <w:szCs w:val="20"/>
                <w:lang w:eastAsia="zh-CN"/>
              </w:rPr>
              <w:t>放。</w:t>
            </w:r>
          </w:p>
        </w:tc>
        <w:tc>
          <w:tcPr>
            <w:tcW w:w="2595" w:type="dxa"/>
            <w:vAlign w:val="center"/>
          </w:tcPr>
          <w:p w14:paraId="67C0C8DD">
            <w:pPr>
              <w:pStyle w:val="37"/>
              <w:bidi w:val="0"/>
              <w:rPr>
                <w:rFonts w:hint="default"/>
                <w:color w:val="auto"/>
              </w:rPr>
            </w:pPr>
            <w:r>
              <w:rPr>
                <w:rFonts w:hint="default"/>
                <w:color w:val="auto"/>
              </w:rPr>
              <w:t>非甲烷总烃执行《摩托车及汽车配件制造表面涂装大气污染物排放标准》（DB50/660-2016）；臭气浓度执行《恶臭污染物排放标准》（GB14554-93）</w:t>
            </w:r>
          </w:p>
        </w:tc>
      </w:tr>
      <w:tr w14:paraId="55AD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4E9E2838">
            <w:pPr>
              <w:pStyle w:val="37"/>
              <w:bidi w:val="0"/>
              <w:rPr>
                <w:color w:val="auto"/>
              </w:rPr>
            </w:pPr>
          </w:p>
        </w:tc>
        <w:tc>
          <w:tcPr>
            <w:tcW w:w="1523" w:type="dxa"/>
            <w:vAlign w:val="center"/>
          </w:tcPr>
          <w:p w14:paraId="656C4FF5">
            <w:pPr>
              <w:pStyle w:val="37"/>
              <w:bidi w:val="0"/>
              <w:rPr>
                <w:rFonts w:hint="eastAsia"/>
                <w:color w:val="auto"/>
                <w:lang w:val="en-US" w:eastAsia="zh-CN"/>
              </w:rPr>
            </w:pPr>
            <w:r>
              <w:rPr>
                <w:rFonts w:hint="eastAsia"/>
                <w:color w:val="auto"/>
                <w:lang w:val="en-US" w:eastAsia="zh-CN"/>
              </w:rPr>
              <w:t>DA004</w:t>
            </w:r>
          </w:p>
          <w:p w14:paraId="7E6C8890">
            <w:pPr>
              <w:pStyle w:val="37"/>
              <w:bidi w:val="0"/>
              <w:rPr>
                <w:rFonts w:hint="default"/>
                <w:color w:val="auto"/>
                <w:lang w:val="en-US" w:eastAsia="zh-CN"/>
              </w:rPr>
            </w:pPr>
            <w:r>
              <w:rPr>
                <w:rFonts w:hint="default"/>
                <w:color w:val="auto"/>
              </w:rPr>
              <w:t>电泳</w:t>
            </w:r>
            <w:r>
              <w:rPr>
                <w:rFonts w:hint="eastAsia"/>
                <w:color w:val="auto"/>
                <w:lang w:eastAsia="zh-CN"/>
              </w:rPr>
              <w:t>线</w:t>
            </w:r>
            <w:r>
              <w:rPr>
                <w:rFonts w:hint="default"/>
                <w:color w:val="auto"/>
              </w:rPr>
              <w:t>固化废气</w:t>
            </w:r>
            <w:r>
              <w:rPr>
                <w:rFonts w:hint="eastAsia"/>
                <w:color w:val="auto"/>
                <w:lang w:eastAsia="zh-CN"/>
              </w:rPr>
              <w:t>、电泳线固化工序天然气燃烧废气</w:t>
            </w:r>
          </w:p>
        </w:tc>
        <w:tc>
          <w:tcPr>
            <w:tcW w:w="1375" w:type="dxa"/>
            <w:vAlign w:val="center"/>
          </w:tcPr>
          <w:p w14:paraId="09359743">
            <w:pPr>
              <w:pStyle w:val="37"/>
              <w:bidi w:val="0"/>
              <w:rPr>
                <w:rFonts w:hint="default" w:ascii="Times New Roman" w:hAnsi="Times New Roman" w:cs="Times New Roman"/>
                <w:color w:val="auto"/>
              </w:rPr>
            </w:pPr>
            <w:r>
              <w:rPr>
                <w:rFonts w:hint="default" w:ascii="Times New Roman" w:hAnsi="Times New Roman" w:cs="Times New Roman"/>
                <w:color w:val="auto"/>
              </w:rPr>
              <w:t>非甲烷总烃、颗粒物、二氧化硫、氮氧化物</w:t>
            </w:r>
          </w:p>
        </w:tc>
        <w:tc>
          <w:tcPr>
            <w:tcW w:w="2766" w:type="dxa"/>
            <w:vAlign w:val="center"/>
          </w:tcPr>
          <w:p w14:paraId="4857BFD6">
            <w:pPr>
              <w:pStyle w:val="37"/>
              <w:bidi w:val="0"/>
              <w:rPr>
                <w:rFonts w:hint="default" w:ascii="Times New Roman" w:hAnsi="Times New Roman" w:cs="Times New Roman"/>
                <w:color w:val="auto"/>
              </w:rPr>
            </w:pPr>
            <w:r>
              <w:rPr>
                <w:rFonts w:hint="default" w:ascii="Times New Roman" w:hAnsi="Times New Roman" w:cs="Times New Roman"/>
                <w:color w:val="auto"/>
              </w:rPr>
              <w:t>电泳</w:t>
            </w:r>
            <w:r>
              <w:rPr>
                <w:rFonts w:hint="eastAsia" w:ascii="Times New Roman" w:hAnsi="Times New Roman" w:cs="Times New Roman"/>
                <w:color w:val="auto"/>
                <w:lang w:eastAsia="zh-CN"/>
              </w:rPr>
              <w:t>线</w:t>
            </w:r>
            <w:r>
              <w:rPr>
                <w:rFonts w:hint="default" w:ascii="Times New Roman" w:hAnsi="Times New Roman" w:cs="Times New Roman"/>
                <w:color w:val="auto"/>
              </w:rPr>
              <w:t>固化废气经集气罩（风量7000</w:t>
            </w: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/h）收集后</w:t>
            </w:r>
            <w:r>
              <w:rPr>
                <w:rFonts w:hint="eastAsia" w:ascii="Times New Roman" w:hAnsi="Times New Roman" w:cs="Times New Roman"/>
                <w:color w:val="auto"/>
                <w:lang w:eastAsia="zh-CN"/>
              </w:rPr>
              <w:t>和电泳线固化工序</w:t>
            </w:r>
            <w:r>
              <w:rPr>
                <w:rFonts w:hint="default" w:ascii="Times New Roman" w:hAnsi="Times New Roman" w:cs="Times New Roman"/>
                <w:color w:val="auto"/>
              </w:rPr>
              <w:t>天然气燃烧废气一并进入</w:t>
            </w:r>
            <w:r>
              <w:rPr>
                <w:rFonts w:hint="eastAsia" w:ascii="Times New Roman" w:hAnsi="Times New Roman" w:cs="Times New Roman"/>
                <w:color w:val="auto"/>
                <w:lang w:eastAsia="zh-CN"/>
              </w:rPr>
              <w:t>一套“</w:t>
            </w:r>
            <w:r>
              <w:rPr>
                <w:rFonts w:hint="eastAsia"/>
                <w:color w:val="auto"/>
                <w:spacing w:val="7"/>
                <w:sz w:val="20"/>
                <w:szCs w:val="20"/>
              </w:rPr>
              <w:t>干式过滤+</w:t>
            </w:r>
            <w:r>
              <w:rPr>
                <w:rFonts w:hint="default" w:ascii="Times New Roman" w:hAnsi="Times New Roman" w:cs="Times New Roman"/>
                <w:color w:val="auto"/>
              </w:rPr>
              <w:t>二级活性炭吸附装置</w:t>
            </w:r>
            <w:r>
              <w:rPr>
                <w:rFonts w:hint="eastAsia" w:ascii="Times New Roman" w:hAnsi="Times New Roman" w:cs="Times New Roman"/>
                <w:color w:val="auto"/>
                <w:lang w:eastAsia="zh-CN"/>
              </w:rPr>
              <w:t>”处理，</w:t>
            </w:r>
            <w:r>
              <w:rPr>
                <w:rFonts w:hint="default"/>
                <w:color w:val="auto"/>
                <w:highlight w:val="none"/>
                <w:lang w:val="en-US" w:eastAsia="zh-CN"/>
              </w:rPr>
              <w:t>经</w:t>
            </w:r>
            <w:r>
              <w:rPr>
                <w:rFonts w:hint="default" w:ascii="Times New Roman" w:hAnsi="Times New Roman" w:cs="Times New Roman"/>
                <w:color w:val="auto"/>
              </w:rPr>
              <w:t>21m高排气筒D</w:t>
            </w:r>
            <w:r>
              <w:rPr>
                <w:rFonts w:hint="eastAsia" w:ascii="Times New Roman" w:hAnsi="Times New Roman" w:cs="Times New Roman"/>
                <w:color w:val="auto"/>
                <w:lang w:val="en-US" w:eastAsia="zh-CN"/>
              </w:rPr>
              <w:t>A004</w:t>
            </w:r>
            <w:r>
              <w:rPr>
                <w:rFonts w:hint="default" w:ascii="Times New Roman" w:hAnsi="Times New Roman" w:cs="Times New Roman"/>
                <w:color w:val="auto"/>
              </w:rPr>
              <w:t>排</w:t>
            </w:r>
            <w:r>
              <w:rPr>
                <w:rFonts w:hint="eastAsia" w:ascii="Times New Roman" w:hAnsi="Times New Roman" w:cs="Times New Roman"/>
                <w:color w:val="auto"/>
                <w:lang w:eastAsia="zh-CN"/>
              </w:rPr>
              <w:t>放。</w:t>
            </w:r>
          </w:p>
        </w:tc>
        <w:tc>
          <w:tcPr>
            <w:tcW w:w="2595" w:type="dxa"/>
            <w:vAlign w:val="center"/>
          </w:tcPr>
          <w:p w14:paraId="67C6046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非甲烷总烃</w:t>
            </w:r>
            <w:r>
              <w:rPr>
                <w:rFonts w:hint="eastAsia"/>
                <w:color w:val="auto"/>
                <w:lang w:eastAsia="zh-CN"/>
              </w:rPr>
              <w:t>执行</w:t>
            </w:r>
            <w:r>
              <w:rPr>
                <w:rFonts w:hint="default"/>
                <w:color w:val="auto"/>
              </w:rPr>
              <w:t>《摩托车及汽车配件制造表面涂装大气污染物排放标准》（DB50/660-2016）；颗粒物、二氧化硫、氮氧化物</w:t>
            </w:r>
            <w:r>
              <w:rPr>
                <w:rFonts w:hint="eastAsia"/>
                <w:color w:val="auto"/>
                <w:lang w:eastAsia="zh-CN"/>
              </w:rPr>
              <w:t>执行</w:t>
            </w:r>
            <w:r>
              <w:rPr>
                <w:rFonts w:ascii="Times New Roman" w:hAnsi="Times New Roman" w:cs="Times New Roman"/>
                <w:color w:val="auto"/>
                <w:spacing w:val="7"/>
                <w:sz w:val="20"/>
                <w:szCs w:val="20"/>
              </w:rPr>
              <w:t>《大气污染物综合排放标准》（DB50/418-2016）</w:t>
            </w:r>
            <w:r>
              <w:rPr>
                <w:rFonts w:hint="eastAsia"/>
                <w:color w:val="auto"/>
                <w:lang w:eastAsia="zh-CN"/>
              </w:rPr>
              <w:t>；</w:t>
            </w:r>
            <w:r>
              <w:rPr>
                <w:rFonts w:hint="default"/>
                <w:color w:val="auto"/>
              </w:rPr>
              <w:t>臭气浓度执行《恶臭污染物排放标准》（GB14554-93）</w:t>
            </w:r>
          </w:p>
        </w:tc>
      </w:tr>
      <w:tr w14:paraId="2E4F2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2D81AFF4">
            <w:pPr>
              <w:pStyle w:val="37"/>
              <w:bidi w:val="0"/>
              <w:rPr>
                <w:color w:val="auto"/>
              </w:rPr>
            </w:pPr>
          </w:p>
        </w:tc>
        <w:tc>
          <w:tcPr>
            <w:tcW w:w="1523" w:type="dxa"/>
            <w:vAlign w:val="center"/>
          </w:tcPr>
          <w:p w14:paraId="1C953A8E">
            <w:pPr>
              <w:pStyle w:val="37"/>
              <w:bidi w:val="0"/>
              <w:rPr>
                <w:rFonts w:hint="eastAsia"/>
                <w:color w:val="auto"/>
                <w:lang w:val="en-US" w:eastAsia="zh-CN"/>
              </w:rPr>
            </w:pPr>
            <w:r>
              <w:rPr>
                <w:rFonts w:hint="eastAsia"/>
                <w:color w:val="auto"/>
                <w:lang w:val="en-US" w:eastAsia="zh-CN"/>
              </w:rPr>
              <w:t>DA005</w:t>
            </w:r>
          </w:p>
          <w:p w14:paraId="4938ECA0">
            <w:pPr>
              <w:pStyle w:val="37"/>
              <w:bidi w:val="0"/>
              <w:rPr>
                <w:rFonts w:hint="default"/>
                <w:color w:val="auto"/>
                <w:lang w:val="en-US" w:eastAsia="zh-CN"/>
              </w:rPr>
            </w:pPr>
            <w:r>
              <w:rPr>
                <w:rFonts w:hint="default"/>
                <w:color w:val="auto"/>
              </w:rPr>
              <w:t>脱水炉天然气燃烧废气</w:t>
            </w:r>
          </w:p>
        </w:tc>
        <w:tc>
          <w:tcPr>
            <w:tcW w:w="1375" w:type="dxa"/>
            <w:vAlign w:val="center"/>
          </w:tcPr>
          <w:p w14:paraId="6FE67085">
            <w:pPr>
              <w:pStyle w:val="37"/>
              <w:bidi w:val="0"/>
              <w:rPr>
                <w:rFonts w:hint="default" w:ascii="Times New Roman" w:hAnsi="Times New Roman" w:cs="Times New Roman"/>
                <w:color w:val="auto"/>
              </w:rPr>
            </w:pPr>
            <w:r>
              <w:rPr>
                <w:rFonts w:hint="default" w:ascii="Times New Roman" w:hAnsi="Times New Roman" w:cs="Times New Roman"/>
                <w:color w:val="auto"/>
              </w:rPr>
              <w:t>颗粒物、二氧化硫、氮氧化物</w:t>
            </w:r>
          </w:p>
        </w:tc>
        <w:tc>
          <w:tcPr>
            <w:tcW w:w="2766" w:type="dxa"/>
            <w:vAlign w:val="center"/>
          </w:tcPr>
          <w:p w14:paraId="2BF01F85">
            <w:pPr>
              <w:pStyle w:val="37"/>
              <w:bidi w:val="0"/>
              <w:rPr>
                <w:rFonts w:hint="default" w:ascii="Times New Roman" w:hAnsi="Times New Roman" w:cs="Times New Roman"/>
                <w:color w:val="auto"/>
              </w:rPr>
            </w:pPr>
            <w:r>
              <w:rPr>
                <w:rFonts w:hint="default" w:ascii="Times New Roman" w:hAnsi="Times New Roman" w:cs="Times New Roman"/>
                <w:color w:val="auto"/>
              </w:rPr>
              <w:t>天然气燃烧废气通过烘道进出口集气罩收集后</w:t>
            </w:r>
            <w:r>
              <w:rPr>
                <w:rFonts w:hint="eastAsia" w:ascii="Times New Roman" w:hAnsi="Times New Roman" w:cs="Times New Roman"/>
                <w:color w:val="auto"/>
                <w:lang w:eastAsia="zh-CN"/>
              </w:rPr>
              <w:t>，</w:t>
            </w:r>
            <w:r>
              <w:rPr>
                <w:rFonts w:hint="default"/>
                <w:color w:val="auto"/>
                <w:highlight w:val="none"/>
                <w:lang w:val="en-US" w:eastAsia="zh-CN"/>
              </w:rPr>
              <w:t>经</w:t>
            </w:r>
            <w:r>
              <w:rPr>
                <w:rFonts w:hint="default" w:ascii="Times New Roman" w:hAnsi="Times New Roman" w:cs="Times New Roman"/>
                <w:color w:val="auto"/>
              </w:rPr>
              <w:t>21m排气筒DA00</w:t>
            </w:r>
            <w:r>
              <w:rPr>
                <w:rFonts w:hint="eastAsia" w:ascii="Times New Roman" w:hAnsi="Times New Roman" w:cs="Times New Roman"/>
                <w:color w:val="auto"/>
                <w:lang w:val="en-US" w:eastAsia="zh-CN"/>
              </w:rPr>
              <w:t>5</w:t>
            </w:r>
            <w:r>
              <w:rPr>
                <w:rFonts w:hint="default" w:ascii="Times New Roman" w:hAnsi="Times New Roman" w:cs="Times New Roman"/>
                <w:color w:val="auto"/>
              </w:rPr>
              <w:t>直接排放。</w:t>
            </w:r>
          </w:p>
        </w:tc>
        <w:tc>
          <w:tcPr>
            <w:tcW w:w="2595" w:type="dxa"/>
            <w:vAlign w:val="center"/>
          </w:tcPr>
          <w:p w14:paraId="1F5B59AB">
            <w:pPr>
              <w:pStyle w:val="37"/>
              <w:bidi w:val="0"/>
              <w:rPr>
                <w:rFonts w:hint="default"/>
                <w:color w:val="auto"/>
              </w:rPr>
            </w:pPr>
            <w:r>
              <w:rPr>
                <w:rFonts w:hint="default"/>
                <w:color w:val="auto"/>
              </w:rPr>
              <w:t>《工业炉窑大气污染物排放标准》（DB50/659-2016）</w:t>
            </w:r>
          </w:p>
        </w:tc>
      </w:tr>
      <w:tr w14:paraId="3DC3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53BEDBC9">
            <w:pPr>
              <w:pStyle w:val="37"/>
              <w:bidi w:val="0"/>
              <w:rPr>
                <w:color w:val="auto"/>
              </w:rPr>
            </w:pPr>
          </w:p>
        </w:tc>
        <w:tc>
          <w:tcPr>
            <w:tcW w:w="1523" w:type="dxa"/>
            <w:vAlign w:val="center"/>
          </w:tcPr>
          <w:p w14:paraId="37051098">
            <w:pPr>
              <w:pStyle w:val="37"/>
              <w:bidi w:val="0"/>
              <w:rPr>
                <w:rFonts w:hint="eastAsia"/>
                <w:color w:val="auto"/>
                <w:lang w:val="en-US" w:eastAsia="zh-CN"/>
              </w:rPr>
            </w:pPr>
            <w:r>
              <w:rPr>
                <w:rFonts w:hint="eastAsia"/>
                <w:color w:val="auto"/>
                <w:lang w:val="en-US" w:eastAsia="zh-CN"/>
              </w:rPr>
              <w:t>DA006</w:t>
            </w:r>
          </w:p>
          <w:p w14:paraId="600087B3">
            <w:pPr>
              <w:pStyle w:val="37"/>
              <w:bidi w:val="0"/>
              <w:rPr>
                <w:rFonts w:hint="default"/>
                <w:color w:val="auto"/>
              </w:rPr>
            </w:pPr>
            <w:r>
              <w:rPr>
                <w:rFonts w:hint="default"/>
                <w:color w:val="auto"/>
              </w:rPr>
              <w:t>蒸汽制备天然气燃烧废气</w:t>
            </w:r>
          </w:p>
        </w:tc>
        <w:tc>
          <w:tcPr>
            <w:tcW w:w="1375" w:type="dxa"/>
            <w:vAlign w:val="center"/>
          </w:tcPr>
          <w:p w14:paraId="6B283027">
            <w:pPr>
              <w:pStyle w:val="37"/>
              <w:bidi w:val="0"/>
              <w:rPr>
                <w:rFonts w:hint="default" w:ascii="Times New Roman" w:hAnsi="Times New Roman" w:cs="Times New Roman"/>
                <w:color w:val="auto"/>
              </w:rPr>
            </w:pPr>
            <w:r>
              <w:rPr>
                <w:rFonts w:hint="default" w:ascii="Times New Roman" w:hAnsi="Times New Roman" w:cs="Times New Roman"/>
                <w:color w:val="auto"/>
              </w:rPr>
              <w:t>颗粒物、二氧化硫、氮氧化物、烟气黑度</w:t>
            </w:r>
          </w:p>
        </w:tc>
        <w:tc>
          <w:tcPr>
            <w:tcW w:w="2766" w:type="dxa"/>
            <w:vAlign w:val="center"/>
          </w:tcPr>
          <w:p w14:paraId="2103691A">
            <w:pPr>
              <w:pStyle w:val="37"/>
              <w:bidi w:val="0"/>
              <w:rPr>
                <w:rFonts w:hint="default" w:ascii="Times New Roman" w:hAnsi="Times New Roman" w:cs="Times New Roman"/>
                <w:color w:val="auto"/>
              </w:rPr>
            </w:pPr>
            <w:r>
              <w:rPr>
                <w:rFonts w:hint="default" w:ascii="Times New Roman" w:hAnsi="Times New Roman" w:cs="Times New Roman"/>
                <w:color w:val="auto"/>
              </w:rPr>
              <w:t>项目蒸汽发生器使用低氮燃烧器设备，天然气燃烧废气通过密闭管道收集后</w:t>
            </w:r>
            <w:r>
              <w:rPr>
                <w:rFonts w:hint="eastAsia" w:ascii="Times New Roman" w:hAnsi="Times New Roman" w:cs="Times New Roman"/>
                <w:color w:val="auto"/>
                <w:lang w:eastAsia="zh-CN"/>
              </w:rPr>
              <w:t>，</w:t>
            </w:r>
            <w:r>
              <w:rPr>
                <w:rFonts w:hint="default"/>
                <w:color w:val="auto"/>
                <w:highlight w:val="none"/>
                <w:lang w:val="en-US" w:eastAsia="zh-CN"/>
              </w:rPr>
              <w:t>经</w:t>
            </w:r>
            <w:r>
              <w:rPr>
                <w:rFonts w:hint="default" w:ascii="Times New Roman" w:hAnsi="Times New Roman" w:cs="Times New Roman"/>
                <w:color w:val="auto"/>
              </w:rPr>
              <w:t>21m高排气筒DA</w:t>
            </w:r>
            <w:r>
              <w:rPr>
                <w:rFonts w:hint="eastAsia" w:ascii="Times New Roman" w:hAnsi="Times New Roman" w:cs="Times New Roman"/>
                <w:color w:val="auto"/>
                <w:lang w:val="en-US" w:eastAsia="zh-CN"/>
              </w:rPr>
              <w:t>006</w:t>
            </w:r>
            <w:r>
              <w:rPr>
                <w:rFonts w:hint="default" w:ascii="Times New Roman" w:hAnsi="Times New Roman" w:cs="Times New Roman"/>
                <w:color w:val="auto"/>
              </w:rPr>
              <w:t>直接排放。</w:t>
            </w:r>
          </w:p>
        </w:tc>
        <w:tc>
          <w:tcPr>
            <w:tcW w:w="2595" w:type="dxa"/>
            <w:vAlign w:val="center"/>
          </w:tcPr>
          <w:p w14:paraId="7BCBA7B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《锅炉大气污染物排放标准》（DB50/658-2016）及其1号修改单标准</w:t>
            </w:r>
          </w:p>
        </w:tc>
      </w:tr>
      <w:tr w14:paraId="5624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437B709B">
            <w:pPr>
              <w:pStyle w:val="37"/>
              <w:bidi w:val="0"/>
              <w:rPr>
                <w:color w:val="auto"/>
              </w:rPr>
            </w:pPr>
          </w:p>
        </w:tc>
        <w:tc>
          <w:tcPr>
            <w:tcW w:w="1523" w:type="dxa"/>
            <w:vAlign w:val="center"/>
          </w:tcPr>
          <w:p w14:paraId="31AFE501">
            <w:pPr>
              <w:pStyle w:val="37"/>
              <w:bidi w:val="0"/>
              <w:rPr>
                <w:rFonts w:hint="eastAsia"/>
                <w:color w:val="auto"/>
                <w:lang w:val="en-US" w:eastAsia="zh-CN"/>
              </w:rPr>
            </w:pPr>
            <w:r>
              <w:rPr>
                <w:rFonts w:hint="eastAsia"/>
                <w:color w:val="auto"/>
                <w:lang w:val="en-US" w:eastAsia="zh-CN"/>
              </w:rPr>
              <w:t>DA007</w:t>
            </w:r>
          </w:p>
          <w:p w14:paraId="13D4C96B">
            <w:pPr>
              <w:pStyle w:val="37"/>
              <w:bidi w:val="0"/>
              <w:rPr>
                <w:rFonts w:hint="default"/>
                <w:color w:val="auto"/>
                <w:lang w:val="en-US" w:eastAsia="zh-CN"/>
              </w:rPr>
            </w:pPr>
            <w:r>
              <w:rPr>
                <w:rFonts w:hint="default"/>
                <w:color w:val="auto"/>
              </w:rPr>
              <w:t>喷塑废气</w:t>
            </w:r>
          </w:p>
        </w:tc>
        <w:tc>
          <w:tcPr>
            <w:tcW w:w="1375" w:type="dxa"/>
            <w:vAlign w:val="center"/>
          </w:tcPr>
          <w:p w14:paraId="7C9D0E39">
            <w:pPr>
              <w:pStyle w:val="37"/>
              <w:bidi w:val="0"/>
              <w:rPr>
                <w:rFonts w:hint="default" w:ascii="Times New Roman" w:hAnsi="Times New Roman" w:cs="Times New Roman"/>
                <w:color w:val="auto"/>
              </w:rPr>
            </w:pPr>
            <w:r>
              <w:rPr>
                <w:rFonts w:hint="default" w:ascii="Times New Roman" w:hAnsi="Times New Roman" w:cs="Times New Roman"/>
                <w:color w:val="auto"/>
              </w:rPr>
              <w:t>颗粒物</w:t>
            </w:r>
          </w:p>
        </w:tc>
        <w:tc>
          <w:tcPr>
            <w:tcW w:w="2766" w:type="dxa"/>
            <w:vAlign w:val="center"/>
          </w:tcPr>
          <w:p w14:paraId="67308693">
            <w:pPr>
              <w:pStyle w:val="37"/>
              <w:bidi w:val="0"/>
              <w:rPr>
                <w:rFonts w:hint="default" w:ascii="Times New Roman" w:hAnsi="Times New Roman" w:cs="Times New Roman"/>
                <w:color w:val="auto"/>
              </w:rPr>
            </w:pPr>
            <w:r>
              <w:rPr>
                <w:rFonts w:hint="default" w:ascii="Times New Roman" w:hAnsi="Times New Roman" w:cs="Times New Roman"/>
                <w:color w:val="auto"/>
              </w:rPr>
              <w:t>通过设备自带塑粉回收系统</w:t>
            </w:r>
            <w:r>
              <w:rPr>
                <w:rFonts w:hint="eastAsia" w:ascii="Times New Roman" w:hAnsi="Times New Roman" w:cs="Times New Roman"/>
                <w:color w:val="auto"/>
                <w:lang w:eastAsia="zh-CN"/>
              </w:rPr>
              <w:t>收</w:t>
            </w:r>
            <w:r>
              <w:rPr>
                <w:rFonts w:hint="default" w:ascii="Times New Roman" w:hAnsi="Times New Roman" w:cs="Times New Roman"/>
                <w:color w:val="auto"/>
              </w:rPr>
              <w:t>集至各自喷粉线自带的滤筒除尘器回收，再一并进入滤筒除尘器处理后</w:t>
            </w:r>
            <w:r>
              <w:rPr>
                <w:rFonts w:hint="eastAsia" w:ascii="Times New Roman" w:hAnsi="Times New Roman" w:cs="Times New Roman"/>
                <w:color w:val="auto"/>
                <w:lang w:eastAsia="zh-CN"/>
              </w:rPr>
              <w:t>，</w:t>
            </w:r>
            <w:r>
              <w:rPr>
                <w:rFonts w:hint="default" w:ascii="Times New Roman" w:hAnsi="Times New Roman" w:cs="Times New Roman"/>
                <w:color w:val="auto"/>
                <w:lang w:val="en-US" w:eastAsia="zh-CN"/>
              </w:rPr>
              <w:t>经</w:t>
            </w:r>
            <w:r>
              <w:rPr>
                <w:rFonts w:hint="default" w:ascii="Times New Roman" w:hAnsi="Times New Roman" w:cs="Times New Roman"/>
                <w:color w:val="auto"/>
              </w:rPr>
              <w:t>1根23m高排气筒DA007排放。</w:t>
            </w:r>
          </w:p>
        </w:tc>
        <w:tc>
          <w:tcPr>
            <w:tcW w:w="2595" w:type="dxa"/>
            <w:vAlign w:val="center"/>
          </w:tcPr>
          <w:p w14:paraId="68C5560D">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《大气污染物综合排放标准》（DB50/418-2016）</w:t>
            </w:r>
          </w:p>
        </w:tc>
      </w:tr>
      <w:tr w14:paraId="724D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0416C7D3">
            <w:pPr>
              <w:pStyle w:val="37"/>
              <w:bidi w:val="0"/>
              <w:rPr>
                <w:color w:val="auto"/>
              </w:rPr>
            </w:pPr>
          </w:p>
        </w:tc>
        <w:tc>
          <w:tcPr>
            <w:tcW w:w="1523" w:type="dxa"/>
            <w:vAlign w:val="center"/>
          </w:tcPr>
          <w:p w14:paraId="088F2D47">
            <w:pPr>
              <w:pStyle w:val="37"/>
              <w:bidi w:val="0"/>
              <w:rPr>
                <w:rFonts w:hint="eastAsia"/>
                <w:color w:val="auto"/>
                <w:lang w:val="en-US" w:eastAsia="zh-CN"/>
              </w:rPr>
            </w:pPr>
            <w:r>
              <w:rPr>
                <w:rFonts w:hint="eastAsia"/>
                <w:color w:val="auto"/>
                <w:lang w:val="en-US" w:eastAsia="zh-CN"/>
              </w:rPr>
              <w:t>DA008</w:t>
            </w:r>
          </w:p>
          <w:p w14:paraId="59159B16">
            <w:pPr>
              <w:pStyle w:val="37"/>
              <w:bidi w:val="0"/>
              <w:rPr>
                <w:rFonts w:hint="default" w:eastAsia="宋体"/>
                <w:color w:val="auto"/>
                <w:lang w:val="en-US" w:eastAsia="zh-CN"/>
              </w:rPr>
            </w:pPr>
            <w:r>
              <w:rPr>
                <w:rFonts w:hint="default"/>
                <w:color w:val="auto"/>
              </w:rPr>
              <w:t>喷塑固化线固化废气</w:t>
            </w:r>
          </w:p>
        </w:tc>
        <w:tc>
          <w:tcPr>
            <w:tcW w:w="1375" w:type="dxa"/>
            <w:vAlign w:val="center"/>
          </w:tcPr>
          <w:p w14:paraId="5CA774AA">
            <w:pPr>
              <w:pStyle w:val="37"/>
              <w:bidi w:val="0"/>
              <w:rPr>
                <w:rFonts w:hint="default" w:ascii="Times New Roman" w:hAnsi="Times New Roman" w:cs="Times New Roman"/>
                <w:color w:val="auto"/>
              </w:rPr>
            </w:pPr>
            <w:r>
              <w:rPr>
                <w:rFonts w:hint="default" w:ascii="Times New Roman" w:hAnsi="Times New Roman" w:cs="Times New Roman"/>
                <w:color w:val="auto"/>
              </w:rPr>
              <w:t>非甲烷总烃</w:t>
            </w:r>
          </w:p>
        </w:tc>
        <w:tc>
          <w:tcPr>
            <w:tcW w:w="2766" w:type="dxa"/>
            <w:vAlign w:val="center"/>
          </w:tcPr>
          <w:p w14:paraId="1771B4A1">
            <w:pPr>
              <w:pStyle w:val="37"/>
              <w:bidi w:val="0"/>
              <w:rPr>
                <w:rFonts w:hint="default" w:ascii="Times New Roman" w:hAnsi="Times New Roman" w:cs="Times New Roman"/>
                <w:color w:val="auto"/>
              </w:rPr>
            </w:pPr>
            <w:r>
              <w:rPr>
                <w:rFonts w:hint="default" w:ascii="Times New Roman" w:hAnsi="Times New Roman" w:cs="Times New Roman"/>
                <w:color w:val="auto"/>
              </w:rPr>
              <w:t>项目喷粉线固化废气经烘道进出口集气罩（风量8000</w:t>
            </w: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/h）收集后</w:t>
            </w:r>
            <w:r>
              <w:rPr>
                <w:rFonts w:hint="eastAsia" w:cs="Times New Roman"/>
                <w:color w:val="auto"/>
                <w:lang w:eastAsia="zh-CN"/>
              </w:rPr>
              <w:t>进入</w:t>
            </w:r>
            <w:r>
              <w:rPr>
                <w:rFonts w:hint="eastAsia" w:ascii="Times New Roman" w:hAnsi="Times New Roman" w:cs="Times New Roman"/>
                <w:color w:val="auto"/>
                <w:lang w:eastAsia="zh-CN"/>
              </w:rPr>
              <w:t>一套“</w:t>
            </w:r>
            <w:r>
              <w:rPr>
                <w:rFonts w:hint="eastAsia" w:cs="Times New Roman"/>
                <w:color w:val="auto"/>
                <w:lang w:eastAsia="zh-CN"/>
              </w:rPr>
              <w:t>干式过滤</w:t>
            </w:r>
            <w:r>
              <w:rPr>
                <w:rFonts w:hint="eastAsia" w:cs="Times New Roman"/>
                <w:color w:val="auto"/>
                <w:lang w:val="en-US" w:eastAsia="zh-CN"/>
              </w:rPr>
              <w:t>+</w:t>
            </w:r>
            <w:r>
              <w:rPr>
                <w:rFonts w:hint="default" w:ascii="Times New Roman" w:hAnsi="Times New Roman" w:cs="Times New Roman"/>
                <w:color w:val="auto"/>
              </w:rPr>
              <w:t>活性炭吸附装置</w:t>
            </w:r>
            <w:r>
              <w:rPr>
                <w:rFonts w:hint="eastAsia" w:ascii="Times New Roman" w:hAnsi="Times New Roman" w:cs="Times New Roman"/>
                <w:color w:val="auto"/>
                <w:lang w:eastAsia="zh-CN"/>
              </w:rPr>
              <w:t>”</w:t>
            </w:r>
            <w:r>
              <w:rPr>
                <w:rFonts w:hint="eastAsia"/>
                <w:color w:val="auto"/>
                <w:spacing w:val="10"/>
                <w:sz w:val="20"/>
                <w:szCs w:val="20"/>
                <w:lang w:eastAsia="zh-CN"/>
              </w:rPr>
              <w:t>处理，</w:t>
            </w:r>
            <w:r>
              <w:rPr>
                <w:color w:val="auto"/>
                <w:spacing w:val="10"/>
                <w:sz w:val="20"/>
                <w:szCs w:val="20"/>
              </w:rPr>
              <w:t>通过</w:t>
            </w:r>
            <w:r>
              <w:rPr>
                <w:rFonts w:hint="default" w:ascii="Times New Roman" w:hAnsi="Times New Roman" w:cs="Times New Roman"/>
                <w:color w:val="auto"/>
              </w:rPr>
              <w:t>1根21m高排气筒DA008排放。</w:t>
            </w:r>
          </w:p>
        </w:tc>
        <w:tc>
          <w:tcPr>
            <w:tcW w:w="2595" w:type="dxa"/>
            <w:vAlign w:val="center"/>
          </w:tcPr>
          <w:p w14:paraId="4E5868F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非甲烷总烃执行《摩托车及汽车配件制造表面涂装大气</w:t>
            </w:r>
          </w:p>
          <w:p w14:paraId="7631B40A">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污染物排放标准》（DB50/660-2016）</w:t>
            </w:r>
            <w:r>
              <w:rPr>
                <w:rFonts w:hint="eastAsia"/>
                <w:color w:val="auto"/>
                <w:lang w:eastAsia="zh-CN"/>
              </w:rPr>
              <w:t>；</w:t>
            </w:r>
            <w:r>
              <w:rPr>
                <w:rFonts w:hint="default"/>
                <w:color w:val="auto"/>
              </w:rPr>
              <w:t>颗粒物、二氧化硫、氮氧化物</w:t>
            </w:r>
            <w:r>
              <w:rPr>
                <w:rFonts w:hint="eastAsia"/>
                <w:color w:val="auto"/>
                <w:lang w:eastAsia="zh-CN"/>
              </w:rPr>
              <w:t>执行</w:t>
            </w:r>
            <w:r>
              <w:rPr>
                <w:rFonts w:ascii="Times New Roman" w:hAnsi="Times New Roman" w:cs="Times New Roman"/>
                <w:color w:val="auto"/>
                <w:spacing w:val="7"/>
                <w:sz w:val="20"/>
                <w:szCs w:val="20"/>
              </w:rPr>
              <w:t>《大气污染物综合排放标准》（DB50/418-2016）</w:t>
            </w:r>
          </w:p>
        </w:tc>
      </w:tr>
      <w:tr w14:paraId="5D61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2652A49F">
            <w:pPr>
              <w:pStyle w:val="37"/>
              <w:bidi w:val="0"/>
              <w:rPr>
                <w:color w:val="auto"/>
              </w:rPr>
            </w:pPr>
          </w:p>
        </w:tc>
        <w:tc>
          <w:tcPr>
            <w:tcW w:w="1523" w:type="dxa"/>
            <w:vAlign w:val="center"/>
          </w:tcPr>
          <w:p w14:paraId="710E12CB">
            <w:pPr>
              <w:pStyle w:val="37"/>
              <w:bidi w:val="0"/>
              <w:rPr>
                <w:rFonts w:hint="eastAsia"/>
                <w:color w:val="auto"/>
                <w:lang w:val="en-US" w:eastAsia="zh-CN"/>
              </w:rPr>
            </w:pPr>
            <w:r>
              <w:rPr>
                <w:rFonts w:hint="eastAsia"/>
                <w:color w:val="auto"/>
                <w:lang w:val="en-US" w:eastAsia="zh-CN"/>
              </w:rPr>
              <w:t>DA009</w:t>
            </w:r>
          </w:p>
          <w:p w14:paraId="71448D67">
            <w:pPr>
              <w:pStyle w:val="37"/>
              <w:bidi w:val="0"/>
              <w:rPr>
                <w:rFonts w:hint="default"/>
                <w:color w:val="auto"/>
                <w:lang w:val="en-US" w:eastAsia="zh-CN"/>
              </w:rPr>
            </w:pPr>
            <w:r>
              <w:rPr>
                <w:rFonts w:hint="eastAsia"/>
                <w:color w:val="auto"/>
                <w:lang w:eastAsia="zh-CN"/>
              </w:rPr>
              <w:t>天然气燃烧废气（预热</w:t>
            </w:r>
            <w:r>
              <w:rPr>
                <w:rFonts w:hint="eastAsia"/>
                <w:color w:val="auto"/>
                <w:lang w:val="en-US" w:eastAsia="zh-CN"/>
              </w:rPr>
              <w:t>+固化</w:t>
            </w:r>
            <w:r>
              <w:rPr>
                <w:rFonts w:hint="eastAsia"/>
                <w:color w:val="auto"/>
                <w:lang w:eastAsia="zh-CN"/>
              </w:rPr>
              <w:t>）</w:t>
            </w:r>
          </w:p>
        </w:tc>
        <w:tc>
          <w:tcPr>
            <w:tcW w:w="1375" w:type="dxa"/>
            <w:vAlign w:val="center"/>
          </w:tcPr>
          <w:p w14:paraId="50EC8AE8">
            <w:pPr>
              <w:pStyle w:val="37"/>
              <w:bidi w:val="0"/>
              <w:rPr>
                <w:rFonts w:hint="default" w:ascii="Times New Roman" w:hAnsi="Times New Roman" w:cs="Times New Roman"/>
                <w:color w:val="auto"/>
              </w:rPr>
            </w:pPr>
            <w:r>
              <w:rPr>
                <w:rFonts w:hint="default" w:ascii="Times New Roman" w:hAnsi="Times New Roman" w:cs="Times New Roman"/>
                <w:color w:val="auto"/>
              </w:rPr>
              <w:t>颗粒物、二氧化硫、氮氧化物</w:t>
            </w:r>
          </w:p>
        </w:tc>
        <w:tc>
          <w:tcPr>
            <w:tcW w:w="2766" w:type="dxa"/>
            <w:vAlign w:val="center"/>
          </w:tcPr>
          <w:p w14:paraId="2E997F91">
            <w:pPr>
              <w:pStyle w:val="73"/>
              <w:bidi w:val="0"/>
              <w:spacing w:before="84" w:line="227" w:lineRule="auto"/>
              <w:ind w:left="105"/>
              <w:rPr>
                <w:rFonts w:hint="default" w:ascii="Times New Roman" w:hAnsi="Times New Roman" w:cs="Times New Roman"/>
                <w:color w:val="auto"/>
              </w:rPr>
            </w:pPr>
            <w:r>
              <w:rPr>
                <w:color w:val="auto"/>
                <w:spacing w:val="8"/>
                <w:sz w:val="20"/>
                <w:szCs w:val="20"/>
              </w:rPr>
              <w:t>天然气燃烧废气单独由密闭管道收集后通过</w:t>
            </w:r>
            <w:r>
              <w:rPr>
                <w:rFonts w:ascii="Times New Roman" w:hAnsi="Times New Roman" w:eastAsia="Times New Roman" w:cs="Times New Roman"/>
                <w:color w:val="auto"/>
                <w:spacing w:val="8"/>
                <w:sz w:val="20"/>
                <w:szCs w:val="20"/>
              </w:rPr>
              <w:t>21m</w:t>
            </w:r>
            <w:r>
              <w:rPr>
                <w:color w:val="auto"/>
                <w:spacing w:val="8"/>
                <w:sz w:val="20"/>
                <w:szCs w:val="20"/>
              </w:rPr>
              <w:t>高排气筒</w:t>
            </w:r>
            <w:r>
              <w:rPr>
                <w:rFonts w:ascii="Times New Roman" w:hAnsi="Times New Roman" w:eastAsia="Times New Roman" w:cs="Times New Roman"/>
                <w:color w:val="auto"/>
                <w:sz w:val="20"/>
                <w:szCs w:val="20"/>
              </w:rPr>
              <w:t>DA</w:t>
            </w:r>
            <w:r>
              <w:rPr>
                <w:rFonts w:ascii="Times New Roman" w:hAnsi="Times New Roman" w:eastAsia="Times New Roman" w:cs="Times New Roman"/>
                <w:color w:val="auto"/>
                <w:spacing w:val="7"/>
                <w:sz w:val="20"/>
                <w:szCs w:val="20"/>
              </w:rPr>
              <w:t>00</w:t>
            </w:r>
            <w:r>
              <w:rPr>
                <w:rFonts w:hint="eastAsia" w:ascii="Times New Roman" w:hAnsi="Times New Roman" w:eastAsia="宋体" w:cs="Times New Roman"/>
                <w:color w:val="auto"/>
                <w:spacing w:val="7"/>
                <w:sz w:val="20"/>
                <w:szCs w:val="20"/>
                <w:lang w:val="en-US" w:eastAsia="zh-CN"/>
              </w:rPr>
              <w:t>9</w:t>
            </w:r>
            <w:r>
              <w:rPr>
                <w:color w:val="auto"/>
                <w:spacing w:val="7"/>
                <w:sz w:val="20"/>
                <w:szCs w:val="20"/>
              </w:rPr>
              <w:t>直接排放。</w:t>
            </w:r>
          </w:p>
        </w:tc>
        <w:tc>
          <w:tcPr>
            <w:tcW w:w="2595" w:type="dxa"/>
            <w:vAlign w:val="center"/>
          </w:tcPr>
          <w:p w14:paraId="09A15CE9">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《工业炉窑大气污染物排放标准》（DB50/659-2016）</w:t>
            </w:r>
          </w:p>
        </w:tc>
      </w:tr>
      <w:tr w14:paraId="38FA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29E63BFD">
            <w:pPr>
              <w:pStyle w:val="37"/>
              <w:bidi w:val="0"/>
              <w:rPr>
                <w:color w:val="auto"/>
              </w:rPr>
            </w:pPr>
          </w:p>
        </w:tc>
        <w:tc>
          <w:tcPr>
            <w:tcW w:w="1523" w:type="dxa"/>
            <w:vAlign w:val="center"/>
          </w:tcPr>
          <w:p w14:paraId="47EAB5B2">
            <w:pPr>
              <w:pStyle w:val="37"/>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DA0</w:t>
            </w:r>
            <w:r>
              <w:rPr>
                <w:rFonts w:hint="eastAsia" w:cs="Times New Roman"/>
                <w:color w:val="auto"/>
                <w:lang w:val="en-US" w:eastAsia="zh-CN"/>
              </w:rPr>
              <w:t>10</w:t>
            </w:r>
          </w:p>
          <w:p w14:paraId="35786904">
            <w:pPr>
              <w:pStyle w:val="37"/>
              <w:bidi w:val="0"/>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全自动电泳线（电泳废气、</w:t>
            </w:r>
            <w:r>
              <w:rPr>
                <w:rFonts w:hint="default" w:ascii="Times New Roman" w:hAnsi="Times New Roman" w:cs="Times New Roman"/>
                <w:color w:val="auto"/>
              </w:rPr>
              <w:t>电泳固化废气</w:t>
            </w:r>
            <w:r>
              <w:rPr>
                <w:rFonts w:hint="eastAsia" w:ascii="Times New Roman" w:hAnsi="Times New Roman" w:cs="Times New Roman"/>
                <w:color w:val="auto"/>
                <w:lang w:eastAsia="zh-CN"/>
              </w:rPr>
              <w:t>、固化工序天然气燃烧废气）</w:t>
            </w:r>
          </w:p>
        </w:tc>
        <w:tc>
          <w:tcPr>
            <w:tcW w:w="1375" w:type="dxa"/>
            <w:vAlign w:val="center"/>
          </w:tcPr>
          <w:p w14:paraId="5DF07B8B">
            <w:pPr>
              <w:pStyle w:val="37"/>
              <w:bidi w:val="0"/>
              <w:rPr>
                <w:rFonts w:hint="default" w:ascii="Times New Roman" w:hAnsi="Times New Roman" w:cs="Times New Roman"/>
                <w:color w:val="auto"/>
              </w:rPr>
            </w:pPr>
            <w:r>
              <w:rPr>
                <w:rFonts w:hint="default" w:ascii="Times New Roman" w:hAnsi="Times New Roman" w:cs="Times New Roman"/>
                <w:color w:val="auto"/>
              </w:rPr>
              <w:t>非甲烷总烃</w:t>
            </w:r>
            <w:r>
              <w:rPr>
                <w:rFonts w:hint="eastAsia" w:ascii="Times New Roman" w:hAnsi="Times New Roman" w:cs="Times New Roman"/>
                <w:color w:val="auto"/>
                <w:lang w:eastAsia="zh-CN"/>
              </w:rPr>
              <w:t>、</w:t>
            </w:r>
            <w:r>
              <w:rPr>
                <w:rFonts w:hint="default" w:ascii="Times New Roman" w:hAnsi="Times New Roman" w:cs="Times New Roman"/>
                <w:color w:val="auto"/>
              </w:rPr>
              <w:t>颗粒物、二氧化硫、氮氧化物</w:t>
            </w:r>
            <w:r>
              <w:rPr>
                <w:rFonts w:hint="eastAsia" w:ascii="Times New Roman" w:hAnsi="Times New Roman" w:cs="Times New Roman"/>
                <w:color w:val="auto"/>
                <w:lang w:eastAsia="zh-CN"/>
              </w:rPr>
              <w:t>、</w:t>
            </w:r>
            <w:r>
              <w:rPr>
                <w:rFonts w:hint="default" w:ascii="Times New Roman" w:hAnsi="Times New Roman" w:cs="Times New Roman"/>
                <w:color w:val="auto"/>
              </w:rPr>
              <w:t>臭气浓度</w:t>
            </w:r>
          </w:p>
        </w:tc>
        <w:tc>
          <w:tcPr>
            <w:tcW w:w="2766" w:type="dxa"/>
            <w:vAlign w:val="center"/>
          </w:tcPr>
          <w:p w14:paraId="147EDE19">
            <w:pPr>
              <w:pStyle w:val="37"/>
              <w:bidi w:val="0"/>
              <w:rPr>
                <w:rFonts w:hint="default" w:ascii="Times New Roman" w:hAnsi="Times New Roman" w:cs="Times New Roman"/>
                <w:color w:val="auto"/>
              </w:rPr>
            </w:pPr>
            <w:r>
              <w:rPr>
                <w:rFonts w:hint="default" w:ascii="Times New Roman" w:hAnsi="Times New Roman" w:cs="Times New Roman"/>
                <w:color w:val="auto"/>
              </w:rPr>
              <w:t>电泳废气经两侧有围挡顶吸集气罩（风量18000</w:t>
            </w: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/h）收集</w:t>
            </w:r>
            <w:r>
              <w:rPr>
                <w:rFonts w:hint="eastAsia" w:ascii="Times New Roman" w:hAnsi="Times New Roman" w:cs="Times New Roman"/>
                <w:color w:val="auto"/>
                <w:lang w:eastAsia="zh-CN"/>
              </w:rPr>
              <w:t>，</w:t>
            </w:r>
            <w:r>
              <w:rPr>
                <w:rFonts w:hint="default" w:ascii="Times New Roman" w:hAnsi="Times New Roman" w:cs="Times New Roman"/>
                <w:color w:val="auto"/>
              </w:rPr>
              <w:t>电泳漆固化废气经集气罩（风量7000</w:t>
            </w: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/h）收集后</w:t>
            </w:r>
            <w:r>
              <w:rPr>
                <w:rFonts w:hint="eastAsia" w:ascii="Times New Roman" w:hAnsi="Times New Roman" w:cs="Times New Roman"/>
                <w:color w:val="auto"/>
                <w:lang w:eastAsia="zh-CN"/>
              </w:rPr>
              <w:t>和</w:t>
            </w:r>
            <w:r>
              <w:rPr>
                <w:rFonts w:hint="default" w:ascii="Times New Roman" w:hAnsi="Times New Roman" w:cs="Times New Roman"/>
                <w:color w:val="auto"/>
              </w:rPr>
              <w:t>天然气燃烧废气一并进入</w:t>
            </w:r>
            <w:r>
              <w:rPr>
                <w:rFonts w:hint="eastAsia" w:ascii="Times New Roman" w:hAnsi="Times New Roman" w:cs="Times New Roman"/>
                <w:color w:val="auto"/>
                <w:lang w:eastAsia="zh-CN"/>
              </w:rPr>
              <w:t>一套“干式过滤+二级活性炭吸附”</w:t>
            </w:r>
            <w:r>
              <w:rPr>
                <w:rFonts w:hint="default" w:ascii="Times New Roman" w:hAnsi="Times New Roman" w:cs="Times New Roman"/>
                <w:color w:val="auto"/>
              </w:rPr>
              <w:t>装置</w:t>
            </w:r>
            <w:r>
              <w:rPr>
                <w:rFonts w:hint="eastAsia" w:ascii="Times New Roman" w:hAnsi="Times New Roman" w:cs="Times New Roman"/>
                <w:color w:val="auto"/>
                <w:lang w:eastAsia="zh-CN"/>
              </w:rPr>
              <w:t>处理，</w:t>
            </w:r>
            <w:r>
              <w:rPr>
                <w:rFonts w:hint="default" w:ascii="Times New Roman" w:hAnsi="Times New Roman" w:cs="Times New Roman"/>
                <w:color w:val="auto"/>
                <w:lang w:val="en-US" w:eastAsia="zh-CN"/>
              </w:rPr>
              <w:t>经</w:t>
            </w:r>
            <w:r>
              <w:rPr>
                <w:rFonts w:hint="default" w:ascii="Times New Roman" w:hAnsi="Times New Roman" w:cs="Times New Roman"/>
                <w:color w:val="auto"/>
              </w:rPr>
              <w:t>21m高排气筒DA0</w:t>
            </w:r>
            <w:r>
              <w:rPr>
                <w:rFonts w:hint="eastAsia" w:cs="Times New Roman"/>
                <w:color w:val="auto"/>
                <w:lang w:val="en-US" w:eastAsia="zh-CN"/>
              </w:rPr>
              <w:t>10</w:t>
            </w:r>
            <w:r>
              <w:rPr>
                <w:rFonts w:hint="default" w:ascii="Times New Roman" w:hAnsi="Times New Roman" w:cs="Times New Roman"/>
                <w:color w:val="auto"/>
              </w:rPr>
              <w:t>排</w:t>
            </w:r>
            <w:r>
              <w:rPr>
                <w:rFonts w:hint="eastAsia" w:ascii="Times New Roman" w:hAnsi="Times New Roman" w:cs="Times New Roman"/>
                <w:color w:val="auto"/>
                <w:lang w:eastAsia="zh-CN"/>
              </w:rPr>
              <w:t>放</w:t>
            </w:r>
          </w:p>
        </w:tc>
        <w:tc>
          <w:tcPr>
            <w:tcW w:w="2595" w:type="dxa"/>
            <w:vAlign w:val="center"/>
          </w:tcPr>
          <w:p w14:paraId="335C5C8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非甲烷总烃执行《摩托车及汽车配件制造表面涂装大气污染物排放标准》（DB50/660-2016）</w:t>
            </w:r>
            <w:r>
              <w:rPr>
                <w:rFonts w:hint="eastAsia"/>
                <w:color w:val="auto"/>
                <w:lang w:eastAsia="zh-CN"/>
              </w:rPr>
              <w:t>；</w:t>
            </w:r>
            <w:r>
              <w:rPr>
                <w:rFonts w:hint="default"/>
                <w:color w:val="auto"/>
              </w:rPr>
              <w:t>颗粒物、二氧化硫、氮氧化物</w:t>
            </w:r>
            <w:r>
              <w:rPr>
                <w:rFonts w:hint="eastAsia"/>
                <w:color w:val="auto"/>
                <w:lang w:eastAsia="zh-CN"/>
              </w:rPr>
              <w:t>执行</w:t>
            </w:r>
            <w:r>
              <w:rPr>
                <w:rFonts w:ascii="Times New Roman" w:hAnsi="Times New Roman" w:cs="Times New Roman"/>
                <w:color w:val="auto"/>
                <w:spacing w:val="7"/>
                <w:sz w:val="20"/>
                <w:szCs w:val="20"/>
              </w:rPr>
              <w:t>《大气污染物综合排放标准》（DB50/418-2016）</w:t>
            </w:r>
            <w:r>
              <w:rPr>
                <w:rFonts w:hint="eastAsia"/>
                <w:color w:val="auto"/>
                <w:lang w:eastAsia="zh-CN"/>
              </w:rPr>
              <w:t>；</w:t>
            </w:r>
            <w:r>
              <w:rPr>
                <w:rFonts w:hint="default"/>
                <w:color w:val="auto"/>
              </w:rPr>
              <w:t>臭气浓度执行《恶臭污染物排放标准》（GB14554-93）</w:t>
            </w:r>
          </w:p>
        </w:tc>
      </w:tr>
      <w:tr w14:paraId="484F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28862608">
            <w:pPr>
              <w:pStyle w:val="37"/>
              <w:bidi w:val="0"/>
              <w:rPr>
                <w:color w:val="auto"/>
              </w:rPr>
            </w:pPr>
          </w:p>
        </w:tc>
        <w:tc>
          <w:tcPr>
            <w:tcW w:w="1523" w:type="dxa"/>
            <w:vAlign w:val="center"/>
          </w:tcPr>
          <w:p w14:paraId="516C4FED">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DA01</w:t>
            </w:r>
            <w:r>
              <w:rPr>
                <w:rFonts w:hint="eastAsia" w:cs="Times New Roman"/>
                <w:color w:val="auto"/>
                <w:lang w:val="en-US" w:eastAsia="zh-CN"/>
              </w:rPr>
              <w:t>1</w:t>
            </w:r>
          </w:p>
          <w:p w14:paraId="68AFC2C0">
            <w:pPr>
              <w:pStyle w:val="3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抛丸废气</w:t>
            </w:r>
          </w:p>
        </w:tc>
        <w:tc>
          <w:tcPr>
            <w:tcW w:w="1375" w:type="dxa"/>
            <w:vAlign w:val="center"/>
          </w:tcPr>
          <w:p w14:paraId="0B6BAA47">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颗粒物</w:t>
            </w:r>
          </w:p>
        </w:tc>
        <w:tc>
          <w:tcPr>
            <w:tcW w:w="2766" w:type="dxa"/>
            <w:vAlign w:val="center"/>
          </w:tcPr>
          <w:p w14:paraId="55BFB6E6">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抛丸废气分别经设备自带袋式除尘器进行处理后引入一套“袋式除尘器”处置，通过23m高排气筒DA01</w:t>
            </w:r>
            <w:r>
              <w:rPr>
                <w:rFonts w:hint="eastAsia" w:cs="Times New Roman"/>
                <w:color w:val="auto"/>
                <w:lang w:val="en-US" w:eastAsia="zh-CN"/>
              </w:rPr>
              <w:t>1</w:t>
            </w:r>
            <w:r>
              <w:rPr>
                <w:rFonts w:hint="eastAsia" w:ascii="Times New Roman" w:hAnsi="Times New Roman" w:cs="Times New Roman"/>
                <w:color w:val="auto"/>
                <w:lang w:val="en-US" w:eastAsia="zh-CN"/>
              </w:rPr>
              <w:t>排放。</w:t>
            </w:r>
          </w:p>
        </w:tc>
        <w:tc>
          <w:tcPr>
            <w:tcW w:w="2595" w:type="dxa"/>
            <w:vAlign w:val="center"/>
          </w:tcPr>
          <w:p w14:paraId="77EACDA0">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《大气污染物综合排放</w:t>
            </w:r>
            <w:r>
              <w:rPr>
                <w:rFonts w:hint="eastAsia"/>
                <w:color w:val="auto"/>
                <w:lang w:eastAsia="zh-CN"/>
              </w:rPr>
              <w:t>标</w:t>
            </w:r>
            <w:r>
              <w:rPr>
                <w:rFonts w:hint="default"/>
                <w:color w:val="auto"/>
              </w:rPr>
              <w:t>准》（DB50/418-2016）</w:t>
            </w:r>
          </w:p>
        </w:tc>
      </w:tr>
      <w:tr w14:paraId="5AF4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69DBBE6E">
            <w:pPr>
              <w:pStyle w:val="37"/>
              <w:bidi w:val="0"/>
              <w:rPr>
                <w:color w:val="auto"/>
              </w:rPr>
            </w:pPr>
          </w:p>
        </w:tc>
        <w:tc>
          <w:tcPr>
            <w:tcW w:w="1523" w:type="dxa"/>
            <w:vAlign w:val="center"/>
          </w:tcPr>
          <w:p w14:paraId="0ABA85D1">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DA01</w:t>
            </w:r>
            <w:r>
              <w:rPr>
                <w:rFonts w:hint="eastAsia" w:cs="Times New Roman"/>
                <w:color w:val="auto"/>
                <w:lang w:val="en-US" w:eastAsia="zh-CN"/>
              </w:rPr>
              <w:t>2</w:t>
            </w:r>
          </w:p>
          <w:p w14:paraId="60E2ECB6">
            <w:pPr>
              <w:pStyle w:val="37"/>
              <w:bidi w:val="0"/>
              <w:rPr>
                <w:rFonts w:hint="default" w:ascii="Times New Roman" w:hAnsi="Times New Roman" w:cs="Times New Roman"/>
                <w:color w:val="auto"/>
                <w:lang w:val="en-US" w:eastAsia="zh-CN"/>
              </w:rPr>
            </w:pPr>
            <w:r>
              <w:rPr>
                <w:rFonts w:hint="default" w:ascii="Times New Roman" w:hAnsi="Times New Roman" w:cs="Times New Roman"/>
                <w:color w:val="auto"/>
              </w:rPr>
              <w:t>食堂油烟</w:t>
            </w:r>
          </w:p>
        </w:tc>
        <w:tc>
          <w:tcPr>
            <w:tcW w:w="1375" w:type="dxa"/>
            <w:vAlign w:val="center"/>
          </w:tcPr>
          <w:p w14:paraId="0FE3DB5E">
            <w:pPr>
              <w:pStyle w:val="37"/>
              <w:bidi w:val="0"/>
              <w:rPr>
                <w:rFonts w:hint="eastAsia" w:ascii="Times New Roman" w:hAnsi="Times New Roman" w:cs="Times New Roman"/>
                <w:color w:val="auto"/>
                <w:lang w:eastAsia="zh-CN"/>
              </w:rPr>
            </w:pPr>
            <w:r>
              <w:rPr>
                <w:rFonts w:hint="eastAsia" w:ascii="Times New Roman" w:hAnsi="Times New Roman" w:cs="Times New Roman"/>
                <w:color w:val="auto"/>
                <w:lang w:eastAsia="zh-CN"/>
              </w:rPr>
              <w:t>油烟、非甲烷总烃</w:t>
            </w:r>
          </w:p>
        </w:tc>
        <w:tc>
          <w:tcPr>
            <w:tcW w:w="2766" w:type="dxa"/>
            <w:vAlign w:val="center"/>
          </w:tcPr>
          <w:p w14:paraId="678FDBF0">
            <w:pPr>
              <w:pStyle w:val="37"/>
              <w:bidi w:val="0"/>
              <w:rPr>
                <w:rFonts w:ascii="Times New Roman" w:hAnsi="Times New Roman" w:cs="Times New Roman"/>
                <w:color w:val="auto"/>
              </w:rPr>
            </w:pPr>
            <w:r>
              <w:rPr>
                <w:rFonts w:ascii="Times New Roman" w:hAnsi="Times New Roman" w:cs="Times New Roman"/>
                <w:color w:val="auto"/>
              </w:rPr>
              <w:t>食堂油烟设置集气罩</w:t>
            </w:r>
            <w:r>
              <w:rPr>
                <w:rFonts w:hint="eastAsia" w:ascii="Times New Roman" w:hAnsi="Times New Roman" w:cs="Times New Roman"/>
                <w:color w:val="auto"/>
                <w:lang w:eastAsia="zh-CN"/>
              </w:rPr>
              <w:t>和一套</w:t>
            </w:r>
            <w:r>
              <w:rPr>
                <w:rFonts w:ascii="Times New Roman" w:hAnsi="Times New Roman" w:cs="Times New Roman"/>
                <w:color w:val="auto"/>
              </w:rPr>
              <w:t>油烟净化器对食堂废气进行收集</w:t>
            </w:r>
            <w:r>
              <w:rPr>
                <w:rFonts w:hint="eastAsia" w:ascii="Times New Roman" w:hAnsi="Times New Roman" w:cs="Times New Roman"/>
                <w:color w:val="auto"/>
                <w:lang w:eastAsia="zh-CN"/>
              </w:rPr>
              <w:t>和</w:t>
            </w:r>
            <w:r>
              <w:rPr>
                <w:rFonts w:ascii="Times New Roman" w:hAnsi="Times New Roman" w:cs="Times New Roman"/>
                <w:color w:val="auto"/>
              </w:rPr>
              <w:t>处理</w:t>
            </w:r>
            <w:r>
              <w:rPr>
                <w:rFonts w:hint="eastAsia" w:ascii="Times New Roman" w:hAnsi="Times New Roman" w:cs="Times New Roman"/>
                <w:color w:val="auto"/>
                <w:lang w:eastAsia="zh-CN"/>
              </w:rPr>
              <w:t>，</w:t>
            </w:r>
            <w:r>
              <w:rPr>
                <w:rFonts w:ascii="Times New Roman" w:hAnsi="Times New Roman" w:cs="Times New Roman"/>
                <w:color w:val="auto"/>
              </w:rPr>
              <w:t>经专用烟道DA</w:t>
            </w:r>
            <w:r>
              <w:rPr>
                <w:rFonts w:hint="eastAsia" w:cs="Times New Roman"/>
                <w:color w:val="auto"/>
                <w:lang w:val="en-US" w:eastAsia="zh-CN"/>
              </w:rPr>
              <w:t>012</w:t>
            </w:r>
            <w:r>
              <w:rPr>
                <w:rFonts w:ascii="Times New Roman" w:hAnsi="Times New Roman" w:cs="Times New Roman"/>
                <w:color w:val="auto"/>
              </w:rPr>
              <w:t>引至屋顶排放。</w:t>
            </w:r>
          </w:p>
        </w:tc>
        <w:tc>
          <w:tcPr>
            <w:tcW w:w="2595" w:type="dxa"/>
            <w:vAlign w:val="center"/>
          </w:tcPr>
          <w:p w14:paraId="5356F51F">
            <w:pPr>
              <w:pStyle w:val="37"/>
              <w:bidi w:val="0"/>
              <w:rPr>
                <w:rFonts w:hint="default"/>
                <w:color w:val="auto"/>
              </w:rPr>
            </w:pPr>
            <w:r>
              <w:rPr>
                <w:rFonts w:hint="default"/>
                <w:b w:val="0"/>
                <w:bCs w:val="0"/>
                <w:color w:val="auto"/>
              </w:rPr>
              <w:t>《餐饮业大气污染物排放标准》（DB50/859-2018）排放标准</w:t>
            </w:r>
          </w:p>
        </w:tc>
      </w:tr>
      <w:tr w14:paraId="6C2C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4F75206C">
            <w:pPr>
              <w:pStyle w:val="37"/>
              <w:bidi w:val="0"/>
              <w:rPr>
                <w:color w:val="auto"/>
              </w:rPr>
            </w:pPr>
          </w:p>
        </w:tc>
        <w:tc>
          <w:tcPr>
            <w:tcW w:w="1523" w:type="dxa"/>
            <w:vAlign w:val="center"/>
          </w:tcPr>
          <w:p w14:paraId="69EC2013">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污水处理站臭气</w:t>
            </w:r>
          </w:p>
        </w:tc>
        <w:tc>
          <w:tcPr>
            <w:tcW w:w="1375" w:type="dxa"/>
            <w:vAlign w:val="center"/>
          </w:tcPr>
          <w:p w14:paraId="20C83F70">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臭气浓度、硫化氢、氨</w:t>
            </w:r>
          </w:p>
        </w:tc>
        <w:tc>
          <w:tcPr>
            <w:tcW w:w="2766" w:type="dxa"/>
            <w:vAlign w:val="center"/>
          </w:tcPr>
          <w:p w14:paraId="5EA02BB2">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加强车间通风</w:t>
            </w:r>
          </w:p>
        </w:tc>
        <w:tc>
          <w:tcPr>
            <w:tcW w:w="2595" w:type="dxa"/>
            <w:vAlign w:val="center"/>
          </w:tcPr>
          <w:p w14:paraId="600D3A87">
            <w:pPr>
              <w:pStyle w:val="37"/>
              <w:bidi w:val="0"/>
              <w:rPr>
                <w:color w:val="auto"/>
              </w:rPr>
            </w:pPr>
            <w:r>
              <w:rPr>
                <w:color w:val="auto"/>
              </w:rPr>
              <w:t>《恶臭污染物排放标准》（GB14554-93）</w:t>
            </w:r>
          </w:p>
        </w:tc>
      </w:tr>
      <w:tr w14:paraId="42C4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9" w:hRule="atLeast"/>
          <w:jc w:val="center"/>
        </w:trPr>
        <w:tc>
          <w:tcPr>
            <w:tcW w:w="761" w:type="dxa"/>
            <w:vMerge w:val="continue"/>
            <w:vAlign w:val="center"/>
          </w:tcPr>
          <w:p w14:paraId="61970E40">
            <w:pPr>
              <w:pStyle w:val="37"/>
              <w:bidi w:val="0"/>
              <w:rPr>
                <w:color w:val="auto"/>
              </w:rPr>
            </w:pPr>
          </w:p>
        </w:tc>
        <w:tc>
          <w:tcPr>
            <w:tcW w:w="1523" w:type="dxa"/>
            <w:vAlign w:val="center"/>
          </w:tcPr>
          <w:p w14:paraId="4AD7309E">
            <w:pPr>
              <w:pStyle w:val="37"/>
              <w:bidi w:val="0"/>
              <w:rPr>
                <w:rFonts w:hint="eastAsia" w:ascii="Times New Roman" w:hAnsi="Times New Roman" w:cs="Times New Roman"/>
                <w:color w:val="auto"/>
                <w:lang w:val="en-US" w:eastAsia="zh-CN"/>
              </w:rPr>
            </w:pPr>
            <w:r>
              <w:rPr>
                <w:rFonts w:hint="eastAsia" w:cs="Times New Roman"/>
                <w:color w:val="auto"/>
                <w:lang w:val="en-US" w:eastAsia="zh-CN"/>
              </w:rPr>
              <w:t>车间厂房外</w:t>
            </w:r>
          </w:p>
        </w:tc>
        <w:tc>
          <w:tcPr>
            <w:tcW w:w="1375" w:type="dxa"/>
            <w:vAlign w:val="center"/>
          </w:tcPr>
          <w:p w14:paraId="3086F4D4">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非甲烷总烃、颗粒物</w:t>
            </w:r>
            <w:r>
              <w:rPr>
                <w:rFonts w:hint="eastAsia" w:cs="Times New Roman"/>
                <w:color w:val="auto"/>
                <w:lang w:val="en-US" w:eastAsia="zh-CN"/>
              </w:rPr>
              <w:t>、</w:t>
            </w:r>
            <w:r>
              <w:rPr>
                <w:rFonts w:hint="eastAsia" w:ascii="Times New Roman" w:hAnsi="Times New Roman" w:cs="Times New Roman"/>
                <w:color w:val="auto"/>
                <w:lang w:val="en-US" w:eastAsia="zh-CN"/>
              </w:rPr>
              <w:t>氯化氢、二氧化硫、氮氧化物</w:t>
            </w:r>
            <w:r>
              <w:rPr>
                <w:rFonts w:hint="eastAsia" w:cs="Times New Roman"/>
                <w:color w:val="auto"/>
                <w:lang w:val="en-US" w:eastAsia="zh-CN"/>
              </w:rPr>
              <w:t>、</w:t>
            </w:r>
            <w:r>
              <w:rPr>
                <w:rFonts w:hint="eastAsia" w:ascii="Times New Roman" w:hAnsi="Times New Roman" w:cs="Times New Roman"/>
                <w:color w:val="auto"/>
                <w:lang w:val="en-US" w:eastAsia="zh-CN"/>
              </w:rPr>
              <w:t>臭气浓度</w:t>
            </w:r>
            <w:r>
              <w:rPr>
                <w:rFonts w:hint="eastAsia" w:cs="Times New Roman"/>
                <w:color w:val="auto"/>
                <w:lang w:val="en-US" w:eastAsia="zh-CN"/>
              </w:rPr>
              <w:t>、</w:t>
            </w:r>
            <w:r>
              <w:rPr>
                <w:rFonts w:hint="eastAsia" w:ascii="Times New Roman" w:hAnsi="Times New Roman" w:cs="Times New Roman"/>
                <w:color w:val="auto"/>
                <w:lang w:val="en-US" w:eastAsia="zh-CN"/>
              </w:rPr>
              <w:t>氨</w:t>
            </w:r>
          </w:p>
        </w:tc>
        <w:tc>
          <w:tcPr>
            <w:tcW w:w="2766" w:type="dxa"/>
            <w:vAlign w:val="center"/>
          </w:tcPr>
          <w:p w14:paraId="7427AFAE">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加强车间通风</w:t>
            </w:r>
          </w:p>
        </w:tc>
        <w:tc>
          <w:tcPr>
            <w:tcW w:w="2595" w:type="dxa"/>
            <w:vAlign w:val="center"/>
          </w:tcPr>
          <w:p w14:paraId="05B49F37">
            <w:pPr>
              <w:pStyle w:val="37"/>
              <w:bidi w:val="0"/>
              <w:rPr>
                <w:rFonts w:ascii="Times New Roman" w:hAnsi="Times New Roman" w:cs="Times New Roman"/>
                <w:color w:val="auto"/>
              </w:rPr>
            </w:pPr>
            <w:r>
              <w:rPr>
                <w:rFonts w:hint="default"/>
                <w:color w:val="auto"/>
                <w:highlight w:val="none"/>
                <w:lang w:eastAsia="zh-CN"/>
              </w:rPr>
              <w:t>非甲烷总烃执行《摩托车及汽车配件制造表面涂装大气污染物排放标准》（DB50/660-2016）；</w:t>
            </w:r>
            <w:r>
              <w:rPr>
                <w:rFonts w:hint="eastAsia"/>
                <w:color w:val="auto"/>
                <w:highlight w:val="none"/>
                <w:lang w:eastAsia="zh-CN"/>
              </w:rPr>
              <w:t>氯化氢、</w:t>
            </w:r>
            <w:r>
              <w:rPr>
                <w:rFonts w:hint="default"/>
                <w:color w:val="auto"/>
                <w:highlight w:val="none"/>
                <w:lang w:eastAsia="zh-CN"/>
              </w:rPr>
              <w:t>二氧化硫、氮氧化物、颗粒物产生执行《大气污染物综合排放标准》（DB50/418-2016）。臭气浓度执行《恶臭污染物排放标准》（GB14554-93）</w:t>
            </w:r>
          </w:p>
        </w:tc>
      </w:tr>
      <w:tr w14:paraId="106E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restart"/>
            <w:vAlign w:val="center"/>
          </w:tcPr>
          <w:p w14:paraId="17F20EFE">
            <w:pPr>
              <w:pStyle w:val="37"/>
              <w:bidi w:val="0"/>
              <w:rPr>
                <w:color w:val="auto"/>
              </w:rPr>
            </w:pPr>
            <w:r>
              <w:rPr>
                <w:color w:val="auto"/>
              </w:rPr>
              <w:t>地表水环境</w:t>
            </w:r>
          </w:p>
        </w:tc>
        <w:tc>
          <w:tcPr>
            <w:tcW w:w="1523" w:type="dxa"/>
            <w:vAlign w:val="center"/>
          </w:tcPr>
          <w:p w14:paraId="17E3D436">
            <w:pPr>
              <w:pStyle w:val="37"/>
              <w:bidi w:val="0"/>
              <w:rPr>
                <w:color w:val="auto"/>
              </w:rPr>
            </w:pPr>
            <w:r>
              <w:rPr>
                <w:color w:val="auto"/>
              </w:rPr>
              <w:t>DW001生活污水排放口</w:t>
            </w:r>
          </w:p>
        </w:tc>
        <w:tc>
          <w:tcPr>
            <w:tcW w:w="1375" w:type="dxa"/>
            <w:vAlign w:val="center"/>
          </w:tcPr>
          <w:p w14:paraId="4E8D9D23">
            <w:pPr>
              <w:pStyle w:val="37"/>
              <w:bidi w:val="0"/>
              <w:rPr>
                <w:color w:val="auto"/>
              </w:rPr>
            </w:pPr>
            <w:r>
              <w:rPr>
                <w:color w:val="auto"/>
              </w:rPr>
              <w:t>pH、COD、</w:t>
            </w:r>
            <w:r>
              <w:rPr>
                <w:rFonts w:hint="eastAsia"/>
                <w:color w:val="auto"/>
                <w:lang w:eastAsia="zh-CN"/>
              </w:rPr>
              <w:t>BOD</w:t>
            </w:r>
            <w:r>
              <w:rPr>
                <w:rFonts w:hint="eastAsia"/>
                <w:color w:val="auto"/>
                <w:vertAlign w:val="subscript"/>
                <w:lang w:eastAsia="zh-CN"/>
              </w:rPr>
              <w:t>5</w:t>
            </w:r>
            <w:r>
              <w:rPr>
                <w:color w:val="auto"/>
              </w:rPr>
              <w:t>、SS、氨氮、TP、动植物油</w:t>
            </w:r>
          </w:p>
        </w:tc>
        <w:tc>
          <w:tcPr>
            <w:tcW w:w="2766" w:type="dxa"/>
            <w:vAlign w:val="center"/>
          </w:tcPr>
          <w:p w14:paraId="204B94C2">
            <w:pPr>
              <w:pStyle w:val="37"/>
              <w:bidi w:val="0"/>
              <w:rPr>
                <w:color w:val="auto"/>
              </w:rPr>
            </w:pPr>
            <w:r>
              <w:rPr>
                <w:color w:val="auto"/>
              </w:rPr>
              <w:t>项目生活污水经隔油（食堂废水）处置后进入厂区已建生化池处理（处理能力40</w:t>
            </w:r>
            <w:r>
              <w:rPr>
                <w:rFonts w:hint="eastAsia"/>
                <w:color w:val="auto"/>
                <w:lang w:eastAsia="zh-CN"/>
              </w:rPr>
              <w:t>m</w:t>
            </w:r>
            <w:r>
              <w:rPr>
                <w:rFonts w:hint="eastAsia"/>
                <w:color w:val="auto"/>
                <w:vertAlign w:val="superscript"/>
                <w:lang w:eastAsia="zh-CN"/>
              </w:rPr>
              <w:t>3</w:t>
            </w:r>
            <w:r>
              <w:rPr>
                <w:color w:val="auto"/>
              </w:rPr>
              <w:t>/d，处理工艺：厌氧）达《污水综合</w:t>
            </w:r>
          </w:p>
          <w:p w14:paraId="2B5FDBB4">
            <w:pPr>
              <w:pStyle w:val="37"/>
              <w:bidi w:val="0"/>
              <w:rPr>
                <w:color w:val="auto"/>
              </w:rPr>
            </w:pPr>
            <w:r>
              <w:rPr>
                <w:color w:val="auto"/>
              </w:rPr>
              <w:t>排放标准》（GB8978-1996）三级标准后进入园区污水管网。后经园区市政污水管网，进入西彭工业园区污水处理厂处理达《污水综合排放标准》（GB8978-1996）一级标准后排入桥头河，最终汇入长江。</w:t>
            </w:r>
          </w:p>
        </w:tc>
        <w:tc>
          <w:tcPr>
            <w:tcW w:w="2595" w:type="dxa"/>
            <w:vAlign w:val="center"/>
          </w:tcPr>
          <w:p w14:paraId="6D8D73A4">
            <w:pPr>
              <w:pStyle w:val="37"/>
              <w:bidi w:val="0"/>
              <w:rPr>
                <w:color w:val="auto"/>
              </w:rPr>
            </w:pPr>
            <w:r>
              <w:rPr>
                <w:color w:val="auto"/>
              </w:rPr>
              <w:t>《污水综合排放标准》（GB8978-1996）三级标准</w:t>
            </w:r>
            <w:r>
              <w:rPr>
                <w:rFonts w:hint="eastAsia"/>
                <w:color w:val="auto"/>
                <w:lang w:eastAsia="zh-CN"/>
              </w:rPr>
              <w:t>，</w:t>
            </w:r>
            <w:r>
              <w:rPr>
                <w:color w:val="auto"/>
              </w:rPr>
              <w:t>其中氨氮、TP执行《污水排入城镇下水道水质标准》（GB/T31962-2015）</w:t>
            </w:r>
          </w:p>
        </w:tc>
      </w:tr>
      <w:tr w14:paraId="2194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1B8525E9">
            <w:pPr>
              <w:pStyle w:val="37"/>
              <w:bidi w:val="0"/>
              <w:rPr>
                <w:color w:val="auto"/>
              </w:rPr>
            </w:pPr>
          </w:p>
        </w:tc>
        <w:tc>
          <w:tcPr>
            <w:tcW w:w="1523" w:type="dxa"/>
            <w:vAlign w:val="center"/>
          </w:tcPr>
          <w:p w14:paraId="691B9F98">
            <w:pPr>
              <w:pStyle w:val="37"/>
              <w:bidi w:val="0"/>
              <w:jc w:val="center"/>
              <w:rPr>
                <w:color w:val="auto"/>
              </w:rPr>
            </w:pPr>
            <w:r>
              <w:rPr>
                <w:color w:val="auto"/>
              </w:rPr>
              <w:t>DW002生产废水排放口</w:t>
            </w:r>
          </w:p>
        </w:tc>
        <w:tc>
          <w:tcPr>
            <w:tcW w:w="1375" w:type="dxa"/>
            <w:vAlign w:val="center"/>
          </w:tcPr>
          <w:p w14:paraId="692827A6">
            <w:pPr>
              <w:pStyle w:val="37"/>
              <w:bidi w:val="0"/>
              <w:rPr>
                <w:color w:val="auto"/>
              </w:rPr>
            </w:pPr>
            <w:r>
              <w:rPr>
                <w:color w:val="auto"/>
              </w:rPr>
              <w:t>pH、COD、</w:t>
            </w:r>
            <w:r>
              <w:rPr>
                <w:rFonts w:hint="eastAsia"/>
                <w:color w:val="auto"/>
                <w:lang w:eastAsia="zh-CN"/>
              </w:rPr>
              <w:t>BOD</w:t>
            </w:r>
            <w:r>
              <w:rPr>
                <w:rFonts w:hint="eastAsia"/>
                <w:color w:val="auto"/>
                <w:vertAlign w:val="subscript"/>
                <w:lang w:eastAsia="zh-CN"/>
              </w:rPr>
              <w:t>5</w:t>
            </w:r>
            <w:r>
              <w:rPr>
                <w:color w:val="auto"/>
              </w:rPr>
              <w:t>、SS、石油类、LAS、TP、总锌、总锰</w:t>
            </w:r>
          </w:p>
        </w:tc>
        <w:tc>
          <w:tcPr>
            <w:tcW w:w="2766" w:type="dxa"/>
            <w:vAlign w:val="center"/>
          </w:tcPr>
          <w:p w14:paraId="77D70074">
            <w:pPr>
              <w:pStyle w:val="37"/>
              <w:bidi w:val="0"/>
              <w:rPr>
                <w:color w:val="auto"/>
              </w:rPr>
            </w:pPr>
            <w:r>
              <w:rPr>
                <w:rFonts w:hint="eastAsia"/>
                <w:color w:val="auto"/>
                <w:lang w:eastAsia="zh-CN"/>
              </w:rPr>
              <w:t>蒸汽、</w:t>
            </w:r>
            <w:r>
              <w:rPr>
                <w:color w:val="auto"/>
              </w:rPr>
              <w:t>纯水制备浓水直接经生产废水排放口进入市政污水管网，其余生产废水经生产线污水管道收集进入原租客已建处理工艺为“隔油调节+二级混凝沉淀”、处理能力为140</w:t>
            </w:r>
            <w:r>
              <w:rPr>
                <w:rFonts w:hint="eastAsia"/>
                <w:color w:val="auto"/>
                <w:lang w:eastAsia="zh-CN"/>
              </w:rPr>
              <w:t>m</w:t>
            </w:r>
            <w:r>
              <w:rPr>
                <w:rFonts w:hint="eastAsia"/>
                <w:color w:val="auto"/>
                <w:vertAlign w:val="superscript"/>
                <w:lang w:eastAsia="zh-CN"/>
              </w:rPr>
              <w:t>3</w:t>
            </w:r>
            <w:r>
              <w:rPr>
                <w:color w:val="auto"/>
              </w:rPr>
              <w:t>/d的处理设施处置。再经“气浮+A2O+MBR”处理设施处置后达《污水综合排放标准》（GB8978-1996）三级标准进入市政污水管网。进入西彭工业园区污水处理厂处理达《污水综合排放标准》（GB8978-1996）一级标准后排入桥头河，最终汇入长江。</w:t>
            </w:r>
          </w:p>
        </w:tc>
        <w:tc>
          <w:tcPr>
            <w:tcW w:w="2595" w:type="dxa"/>
            <w:vAlign w:val="center"/>
          </w:tcPr>
          <w:p w14:paraId="37F3A186">
            <w:pPr>
              <w:pStyle w:val="37"/>
              <w:bidi w:val="0"/>
              <w:jc w:val="both"/>
              <w:rPr>
                <w:color w:val="auto"/>
              </w:rPr>
            </w:pPr>
            <w:r>
              <w:rPr>
                <w:color w:val="auto"/>
              </w:rPr>
              <w:t>《污水综合排放标准》（GB8978-1996）三级标准，其中氨氮、TP执行《污水排入城镇下水道水质标准》（GB/T31962-2015）</w:t>
            </w:r>
          </w:p>
        </w:tc>
      </w:tr>
      <w:tr w14:paraId="7E7C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Align w:val="center"/>
          </w:tcPr>
          <w:p w14:paraId="56318245">
            <w:pPr>
              <w:pStyle w:val="37"/>
              <w:bidi w:val="0"/>
              <w:rPr>
                <w:color w:val="auto"/>
              </w:rPr>
            </w:pPr>
            <w:r>
              <w:rPr>
                <w:color w:val="auto"/>
              </w:rPr>
              <w:t>声环境</w:t>
            </w:r>
          </w:p>
        </w:tc>
        <w:tc>
          <w:tcPr>
            <w:tcW w:w="1523" w:type="dxa"/>
            <w:vAlign w:val="center"/>
          </w:tcPr>
          <w:p w14:paraId="07BF83BC">
            <w:pPr>
              <w:pStyle w:val="37"/>
              <w:bidi w:val="0"/>
              <w:rPr>
                <w:color w:val="auto"/>
              </w:rPr>
            </w:pPr>
            <w:r>
              <w:rPr>
                <w:color w:val="auto"/>
              </w:rPr>
              <w:t>设备噪声</w:t>
            </w:r>
          </w:p>
        </w:tc>
        <w:tc>
          <w:tcPr>
            <w:tcW w:w="1375" w:type="dxa"/>
            <w:vAlign w:val="center"/>
          </w:tcPr>
          <w:p w14:paraId="4CF38C75">
            <w:pPr>
              <w:pStyle w:val="37"/>
              <w:bidi w:val="0"/>
              <w:rPr>
                <w:color w:val="auto"/>
              </w:rPr>
            </w:pPr>
            <w:r>
              <w:rPr>
                <w:color w:val="auto"/>
              </w:rPr>
              <w:t>等效连续A声级</w:t>
            </w:r>
          </w:p>
        </w:tc>
        <w:tc>
          <w:tcPr>
            <w:tcW w:w="2766" w:type="dxa"/>
            <w:vAlign w:val="center"/>
          </w:tcPr>
          <w:p w14:paraId="374F5960">
            <w:pPr>
              <w:pStyle w:val="37"/>
              <w:bidi w:val="0"/>
              <w:rPr>
                <w:color w:val="auto"/>
              </w:rPr>
            </w:pPr>
            <w:r>
              <w:rPr>
                <w:color w:val="auto"/>
              </w:rPr>
              <w:t>基础减振、墙体隔声和消声降噪、合理布局等措施</w:t>
            </w:r>
          </w:p>
        </w:tc>
        <w:tc>
          <w:tcPr>
            <w:tcW w:w="2595" w:type="dxa"/>
            <w:vAlign w:val="center"/>
          </w:tcPr>
          <w:p w14:paraId="56B82F66">
            <w:pPr>
              <w:pStyle w:val="37"/>
              <w:bidi w:val="0"/>
              <w:rPr>
                <w:color w:val="auto"/>
              </w:rPr>
            </w:pPr>
            <w:r>
              <w:rPr>
                <w:color w:val="auto"/>
              </w:rPr>
              <w:t>《工业企业厂界环境噪声排放标准》（GB12348-2008）3类标准</w:t>
            </w:r>
          </w:p>
        </w:tc>
      </w:tr>
      <w:tr w14:paraId="23EB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Align w:val="center"/>
          </w:tcPr>
          <w:p w14:paraId="1717D137">
            <w:pPr>
              <w:pStyle w:val="37"/>
              <w:bidi w:val="0"/>
              <w:rPr>
                <w:color w:val="auto"/>
              </w:rPr>
            </w:pPr>
            <w:r>
              <w:rPr>
                <w:color w:val="auto"/>
              </w:rPr>
              <w:t>电磁辐射</w:t>
            </w:r>
          </w:p>
        </w:tc>
        <w:tc>
          <w:tcPr>
            <w:tcW w:w="8259" w:type="dxa"/>
            <w:gridSpan w:val="4"/>
            <w:vAlign w:val="center"/>
          </w:tcPr>
          <w:p w14:paraId="209A895F">
            <w:pPr>
              <w:pStyle w:val="37"/>
              <w:bidi w:val="0"/>
              <w:rPr>
                <w:color w:val="auto"/>
              </w:rPr>
            </w:pPr>
            <w:r>
              <w:rPr>
                <w:color w:val="auto"/>
              </w:rPr>
              <w:t>/</w:t>
            </w:r>
          </w:p>
        </w:tc>
      </w:tr>
      <w:tr w14:paraId="23F8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Align w:val="center"/>
          </w:tcPr>
          <w:p w14:paraId="1DFF9BBD">
            <w:pPr>
              <w:pStyle w:val="37"/>
              <w:bidi w:val="0"/>
              <w:rPr>
                <w:color w:val="auto"/>
              </w:rPr>
            </w:pPr>
            <w:r>
              <w:rPr>
                <w:color w:val="auto"/>
              </w:rPr>
              <w:t>固体废物</w:t>
            </w:r>
          </w:p>
        </w:tc>
        <w:tc>
          <w:tcPr>
            <w:tcW w:w="8259" w:type="dxa"/>
            <w:gridSpan w:val="4"/>
            <w:vAlign w:val="center"/>
          </w:tcPr>
          <w:p w14:paraId="252FC4F4">
            <w:pPr>
              <w:pStyle w:val="37"/>
              <w:bidi w:val="0"/>
              <w:ind w:firstLine="422" w:firstLineChars="200"/>
              <w:jc w:val="left"/>
              <w:rPr>
                <w:color w:val="auto"/>
              </w:rPr>
            </w:pPr>
            <w:r>
              <w:rPr>
                <w:b/>
                <w:bCs/>
                <w:color w:val="auto"/>
              </w:rPr>
              <w:t>一般工业固废：</w:t>
            </w:r>
            <w:r>
              <w:rPr>
                <w:color w:val="auto"/>
              </w:rPr>
              <w:t>包括废钢丸、废超滤膜、热洁炉废料、废RO反渗透膜、非危化品废包装材料、抛丸除尘灰、喷粉除尘灰、废吸附材料。一般工业固废分类暂存于一般工业固废暂存间，废RO反渗透膜、废超滤膜由厂家更换带走，其余一般工业固体废物交物资回收公司处置或有资质单位处置。一般固废暂存间面积</w:t>
            </w:r>
            <w:r>
              <w:rPr>
                <w:rFonts w:hint="eastAsia"/>
                <w:color w:val="auto"/>
                <w:lang w:val="en-US" w:eastAsia="zh-CN"/>
              </w:rPr>
              <w:t>20</w:t>
            </w:r>
            <w:r>
              <w:rPr>
                <w:color w:val="auto"/>
              </w:rPr>
              <w:t>m</w:t>
            </w:r>
            <w:r>
              <w:rPr>
                <w:color w:val="auto"/>
                <w:vertAlign w:val="superscript"/>
              </w:rPr>
              <w:t>2</w:t>
            </w:r>
            <w:r>
              <w:rPr>
                <w:color w:val="auto"/>
              </w:rPr>
              <w:t>，地面进行硬化，设置环保标识标牌，贮存过程应满足相应防渗漏、防雨淋、防扬尘等环境保护要求，不得混入生活垃圾或危险废物。</w:t>
            </w:r>
          </w:p>
          <w:p w14:paraId="3DF1559F">
            <w:pPr>
              <w:pStyle w:val="37"/>
              <w:bidi w:val="0"/>
              <w:ind w:firstLine="422" w:firstLineChars="200"/>
              <w:jc w:val="left"/>
              <w:rPr>
                <w:color w:val="auto"/>
              </w:rPr>
            </w:pPr>
            <w:r>
              <w:rPr>
                <w:b/>
                <w:bCs/>
                <w:color w:val="auto"/>
              </w:rPr>
              <w:t>危险废物：</w:t>
            </w:r>
            <w:r>
              <w:rPr>
                <w:color w:val="auto"/>
              </w:rPr>
              <w:t>主要包括电泳漆渣</w:t>
            </w:r>
            <w:r>
              <w:rPr>
                <w:rFonts w:hint="eastAsia"/>
                <w:color w:val="auto"/>
                <w:lang w:eastAsia="zh-CN"/>
              </w:rPr>
              <w:t>（</w:t>
            </w:r>
            <w:r>
              <w:rPr>
                <w:rFonts w:hint="default"/>
                <w:color w:val="auto"/>
              </w:rPr>
              <w:t>按</w:t>
            </w:r>
            <w:r>
              <w:rPr>
                <w:rFonts w:hint="eastAsia"/>
                <w:color w:val="auto"/>
                <w:lang w:eastAsia="zh-CN"/>
              </w:rPr>
              <w:t>危险废物进行管理，按</w:t>
            </w:r>
            <w:r>
              <w:rPr>
                <w:rFonts w:hint="default"/>
                <w:color w:val="auto"/>
              </w:rPr>
              <w:t>一般工业废物处置</w:t>
            </w:r>
            <w:r>
              <w:rPr>
                <w:rFonts w:hint="eastAsia"/>
                <w:color w:val="auto"/>
                <w:lang w:eastAsia="zh-CN"/>
              </w:rPr>
              <w:t>，由生产厂家转运回收处置）</w:t>
            </w:r>
            <w:r>
              <w:rPr>
                <w:color w:val="auto"/>
              </w:rPr>
              <w:t>、槽体槽渣、防锈槽渣、废防锈油、废酸液、危化品废包装材料、废含油棉纱和手套、废润滑油、空压机废油、污泥、废活性炭等，于厂区危险废物贮存设施进行妥善存放。危险废物贮存设施位于车间</w:t>
            </w:r>
            <w:r>
              <w:rPr>
                <w:rFonts w:hint="eastAsia"/>
                <w:color w:val="auto"/>
                <w:lang w:eastAsia="zh-CN"/>
              </w:rPr>
              <w:t>东</w:t>
            </w:r>
            <w:r>
              <w:rPr>
                <w:color w:val="auto"/>
              </w:rPr>
              <w:t>外侧，面积</w:t>
            </w:r>
            <w:r>
              <w:rPr>
                <w:rFonts w:hint="eastAsia"/>
                <w:color w:val="auto"/>
                <w:lang w:val="en-US" w:eastAsia="zh-CN"/>
              </w:rPr>
              <w:t>20</w:t>
            </w:r>
            <w:r>
              <w:rPr>
                <w:color w:val="auto"/>
              </w:rPr>
              <w:t>m</w:t>
            </w:r>
            <w:r>
              <w:rPr>
                <w:color w:val="auto"/>
                <w:vertAlign w:val="superscript"/>
              </w:rPr>
              <w:t>2</w:t>
            </w:r>
            <w:r>
              <w:rPr>
                <w:color w:val="auto"/>
              </w:rPr>
              <w:t>。危险废物采用合适的相容容器分区存放；地面、墙面裙脚、堵截泄漏的围堰、接触危险废物的隔板和墙体等应采用坚固的材料建造，表面无裂缝；地面与裙脚应采取表面防渗措施；设置液体泄漏堵截设施，堵截设施最小容积不应低于对应贮存区域最大液态废物容器容积。</w:t>
            </w:r>
          </w:p>
          <w:p w14:paraId="6BC7CCF4">
            <w:pPr>
              <w:pStyle w:val="37"/>
              <w:bidi w:val="0"/>
              <w:ind w:firstLine="420" w:firstLineChars="200"/>
              <w:jc w:val="left"/>
              <w:rPr>
                <w:color w:val="auto"/>
              </w:rPr>
            </w:pPr>
            <w:r>
              <w:rPr>
                <w:color w:val="auto"/>
              </w:rPr>
              <w:t>危险废物贮存设施必须严格按照《危险废物贮存污染控制标准》（GB18597-2023）要求设置，按照HJ1276要求设置危险废物贮存设施或场所标志、危险废物贮存分区标志和危险废物标签等危险废物识别标志；采取技术和管理措施防止无关人员进入，加强危废管理。须做好危险废物情况的记录，指定专人进行日常管理。危废定期交有资质单位派专业技术人员和专用运输车辆进行运输，危废转移应按照《危险废物转移管理办法》（生态环境部公安部交通运输部部令第23号）相关规定对危险废物进行登记、交接和转移的管理。</w:t>
            </w:r>
          </w:p>
          <w:p w14:paraId="364D4B1C">
            <w:pPr>
              <w:pStyle w:val="37"/>
              <w:bidi w:val="0"/>
              <w:ind w:firstLine="418" w:firstLineChars="200"/>
              <w:jc w:val="left"/>
              <w:rPr>
                <w:color w:val="auto"/>
              </w:rPr>
            </w:pPr>
            <w:r>
              <w:rPr>
                <w:b/>
                <w:bCs/>
                <w:color w:val="auto"/>
                <w:spacing w:val="-1"/>
              </w:rPr>
              <w:t>生活垃圾：</w:t>
            </w:r>
            <w:r>
              <w:rPr>
                <w:color w:val="auto"/>
                <w:spacing w:val="-1"/>
              </w:rPr>
              <w:t>厂区设垃圾收集箱，由环卫部门清运。</w:t>
            </w:r>
          </w:p>
        </w:tc>
      </w:tr>
      <w:tr w14:paraId="14DA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Align w:val="center"/>
          </w:tcPr>
          <w:p w14:paraId="564FF51A">
            <w:pPr>
              <w:pStyle w:val="37"/>
              <w:bidi w:val="0"/>
              <w:rPr>
                <w:color w:val="auto"/>
              </w:rPr>
            </w:pPr>
            <w:r>
              <w:rPr>
                <w:color w:val="auto"/>
              </w:rPr>
              <w:t>土壤及地下水污染防治措施</w:t>
            </w:r>
          </w:p>
        </w:tc>
        <w:tc>
          <w:tcPr>
            <w:tcW w:w="8259" w:type="dxa"/>
            <w:gridSpan w:val="4"/>
            <w:vAlign w:val="center"/>
          </w:tcPr>
          <w:p w14:paraId="73A2D2C7">
            <w:pPr>
              <w:pStyle w:val="37"/>
              <w:bidi w:val="0"/>
              <w:ind w:firstLine="420" w:firstLineChars="200"/>
              <w:jc w:val="left"/>
              <w:rPr>
                <w:color w:val="auto"/>
              </w:rPr>
            </w:pPr>
            <w:r>
              <w:rPr>
                <w:color w:val="auto"/>
              </w:rPr>
              <w:t>项目手动磷化线、电泳线</w:t>
            </w:r>
            <w:r>
              <w:rPr>
                <w:rFonts w:hint="eastAsia"/>
                <w:color w:val="auto"/>
                <w:lang w:eastAsia="zh-CN"/>
              </w:rPr>
              <w:t>、全自动电泳线</w:t>
            </w:r>
            <w:r>
              <w:rPr>
                <w:color w:val="auto"/>
              </w:rPr>
              <w:t>、盐酸储存区、危险化学品原料暂存区、危险废物贮存设施、污水处理站均应该按照《工业建筑防腐蚀设计规范》（GB50046-2018）、《建筑防腐蚀工程施工及验收规范》（GB50212-2014）的相关要求铺设防腐防渗层，重点防渗设置。均设置围堰以便收集泄漏风险物质。</w:t>
            </w:r>
          </w:p>
          <w:p w14:paraId="27CF30EC">
            <w:pPr>
              <w:pStyle w:val="37"/>
              <w:bidi w:val="0"/>
              <w:ind w:firstLine="420" w:firstLineChars="200"/>
              <w:jc w:val="left"/>
              <w:rPr>
                <w:color w:val="auto"/>
              </w:rPr>
            </w:pPr>
            <w:r>
              <w:rPr>
                <w:color w:val="auto"/>
              </w:rPr>
              <w:t>手动磷化线、电泳线</w:t>
            </w:r>
            <w:r>
              <w:rPr>
                <w:rFonts w:hint="eastAsia"/>
                <w:color w:val="auto"/>
                <w:lang w:eastAsia="zh-CN"/>
              </w:rPr>
              <w:t>、全自动电泳线</w:t>
            </w:r>
            <w:r>
              <w:rPr>
                <w:color w:val="auto"/>
              </w:rPr>
              <w:t>架空设置，槽体防腐防渗，沿生产线设置架空排水管道，污水通过管道密闭输送，污水管线可视化，采用防腐蚀、防渗材料。生产线下方形成15cm高围堰，可有效收集事故状况下泄漏的风险物质。配备相应泄漏堵漏应急物资，个体防护物资以及泄漏吸附物资并保持有效。</w:t>
            </w:r>
          </w:p>
        </w:tc>
      </w:tr>
      <w:tr w14:paraId="6C13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Align w:val="center"/>
          </w:tcPr>
          <w:p w14:paraId="55FF82C7">
            <w:pPr>
              <w:pStyle w:val="37"/>
              <w:bidi w:val="0"/>
              <w:rPr>
                <w:color w:val="auto"/>
              </w:rPr>
            </w:pPr>
            <w:r>
              <w:rPr>
                <w:color w:val="auto"/>
              </w:rPr>
              <w:t>生态保护措施</w:t>
            </w:r>
          </w:p>
        </w:tc>
        <w:tc>
          <w:tcPr>
            <w:tcW w:w="8259" w:type="dxa"/>
            <w:gridSpan w:val="4"/>
            <w:vAlign w:val="center"/>
          </w:tcPr>
          <w:p w14:paraId="649370E6">
            <w:pPr>
              <w:pStyle w:val="37"/>
              <w:bidi w:val="0"/>
              <w:jc w:val="center"/>
              <w:rPr>
                <w:rFonts w:hint="eastAsia" w:eastAsia="宋体"/>
                <w:color w:val="auto"/>
                <w:lang w:val="en-US" w:eastAsia="zh-CN"/>
              </w:rPr>
            </w:pPr>
            <w:r>
              <w:rPr>
                <w:rFonts w:hint="eastAsia"/>
                <w:color w:val="auto"/>
                <w:lang w:val="en-US" w:eastAsia="zh-CN"/>
              </w:rPr>
              <w:t>/</w:t>
            </w:r>
          </w:p>
        </w:tc>
      </w:tr>
      <w:tr w14:paraId="49C6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3" w:hRule="atLeast"/>
          <w:jc w:val="center"/>
        </w:trPr>
        <w:tc>
          <w:tcPr>
            <w:tcW w:w="761" w:type="dxa"/>
            <w:vAlign w:val="center"/>
          </w:tcPr>
          <w:p w14:paraId="12258596">
            <w:pPr>
              <w:pStyle w:val="37"/>
              <w:bidi w:val="0"/>
              <w:jc w:val="center"/>
              <w:rPr>
                <w:color w:val="auto"/>
              </w:rPr>
            </w:pPr>
            <w:r>
              <w:rPr>
                <w:color w:val="auto"/>
              </w:rPr>
              <w:t>环境风险防范措施</w:t>
            </w:r>
          </w:p>
        </w:tc>
        <w:tc>
          <w:tcPr>
            <w:tcW w:w="8259" w:type="dxa"/>
            <w:gridSpan w:val="4"/>
            <w:vAlign w:val="center"/>
          </w:tcPr>
          <w:p w14:paraId="1594C20F">
            <w:pPr>
              <w:pStyle w:val="37"/>
              <w:bidi w:val="0"/>
              <w:ind w:firstLine="420" w:firstLineChars="200"/>
              <w:jc w:val="left"/>
              <w:rPr>
                <w:color w:val="auto"/>
              </w:rPr>
            </w:pPr>
            <w:r>
              <w:rPr>
                <w:color w:val="auto"/>
              </w:rPr>
              <w:t>1.项目手动磷化线、电泳线、</w:t>
            </w:r>
            <w:r>
              <w:rPr>
                <w:rFonts w:hint="eastAsia"/>
                <w:color w:val="auto"/>
                <w:lang w:eastAsia="zh-CN"/>
              </w:rPr>
              <w:t>全自动电泳线</w:t>
            </w:r>
            <w:r>
              <w:rPr>
                <w:color w:val="auto"/>
              </w:rPr>
              <w:t>、盐酸储存区、危险化学品原料暂存区</w:t>
            </w:r>
            <w:r>
              <w:rPr>
                <w:rFonts w:hint="eastAsia"/>
                <w:color w:val="auto"/>
                <w:lang w:eastAsia="zh-CN"/>
              </w:rPr>
              <w:t>、</w:t>
            </w:r>
            <w:r>
              <w:rPr>
                <w:color w:val="auto"/>
              </w:rPr>
              <w:t>危险废物贮存设施、污水处理站均应该按照《工业建筑防腐蚀设计规范》（GB50046-2018）、《建筑防腐蚀工程施工及验收规范》（GB50212-2014）的相关要求铺设防腐防渗层，重点防渗设置。</w:t>
            </w:r>
          </w:p>
          <w:p w14:paraId="165CCC9E">
            <w:pPr>
              <w:pStyle w:val="37"/>
              <w:bidi w:val="0"/>
              <w:ind w:firstLine="420" w:firstLineChars="200"/>
              <w:jc w:val="left"/>
              <w:rPr>
                <w:color w:val="auto"/>
              </w:rPr>
            </w:pPr>
            <w:r>
              <w:rPr>
                <w:color w:val="auto"/>
              </w:rPr>
              <w:t>2.盐酸贮存在专用容器内，储存区周围设置围堰，容积应大于最大风险物质贮存量。配备相应泄漏堵漏应急物资，个体防护物资以及泄漏吸附物资并保持有效。</w:t>
            </w:r>
          </w:p>
          <w:p w14:paraId="31F7AC1A">
            <w:pPr>
              <w:pStyle w:val="37"/>
              <w:bidi w:val="0"/>
              <w:ind w:firstLine="420" w:firstLineChars="200"/>
              <w:jc w:val="left"/>
              <w:rPr>
                <w:color w:val="auto"/>
              </w:rPr>
            </w:pPr>
            <w:r>
              <w:rPr>
                <w:color w:val="auto"/>
              </w:rPr>
              <w:t>3.锌系磷化剂、锰系磷化剂、电泳漆色浆、电泳漆乳液等暂存在危险化学品原料暂存区，暂存区重点防渗，设置围堰容积大于最大物料包装规格。配备相应泄漏堵漏应急物资，个体防护物资以及泄漏吸附物资并保持有效。</w:t>
            </w:r>
          </w:p>
          <w:p w14:paraId="5E9C0131">
            <w:pPr>
              <w:pStyle w:val="37"/>
              <w:bidi w:val="0"/>
              <w:ind w:firstLine="420" w:firstLineChars="200"/>
              <w:jc w:val="left"/>
              <w:rPr>
                <w:color w:val="auto"/>
              </w:rPr>
            </w:pPr>
            <w:r>
              <w:rPr>
                <w:color w:val="auto"/>
              </w:rPr>
              <w:t>4.防锈油、润滑油暂存在油料暂存区，设置在远离热源和避免阳光直射的地方，禁止一切烟火，禁止使用易产生火花的机械设备和工具。暂存区重点防渗，区域裙角及地面防渗设置，形成围堰容积大于最大物料包装规格。暂存区设置明确的防火标识，严禁烟火，做好消防措施，设置一定数量的手提式干粉灭火器，并定期检查，保持有效状态，配备相应泄漏堵漏应急物资，个体防护物资以及泄漏吸附物资。</w:t>
            </w:r>
          </w:p>
          <w:p w14:paraId="6B7A7EE9">
            <w:pPr>
              <w:pStyle w:val="37"/>
              <w:bidi w:val="0"/>
              <w:ind w:firstLine="420" w:firstLineChars="200"/>
              <w:jc w:val="left"/>
              <w:rPr>
                <w:color w:val="auto"/>
              </w:rPr>
            </w:pPr>
            <w:r>
              <w:rPr>
                <w:color w:val="auto"/>
              </w:rPr>
              <w:t>5.废防锈油、废润滑油暂存在危险废物贮存设施，暂存区重点防渗，区域裙角及地面防渗设置，形成围堰容积大于最大物料包装规格。危险废物贮存设施设置在远离热源和避免阳光直射的地方，禁止一切烟火，禁止使用易产生火花的机械设备和工具。暂存区设置明确的防火标识，严禁烟火，做好消防措施，设置一定数量的手提式干粉灭火器，并定期检查，保持有效状态，配备相应泄漏堵漏应急物资，个体防护物资以及泄漏吸附物资。</w:t>
            </w:r>
          </w:p>
          <w:p w14:paraId="4AACF499">
            <w:pPr>
              <w:pStyle w:val="37"/>
              <w:bidi w:val="0"/>
              <w:ind w:firstLine="420" w:firstLineChars="200"/>
              <w:jc w:val="left"/>
              <w:rPr>
                <w:color w:val="auto"/>
              </w:rPr>
            </w:pPr>
            <w:r>
              <w:rPr>
                <w:color w:val="auto"/>
              </w:rPr>
              <w:t>6.手动磷化线、电泳线、</w:t>
            </w:r>
            <w:r>
              <w:rPr>
                <w:rFonts w:hint="eastAsia"/>
                <w:color w:val="auto"/>
                <w:lang w:eastAsia="zh-CN"/>
              </w:rPr>
              <w:t>全自动电泳线</w:t>
            </w:r>
            <w:r>
              <w:rPr>
                <w:color w:val="auto"/>
              </w:rPr>
              <w:t>架空设置，槽体防腐防渗，沿生产线设置架空排水管道，污水通过管道密闭输送，污水管线可视化，采用防腐蚀、防渗材料。生产线下方形成15cm高围堰，可有效收集事故状况下泄漏的槽液以及风险物质。配备相应泄漏堵漏应急物资，个体防护物资以及泄漏吸附物资并保持有效。</w:t>
            </w:r>
          </w:p>
          <w:p w14:paraId="54C6928E">
            <w:pPr>
              <w:pStyle w:val="37"/>
              <w:bidi w:val="0"/>
              <w:ind w:firstLine="420" w:firstLineChars="200"/>
              <w:jc w:val="left"/>
              <w:rPr>
                <w:color w:val="auto"/>
              </w:rPr>
            </w:pPr>
            <w:r>
              <w:rPr>
                <w:color w:val="auto"/>
              </w:rPr>
              <w:t>7.全厂做好消防措施，保持灭火器、消防栓等有效状态。</w:t>
            </w:r>
          </w:p>
          <w:p w14:paraId="639C9B41">
            <w:pPr>
              <w:pStyle w:val="37"/>
              <w:bidi w:val="0"/>
              <w:ind w:firstLine="420" w:firstLineChars="200"/>
              <w:jc w:val="left"/>
              <w:rPr>
                <w:color w:val="auto"/>
              </w:rPr>
            </w:pPr>
            <w:r>
              <w:rPr>
                <w:color w:val="auto"/>
              </w:rPr>
              <w:t>8.配备完善的应急救援物资，包括个体防护装备、消防物资、应急救援物资、应急处置设施等，包括但不限于：防护服、防护手套、防护靴、护目镜、防毒面具、吸油毡、备用桶、消防沙、急救箱、水泵、泄漏容器封堵材料等。</w:t>
            </w:r>
          </w:p>
          <w:p w14:paraId="4A2BEB7C">
            <w:pPr>
              <w:pStyle w:val="37"/>
              <w:bidi w:val="0"/>
              <w:ind w:firstLine="420" w:firstLineChars="200"/>
              <w:jc w:val="left"/>
              <w:rPr>
                <w:color w:val="auto"/>
              </w:rPr>
            </w:pPr>
            <w:r>
              <w:rPr>
                <w:color w:val="auto"/>
              </w:rPr>
              <w:t>9.加强员工管理，严格要求岗位操作规程，加强操作人员的岗位培训和职业素质教育，严禁烟火，规范生产。</w:t>
            </w:r>
          </w:p>
          <w:p w14:paraId="01E3BE69">
            <w:pPr>
              <w:pStyle w:val="37"/>
              <w:bidi w:val="0"/>
              <w:ind w:firstLine="420" w:firstLineChars="200"/>
              <w:jc w:val="left"/>
              <w:rPr>
                <w:color w:val="auto"/>
              </w:rPr>
            </w:pPr>
            <w:r>
              <w:rPr>
                <w:color w:val="auto"/>
              </w:rPr>
              <w:t>10.制定事故应急救援预案，从组织机构、救援保障、报警通讯、应急监测及救护保障、应急处理措施、事故原因调查分析等方面制定严格的制度，并定期组织培训、演练，提高员工突发环境事件应急处置能力。</w:t>
            </w:r>
          </w:p>
        </w:tc>
      </w:tr>
      <w:tr w14:paraId="351B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Align w:val="center"/>
          </w:tcPr>
          <w:p w14:paraId="5AE0385A">
            <w:pPr>
              <w:pStyle w:val="37"/>
              <w:bidi w:val="0"/>
              <w:jc w:val="center"/>
              <w:rPr>
                <w:color w:val="auto"/>
              </w:rPr>
            </w:pPr>
            <w:r>
              <w:rPr>
                <w:color w:val="auto"/>
              </w:rPr>
              <w:t>其他环境管理要求</w:t>
            </w:r>
          </w:p>
        </w:tc>
        <w:tc>
          <w:tcPr>
            <w:tcW w:w="8259" w:type="dxa"/>
            <w:gridSpan w:val="4"/>
            <w:vAlign w:val="center"/>
          </w:tcPr>
          <w:p w14:paraId="783459EF">
            <w:pPr>
              <w:pStyle w:val="37"/>
              <w:bidi w:val="0"/>
              <w:ind w:firstLine="420" w:firstLineChars="200"/>
              <w:jc w:val="left"/>
              <w:rPr>
                <w:color w:val="auto"/>
              </w:rPr>
            </w:pPr>
            <w:r>
              <w:rPr>
                <w:color w:val="auto"/>
              </w:rPr>
              <w:t>1.竣工环境保护验收内容及要求：本项目须严格执行“三同时”制度，环保设施必须与主体工程同时设计、同时施工、同时投入使用。建设项目竣工后，建设单位应当按照《建设项目竣工环境保护验收暂行办法》（国环规环评〔2017〕4号）中的相关要求，对配套建设的环境保护措施进行验收。</w:t>
            </w:r>
          </w:p>
          <w:p w14:paraId="709D36F1">
            <w:pPr>
              <w:pStyle w:val="37"/>
              <w:bidi w:val="0"/>
              <w:ind w:firstLine="420" w:firstLineChars="200"/>
              <w:jc w:val="left"/>
              <w:rPr>
                <w:color w:val="auto"/>
              </w:rPr>
            </w:pPr>
            <w:r>
              <w:rPr>
                <w:color w:val="auto"/>
              </w:rPr>
              <w:t>2.环境管理机构设置及职责：由建设单位配备专职或兼职管理干部1人，负责组织、落实、监督本工程运营期的环境保护工作，主要职责为：</w:t>
            </w:r>
          </w:p>
          <w:p w14:paraId="70DD9B7E">
            <w:pPr>
              <w:pStyle w:val="37"/>
              <w:bidi w:val="0"/>
              <w:ind w:firstLine="420" w:firstLineChars="200"/>
              <w:jc w:val="left"/>
              <w:rPr>
                <w:color w:val="auto"/>
              </w:rPr>
            </w:pPr>
            <w:r>
              <w:rPr>
                <w:color w:val="auto"/>
              </w:rPr>
              <w:t>①建立完善的环境保护规章制度，并认真监督实施；</w:t>
            </w:r>
          </w:p>
          <w:p w14:paraId="1DFC7854">
            <w:pPr>
              <w:pStyle w:val="37"/>
              <w:bidi w:val="0"/>
              <w:ind w:firstLine="420" w:firstLineChars="200"/>
              <w:jc w:val="left"/>
              <w:rPr>
                <w:color w:val="auto"/>
              </w:rPr>
            </w:pPr>
            <w:r>
              <w:rPr>
                <w:color w:val="auto"/>
              </w:rPr>
              <w:t>②对各种设备的运行状况进行监督管理，确保设备正常高效运行；</w:t>
            </w:r>
          </w:p>
          <w:p w14:paraId="3F992E07">
            <w:pPr>
              <w:pStyle w:val="37"/>
              <w:bidi w:val="0"/>
              <w:ind w:firstLine="420" w:firstLineChars="200"/>
              <w:jc w:val="left"/>
              <w:rPr>
                <w:color w:val="auto"/>
              </w:rPr>
            </w:pPr>
            <w:r>
              <w:rPr>
                <w:color w:val="auto"/>
              </w:rPr>
              <w:t>③落实环境监测制度，做好监测结果、设备运行指标的统计工作；</w:t>
            </w:r>
          </w:p>
          <w:p w14:paraId="217570E6">
            <w:pPr>
              <w:pStyle w:val="37"/>
              <w:bidi w:val="0"/>
              <w:ind w:firstLine="420" w:firstLineChars="200"/>
              <w:jc w:val="left"/>
              <w:rPr>
                <w:color w:val="auto"/>
              </w:rPr>
            </w:pPr>
            <w:r>
              <w:rPr>
                <w:color w:val="auto"/>
              </w:rPr>
              <w:t>④做好环境保护宣传和职工环保意识教育工作；</w:t>
            </w:r>
          </w:p>
          <w:p w14:paraId="4A9D928F">
            <w:pPr>
              <w:pStyle w:val="37"/>
              <w:bidi w:val="0"/>
              <w:ind w:firstLine="420" w:firstLineChars="200"/>
              <w:jc w:val="left"/>
              <w:rPr>
                <w:color w:val="auto"/>
              </w:rPr>
            </w:pPr>
            <w:r>
              <w:rPr>
                <w:color w:val="auto"/>
              </w:rPr>
              <w:t>⑤负责落实环境保护主管部门要求落实的相关环保工作；</w:t>
            </w:r>
          </w:p>
          <w:p w14:paraId="25F9142A">
            <w:pPr>
              <w:pStyle w:val="37"/>
              <w:bidi w:val="0"/>
              <w:ind w:firstLine="420" w:firstLineChars="200"/>
              <w:jc w:val="left"/>
              <w:rPr>
                <w:color w:val="auto"/>
              </w:rPr>
            </w:pPr>
            <w:r>
              <w:rPr>
                <w:color w:val="auto"/>
              </w:rPr>
              <w:t>⑥负责环保设施操作人员技术培训，管理、建立环保设施运行、维护、维修等技术档案，确保环保设施正常运行。</w:t>
            </w:r>
          </w:p>
        </w:tc>
      </w:tr>
    </w:tbl>
    <w:p w14:paraId="4778CE08">
      <w:pPr>
        <w:rPr>
          <w:rFonts w:hint="default" w:ascii="Times New Roman" w:hAnsi="Times New Roman" w:eastAsia="宋体" w:cs="Times New Roman"/>
          <w:snapToGrid w:val="0"/>
          <w:color w:val="auto"/>
          <w:highlight w:val="none"/>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28039B67">
      <w:pPr>
        <w:pStyle w:val="134"/>
        <w:rPr>
          <w:rFonts w:hint="default" w:ascii="Times New Roman" w:hAnsi="Times New Roman" w:eastAsia="宋体" w:cs="Times New Roman"/>
          <w:color w:val="auto"/>
        </w:rPr>
      </w:pPr>
      <w:r>
        <w:rPr>
          <w:rFonts w:hint="default" w:ascii="Times New Roman" w:hAnsi="Times New Roman" w:eastAsia="宋体" w:cs="Times New Roman"/>
          <w:color w:val="auto"/>
        </w:rPr>
        <w:t>结论</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59"/>
      </w:tblGrid>
      <w:tr w14:paraId="5D40FA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28FE1AE2">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rPr>
            </w:pPr>
            <w:r>
              <w:rPr>
                <w:rFonts w:hint="eastAsia"/>
                <w:color w:val="auto"/>
                <w:lang w:eastAsia="zh-CN"/>
              </w:rPr>
              <w:t>“金属零部件表面处理及配套设施建设项目”</w:t>
            </w:r>
            <w:r>
              <w:rPr>
                <w:rFonts w:hint="default"/>
                <w:color w:val="auto"/>
              </w:rPr>
              <w:t>生产项目的建设符合国家和地方现行相关产业政策和环保政策的要求，符合园区规划布局及产业定位。项目采用较先进的生产工艺和技术装备，</w:t>
            </w:r>
            <w:r>
              <w:rPr>
                <w:rFonts w:hint="default"/>
                <w:color w:val="auto"/>
                <w:lang w:val="en-US" w:eastAsia="zh-CN"/>
              </w:rPr>
              <w:t>该项目</w:t>
            </w:r>
            <w:r>
              <w:rPr>
                <w:rFonts w:hint="default"/>
                <w:color w:val="auto"/>
              </w:rPr>
              <w:t>符合国家和重庆市的产业政策，符合</w:t>
            </w:r>
            <w:r>
              <w:rPr>
                <w:rFonts w:hint="default"/>
                <w:color w:val="auto"/>
                <w:lang w:eastAsia="zh-CN"/>
              </w:rPr>
              <w:t>园区</w:t>
            </w:r>
            <w:r>
              <w:rPr>
                <w:rFonts w:hint="default"/>
                <w:color w:val="auto"/>
              </w:rPr>
              <w:t>规划</w:t>
            </w:r>
            <w:r>
              <w:rPr>
                <w:rFonts w:hint="default"/>
                <w:color w:val="auto"/>
                <w:lang w:eastAsia="zh-CN"/>
              </w:rPr>
              <w:t>、</w:t>
            </w:r>
            <w:r>
              <w:rPr>
                <w:rFonts w:hint="default"/>
                <w:color w:val="auto"/>
              </w:rPr>
              <w:t>选址要求。项目建成后，</w:t>
            </w:r>
            <w:r>
              <w:rPr>
                <w:rFonts w:hint="default"/>
                <w:color w:val="auto"/>
                <w:lang w:eastAsia="zh-CN"/>
              </w:rPr>
              <w:t>项目运营期</w:t>
            </w:r>
            <w:r>
              <w:rPr>
                <w:rFonts w:hint="default"/>
                <w:color w:val="auto"/>
              </w:rPr>
              <w:t>按报告表中提出的环保措施进行治理、在确保污染物达标排放的前提下，项目对周围环境不会产生明显的影响，环境可以接受。因此，从环境保护的角度来看，项目建设可行</w:t>
            </w:r>
            <w:r>
              <w:rPr>
                <w:rFonts w:hint="default"/>
                <w:color w:val="auto"/>
                <w:lang w:eastAsia="zh-CN"/>
              </w:rPr>
              <w:t>。</w:t>
            </w:r>
          </w:p>
        </w:tc>
      </w:tr>
    </w:tbl>
    <w:p w14:paraId="2C9EECFE">
      <w:pPr>
        <w:pStyle w:val="11"/>
        <w:rPr>
          <w:rFonts w:hint="default" w:ascii="Times New Roman" w:hAnsi="Times New Roman" w:eastAsia="宋体" w:cs="Times New Roman"/>
          <w:color w:val="auto"/>
          <w:highlight w:val="none"/>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77A77615">
      <w:pPr>
        <w:pStyle w:val="134"/>
        <w:numPr>
          <w:ilvl w:val="0"/>
          <w:numId w:val="0"/>
        </w:numPr>
        <w:ind w:leftChars="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附表</w:t>
      </w:r>
    </w:p>
    <w:p w14:paraId="10F30B03">
      <w:pPr>
        <w:pStyle w:val="36"/>
        <w:keepNext w:val="0"/>
        <w:keepLines w:val="0"/>
        <w:suppressLineNumbers w:val="0"/>
        <w:wordWrap/>
        <w:spacing w:beforeLines="0" w:beforeAutospacing="0" w:afterLines="0" w:afterAutospacing="0" w:line="240" w:lineRule="auto"/>
        <w:ind w:firstLine="0" w:firstLineChars="0"/>
        <w:jc w:val="center"/>
        <w:rPr>
          <w:rFonts w:ascii="Times New Roman"/>
          <w:snapToGrid w:val="0"/>
          <w:color w:val="auto"/>
          <w:kern w:val="21"/>
          <w:sz w:val="32"/>
          <w:szCs w:val="32"/>
        </w:rPr>
      </w:pPr>
      <w:r>
        <w:rPr>
          <w:rFonts w:hint="default" w:ascii="方正小标宋_GBK" w:hAnsi="黑体" w:eastAsia="方正小标宋_GBK" w:cs="Times New Roman"/>
          <w:snapToGrid w:val="0"/>
          <w:color w:val="auto"/>
          <w:sz w:val="32"/>
          <w:szCs w:val="32"/>
          <w:highlight w:val="none"/>
          <w:lang w:val="en-US" w:eastAsia="zh-CN"/>
        </w:rPr>
        <w:t>建设项目污染物排放量汇总表单位：t/a</w:t>
      </w:r>
    </w:p>
    <w:tbl>
      <w:tblPr>
        <w:tblStyle w:val="30"/>
        <w:tblW w:w="527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3556"/>
        <w:gridCol w:w="1374"/>
        <w:gridCol w:w="1122"/>
        <w:gridCol w:w="1516"/>
        <w:gridCol w:w="1403"/>
        <w:gridCol w:w="1511"/>
        <w:gridCol w:w="1577"/>
        <w:gridCol w:w="1017"/>
      </w:tblGrid>
      <w:tr w14:paraId="54D322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tcBorders>
              <w:tl2br w:val="single" w:color="auto" w:sz="4" w:space="0"/>
            </w:tcBorders>
            <w:tcMar>
              <w:left w:w="28" w:type="dxa"/>
              <w:right w:w="28" w:type="dxa"/>
            </w:tcMar>
            <w:vAlign w:val="center"/>
          </w:tcPr>
          <w:p w14:paraId="6F371089">
            <w:pPr>
              <w:keepNext w:val="0"/>
              <w:keepLines w:val="0"/>
              <w:widowControl/>
              <w:suppressLineNumbers w:val="0"/>
              <w:kinsoku w:val="0"/>
              <w:autoSpaceDE w:val="0"/>
              <w:autoSpaceDN w:val="0"/>
              <w:adjustRightInd w:val="0"/>
              <w:snapToGrid w:val="0"/>
              <w:spacing w:before="0" w:beforeLines="0" w:beforeAutospacing="0" w:after="0" w:afterLines="0" w:afterAutospacing="0" w:line="240" w:lineRule="auto"/>
              <w:ind w:left="0" w:right="0"/>
              <w:jc w:val="right"/>
              <w:textAlignment w:val="baseline"/>
              <w:rPr>
                <w:rFonts w:hint="eastAsia" w:ascii="黑体" w:hAnsi="宋体" w:eastAsia="黑体" w:cs="宋体"/>
                <w:snapToGrid w:val="0"/>
                <w:color w:val="auto"/>
                <w:spacing w:val="-6"/>
                <w:kern w:val="21"/>
                <w:sz w:val="21"/>
                <w:szCs w:val="21"/>
                <w:highlight w:val="none"/>
                <w:lang w:val="en-US" w:eastAsia="en-US" w:bidi="ar-SA"/>
              </w:rPr>
            </w:pPr>
            <w:r>
              <w:rPr>
                <w:rFonts w:hint="eastAsia" w:ascii="黑体" w:hAnsi="宋体" w:eastAsia="黑体" w:cs="黑体"/>
                <w:snapToGrid w:val="0"/>
                <w:color w:val="auto"/>
                <w:spacing w:val="-6"/>
                <w:kern w:val="21"/>
                <w:sz w:val="21"/>
                <w:szCs w:val="21"/>
                <w:highlight w:val="none"/>
                <w:lang w:val="en-US" w:eastAsia="en-US" w:bidi="ar-SA"/>
              </w:rPr>
              <w:t>项目</w:t>
            </w:r>
          </w:p>
          <w:p w14:paraId="3C770012">
            <w:pPr>
              <w:keepNext w:val="0"/>
              <w:keepLines w:val="0"/>
              <w:widowControl/>
              <w:suppressLineNumbers w:val="0"/>
              <w:kinsoku w:val="0"/>
              <w:autoSpaceDE w:val="0"/>
              <w:autoSpaceDN w:val="0"/>
              <w:adjustRightInd w:val="0"/>
              <w:snapToGrid w:val="0"/>
              <w:spacing w:before="0" w:beforeLines="0" w:beforeAutospacing="0" w:after="0" w:afterLines="0" w:afterAutospacing="0" w:line="240" w:lineRule="auto"/>
              <w:ind w:left="0" w:leftChars="0" w:right="0" w:rightChars="0" w:firstLine="0" w:firstLineChars="0"/>
              <w:jc w:val="left"/>
              <w:textAlignment w:val="baseline"/>
              <w:rPr>
                <w:rFonts w:hint="default" w:ascii="Times New Roman" w:hAnsi="Times New Roman" w:eastAsia="宋体" w:cs="Times New Roman"/>
                <w:b/>
                <w:bCs/>
                <w:snapToGrid w:val="0"/>
                <w:color w:val="auto"/>
                <w:spacing w:val="-6"/>
                <w:kern w:val="21"/>
                <w:sz w:val="21"/>
                <w:szCs w:val="21"/>
                <w:highlight w:val="none"/>
                <w:lang w:val="en-US" w:eastAsia="en-US" w:bidi="ar-SA"/>
              </w:rPr>
            </w:pPr>
            <w:r>
              <w:rPr>
                <w:rFonts w:hint="eastAsia" w:ascii="黑体" w:hAnsi="宋体" w:eastAsia="黑体" w:cs="黑体"/>
                <w:snapToGrid w:val="0"/>
                <w:color w:val="auto"/>
                <w:spacing w:val="-6"/>
                <w:kern w:val="21"/>
                <w:sz w:val="21"/>
                <w:szCs w:val="21"/>
                <w:highlight w:val="none"/>
                <w:lang w:val="en-US" w:eastAsia="en-US" w:bidi="ar-SA"/>
              </w:rPr>
              <w:t>分类</w:t>
            </w:r>
          </w:p>
        </w:tc>
        <w:tc>
          <w:tcPr>
            <w:tcW w:w="3556" w:type="dxa"/>
            <w:tcMar>
              <w:left w:w="28" w:type="dxa"/>
              <w:right w:w="28" w:type="dxa"/>
            </w:tcMar>
            <w:vAlign w:val="center"/>
          </w:tcPr>
          <w:p w14:paraId="7BC8C9B7">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污染物名称</w:t>
            </w:r>
          </w:p>
        </w:tc>
        <w:tc>
          <w:tcPr>
            <w:tcW w:w="1374" w:type="dxa"/>
            <w:tcMar>
              <w:left w:w="28" w:type="dxa"/>
              <w:right w:w="28" w:type="dxa"/>
            </w:tcMar>
            <w:vAlign w:val="center"/>
          </w:tcPr>
          <w:p w14:paraId="0EBDC203">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现有工程</w:t>
            </w:r>
          </w:p>
          <w:p w14:paraId="5B8A0EC4">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排放量（固体废物产生量）①</w:t>
            </w:r>
          </w:p>
        </w:tc>
        <w:tc>
          <w:tcPr>
            <w:tcW w:w="1122" w:type="dxa"/>
            <w:tcMar>
              <w:left w:w="28" w:type="dxa"/>
              <w:right w:w="28" w:type="dxa"/>
            </w:tcMar>
            <w:vAlign w:val="center"/>
          </w:tcPr>
          <w:p w14:paraId="14D4F5AC">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现有工程</w:t>
            </w:r>
          </w:p>
          <w:p w14:paraId="589F487F">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许可排放量</w:t>
            </w:r>
          </w:p>
          <w:p w14:paraId="5CDD4122">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②</w:t>
            </w:r>
          </w:p>
        </w:tc>
        <w:tc>
          <w:tcPr>
            <w:tcW w:w="1516" w:type="dxa"/>
            <w:tcMar>
              <w:left w:w="28" w:type="dxa"/>
              <w:right w:w="28" w:type="dxa"/>
            </w:tcMar>
            <w:vAlign w:val="center"/>
          </w:tcPr>
          <w:p w14:paraId="78BDB992">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在建工程</w:t>
            </w:r>
          </w:p>
          <w:p w14:paraId="52E7648D">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排放量（固体废物产生量）③</w:t>
            </w:r>
          </w:p>
        </w:tc>
        <w:tc>
          <w:tcPr>
            <w:tcW w:w="1403" w:type="dxa"/>
            <w:tcMar>
              <w:left w:w="28" w:type="dxa"/>
              <w:right w:w="28" w:type="dxa"/>
            </w:tcMar>
            <w:vAlign w:val="center"/>
          </w:tcPr>
          <w:p w14:paraId="3AF94376">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本项目</w:t>
            </w:r>
          </w:p>
          <w:p w14:paraId="6D928CE5">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排放量（固体废物产生量）④</w:t>
            </w:r>
          </w:p>
        </w:tc>
        <w:tc>
          <w:tcPr>
            <w:tcW w:w="1511" w:type="dxa"/>
            <w:tcMar>
              <w:left w:w="28" w:type="dxa"/>
              <w:right w:w="28" w:type="dxa"/>
            </w:tcMar>
            <w:vAlign w:val="center"/>
          </w:tcPr>
          <w:p w14:paraId="5163F153">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以新带老削减量</w:t>
            </w:r>
          </w:p>
          <w:p w14:paraId="2A0B9EF3">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（新建项目不填）⑤</w:t>
            </w:r>
          </w:p>
        </w:tc>
        <w:tc>
          <w:tcPr>
            <w:tcW w:w="1577" w:type="dxa"/>
            <w:tcMar>
              <w:left w:w="28" w:type="dxa"/>
              <w:right w:w="28" w:type="dxa"/>
            </w:tcMar>
            <w:vAlign w:val="center"/>
          </w:tcPr>
          <w:p w14:paraId="6AA85B68">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本项目建成后</w:t>
            </w:r>
          </w:p>
          <w:p w14:paraId="5644ABFC">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全厂排放量（固体废物产生量）⑥</w:t>
            </w:r>
          </w:p>
        </w:tc>
        <w:tc>
          <w:tcPr>
            <w:tcW w:w="1017" w:type="dxa"/>
            <w:tcMar>
              <w:left w:w="28" w:type="dxa"/>
              <w:right w:w="28" w:type="dxa"/>
            </w:tcMar>
            <w:vAlign w:val="center"/>
          </w:tcPr>
          <w:p w14:paraId="6C7F3807">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变化量</w:t>
            </w:r>
          </w:p>
          <w:p w14:paraId="0466CA51">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⑦</w:t>
            </w:r>
          </w:p>
        </w:tc>
      </w:tr>
      <w:tr w14:paraId="768EF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restart"/>
            <w:vAlign w:val="center"/>
          </w:tcPr>
          <w:p w14:paraId="7DE5E55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废气</w:t>
            </w:r>
          </w:p>
        </w:tc>
        <w:tc>
          <w:tcPr>
            <w:tcW w:w="3556" w:type="dxa"/>
            <w:shd w:val="clear" w:color="auto" w:fill="auto"/>
            <w:vAlign w:val="center"/>
          </w:tcPr>
          <w:p w14:paraId="263BEA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7"/>
                <w:kern w:val="0"/>
                <w:sz w:val="21"/>
                <w:szCs w:val="21"/>
                <w:lang w:val="en-US" w:eastAsia="zh-CN" w:bidi="ar-SA"/>
              </w:rPr>
              <w:t>非甲烷总烃</w:t>
            </w:r>
          </w:p>
        </w:tc>
        <w:tc>
          <w:tcPr>
            <w:tcW w:w="1374" w:type="dxa"/>
            <w:vAlign w:val="center"/>
          </w:tcPr>
          <w:p w14:paraId="444246D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32E9A03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7CEE29E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4C3FC8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i w:val="0"/>
                <w:iCs w:val="0"/>
                <w:color w:val="auto"/>
                <w:kern w:val="0"/>
                <w:sz w:val="22"/>
                <w:szCs w:val="22"/>
                <w:u w:val="none"/>
                <w:lang w:val="en-US" w:eastAsia="zh-CN" w:bidi="ar"/>
              </w:rPr>
              <w:t>1.436</w:t>
            </w:r>
          </w:p>
        </w:tc>
        <w:tc>
          <w:tcPr>
            <w:tcW w:w="1511" w:type="dxa"/>
            <w:shd w:val="clear" w:color="auto" w:fill="auto"/>
            <w:vAlign w:val="center"/>
          </w:tcPr>
          <w:p w14:paraId="09F6285A">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vAlign w:val="center"/>
          </w:tcPr>
          <w:p w14:paraId="5E2772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i w:val="0"/>
                <w:iCs w:val="0"/>
                <w:color w:val="auto"/>
                <w:kern w:val="0"/>
                <w:sz w:val="22"/>
                <w:szCs w:val="22"/>
                <w:u w:val="none"/>
                <w:lang w:val="en-US" w:eastAsia="zh-CN" w:bidi="ar"/>
              </w:rPr>
              <w:t>1.436</w:t>
            </w:r>
          </w:p>
        </w:tc>
        <w:tc>
          <w:tcPr>
            <w:tcW w:w="1017" w:type="dxa"/>
            <w:vAlign w:val="center"/>
          </w:tcPr>
          <w:p w14:paraId="24396D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cs="Times New Roman"/>
                <w:i w:val="0"/>
                <w:iCs w:val="0"/>
                <w:color w:val="auto"/>
                <w:kern w:val="0"/>
                <w:sz w:val="22"/>
                <w:szCs w:val="22"/>
                <w:u w:val="none"/>
                <w:lang w:val="en-US" w:eastAsia="zh-CN" w:bidi="ar"/>
              </w:rPr>
              <w:t>1.436</w:t>
            </w:r>
          </w:p>
        </w:tc>
      </w:tr>
      <w:tr w14:paraId="61927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591B773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00752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7"/>
                <w:kern w:val="0"/>
                <w:sz w:val="21"/>
                <w:szCs w:val="21"/>
                <w:lang w:val="en-US" w:eastAsia="en-US" w:bidi="ar-SA"/>
              </w:rPr>
              <w:t>颗粒物</w:t>
            </w:r>
          </w:p>
        </w:tc>
        <w:tc>
          <w:tcPr>
            <w:tcW w:w="1374" w:type="dxa"/>
            <w:vAlign w:val="center"/>
          </w:tcPr>
          <w:p w14:paraId="608B7C51">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06CE099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504E5BE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550988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1.855</w:t>
            </w:r>
          </w:p>
        </w:tc>
        <w:tc>
          <w:tcPr>
            <w:tcW w:w="1511" w:type="dxa"/>
            <w:shd w:val="clear" w:color="auto" w:fill="auto"/>
            <w:vAlign w:val="center"/>
          </w:tcPr>
          <w:p w14:paraId="2583A92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vAlign w:val="center"/>
          </w:tcPr>
          <w:p w14:paraId="339DFB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1.855</w:t>
            </w:r>
          </w:p>
        </w:tc>
        <w:tc>
          <w:tcPr>
            <w:tcW w:w="1017" w:type="dxa"/>
            <w:vAlign w:val="center"/>
          </w:tcPr>
          <w:p w14:paraId="0E54E9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1.855</w:t>
            </w:r>
          </w:p>
        </w:tc>
      </w:tr>
      <w:tr w14:paraId="6219E7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399C674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450BA5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6"/>
                <w:kern w:val="0"/>
                <w:sz w:val="21"/>
                <w:szCs w:val="21"/>
                <w:lang w:val="en-US" w:eastAsia="en-US" w:bidi="ar-SA"/>
              </w:rPr>
              <w:t>二氧化硫</w:t>
            </w:r>
          </w:p>
        </w:tc>
        <w:tc>
          <w:tcPr>
            <w:tcW w:w="1374" w:type="dxa"/>
            <w:vAlign w:val="center"/>
          </w:tcPr>
          <w:p w14:paraId="64F875C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032FAB9A">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B2B3CA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7631CE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0.559</w:t>
            </w:r>
          </w:p>
        </w:tc>
        <w:tc>
          <w:tcPr>
            <w:tcW w:w="1511" w:type="dxa"/>
            <w:shd w:val="clear" w:color="auto" w:fill="auto"/>
            <w:vAlign w:val="center"/>
          </w:tcPr>
          <w:p w14:paraId="19B0C951">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vAlign w:val="center"/>
          </w:tcPr>
          <w:p w14:paraId="4FE10E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0.559</w:t>
            </w:r>
          </w:p>
        </w:tc>
        <w:tc>
          <w:tcPr>
            <w:tcW w:w="1017" w:type="dxa"/>
            <w:vAlign w:val="center"/>
          </w:tcPr>
          <w:p w14:paraId="1C93AB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0.559</w:t>
            </w:r>
          </w:p>
        </w:tc>
      </w:tr>
      <w:tr w14:paraId="2F873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0783AB1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67EF34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7"/>
                <w:kern w:val="0"/>
                <w:sz w:val="21"/>
                <w:szCs w:val="21"/>
                <w:lang w:val="en-US" w:eastAsia="en-US" w:bidi="ar-SA"/>
              </w:rPr>
              <w:t>氮氧化物</w:t>
            </w:r>
          </w:p>
        </w:tc>
        <w:tc>
          <w:tcPr>
            <w:tcW w:w="1374" w:type="dxa"/>
            <w:vAlign w:val="center"/>
          </w:tcPr>
          <w:p w14:paraId="7A3E9DB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7256618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64C08A2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411F09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3.498</w:t>
            </w:r>
          </w:p>
        </w:tc>
        <w:tc>
          <w:tcPr>
            <w:tcW w:w="1511" w:type="dxa"/>
            <w:shd w:val="clear" w:color="auto" w:fill="auto"/>
            <w:vAlign w:val="center"/>
          </w:tcPr>
          <w:p w14:paraId="5469250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vAlign w:val="center"/>
          </w:tcPr>
          <w:p w14:paraId="5B00C6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3.498</w:t>
            </w:r>
          </w:p>
        </w:tc>
        <w:tc>
          <w:tcPr>
            <w:tcW w:w="1017" w:type="dxa"/>
            <w:vAlign w:val="center"/>
          </w:tcPr>
          <w:p w14:paraId="2AACCF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3.498</w:t>
            </w:r>
          </w:p>
        </w:tc>
      </w:tr>
      <w:tr w14:paraId="146BF5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26E51FE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03269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5"/>
                <w:kern w:val="0"/>
                <w:sz w:val="21"/>
                <w:szCs w:val="21"/>
                <w:lang w:val="en-US" w:eastAsia="en-US" w:bidi="ar-SA"/>
              </w:rPr>
              <w:t>氯化氢</w:t>
            </w:r>
          </w:p>
        </w:tc>
        <w:tc>
          <w:tcPr>
            <w:tcW w:w="1374" w:type="dxa"/>
            <w:vAlign w:val="center"/>
          </w:tcPr>
          <w:p w14:paraId="65AAD19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40A1ACA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7FDD4CF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291C2E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0.614</w:t>
            </w:r>
          </w:p>
        </w:tc>
        <w:tc>
          <w:tcPr>
            <w:tcW w:w="1511" w:type="dxa"/>
            <w:shd w:val="clear" w:color="auto" w:fill="auto"/>
            <w:vAlign w:val="center"/>
          </w:tcPr>
          <w:p w14:paraId="0827A7E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vAlign w:val="center"/>
          </w:tcPr>
          <w:p w14:paraId="74E7D6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0.614</w:t>
            </w:r>
          </w:p>
        </w:tc>
        <w:tc>
          <w:tcPr>
            <w:tcW w:w="1017" w:type="dxa"/>
            <w:vAlign w:val="center"/>
          </w:tcPr>
          <w:p w14:paraId="48D586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0.614</w:t>
            </w:r>
          </w:p>
        </w:tc>
      </w:tr>
      <w:tr w14:paraId="4CB7D7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restart"/>
            <w:vAlign w:val="center"/>
          </w:tcPr>
          <w:p w14:paraId="3900145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废水</w:t>
            </w:r>
          </w:p>
        </w:tc>
        <w:tc>
          <w:tcPr>
            <w:tcW w:w="3556" w:type="dxa"/>
            <w:shd w:val="clear" w:color="auto" w:fill="auto"/>
            <w:vAlign w:val="center"/>
          </w:tcPr>
          <w:p w14:paraId="2D7481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6"/>
                <w:kern w:val="0"/>
                <w:sz w:val="21"/>
                <w:szCs w:val="21"/>
                <w:lang w:eastAsia="en-US"/>
              </w:rPr>
              <w:t>pH</w:t>
            </w:r>
          </w:p>
        </w:tc>
        <w:tc>
          <w:tcPr>
            <w:tcW w:w="1374" w:type="dxa"/>
            <w:vAlign w:val="center"/>
          </w:tcPr>
          <w:p w14:paraId="23F5114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4962146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7943A1E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6264CE7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1" w:type="dxa"/>
            <w:shd w:val="clear" w:color="auto" w:fill="auto"/>
            <w:vAlign w:val="center"/>
          </w:tcPr>
          <w:p w14:paraId="219908A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vAlign w:val="center"/>
          </w:tcPr>
          <w:p w14:paraId="69D8CB0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017" w:type="dxa"/>
            <w:vAlign w:val="center"/>
          </w:tcPr>
          <w:p w14:paraId="1A5EA9C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r>
      <w:tr w14:paraId="0134F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12F1C78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129D27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374" w:type="dxa"/>
            <w:shd w:val="clear" w:color="auto" w:fill="auto"/>
            <w:vAlign w:val="center"/>
          </w:tcPr>
          <w:p w14:paraId="2780D3E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71FE634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7BAE381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25F239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1.891</w:t>
            </w:r>
          </w:p>
        </w:tc>
        <w:tc>
          <w:tcPr>
            <w:tcW w:w="1511" w:type="dxa"/>
            <w:shd w:val="clear" w:color="auto" w:fill="auto"/>
            <w:vAlign w:val="center"/>
          </w:tcPr>
          <w:p w14:paraId="0B437C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7B0B77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1.891</w:t>
            </w:r>
          </w:p>
        </w:tc>
        <w:tc>
          <w:tcPr>
            <w:tcW w:w="1017" w:type="dxa"/>
            <w:shd w:val="clear" w:color="auto" w:fill="auto"/>
            <w:vAlign w:val="center"/>
          </w:tcPr>
          <w:p w14:paraId="6FAFD5D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1.891</w:t>
            </w:r>
          </w:p>
        </w:tc>
      </w:tr>
      <w:tr w14:paraId="59205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3C79D1E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41B53D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1374" w:type="dxa"/>
            <w:shd w:val="clear" w:color="auto" w:fill="auto"/>
            <w:vAlign w:val="center"/>
          </w:tcPr>
          <w:p w14:paraId="3D76321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5A22338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0C1DAE7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5C7D27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0.220</w:t>
            </w:r>
          </w:p>
        </w:tc>
        <w:tc>
          <w:tcPr>
            <w:tcW w:w="1511" w:type="dxa"/>
            <w:shd w:val="clear" w:color="auto" w:fill="auto"/>
            <w:vAlign w:val="center"/>
          </w:tcPr>
          <w:p w14:paraId="5DE47D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0BCC63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0.220</w:t>
            </w:r>
          </w:p>
        </w:tc>
        <w:tc>
          <w:tcPr>
            <w:tcW w:w="1017" w:type="dxa"/>
            <w:shd w:val="clear" w:color="auto" w:fill="auto"/>
            <w:vAlign w:val="center"/>
          </w:tcPr>
          <w:p w14:paraId="1B113F1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0.220</w:t>
            </w:r>
          </w:p>
        </w:tc>
      </w:tr>
      <w:tr w14:paraId="672DFF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15D6D65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5098B0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374" w:type="dxa"/>
            <w:shd w:val="clear" w:color="auto" w:fill="auto"/>
            <w:vAlign w:val="center"/>
          </w:tcPr>
          <w:p w14:paraId="6D82720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5D17A34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63A89BE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109179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1.360</w:t>
            </w:r>
          </w:p>
        </w:tc>
        <w:tc>
          <w:tcPr>
            <w:tcW w:w="1511" w:type="dxa"/>
            <w:shd w:val="clear" w:color="auto" w:fill="auto"/>
            <w:vAlign w:val="center"/>
          </w:tcPr>
          <w:p w14:paraId="1ED76F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214E85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1.360</w:t>
            </w:r>
          </w:p>
        </w:tc>
        <w:tc>
          <w:tcPr>
            <w:tcW w:w="1017" w:type="dxa"/>
            <w:shd w:val="clear" w:color="auto" w:fill="auto"/>
            <w:vAlign w:val="center"/>
          </w:tcPr>
          <w:p w14:paraId="62BFD7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1.360</w:t>
            </w:r>
          </w:p>
        </w:tc>
      </w:tr>
      <w:tr w14:paraId="2917C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2958269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6412C3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氨氮</w:t>
            </w:r>
          </w:p>
        </w:tc>
        <w:tc>
          <w:tcPr>
            <w:tcW w:w="1374" w:type="dxa"/>
            <w:shd w:val="clear" w:color="auto" w:fill="auto"/>
            <w:vAlign w:val="center"/>
          </w:tcPr>
          <w:p w14:paraId="29BC043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33EE7E8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34536E7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38744F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0.067</w:t>
            </w:r>
          </w:p>
        </w:tc>
        <w:tc>
          <w:tcPr>
            <w:tcW w:w="1511" w:type="dxa"/>
            <w:shd w:val="clear" w:color="auto" w:fill="auto"/>
            <w:vAlign w:val="center"/>
          </w:tcPr>
          <w:p w14:paraId="004C30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604A52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0.067</w:t>
            </w:r>
          </w:p>
        </w:tc>
        <w:tc>
          <w:tcPr>
            <w:tcW w:w="1017" w:type="dxa"/>
            <w:shd w:val="clear" w:color="auto" w:fill="auto"/>
            <w:vAlign w:val="center"/>
          </w:tcPr>
          <w:p w14:paraId="6EDC1CC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0.067</w:t>
            </w:r>
          </w:p>
        </w:tc>
      </w:tr>
      <w:tr w14:paraId="0A6B7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144DAA8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637D31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动植物油</w:t>
            </w:r>
          </w:p>
        </w:tc>
        <w:tc>
          <w:tcPr>
            <w:tcW w:w="1374" w:type="dxa"/>
            <w:shd w:val="clear" w:color="auto" w:fill="auto"/>
            <w:vAlign w:val="center"/>
          </w:tcPr>
          <w:p w14:paraId="6F5DC5E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306964A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283155E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214E4C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0.045</w:t>
            </w:r>
          </w:p>
        </w:tc>
        <w:tc>
          <w:tcPr>
            <w:tcW w:w="1511" w:type="dxa"/>
            <w:shd w:val="clear" w:color="auto" w:fill="auto"/>
            <w:vAlign w:val="center"/>
          </w:tcPr>
          <w:p w14:paraId="7721FF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05CE60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0.045</w:t>
            </w:r>
          </w:p>
        </w:tc>
        <w:tc>
          <w:tcPr>
            <w:tcW w:w="1017" w:type="dxa"/>
            <w:shd w:val="clear" w:color="auto" w:fill="auto"/>
            <w:vAlign w:val="center"/>
          </w:tcPr>
          <w:p w14:paraId="293250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0.045</w:t>
            </w:r>
          </w:p>
        </w:tc>
      </w:tr>
      <w:tr w14:paraId="702CD4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79DBE87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7FDDAF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374" w:type="dxa"/>
            <w:shd w:val="clear" w:color="auto" w:fill="auto"/>
            <w:vAlign w:val="center"/>
          </w:tcPr>
          <w:p w14:paraId="3848EB0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46F61B4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776BC66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65ABCE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0.006</w:t>
            </w:r>
          </w:p>
        </w:tc>
        <w:tc>
          <w:tcPr>
            <w:tcW w:w="1511" w:type="dxa"/>
            <w:shd w:val="clear" w:color="auto" w:fill="auto"/>
            <w:vAlign w:val="center"/>
          </w:tcPr>
          <w:p w14:paraId="644208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1AC76C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0.006</w:t>
            </w:r>
          </w:p>
        </w:tc>
        <w:tc>
          <w:tcPr>
            <w:tcW w:w="1017" w:type="dxa"/>
            <w:shd w:val="clear" w:color="auto" w:fill="auto"/>
            <w:vAlign w:val="center"/>
          </w:tcPr>
          <w:p w14:paraId="6B53AD8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0.006</w:t>
            </w:r>
          </w:p>
        </w:tc>
      </w:tr>
      <w:tr w14:paraId="40698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35D6C87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1DC99C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石油类</w:t>
            </w:r>
          </w:p>
        </w:tc>
        <w:tc>
          <w:tcPr>
            <w:tcW w:w="1374" w:type="dxa"/>
            <w:shd w:val="clear" w:color="auto" w:fill="auto"/>
            <w:vAlign w:val="center"/>
          </w:tcPr>
          <w:p w14:paraId="0971790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58F5B04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007A006A">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57171B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0.033</w:t>
            </w:r>
          </w:p>
        </w:tc>
        <w:tc>
          <w:tcPr>
            <w:tcW w:w="1511" w:type="dxa"/>
            <w:shd w:val="clear" w:color="auto" w:fill="auto"/>
            <w:vAlign w:val="center"/>
          </w:tcPr>
          <w:p w14:paraId="2E1334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58B800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0.033</w:t>
            </w:r>
          </w:p>
        </w:tc>
        <w:tc>
          <w:tcPr>
            <w:tcW w:w="1017" w:type="dxa"/>
            <w:shd w:val="clear" w:color="auto" w:fill="auto"/>
            <w:vAlign w:val="center"/>
          </w:tcPr>
          <w:p w14:paraId="42F95E9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0.033</w:t>
            </w:r>
          </w:p>
        </w:tc>
      </w:tr>
      <w:tr w14:paraId="0F7D7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45BB09F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333AB0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374" w:type="dxa"/>
            <w:shd w:val="clear" w:color="auto" w:fill="auto"/>
            <w:vAlign w:val="center"/>
          </w:tcPr>
          <w:p w14:paraId="23A9FA8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7931682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0EA9366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77EE10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0.033</w:t>
            </w:r>
          </w:p>
        </w:tc>
        <w:tc>
          <w:tcPr>
            <w:tcW w:w="1511" w:type="dxa"/>
            <w:shd w:val="clear" w:color="auto" w:fill="auto"/>
            <w:vAlign w:val="center"/>
          </w:tcPr>
          <w:p w14:paraId="7B188A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1DB398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0.033</w:t>
            </w:r>
          </w:p>
        </w:tc>
        <w:tc>
          <w:tcPr>
            <w:tcW w:w="1017" w:type="dxa"/>
            <w:shd w:val="clear" w:color="auto" w:fill="auto"/>
            <w:vAlign w:val="center"/>
          </w:tcPr>
          <w:p w14:paraId="7B57BF8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0.033</w:t>
            </w:r>
          </w:p>
        </w:tc>
      </w:tr>
      <w:tr w14:paraId="3D6DE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6FACA44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59FF6C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总锌</w:t>
            </w:r>
          </w:p>
        </w:tc>
        <w:tc>
          <w:tcPr>
            <w:tcW w:w="1374" w:type="dxa"/>
            <w:shd w:val="clear" w:color="auto" w:fill="auto"/>
            <w:vAlign w:val="center"/>
          </w:tcPr>
          <w:p w14:paraId="1C21A50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1234F31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0189B86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45E6E6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0.013</w:t>
            </w:r>
          </w:p>
        </w:tc>
        <w:tc>
          <w:tcPr>
            <w:tcW w:w="1511" w:type="dxa"/>
            <w:shd w:val="clear" w:color="auto" w:fill="auto"/>
            <w:vAlign w:val="center"/>
          </w:tcPr>
          <w:p w14:paraId="42D8FB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427165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0.013</w:t>
            </w:r>
          </w:p>
        </w:tc>
        <w:tc>
          <w:tcPr>
            <w:tcW w:w="1017" w:type="dxa"/>
            <w:shd w:val="clear" w:color="auto" w:fill="auto"/>
            <w:vAlign w:val="center"/>
          </w:tcPr>
          <w:p w14:paraId="007A04F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0.013</w:t>
            </w:r>
          </w:p>
        </w:tc>
      </w:tr>
      <w:tr w14:paraId="1679A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3E80DAB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71B9DB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总锰</w:t>
            </w:r>
          </w:p>
        </w:tc>
        <w:tc>
          <w:tcPr>
            <w:tcW w:w="1374" w:type="dxa"/>
            <w:shd w:val="clear" w:color="auto" w:fill="auto"/>
            <w:vAlign w:val="center"/>
          </w:tcPr>
          <w:p w14:paraId="489C633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50C6ED2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4B063F7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56B37A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0.009</w:t>
            </w:r>
          </w:p>
        </w:tc>
        <w:tc>
          <w:tcPr>
            <w:tcW w:w="1511" w:type="dxa"/>
            <w:shd w:val="clear" w:color="auto" w:fill="auto"/>
            <w:vAlign w:val="center"/>
          </w:tcPr>
          <w:p w14:paraId="6B4A9B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4D8F27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0.009</w:t>
            </w:r>
          </w:p>
        </w:tc>
        <w:tc>
          <w:tcPr>
            <w:tcW w:w="1017" w:type="dxa"/>
            <w:shd w:val="clear" w:color="auto" w:fill="auto"/>
            <w:vAlign w:val="center"/>
          </w:tcPr>
          <w:p w14:paraId="40689EE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0.009</w:t>
            </w:r>
          </w:p>
        </w:tc>
      </w:tr>
      <w:tr w14:paraId="23EC0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restart"/>
            <w:vAlign w:val="center"/>
          </w:tcPr>
          <w:p w14:paraId="262645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宋体" w:hAnsi="宋体" w:eastAsia="宋体" w:cs="宋体"/>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一般工业</w:t>
            </w:r>
            <w:r>
              <w:rPr>
                <w:rFonts w:hint="default" w:ascii="Times New Roman" w:hAnsi="Times New Roman" w:eastAsia="宋体" w:cs="Times New Roman"/>
                <w:snapToGrid w:val="0"/>
                <w:color w:val="auto"/>
                <w:spacing w:val="2"/>
                <w:kern w:val="0"/>
                <w:sz w:val="21"/>
                <w:szCs w:val="21"/>
                <w:lang w:val="en-US" w:eastAsia="en-US" w:bidi="ar-SA"/>
              </w:rPr>
              <w:t>固体废物</w:t>
            </w:r>
          </w:p>
        </w:tc>
        <w:tc>
          <w:tcPr>
            <w:tcW w:w="3556" w:type="dxa"/>
            <w:shd w:val="clear" w:color="auto" w:fill="auto"/>
            <w:vAlign w:val="center"/>
          </w:tcPr>
          <w:p w14:paraId="7510BEA2">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废钢丸</w:t>
            </w:r>
          </w:p>
        </w:tc>
        <w:tc>
          <w:tcPr>
            <w:tcW w:w="1374" w:type="dxa"/>
            <w:shd w:val="clear" w:color="auto" w:fill="auto"/>
            <w:vAlign w:val="center"/>
          </w:tcPr>
          <w:p w14:paraId="03DCA00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4589990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416AE1A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3FC2BF5B">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1</w:t>
            </w:r>
          </w:p>
        </w:tc>
        <w:tc>
          <w:tcPr>
            <w:tcW w:w="1511" w:type="dxa"/>
            <w:shd w:val="clear" w:color="auto" w:fill="auto"/>
            <w:vAlign w:val="center"/>
          </w:tcPr>
          <w:p w14:paraId="5384E86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453F8425">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1</w:t>
            </w:r>
          </w:p>
        </w:tc>
        <w:tc>
          <w:tcPr>
            <w:tcW w:w="1017" w:type="dxa"/>
            <w:shd w:val="clear" w:color="auto" w:fill="auto"/>
            <w:vAlign w:val="center"/>
          </w:tcPr>
          <w:p w14:paraId="7990CFFC">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1</w:t>
            </w:r>
          </w:p>
        </w:tc>
      </w:tr>
      <w:tr w14:paraId="4D7D24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11FC545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5F78047F">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热洁炉废料</w:t>
            </w:r>
          </w:p>
        </w:tc>
        <w:tc>
          <w:tcPr>
            <w:tcW w:w="1374" w:type="dxa"/>
            <w:shd w:val="clear" w:color="auto" w:fill="auto"/>
            <w:vAlign w:val="center"/>
          </w:tcPr>
          <w:p w14:paraId="4D6821C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2A36F4B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234E1D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2E621658">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0.0816</w:t>
            </w:r>
          </w:p>
        </w:tc>
        <w:tc>
          <w:tcPr>
            <w:tcW w:w="1511" w:type="dxa"/>
            <w:shd w:val="clear" w:color="auto" w:fill="auto"/>
            <w:vAlign w:val="center"/>
          </w:tcPr>
          <w:p w14:paraId="4BAD25B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666CB42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0.0816</w:t>
            </w:r>
          </w:p>
        </w:tc>
        <w:tc>
          <w:tcPr>
            <w:tcW w:w="1017" w:type="dxa"/>
            <w:shd w:val="clear" w:color="auto" w:fill="auto"/>
            <w:vAlign w:val="center"/>
          </w:tcPr>
          <w:p w14:paraId="0B5876A9">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cs="Times New Roman"/>
                <w:b w:val="0"/>
                <w:bCs w:val="0"/>
                <w:snapToGrid w:val="0"/>
                <w:color w:val="auto"/>
                <w:kern w:val="2"/>
                <w:sz w:val="21"/>
                <w:szCs w:val="21"/>
                <w:lang w:val="en-US" w:eastAsia="zh-CN" w:bidi="ar-SA"/>
              </w:rPr>
              <w:t>+</w:t>
            </w:r>
            <w:r>
              <w:rPr>
                <w:rFonts w:hint="eastAsia"/>
                <w:color w:val="auto"/>
                <w:lang w:val="en-US" w:eastAsia="zh-CN"/>
              </w:rPr>
              <w:t>0.0816</w:t>
            </w:r>
          </w:p>
        </w:tc>
      </w:tr>
      <w:tr w14:paraId="75D2D2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0C1141C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568E16D0">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废RO反渗透膜</w:t>
            </w:r>
          </w:p>
        </w:tc>
        <w:tc>
          <w:tcPr>
            <w:tcW w:w="1374" w:type="dxa"/>
            <w:shd w:val="clear" w:color="auto" w:fill="auto"/>
            <w:vAlign w:val="center"/>
          </w:tcPr>
          <w:p w14:paraId="7CB86FD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3238C33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B02A36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5B049B6D">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0.8</w:t>
            </w:r>
          </w:p>
        </w:tc>
        <w:tc>
          <w:tcPr>
            <w:tcW w:w="1511" w:type="dxa"/>
            <w:shd w:val="clear" w:color="auto" w:fill="auto"/>
            <w:vAlign w:val="center"/>
          </w:tcPr>
          <w:p w14:paraId="1790C70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21C1EC03">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0.8</w:t>
            </w:r>
          </w:p>
        </w:tc>
        <w:tc>
          <w:tcPr>
            <w:tcW w:w="1017" w:type="dxa"/>
            <w:shd w:val="clear" w:color="auto" w:fill="auto"/>
            <w:vAlign w:val="center"/>
          </w:tcPr>
          <w:p w14:paraId="62F63C73">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0.8</w:t>
            </w:r>
          </w:p>
        </w:tc>
      </w:tr>
      <w:tr w14:paraId="3F102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0D95D7F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1E324FF6">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非危化品包装材料</w:t>
            </w:r>
          </w:p>
        </w:tc>
        <w:tc>
          <w:tcPr>
            <w:tcW w:w="1374" w:type="dxa"/>
            <w:shd w:val="clear" w:color="auto" w:fill="auto"/>
            <w:vAlign w:val="center"/>
          </w:tcPr>
          <w:p w14:paraId="3FABB1E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220595A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7651C34A">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3D74F5CE">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2</w:t>
            </w:r>
          </w:p>
        </w:tc>
        <w:tc>
          <w:tcPr>
            <w:tcW w:w="1511" w:type="dxa"/>
            <w:shd w:val="clear" w:color="auto" w:fill="auto"/>
            <w:vAlign w:val="center"/>
          </w:tcPr>
          <w:p w14:paraId="3FFDC5E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101A65FC">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2</w:t>
            </w:r>
          </w:p>
        </w:tc>
        <w:tc>
          <w:tcPr>
            <w:tcW w:w="1017" w:type="dxa"/>
            <w:shd w:val="clear" w:color="auto" w:fill="auto"/>
            <w:vAlign w:val="center"/>
          </w:tcPr>
          <w:p w14:paraId="7D74937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2</w:t>
            </w:r>
          </w:p>
        </w:tc>
      </w:tr>
      <w:tr w14:paraId="5DEE6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25B8FAE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76106915">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抛丸除尘灰</w:t>
            </w:r>
          </w:p>
        </w:tc>
        <w:tc>
          <w:tcPr>
            <w:tcW w:w="1374" w:type="dxa"/>
            <w:shd w:val="clear" w:color="auto" w:fill="auto"/>
            <w:vAlign w:val="center"/>
          </w:tcPr>
          <w:p w14:paraId="2F5F0F9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47686D0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0B8A295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0C03C531">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22.81</w:t>
            </w:r>
          </w:p>
        </w:tc>
        <w:tc>
          <w:tcPr>
            <w:tcW w:w="1511" w:type="dxa"/>
            <w:shd w:val="clear" w:color="auto" w:fill="auto"/>
            <w:vAlign w:val="center"/>
          </w:tcPr>
          <w:p w14:paraId="1D02B85A">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428A1305">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22.81</w:t>
            </w:r>
          </w:p>
        </w:tc>
        <w:tc>
          <w:tcPr>
            <w:tcW w:w="1017" w:type="dxa"/>
            <w:shd w:val="clear" w:color="auto" w:fill="auto"/>
            <w:vAlign w:val="center"/>
          </w:tcPr>
          <w:p w14:paraId="57710500">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+22.81</w:t>
            </w:r>
          </w:p>
        </w:tc>
      </w:tr>
      <w:tr w14:paraId="410BA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086B143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08055B7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喷粉除尘灰</w:t>
            </w:r>
          </w:p>
        </w:tc>
        <w:tc>
          <w:tcPr>
            <w:tcW w:w="1374" w:type="dxa"/>
            <w:shd w:val="clear" w:color="auto" w:fill="auto"/>
            <w:vAlign w:val="center"/>
          </w:tcPr>
          <w:p w14:paraId="4433150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4CF9DB4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3C31BF3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433B296F">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0.6494</w:t>
            </w:r>
          </w:p>
        </w:tc>
        <w:tc>
          <w:tcPr>
            <w:tcW w:w="1511" w:type="dxa"/>
            <w:shd w:val="clear" w:color="auto" w:fill="auto"/>
            <w:vAlign w:val="center"/>
          </w:tcPr>
          <w:p w14:paraId="4F8AD21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2BEE692E">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0.6494</w:t>
            </w:r>
          </w:p>
        </w:tc>
        <w:tc>
          <w:tcPr>
            <w:tcW w:w="1017" w:type="dxa"/>
            <w:shd w:val="clear" w:color="auto" w:fill="auto"/>
            <w:vAlign w:val="center"/>
          </w:tcPr>
          <w:p w14:paraId="301BA268">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+0.6494</w:t>
            </w:r>
          </w:p>
        </w:tc>
      </w:tr>
      <w:tr w14:paraId="7E24B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2AB5165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7D6160A2">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废吸附材料</w:t>
            </w:r>
          </w:p>
        </w:tc>
        <w:tc>
          <w:tcPr>
            <w:tcW w:w="1374" w:type="dxa"/>
            <w:shd w:val="clear" w:color="auto" w:fill="auto"/>
            <w:vAlign w:val="center"/>
          </w:tcPr>
          <w:p w14:paraId="348C093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1B6B9F4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DA3186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649E5EB0">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1.5</w:t>
            </w:r>
          </w:p>
        </w:tc>
        <w:tc>
          <w:tcPr>
            <w:tcW w:w="1511" w:type="dxa"/>
            <w:shd w:val="clear" w:color="auto" w:fill="auto"/>
            <w:vAlign w:val="center"/>
          </w:tcPr>
          <w:p w14:paraId="53250EC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06BC63F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1.5</w:t>
            </w:r>
          </w:p>
        </w:tc>
        <w:tc>
          <w:tcPr>
            <w:tcW w:w="1017" w:type="dxa"/>
            <w:shd w:val="clear" w:color="auto" w:fill="auto"/>
            <w:vAlign w:val="center"/>
          </w:tcPr>
          <w:p w14:paraId="1EBE3E97">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1.5</w:t>
            </w:r>
          </w:p>
        </w:tc>
      </w:tr>
      <w:tr w14:paraId="633915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restart"/>
            <w:vAlign w:val="center"/>
          </w:tcPr>
          <w:p w14:paraId="1C8ACE2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危险废物</w:t>
            </w:r>
          </w:p>
        </w:tc>
        <w:tc>
          <w:tcPr>
            <w:tcW w:w="3556" w:type="dxa"/>
            <w:shd w:val="clear" w:color="auto" w:fill="auto"/>
            <w:vAlign w:val="center"/>
          </w:tcPr>
          <w:p w14:paraId="2CD7333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电泳漆渣</w:t>
            </w:r>
          </w:p>
        </w:tc>
        <w:tc>
          <w:tcPr>
            <w:tcW w:w="1374" w:type="dxa"/>
            <w:shd w:val="clear" w:color="auto" w:fill="auto"/>
            <w:vAlign w:val="center"/>
          </w:tcPr>
          <w:p w14:paraId="509ACC1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5633C571">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085ED43A">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49D992C1">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12.73</w:t>
            </w:r>
          </w:p>
        </w:tc>
        <w:tc>
          <w:tcPr>
            <w:tcW w:w="1511" w:type="dxa"/>
            <w:shd w:val="clear" w:color="auto" w:fill="auto"/>
            <w:vAlign w:val="center"/>
          </w:tcPr>
          <w:p w14:paraId="1580215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vAlign w:val="center"/>
          </w:tcPr>
          <w:p w14:paraId="2F449D5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12.73</w:t>
            </w:r>
          </w:p>
        </w:tc>
        <w:tc>
          <w:tcPr>
            <w:tcW w:w="1017" w:type="dxa"/>
            <w:vAlign w:val="center"/>
          </w:tcPr>
          <w:p w14:paraId="49A2EB7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+12.73</w:t>
            </w:r>
          </w:p>
        </w:tc>
      </w:tr>
      <w:tr w14:paraId="7DC5DA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7F8062D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050FBF23">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槽体槽渣</w:t>
            </w:r>
          </w:p>
        </w:tc>
        <w:tc>
          <w:tcPr>
            <w:tcW w:w="1374" w:type="dxa"/>
            <w:shd w:val="clear" w:color="auto" w:fill="auto"/>
            <w:vAlign w:val="center"/>
          </w:tcPr>
          <w:p w14:paraId="46EDE38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46A63E3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5D9A305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2FB531E0">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15</w:t>
            </w:r>
          </w:p>
        </w:tc>
        <w:tc>
          <w:tcPr>
            <w:tcW w:w="1511" w:type="dxa"/>
            <w:shd w:val="clear" w:color="auto" w:fill="auto"/>
            <w:vAlign w:val="center"/>
          </w:tcPr>
          <w:p w14:paraId="674BDBB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697AB6F7">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15</w:t>
            </w:r>
          </w:p>
        </w:tc>
        <w:tc>
          <w:tcPr>
            <w:tcW w:w="1017" w:type="dxa"/>
            <w:shd w:val="clear" w:color="auto" w:fill="auto"/>
            <w:vAlign w:val="center"/>
          </w:tcPr>
          <w:p w14:paraId="1E167DBB">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+15</w:t>
            </w:r>
          </w:p>
        </w:tc>
      </w:tr>
      <w:tr w14:paraId="66A16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04AE9F8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71F69EFE">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防锈槽渣</w:t>
            </w:r>
          </w:p>
        </w:tc>
        <w:tc>
          <w:tcPr>
            <w:tcW w:w="1374" w:type="dxa"/>
            <w:shd w:val="clear" w:color="auto" w:fill="auto"/>
            <w:vAlign w:val="center"/>
          </w:tcPr>
          <w:p w14:paraId="1C39B99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6EA134B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5F98034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778ADD2E">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0.05</w:t>
            </w:r>
          </w:p>
        </w:tc>
        <w:tc>
          <w:tcPr>
            <w:tcW w:w="1511" w:type="dxa"/>
            <w:shd w:val="clear" w:color="auto" w:fill="auto"/>
            <w:vAlign w:val="center"/>
          </w:tcPr>
          <w:p w14:paraId="070A110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3EEDEE15">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0.05</w:t>
            </w:r>
          </w:p>
        </w:tc>
        <w:tc>
          <w:tcPr>
            <w:tcW w:w="1017" w:type="dxa"/>
            <w:shd w:val="clear" w:color="auto" w:fill="auto"/>
            <w:vAlign w:val="center"/>
          </w:tcPr>
          <w:p w14:paraId="11CA6819">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0.05</w:t>
            </w:r>
          </w:p>
        </w:tc>
      </w:tr>
      <w:tr w14:paraId="41708A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4D2B3DF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4AA1D1B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废防锈油</w:t>
            </w:r>
          </w:p>
        </w:tc>
        <w:tc>
          <w:tcPr>
            <w:tcW w:w="1374" w:type="dxa"/>
            <w:shd w:val="clear" w:color="auto" w:fill="auto"/>
            <w:vAlign w:val="center"/>
          </w:tcPr>
          <w:p w14:paraId="701859A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0C1F19B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F9F063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52A47D43">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4.0934</w:t>
            </w:r>
          </w:p>
        </w:tc>
        <w:tc>
          <w:tcPr>
            <w:tcW w:w="1511" w:type="dxa"/>
            <w:shd w:val="clear" w:color="auto" w:fill="auto"/>
            <w:vAlign w:val="center"/>
          </w:tcPr>
          <w:p w14:paraId="32FB4D5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26E03A14">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4.0934</w:t>
            </w:r>
          </w:p>
        </w:tc>
        <w:tc>
          <w:tcPr>
            <w:tcW w:w="1017" w:type="dxa"/>
            <w:shd w:val="clear" w:color="auto" w:fill="auto"/>
            <w:vAlign w:val="center"/>
          </w:tcPr>
          <w:p w14:paraId="189EDDB3">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+4.0934</w:t>
            </w:r>
          </w:p>
        </w:tc>
      </w:tr>
      <w:tr w14:paraId="1FF656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516614F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6A091A23">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危化品废包装材料</w:t>
            </w:r>
          </w:p>
        </w:tc>
        <w:tc>
          <w:tcPr>
            <w:tcW w:w="1374" w:type="dxa"/>
            <w:shd w:val="clear" w:color="auto" w:fill="auto"/>
            <w:vAlign w:val="center"/>
          </w:tcPr>
          <w:p w14:paraId="3EE2C81A">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0D00BBC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2ECEC9B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3C72E730">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0.5</w:t>
            </w:r>
          </w:p>
        </w:tc>
        <w:tc>
          <w:tcPr>
            <w:tcW w:w="1511" w:type="dxa"/>
            <w:shd w:val="clear" w:color="auto" w:fill="auto"/>
            <w:vAlign w:val="center"/>
          </w:tcPr>
          <w:p w14:paraId="0390EEC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11C7AF6E">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0.5</w:t>
            </w:r>
          </w:p>
        </w:tc>
        <w:tc>
          <w:tcPr>
            <w:tcW w:w="1017" w:type="dxa"/>
            <w:shd w:val="clear" w:color="auto" w:fill="auto"/>
            <w:vAlign w:val="center"/>
          </w:tcPr>
          <w:p w14:paraId="47586FD2">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0.5</w:t>
            </w:r>
          </w:p>
        </w:tc>
      </w:tr>
      <w:tr w14:paraId="77B6B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543D41F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219BCD3E">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废含油棉纱和手套</w:t>
            </w:r>
          </w:p>
        </w:tc>
        <w:tc>
          <w:tcPr>
            <w:tcW w:w="1374" w:type="dxa"/>
            <w:shd w:val="clear" w:color="auto" w:fill="auto"/>
            <w:vAlign w:val="center"/>
          </w:tcPr>
          <w:p w14:paraId="56BB146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7C9F28F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59E3AD4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1553B383">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0.05</w:t>
            </w:r>
          </w:p>
        </w:tc>
        <w:tc>
          <w:tcPr>
            <w:tcW w:w="1511" w:type="dxa"/>
            <w:shd w:val="clear" w:color="auto" w:fill="auto"/>
            <w:vAlign w:val="center"/>
          </w:tcPr>
          <w:p w14:paraId="10B6A71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25674DB0">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0.05</w:t>
            </w:r>
          </w:p>
        </w:tc>
        <w:tc>
          <w:tcPr>
            <w:tcW w:w="1017" w:type="dxa"/>
            <w:shd w:val="clear" w:color="auto" w:fill="auto"/>
            <w:vAlign w:val="center"/>
          </w:tcPr>
          <w:p w14:paraId="38601EEB">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0.05</w:t>
            </w:r>
          </w:p>
        </w:tc>
      </w:tr>
      <w:tr w14:paraId="6912B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229D780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2B32BD99">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废润滑油</w:t>
            </w:r>
          </w:p>
        </w:tc>
        <w:tc>
          <w:tcPr>
            <w:tcW w:w="1374" w:type="dxa"/>
            <w:shd w:val="clear" w:color="auto" w:fill="auto"/>
            <w:vAlign w:val="center"/>
          </w:tcPr>
          <w:p w14:paraId="1D381B1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63D671D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2BAAC4E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3153F8F1">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0.15</w:t>
            </w:r>
          </w:p>
        </w:tc>
        <w:tc>
          <w:tcPr>
            <w:tcW w:w="0" w:type="auto"/>
            <w:shd w:val="clear" w:color="auto" w:fill="auto"/>
            <w:vAlign w:val="center"/>
          </w:tcPr>
          <w:p w14:paraId="21E4579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39343107">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0.15</w:t>
            </w:r>
          </w:p>
        </w:tc>
        <w:tc>
          <w:tcPr>
            <w:tcW w:w="0" w:type="auto"/>
            <w:shd w:val="clear" w:color="auto" w:fill="auto"/>
            <w:vAlign w:val="center"/>
          </w:tcPr>
          <w:p w14:paraId="1F58882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0.15</w:t>
            </w:r>
          </w:p>
        </w:tc>
      </w:tr>
      <w:tr w14:paraId="0A39C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7238FAB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62D08667">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空压机废油</w:t>
            </w:r>
          </w:p>
        </w:tc>
        <w:tc>
          <w:tcPr>
            <w:tcW w:w="1374" w:type="dxa"/>
            <w:shd w:val="clear" w:color="auto" w:fill="auto"/>
            <w:vAlign w:val="center"/>
          </w:tcPr>
          <w:p w14:paraId="585F9BF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4D7B87D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319B664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37ECD4B4">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0.02</w:t>
            </w:r>
          </w:p>
        </w:tc>
        <w:tc>
          <w:tcPr>
            <w:tcW w:w="0" w:type="auto"/>
            <w:shd w:val="clear" w:color="auto" w:fill="auto"/>
            <w:vAlign w:val="center"/>
          </w:tcPr>
          <w:p w14:paraId="7C2D8AA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5F3560C1">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0.02</w:t>
            </w:r>
          </w:p>
        </w:tc>
        <w:tc>
          <w:tcPr>
            <w:tcW w:w="0" w:type="auto"/>
            <w:shd w:val="clear" w:color="auto" w:fill="auto"/>
            <w:vAlign w:val="center"/>
          </w:tcPr>
          <w:p w14:paraId="386069FE">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0.02</w:t>
            </w:r>
          </w:p>
        </w:tc>
      </w:tr>
      <w:tr w14:paraId="349A5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28A8CDD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20691947">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浮油</w:t>
            </w:r>
          </w:p>
        </w:tc>
        <w:tc>
          <w:tcPr>
            <w:tcW w:w="1374" w:type="dxa"/>
            <w:shd w:val="clear" w:color="auto" w:fill="auto"/>
            <w:vAlign w:val="center"/>
          </w:tcPr>
          <w:p w14:paraId="56F14F1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2F61A34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6F00B36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629D72FD">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0.3</w:t>
            </w:r>
          </w:p>
        </w:tc>
        <w:tc>
          <w:tcPr>
            <w:tcW w:w="0" w:type="auto"/>
            <w:shd w:val="clear" w:color="auto" w:fill="auto"/>
            <w:vAlign w:val="center"/>
          </w:tcPr>
          <w:p w14:paraId="2AF4668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07ED0BB2">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0.3</w:t>
            </w:r>
          </w:p>
        </w:tc>
        <w:tc>
          <w:tcPr>
            <w:tcW w:w="0" w:type="auto"/>
            <w:shd w:val="clear" w:color="auto" w:fill="auto"/>
            <w:vAlign w:val="center"/>
          </w:tcPr>
          <w:p w14:paraId="62D0EDD6">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0.3</w:t>
            </w:r>
          </w:p>
        </w:tc>
      </w:tr>
      <w:tr w14:paraId="41456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47FA3B9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13928874">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污泥</w:t>
            </w:r>
          </w:p>
        </w:tc>
        <w:tc>
          <w:tcPr>
            <w:tcW w:w="1374" w:type="dxa"/>
            <w:shd w:val="clear" w:color="auto" w:fill="auto"/>
            <w:vAlign w:val="center"/>
          </w:tcPr>
          <w:p w14:paraId="5EB3080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17D5ED5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D7C207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1B953415">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5</w:t>
            </w:r>
          </w:p>
        </w:tc>
        <w:tc>
          <w:tcPr>
            <w:tcW w:w="0" w:type="auto"/>
            <w:shd w:val="clear" w:color="auto" w:fill="auto"/>
            <w:vAlign w:val="center"/>
          </w:tcPr>
          <w:p w14:paraId="6073160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1136C084">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5</w:t>
            </w:r>
          </w:p>
        </w:tc>
        <w:tc>
          <w:tcPr>
            <w:tcW w:w="0" w:type="auto"/>
            <w:shd w:val="clear" w:color="auto" w:fill="auto"/>
            <w:vAlign w:val="center"/>
          </w:tcPr>
          <w:p w14:paraId="14D8A315">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5</w:t>
            </w:r>
          </w:p>
        </w:tc>
      </w:tr>
      <w:tr w14:paraId="230258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7960950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3E339935">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废活性炭</w:t>
            </w:r>
          </w:p>
        </w:tc>
        <w:tc>
          <w:tcPr>
            <w:tcW w:w="1374" w:type="dxa"/>
            <w:shd w:val="clear" w:color="auto" w:fill="auto"/>
            <w:vAlign w:val="center"/>
          </w:tcPr>
          <w:p w14:paraId="4933861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180F8B7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713C85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3CA50F3F">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17.76</w:t>
            </w:r>
          </w:p>
        </w:tc>
        <w:tc>
          <w:tcPr>
            <w:tcW w:w="0" w:type="auto"/>
            <w:shd w:val="clear" w:color="auto" w:fill="auto"/>
            <w:vAlign w:val="center"/>
          </w:tcPr>
          <w:p w14:paraId="425DB23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4BDEB97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17.76</w:t>
            </w:r>
          </w:p>
        </w:tc>
        <w:tc>
          <w:tcPr>
            <w:tcW w:w="0" w:type="auto"/>
            <w:shd w:val="clear" w:color="auto" w:fill="auto"/>
            <w:vAlign w:val="center"/>
          </w:tcPr>
          <w:p w14:paraId="1DDC323D">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+17.76</w:t>
            </w:r>
          </w:p>
        </w:tc>
      </w:tr>
      <w:tr w14:paraId="43FB3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restart"/>
            <w:vAlign w:val="center"/>
          </w:tcPr>
          <w:p w14:paraId="19956FE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spacing w:val="6"/>
                <w:kern w:val="0"/>
                <w:sz w:val="21"/>
                <w:szCs w:val="21"/>
                <w:lang w:val="en-US" w:eastAsia="zh-CN" w:bidi="ar-SA"/>
              </w:rPr>
            </w:pPr>
            <w:r>
              <w:rPr>
                <w:rFonts w:hint="eastAsia" w:ascii="Times New Roman" w:hAnsi="Times New Roman" w:eastAsia="宋体" w:cs="Times New Roman"/>
                <w:snapToGrid w:val="0"/>
                <w:color w:val="auto"/>
                <w:spacing w:val="6"/>
                <w:kern w:val="0"/>
                <w:sz w:val="21"/>
                <w:szCs w:val="21"/>
                <w:lang w:val="en-US" w:eastAsia="zh-CN" w:bidi="ar-SA"/>
              </w:rPr>
              <w:t>生活垃圾</w:t>
            </w:r>
          </w:p>
        </w:tc>
        <w:tc>
          <w:tcPr>
            <w:tcW w:w="3556" w:type="dxa"/>
            <w:shd w:val="clear" w:color="auto" w:fill="auto"/>
            <w:vAlign w:val="center"/>
          </w:tcPr>
          <w:p w14:paraId="4562AA0E">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生活垃圾</w:t>
            </w:r>
          </w:p>
        </w:tc>
        <w:tc>
          <w:tcPr>
            <w:tcW w:w="1374" w:type="dxa"/>
            <w:shd w:val="clear" w:color="auto" w:fill="auto"/>
            <w:vAlign w:val="center"/>
          </w:tcPr>
          <w:p w14:paraId="636D3AA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307F2FB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42FF0C8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0735206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9</w:t>
            </w:r>
          </w:p>
        </w:tc>
        <w:tc>
          <w:tcPr>
            <w:tcW w:w="0" w:type="auto"/>
            <w:shd w:val="clear" w:color="auto" w:fill="auto"/>
            <w:vAlign w:val="center"/>
          </w:tcPr>
          <w:p w14:paraId="0DFFD1F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vAlign w:val="center"/>
          </w:tcPr>
          <w:p w14:paraId="7D75F56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9</w:t>
            </w:r>
          </w:p>
        </w:tc>
        <w:tc>
          <w:tcPr>
            <w:tcW w:w="0" w:type="auto"/>
            <w:vAlign w:val="center"/>
          </w:tcPr>
          <w:p w14:paraId="0701BAE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+9</w:t>
            </w:r>
          </w:p>
        </w:tc>
      </w:tr>
      <w:tr w14:paraId="62163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148F44A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1132B27F">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餐厨垃圾（含隔油器产生的废油脂）</w:t>
            </w:r>
          </w:p>
        </w:tc>
        <w:tc>
          <w:tcPr>
            <w:tcW w:w="1374" w:type="dxa"/>
            <w:shd w:val="clear" w:color="auto" w:fill="auto"/>
            <w:vAlign w:val="center"/>
          </w:tcPr>
          <w:p w14:paraId="6D408DC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68B59A1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D4203C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0483AF7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4.5</w:t>
            </w:r>
          </w:p>
        </w:tc>
        <w:tc>
          <w:tcPr>
            <w:tcW w:w="0" w:type="auto"/>
            <w:shd w:val="clear" w:color="auto" w:fill="auto"/>
            <w:vAlign w:val="center"/>
          </w:tcPr>
          <w:p w14:paraId="29FA276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vAlign w:val="center"/>
          </w:tcPr>
          <w:p w14:paraId="5F96434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4.5</w:t>
            </w:r>
          </w:p>
        </w:tc>
        <w:tc>
          <w:tcPr>
            <w:tcW w:w="0" w:type="auto"/>
            <w:vAlign w:val="center"/>
          </w:tcPr>
          <w:p w14:paraId="5AE8E34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+4.5</w:t>
            </w:r>
          </w:p>
        </w:tc>
      </w:tr>
    </w:tbl>
    <w:p w14:paraId="3EF326A4">
      <w:pPr>
        <w:bidi w:val="0"/>
        <w:spacing w:line="240" w:lineRule="auto"/>
        <w:jc w:val="left"/>
        <w:rPr>
          <w:rFonts w:hint="eastAsia" w:ascii="Times New Roman"/>
          <w:snapToGrid w:val="0"/>
          <w:color w:val="auto"/>
          <w:spacing w:val="-6"/>
          <w:kern w:val="21"/>
          <w:szCs w:val="21"/>
          <w:lang w:val="en-US" w:eastAsia="zh-CN"/>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p>
    <w:sectPr>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Dutch801 Rm BT">
    <w:panose1 w:val="02020603060505020304"/>
    <w:charset w:val="00"/>
    <w:family w:val="roman"/>
    <w:pitch w:val="default"/>
    <w:sig w:usb0="00000000" w:usb1="00000000" w:usb2="00000000" w:usb3="00000000" w:csb0="00000000" w:csb1="00000000"/>
  </w:font>
  <w:font w:name="Arial Black">
    <w:panose1 w:val="020B0A04020102020204"/>
    <w:charset w:val="00"/>
    <w:family w:val="swiss"/>
    <w:pitch w:val="default"/>
    <w:sig w:usb0="00000287" w:usb1="00000000" w:usb2="00000000" w:usb3="00000000" w:csb0="2000009F" w:csb1="DFD70000"/>
  </w:font>
  <w:font w:name="新宋体">
    <w:panose1 w:val="02010609030101010101"/>
    <w:charset w:val="86"/>
    <w:family w:val="modern"/>
    <w:pitch w:val="default"/>
    <w:sig w:usb0="00000003" w:usb1="288F0000" w:usb2="00000006" w:usb3="00000000" w:csb0="00040001" w:csb1="00000000"/>
  </w:font>
  <w:font w:name="方正小标宋-GBK">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GB2312">
    <w:altName w:val="楷体"/>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仿宋-GB2312">
    <w:altName w:val="仿宋"/>
    <w:panose1 w:val="00000000000000000000"/>
    <w:charset w:val="00"/>
    <w:family w:val="auto"/>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auto"/>
    <w:pitch w:val="default"/>
    <w:sig w:usb0="00000000" w:usb1="00000000" w:usb2="00082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5B258">
    <w:pPr>
      <w:pStyle w:val="20"/>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70AEF9">
                          <w:pPr>
                            <w:pStyle w:val="20"/>
                            <w:jc w:val="center"/>
                          </w:pPr>
                          <w:r>
                            <w:fldChar w:fldCharType="begin"/>
                          </w:r>
                          <w:r>
                            <w:instrText xml:space="preserve">PAGE   \* MERGEFORMAT</w:instrText>
                          </w:r>
                          <w:r>
                            <w:fldChar w:fldCharType="separate"/>
                          </w:r>
                          <w:r>
                            <w:rPr>
                              <w:lang w:val="zh-CN"/>
                            </w:rPr>
                            <w:t>2</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RVtIN4BAAC/AwAADgAAAGRycy9lMm9Eb2MueG1srVNNrtMwEN4jcQfL&#10;e5q0Qq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q+ec+aEpYlfvn+7/Ph1+fmV&#10;LZM+fYCK0u4CJeLwyg+0NbMfyJloD2206U+EGMVJ3fNVXTUgk+nSerVelxSSFJsPhF/cXw8R8I3y&#10;liWj5pHGl1UVp3eAY+qckqo5f6uNySM07i8HYSZPkXofe0wWDvthIrT3zZn40DugOp2PXzjraQtq&#10;7mjpOTNvHYmcFmY24mzsZ0M4SRdrjpyN5mscF+sYoj50edVSU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VFW0g3gEAAL8DAAAOAAAAAAAA&#10;AAEAIAAAAB4BAABkcnMvZTJvRG9jLnhtbFBLBQYAAAAABgAGAFkBAABuBQAAAAA=&#10;">
              <v:fill on="f" focussize="0,0"/>
              <v:stroke on="f"/>
              <v:imagedata o:title=""/>
              <o:lock v:ext="edit" aspectratio="f"/>
              <v:textbox inset="0mm,0mm,0mm,0mm" style="mso-fit-shape-to-text:t;">
                <w:txbxContent>
                  <w:p w14:paraId="7B70AEF9">
                    <w:pPr>
                      <w:pStyle w:val="20"/>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3EEB8">
    <w:pPr>
      <w:pStyle w:val="20"/>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AA686A">
                          <w:pPr>
                            <w:pStyle w:val="20"/>
                            <w:rPr>
                              <w:rStyle w:val="33"/>
                              <w:rFonts w:ascii="宋体" w:hAnsi="宋体"/>
                              <w:sz w:val="28"/>
                              <w:szCs w:val="28"/>
                            </w:rPr>
                          </w:pPr>
                          <w:r>
                            <w:rPr>
                              <w:rStyle w:val="33"/>
                              <w:rFonts w:hint="eastAsia" w:ascii="宋体" w:hAnsi="宋体"/>
                              <w:sz w:val="28"/>
                              <w:szCs w:val="28"/>
                            </w:rPr>
                            <w:t>—</w:t>
                          </w:r>
                          <w:r>
                            <w:rPr>
                              <w:rFonts w:hint="default" w:ascii="Times New Roman" w:hAnsi="Times New Roman" w:cs="Times New Roman"/>
                              <w:sz w:val="26"/>
                              <w:szCs w:val="26"/>
                            </w:rPr>
                            <w:fldChar w:fldCharType="begin"/>
                          </w:r>
                          <w:r>
                            <w:rPr>
                              <w:rStyle w:val="33"/>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3"/>
                              <w:rFonts w:hint="default" w:ascii="Times New Roman" w:hAnsi="Times New Roman" w:cs="Times New Roman"/>
                              <w:sz w:val="26"/>
                              <w:szCs w:val="26"/>
                            </w:rPr>
                            <w:t>9</w:t>
                          </w:r>
                          <w:r>
                            <w:rPr>
                              <w:rFonts w:hint="default" w:ascii="Times New Roman" w:hAnsi="Times New Roman" w:cs="Times New Roman"/>
                              <w:sz w:val="26"/>
                              <w:szCs w:val="26"/>
                            </w:rPr>
                            <w:fldChar w:fldCharType="end"/>
                          </w:r>
                          <w:r>
                            <w:rPr>
                              <w:rStyle w:val="3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v9V4HdAQAAvgMAAA4AAAAAAAAA&#10;AQAgAAAAHgEAAGRycy9lMm9Eb2MueG1sUEsFBgAAAAAGAAYAWQEAAG0FAAAAAA==&#10;">
              <v:fill on="f" focussize="0,0"/>
              <v:stroke on="f"/>
              <v:imagedata o:title=""/>
              <o:lock v:ext="edit" aspectratio="f"/>
              <v:textbox inset="0mm,0mm,0mm,0mm" style="mso-fit-shape-to-text:t;">
                <w:txbxContent>
                  <w:p w14:paraId="5DAA686A">
                    <w:pPr>
                      <w:pStyle w:val="20"/>
                      <w:rPr>
                        <w:rStyle w:val="33"/>
                        <w:rFonts w:ascii="宋体" w:hAnsi="宋体"/>
                        <w:sz w:val="28"/>
                        <w:szCs w:val="28"/>
                      </w:rPr>
                    </w:pPr>
                    <w:r>
                      <w:rPr>
                        <w:rStyle w:val="33"/>
                        <w:rFonts w:hint="eastAsia" w:ascii="宋体" w:hAnsi="宋体"/>
                        <w:sz w:val="28"/>
                        <w:szCs w:val="28"/>
                      </w:rPr>
                      <w:t>—</w:t>
                    </w:r>
                    <w:r>
                      <w:rPr>
                        <w:rFonts w:hint="default" w:ascii="Times New Roman" w:hAnsi="Times New Roman" w:cs="Times New Roman"/>
                        <w:sz w:val="26"/>
                        <w:szCs w:val="26"/>
                      </w:rPr>
                      <w:fldChar w:fldCharType="begin"/>
                    </w:r>
                    <w:r>
                      <w:rPr>
                        <w:rStyle w:val="33"/>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3"/>
                        <w:rFonts w:hint="default" w:ascii="Times New Roman" w:hAnsi="Times New Roman" w:cs="Times New Roman"/>
                        <w:sz w:val="26"/>
                        <w:szCs w:val="26"/>
                      </w:rPr>
                      <w:t>9</w:t>
                    </w:r>
                    <w:r>
                      <w:rPr>
                        <w:rFonts w:hint="default" w:ascii="Times New Roman" w:hAnsi="Times New Roman" w:cs="Times New Roman"/>
                        <w:sz w:val="26"/>
                        <w:szCs w:val="26"/>
                      </w:rPr>
                      <w:fldChar w:fldCharType="end"/>
                    </w:r>
                    <w:r>
                      <w:rPr>
                        <w:rStyle w:val="33"/>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670E6">
    <w:pPr>
      <w:pStyle w:val="20"/>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9E5DD7">
                          <w:pPr>
                            <w:pStyle w:val="20"/>
                            <w:rPr>
                              <w:rStyle w:val="33"/>
                              <w:rFonts w:ascii="宋体" w:hAnsi="宋体"/>
                              <w:sz w:val="28"/>
                              <w:szCs w:val="28"/>
                            </w:rPr>
                          </w:pPr>
                          <w:r>
                            <w:rPr>
                              <w:rStyle w:val="33"/>
                              <w:rFonts w:hint="eastAsia" w:ascii="宋体" w:hAnsi="宋体"/>
                              <w:sz w:val="28"/>
                              <w:szCs w:val="28"/>
                            </w:rPr>
                            <w:t>—</w:t>
                          </w:r>
                          <w:r>
                            <w:rPr>
                              <w:rFonts w:hint="default" w:ascii="Times New Roman" w:hAnsi="Times New Roman" w:cs="Times New Roman"/>
                              <w:sz w:val="26"/>
                              <w:szCs w:val="26"/>
                            </w:rPr>
                            <w:fldChar w:fldCharType="begin"/>
                          </w:r>
                          <w:r>
                            <w:rPr>
                              <w:rStyle w:val="33"/>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3"/>
                              <w:rFonts w:hint="default" w:ascii="Times New Roman" w:hAnsi="Times New Roman" w:cs="Times New Roman"/>
                              <w:sz w:val="26"/>
                              <w:szCs w:val="26"/>
                            </w:rPr>
                            <w:t>9</w:t>
                          </w:r>
                          <w:r>
                            <w:rPr>
                              <w:rFonts w:hint="default" w:ascii="Times New Roman" w:hAnsi="Times New Roman" w:cs="Times New Roman"/>
                              <w:sz w:val="26"/>
                              <w:szCs w:val="26"/>
                            </w:rPr>
                            <w:fldChar w:fldCharType="end"/>
                          </w:r>
                          <w:r>
                            <w:rPr>
                              <w:rStyle w:val="3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EeL1Cd8BAAC/AwAADgAAAAAA&#10;AAABACAAAAAeAQAAZHJzL2Uyb0RvYy54bWxQSwUGAAAAAAYABgBZAQAAbwUAAAAA&#10;">
              <v:fill on="f" focussize="0,0"/>
              <v:stroke on="f"/>
              <v:imagedata o:title=""/>
              <o:lock v:ext="edit" aspectratio="f"/>
              <v:textbox inset="0mm,0mm,0mm,0mm" style="mso-fit-shape-to-text:t;">
                <w:txbxContent>
                  <w:p w14:paraId="169E5DD7">
                    <w:pPr>
                      <w:pStyle w:val="20"/>
                      <w:rPr>
                        <w:rStyle w:val="33"/>
                        <w:rFonts w:ascii="宋体" w:hAnsi="宋体"/>
                        <w:sz w:val="28"/>
                        <w:szCs w:val="28"/>
                      </w:rPr>
                    </w:pPr>
                    <w:r>
                      <w:rPr>
                        <w:rStyle w:val="33"/>
                        <w:rFonts w:hint="eastAsia" w:ascii="宋体" w:hAnsi="宋体"/>
                        <w:sz w:val="28"/>
                        <w:szCs w:val="28"/>
                      </w:rPr>
                      <w:t>—</w:t>
                    </w:r>
                    <w:r>
                      <w:rPr>
                        <w:rFonts w:hint="default" w:ascii="Times New Roman" w:hAnsi="Times New Roman" w:cs="Times New Roman"/>
                        <w:sz w:val="26"/>
                        <w:szCs w:val="26"/>
                      </w:rPr>
                      <w:fldChar w:fldCharType="begin"/>
                    </w:r>
                    <w:r>
                      <w:rPr>
                        <w:rStyle w:val="33"/>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3"/>
                        <w:rFonts w:hint="default" w:ascii="Times New Roman" w:hAnsi="Times New Roman" w:cs="Times New Roman"/>
                        <w:sz w:val="26"/>
                        <w:szCs w:val="26"/>
                      </w:rPr>
                      <w:t>9</w:t>
                    </w:r>
                    <w:r>
                      <w:rPr>
                        <w:rFonts w:hint="default" w:ascii="Times New Roman" w:hAnsi="Times New Roman" w:cs="Times New Roman"/>
                        <w:sz w:val="26"/>
                        <w:szCs w:val="26"/>
                      </w:rPr>
                      <w:fldChar w:fldCharType="end"/>
                    </w:r>
                    <w:r>
                      <w:rPr>
                        <w:rStyle w:val="33"/>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404DA">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E809A">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8266DA"/>
    <w:multiLevelType w:val="singleLevel"/>
    <w:tmpl w:val="848266DA"/>
    <w:lvl w:ilvl="0" w:tentative="0">
      <w:start w:val="1"/>
      <w:numFmt w:val="decimal"/>
      <w:lvlText w:val="%1."/>
      <w:lvlJc w:val="left"/>
      <w:pPr>
        <w:ind w:left="425" w:hanging="425"/>
      </w:pPr>
      <w:rPr>
        <w:rFonts w:hint="default"/>
      </w:rPr>
    </w:lvl>
  </w:abstractNum>
  <w:abstractNum w:abstractNumId="1">
    <w:nsid w:val="850560D1"/>
    <w:multiLevelType w:val="singleLevel"/>
    <w:tmpl w:val="850560D1"/>
    <w:lvl w:ilvl="0" w:tentative="0">
      <w:start w:val="1"/>
      <w:numFmt w:val="decimal"/>
      <w:suff w:val="nothing"/>
      <w:lvlText w:val="%1．"/>
      <w:lvlJc w:val="left"/>
      <w:pPr>
        <w:ind w:left="0" w:firstLine="400"/>
      </w:pPr>
      <w:rPr>
        <w:rFonts w:hint="default"/>
      </w:rPr>
    </w:lvl>
  </w:abstractNum>
  <w:abstractNum w:abstractNumId="2">
    <w:nsid w:val="9B964820"/>
    <w:multiLevelType w:val="singleLevel"/>
    <w:tmpl w:val="9B964820"/>
    <w:lvl w:ilvl="0" w:tentative="0">
      <w:start w:val="1"/>
      <w:numFmt w:val="decimal"/>
      <w:suff w:val="nothing"/>
      <w:lvlText w:val="%1．"/>
      <w:lvlJc w:val="left"/>
      <w:pPr>
        <w:ind w:left="-62" w:firstLine="400"/>
      </w:pPr>
      <w:rPr>
        <w:rFonts w:hint="default"/>
      </w:rPr>
    </w:lvl>
  </w:abstractNum>
  <w:abstractNum w:abstractNumId="3">
    <w:nsid w:val="9C9A7BA0"/>
    <w:multiLevelType w:val="singleLevel"/>
    <w:tmpl w:val="9C9A7BA0"/>
    <w:lvl w:ilvl="0" w:tentative="0">
      <w:start w:val="1"/>
      <w:numFmt w:val="decimal"/>
      <w:lvlText w:val="%1."/>
      <w:lvlJc w:val="left"/>
      <w:pPr>
        <w:ind w:left="425" w:hanging="425"/>
      </w:pPr>
      <w:rPr>
        <w:rFonts w:hint="default"/>
      </w:rPr>
    </w:lvl>
  </w:abstractNum>
  <w:abstractNum w:abstractNumId="4">
    <w:nsid w:val="9C9D1FE9"/>
    <w:multiLevelType w:val="singleLevel"/>
    <w:tmpl w:val="9C9D1FE9"/>
    <w:lvl w:ilvl="0" w:tentative="0">
      <w:start w:val="1"/>
      <w:numFmt w:val="decimal"/>
      <w:lvlText w:val="%1."/>
      <w:lvlJc w:val="left"/>
      <w:pPr>
        <w:ind w:left="425" w:hanging="425"/>
      </w:pPr>
      <w:rPr>
        <w:rFonts w:hint="default"/>
      </w:rPr>
    </w:lvl>
  </w:abstractNum>
  <w:abstractNum w:abstractNumId="5">
    <w:nsid w:val="A3063AEC"/>
    <w:multiLevelType w:val="singleLevel"/>
    <w:tmpl w:val="A3063AEC"/>
    <w:lvl w:ilvl="0" w:tentative="0">
      <w:start w:val="1"/>
      <w:numFmt w:val="decimal"/>
      <w:lvlText w:val="%1."/>
      <w:lvlJc w:val="left"/>
      <w:pPr>
        <w:ind w:left="425" w:hanging="425"/>
      </w:pPr>
      <w:rPr>
        <w:rFonts w:hint="default"/>
      </w:rPr>
    </w:lvl>
  </w:abstractNum>
  <w:abstractNum w:abstractNumId="6">
    <w:nsid w:val="A53FE19A"/>
    <w:multiLevelType w:val="multilevel"/>
    <w:tmpl w:val="A53FE19A"/>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6"/>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7">
    <w:nsid w:val="A5C25D1C"/>
    <w:multiLevelType w:val="singleLevel"/>
    <w:tmpl w:val="A5C25D1C"/>
    <w:lvl w:ilvl="0" w:tentative="0">
      <w:start w:val="1"/>
      <w:numFmt w:val="decimal"/>
      <w:lvlText w:val="%1."/>
      <w:lvlJc w:val="left"/>
      <w:pPr>
        <w:ind w:left="425" w:hanging="425"/>
      </w:pPr>
      <w:rPr>
        <w:rFonts w:hint="default"/>
      </w:rPr>
    </w:lvl>
  </w:abstractNum>
  <w:abstractNum w:abstractNumId="8">
    <w:nsid w:val="AC6AA3C3"/>
    <w:multiLevelType w:val="singleLevel"/>
    <w:tmpl w:val="AC6AA3C3"/>
    <w:lvl w:ilvl="0" w:tentative="0">
      <w:start w:val="1"/>
      <w:numFmt w:val="decimal"/>
      <w:lvlText w:val="%1."/>
      <w:lvlJc w:val="left"/>
      <w:pPr>
        <w:ind w:left="425" w:hanging="425"/>
      </w:pPr>
      <w:rPr>
        <w:rFonts w:hint="default"/>
      </w:rPr>
    </w:lvl>
  </w:abstractNum>
  <w:abstractNum w:abstractNumId="9">
    <w:nsid w:val="B277C088"/>
    <w:multiLevelType w:val="singleLevel"/>
    <w:tmpl w:val="B277C088"/>
    <w:lvl w:ilvl="0" w:tentative="0">
      <w:start w:val="1"/>
      <w:numFmt w:val="decimal"/>
      <w:suff w:val="nothing"/>
      <w:lvlText w:val="%1．"/>
      <w:lvlJc w:val="left"/>
      <w:pPr>
        <w:ind w:left="0" w:firstLine="400"/>
      </w:pPr>
      <w:rPr>
        <w:rFonts w:hint="default"/>
      </w:rPr>
    </w:lvl>
  </w:abstractNum>
  <w:abstractNum w:abstractNumId="10">
    <w:nsid w:val="BB29B765"/>
    <w:multiLevelType w:val="singleLevel"/>
    <w:tmpl w:val="BB29B765"/>
    <w:lvl w:ilvl="0" w:tentative="0">
      <w:start w:val="1"/>
      <w:numFmt w:val="lowerLetter"/>
      <w:lvlText w:val="%1."/>
      <w:lvlJc w:val="left"/>
      <w:pPr>
        <w:ind w:left="845" w:hanging="425"/>
      </w:pPr>
      <w:rPr>
        <w:rFonts w:hint="default"/>
      </w:rPr>
    </w:lvl>
  </w:abstractNum>
  <w:abstractNum w:abstractNumId="11">
    <w:nsid w:val="C25DC5F5"/>
    <w:multiLevelType w:val="multilevel"/>
    <w:tmpl w:val="C25DC5F5"/>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2">
    <w:nsid w:val="D9E7AD68"/>
    <w:multiLevelType w:val="singleLevel"/>
    <w:tmpl w:val="D9E7AD68"/>
    <w:lvl w:ilvl="0" w:tentative="0">
      <w:start w:val="1"/>
      <w:numFmt w:val="decimal"/>
      <w:suff w:val="nothing"/>
      <w:lvlText w:val="%1．"/>
      <w:lvlJc w:val="left"/>
      <w:pPr>
        <w:ind w:left="0" w:firstLine="400"/>
      </w:pPr>
      <w:rPr>
        <w:rFonts w:hint="default"/>
      </w:rPr>
    </w:lvl>
  </w:abstractNum>
  <w:abstractNum w:abstractNumId="13">
    <w:nsid w:val="DA878DEC"/>
    <w:multiLevelType w:val="singleLevel"/>
    <w:tmpl w:val="DA878DEC"/>
    <w:lvl w:ilvl="0" w:tentative="0">
      <w:start w:val="3"/>
      <w:numFmt w:val="decimal"/>
      <w:suff w:val="nothing"/>
      <w:lvlText w:val="（%1）"/>
      <w:lvlJc w:val="left"/>
    </w:lvl>
  </w:abstractNum>
  <w:abstractNum w:abstractNumId="14">
    <w:nsid w:val="DC00BFC2"/>
    <w:multiLevelType w:val="singleLevel"/>
    <w:tmpl w:val="DC00BFC2"/>
    <w:lvl w:ilvl="0" w:tentative="0">
      <w:start w:val="1"/>
      <w:numFmt w:val="decimal"/>
      <w:suff w:val="nothing"/>
      <w:lvlText w:val="%1．"/>
      <w:lvlJc w:val="left"/>
      <w:pPr>
        <w:ind w:left="0" w:firstLine="400"/>
      </w:pPr>
      <w:rPr>
        <w:rFonts w:hint="default"/>
      </w:rPr>
    </w:lvl>
  </w:abstractNum>
  <w:abstractNum w:abstractNumId="15">
    <w:nsid w:val="E20405CC"/>
    <w:multiLevelType w:val="singleLevel"/>
    <w:tmpl w:val="E20405CC"/>
    <w:lvl w:ilvl="0" w:tentative="0">
      <w:start w:val="1"/>
      <w:numFmt w:val="lowerLetter"/>
      <w:lvlText w:val="%1."/>
      <w:lvlJc w:val="left"/>
      <w:pPr>
        <w:ind w:left="845" w:hanging="425"/>
      </w:pPr>
      <w:rPr>
        <w:rFonts w:hint="default"/>
      </w:rPr>
    </w:lvl>
  </w:abstractNum>
  <w:abstractNum w:abstractNumId="16">
    <w:nsid w:val="F017940E"/>
    <w:multiLevelType w:val="singleLevel"/>
    <w:tmpl w:val="F017940E"/>
    <w:lvl w:ilvl="0" w:tentative="0">
      <w:start w:val="1"/>
      <w:numFmt w:val="decimal"/>
      <w:lvlText w:val="%1."/>
      <w:lvlJc w:val="left"/>
      <w:pPr>
        <w:ind w:left="425" w:hanging="425"/>
      </w:pPr>
      <w:rPr>
        <w:rFonts w:hint="default"/>
      </w:rPr>
    </w:lvl>
  </w:abstractNum>
  <w:abstractNum w:abstractNumId="17">
    <w:nsid w:val="F0743073"/>
    <w:multiLevelType w:val="singleLevel"/>
    <w:tmpl w:val="F0743073"/>
    <w:lvl w:ilvl="0" w:tentative="0">
      <w:start w:val="1"/>
      <w:numFmt w:val="decimal"/>
      <w:suff w:val="nothing"/>
      <w:lvlText w:val="（%1）"/>
      <w:lvlJc w:val="left"/>
    </w:lvl>
  </w:abstractNum>
  <w:abstractNum w:abstractNumId="18">
    <w:nsid w:val="FA916960"/>
    <w:multiLevelType w:val="singleLevel"/>
    <w:tmpl w:val="FA916960"/>
    <w:lvl w:ilvl="0" w:tentative="0">
      <w:start w:val="2"/>
      <w:numFmt w:val="decimal"/>
      <w:suff w:val="space"/>
      <w:lvlText w:val="%1."/>
      <w:lvlJc w:val="left"/>
    </w:lvl>
  </w:abstractNum>
  <w:abstractNum w:abstractNumId="19">
    <w:nsid w:val="FEF87AF7"/>
    <w:multiLevelType w:val="singleLevel"/>
    <w:tmpl w:val="FEF87AF7"/>
    <w:lvl w:ilvl="0" w:tentative="0">
      <w:start w:val="1"/>
      <w:numFmt w:val="decimal"/>
      <w:lvlText w:val="%1."/>
      <w:lvlJc w:val="left"/>
      <w:pPr>
        <w:tabs>
          <w:tab w:val="left" w:pos="312"/>
        </w:tabs>
      </w:pPr>
    </w:lvl>
  </w:abstractNum>
  <w:abstractNum w:abstractNumId="20">
    <w:nsid w:val="02F5D28D"/>
    <w:multiLevelType w:val="singleLevel"/>
    <w:tmpl w:val="02F5D28D"/>
    <w:lvl w:ilvl="0" w:tentative="0">
      <w:start w:val="1"/>
      <w:numFmt w:val="decimal"/>
      <w:lvlText w:val="%1."/>
      <w:lvlJc w:val="left"/>
      <w:pPr>
        <w:ind w:left="425" w:hanging="425"/>
      </w:pPr>
      <w:rPr>
        <w:rFonts w:hint="default"/>
      </w:rPr>
    </w:lvl>
  </w:abstractNum>
  <w:abstractNum w:abstractNumId="21">
    <w:nsid w:val="02FDDFA3"/>
    <w:multiLevelType w:val="singleLevel"/>
    <w:tmpl w:val="02FDDFA3"/>
    <w:lvl w:ilvl="0" w:tentative="0">
      <w:start w:val="1"/>
      <w:numFmt w:val="lowerLetter"/>
      <w:lvlText w:val="%1."/>
      <w:lvlJc w:val="left"/>
      <w:pPr>
        <w:ind w:left="845" w:hanging="425"/>
      </w:pPr>
      <w:rPr>
        <w:rFonts w:hint="default"/>
      </w:rPr>
    </w:lvl>
  </w:abstractNum>
  <w:abstractNum w:abstractNumId="22">
    <w:nsid w:val="0DFD26EA"/>
    <w:multiLevelType w:val="singleLevel"/>
    <w:tmpl w:val="0DFD26EA"/>
    <w:lvl w:ilvl="0" w:tentative="0">
      <w:start w:val="1"/>
      <w:numFmt w:val="decimal"/>
      <w:suff w:val="nothing"/>
      <w:lvlText w:val="%1．"/>
      <w:lvlJc w:val="left"/>
      <w:pPr>
        <w:ind w:left="0" w:firstLine="400"/>
      </w:pPr>
      <w:rPr>
        <w:rFonts w:hint="default"/>
      </w:rPr>
    </w:lvl>
  </w:abstractNum>
  <w:abstractNum w:abstractNumId="23">
    <w:nsid w:val="10130D2F"/>
    <w:multiLevelType w:val="singleLevel"/>
    <w:tmpl w:val="10130D2F"/>
    <w:lvl w:ilvl="0" w:tentative="0">
      <w:start w:val="4"/>
      <w:numFmt w:val="decimal"/>
      <w:suff w:val="nothing"/>
      <w:lvlText w:val="（%1）"/>
      <w:lvlJc w:val="left"/>
      <w:rPr>
        <w:rFonts w:hint="default" w:ascii="Times New Roman" w:hAnsi="Times New Roman" w:cs="Times New Roman"/>
      </w:rPr>
    </w:lvl>
  </w:abstractNum>
  <w:abstractNum w:abstractNumId="24">
    <w:nsid w:val="12E2B92A"/>
    <w:multiLevelType w:val="singleLevel"/>
    <w:tmpl w:val="12E2B92A"/>
    <w:lvl w:ilvl="0" w:tentative="0">
      <w:start w:val="1"/>
      <w:numFmt w:val="decimal"/>
      <w:lvlText w:val="%1."/>
      <w:lvlJc w:val="left"/>
      <w:pPr>
        <w:ind w:left="425" w:hanging="425"/>
      </w:pPr>
      <w:rPr>
        <w:rFonts w:hint="default"/>
      </w:rPr>
    </w:lvl>
  </w:abstractNum>
  <w:abstractNum w:abstractNumId="25">
    <w:nsid w:val="12E88C25"/>
    <w:multiLevelType w:val="singleLevel"/>
    <w:tmpl w:val="12E88C25"/>
    <w:lvl w:ilvl="0" w:tentative="0">
      <w:start w:val="1"/>
      <w:numFmt w:val="decimal"/>
      <w:suff w:val="nothing"/>
      <w:lvlText w:val="%1．"/>
      <w:lvlJc w:val="left"/>
      <w:pPr>
        <w:ind w:left="0" w:firstLine="400"/>
      </w:pPr>
      <w:rPr>
        <w:rFonts w:hint="default"/>
      </w:rPr>
    </w:lvl>
  </w:abstractNum>
  <w:abstractNum w:abstractNumId="26">
    <w:nsid w:val="1BC8D746"/>
    <w:multiLevelType w:val="singleLevel"/>
    <w:tmpl w:val="1BC8D746"/>
    <w:lvl w:ilvl="0" w:tentative="0">
      <w:start w:val="1"/>
      <w:numFmt w:val="decimal"/>
      <w:suff w:val="nothing"/>
      <w:lvlText w:val="（%1）"/>
      <w:lvlJc w:val="left"/>
    </w:lvl>
  </w:abstractNum>
  <w:abstractNum w:abstractNumId="27">
    <w:nsid w:val="26EA6304"/>
    <w:multiLevelType w:val="singleLevel"/>
    <w:tmpl w:val="26EA6304"/>
    <w:lvl w:ilvl="0" w:tentative="0">
      <w:start w:val="1"/>
      <w:numFmt w:val="decimal"/>
      <w:lvlText w:val="%1."/>
      <w:lvlJc w:val="left"/>
      <w:pPr>
        <w:ind w:left="425" w:hanging="425"/>
      </w:pPr>
      <w:rPr>
        <w:rFonts w:hint="default"/>
      </w:rPr>
    </w:lvl>
  </w:abstractNum>
  <w:abstractNum w:abstractNumId="28">
    <w:nsid w:val="29434A42"/>
    <w:multiLevelType w:val="singleLevel"/>
    <w:tmpl w:val="29434A42"/>
    <w:lvl w:ilvl="0" w:tentative="0">
      <w:start w:val="1"/>
      <w:numFmt w:val="decimal"/>
      <w:lvlText w:val="%1."/>
      <w:lvlJc w:val="left"/>
      <w:pPr>
        <w:tabs>
          <w:tab w:val="left" w:pos="312"/>
        </w:tabs>
      </w:pPr>
    </w:lvl>
  </w:abstractNum>
  <w:abstractNum w:abstractNumId="29">
    <w:nsid w:val="32DE0DEC"/>
    <w:multiLevelType w:val="singleLevel"/>
    <w:tmpl w:val="32DE0DEC"/>
    <w:lvl w:ilvl="0" w:tentative="0">
      <w:start w:val="1"/>
      <w:numFmt w:val="decimal"/>
      <w:lvlText w:val="%1."/>
      <w:lvlJc w:val="left"/>
      <w:pPr>
        <w:ind w:left="425" w:hanging="425"/>
      </w:pPr>
      <w:rPr>
        <w:rFonts w:hint="default"/>
      </w:rPr>
    </w:lvl>
  </w:abstractNum>
  <w:abstractNum w:abstractNumId="30">
    <w:nsid w:val="4AEEBF3E"/>
    <w:multiLevelType w:val="singleLevel"/>
    <w:tmpl w:val="4AEEBF3E"/>
    <w:lvl w:ilvl="0" w:tentative="0">
      <w:start w:val="1"/>
      <w:numFmt w:val="decimal"/>
      <w:lvlText w:val="%1."/>
      <w:lvlJc w:val="left"/>
      <w:pPr>
        <w:tabs>
          <w:tab w:val="left" w:pos="312"/>
        </w:tabs>
      </w:pPr>
    </w:lvl>
  </w:abstractNum>
  <w:abstractNum w:abstractNumId="31">
    <w:nsid w:val="62495A92"/>
    <w:multiLevelType w:val="multilevel"/>
    <w:tmpl w:val="62495A92"/>
    <w:lvl w:ilvl="0" w:tentative="0">
      <w:start w:val="1"/>
      <w:numFmt w:val="chineseCountingThousand"/>
      <w:pStyle w:val="134"/>
      <w:lvlText w:val="%1、"/>
      <w:lvlJc w:val="left"/>
      <w:pPr>
        <w:tabs>
          <w:tab w:val="left" w:pos="425"/>
        </w:tabs>
        <w:ind w:left="0" w:firstLine="0"/>
      </w:pPr>
      <w:rPr>
        <w:rFonts w:hint="default" w:ascii="Times New Roman" w:hAnsi="Times New Roman" w:eastAsia="新宋体"/>
        <w:sz w:val="28"/>
      </w:rPr>
    </w:lvl>
    <w:lvl w:ilvl="1" w:tentative="0">
      <w:start w:val="1"/>
      <w:numFmt w:val="decimal"/>
      <w:pStyle w:val="135"/>
      <w:isLgl/>
      <w:lvlText w:val="%1.%2"/>
      <w:lvlJc w:val="left"/>
      <w:pPr>
        <w:tabs>
          <w:tab w:val="left" w:pos="567"/>
        </w:tabs>
        <w:ind w:left="0" w:firstLine="0"/>
      </w:pPr>
      <w:rPr>
        <w:rFonts w:hint="default" w:ascii="Times New Roman" w:hAnsi="Times New Roman" w:eastAsia="新宋体"/>
        <w:sz w:val="26"/>
      </w:rPr>
    </w:lvl>
    <w:lvl w:ilvl="2" w:tentative="0">
      <w:start w:val="1"/>
      <w:numFmt w:val="decimal"/>
      <w:pStyle w:val="138"/>
      <w:isLgl/>
      <w:lvlText w:val="%1.%2.%3"/>
      <w:lvlJc w:val="left"/>
      <w:pPr>
        <w:tabs>
          <w:tab w:val="left" w:pos="680"/>
        </w:tabs>
        <w:ind w:left="0" w:firstLine="0"/>
      </w:pPr>
      <w:rPr>
        <w:rFonts w:hint="default" w:ascii="Times New Roman" w:hAnsi="Times New Roman" w:eastAsia="新宋体"/>
        <w:sz w:val="26"/>
      </w:rPr>
    </w:lvl>
    <w:lvl w:ilvl="3" w:tentative="0">
      <w:start w:val="1"/>
      <w:numFmt w:val="decimal"/>
      <w:isLgl/>
      <w:lvlText w:val="%1.%2.%3.%4"/>
      <w:lvlJc w:val="left"/>
      <w:pPr>
        <w:tabs>
          <w:tab w:val="left" w:pos="851"/>
        </w:tabs>
        <w:ind w:left="0" w:firstLine="0"/>
      </w:pPr>
      <w:rPr>
        <w:rFonts w:hint="default" w:ascii="Times New Roman" w:hAnsi="Times New Roman" w:eastAsia="新宋体"/>
        <w:b w:val="0"/>
        <w:i w:val="0"/>
        <w:sz w:val="26"/>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2">
    <w:nsid w:val="7D621BE3"/>
    <w:multiLevelType w:val="singleLevel"/>
    <w:tmpl w:val="7D621BE3"/>
    <w:lvl w:ilvl="0" w:tentative="0">
      <w:start w:val="1"/>
      <w:numFmt w:val="bullet"/>
      <w:pStyle w:val="15"/>
      <w:lvlText w:val=""/>
      <w:lvlJc w:val="left"/>
      <w:pPr>
        <w:tabs>
          <w:tab w:val="left" w:pos="2040"/>
        </w:tabs>
        <w:ind w:left="2040" w:hanging="360"/>
      </w:pPr>
      <w:rPr>
        <w:rFonts w:hint="default" w:ascii="Wingdings" w:hAnsi="Wingdings"/>
      </w:rPr>
    </w:lvl>
  </w:abstractNum>
  <w:num w:numId="1">
    <w:abstractNumId w:val="6"/>
  </w:num>
  <w:num w:numId="2">
    <w:abstractNumId w:val="11"/>
  </w:num>
  <w:num w:numId="3">
    <w:abstractNumId w:val="32"/>
  </w:num>
  <w:num w:numId="4">
    <w:abstractNumId w:val="31"/>
  </w:num>
  <w:num w:numId="5">
    <w:abstractNumId w:val="18"/>
  </w:num>
  <w:num w:numId="6">
    <w:abstractNumId w:val="23"/>
  </w:num>
  <w:num w:numId="7">
    <w:abstractNumId w:val="19"/>
  </w:num>
  <w:num w:numId="8">
    <w:abstractNumId w:val="28"/>
  </w:num>
  <w:num w:numId="9">
    <w:abstractNumId w:val="29"/>
  </w:num>
  <w:num w:numId="10">
    <w:abstractNumId w:val="7"/>
  </w:num>
  <w:num w:numId="11">
    <w:abstractNumId w:val="20"/>
  </w:num>
  <w:num w:numId="12">
    <w:abstractNumId w:val="24"/>
  </w:num>
  <w:num w:numId="13">
    <w:abstractNumId w:val="27"/>
  </w:num>
  <w:num w:numId="14">
    <w:abstractNumId w:val="4"/>
  </w:num>
  <w:num w:numId="15">
    <w:abstractNumId w:val="5"/>
  </w:num>
  <w:num w:numId="16">
    <w:abstractNumId w:val="3"/>
  </w:num>
  <w:num w:numId="17">
    <w:abstractNumId w:val="8"/>
  </w:num>
  <w:num w:numId="18">
    <w:abstractNumId w:val="26"/>
  </w:num>
  <w:num w:numId="19">
    <w:abstractNumId w:val="13"/>
  </w:num>
  <w:num w:numId="20">
    <w:abstractNumId w:val="30"/>
  </w:num>
  <w:num w:numId="21">
    <w:abstractNumId w:val="21"/>
  </w:num>
  <w:num w:numId="22">
    <w:abstractNumId w:val="10"/>
  </w:num>
  <w:num w:numId="23">
    <w:abstractNumId w:val="15"/>
  </w:num>
  <w:num w:numId="24">
    <w:abstractNumId w:val="17"/>
  </w:num>
  <w:num w:numId="25">
    <w:abstractNumId w:val="2"/>
  </w:num>
  <w:num w:numId="26">
    <w:abstractNumId w:val="14"/>
  </w:num>
  <w:num w:numId="27">
    <w:abstractNumId w:val="1"/>
  </w:num>
  <w:num w:numId="28">
    <w:abstractNumId w:val="25"/>
  </w:num>
  <w:num w:numId="29">
    <w:abstractNumId w:val="22"/>
  </w:num>
  <w:num w:numId="30">
    <w:abstractNumId w:val="9"/>
  </w:num>
  <w:num w:numId="31">
    <w:abstractNumId w:val="0"/>
  </w:num>
  <w:num w:numId="32">
    <w:abstractNumId w:val="12"/>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1MjkwNTY2OGQzZDJmMDY4NzI5ODFkYTFjODFmY2Y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C7BDA"/>
    <w:rsid w:val="000D5A44"/>
    <w:rsid w:val="000E3ED2"/>
    <w:rsid w:val="000F1EE7"/>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3CF6"/>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4D87"/>
    <w:rsid w:val="00366E0F"/>
    <w:rsid w:val="00377076"/>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3677F"/>
    <w:rsid w:val="00452738"/>
    <w:rsid w:val="00456091"/>
    <w:rsid w:val="00466321"/>
    <w:rsid w:val="00484B9B"/>
    <w:rsid w:val="004855F6"/>
    <w:rsid w:val="0048661E"/>
    <w:rsid w:val="00494670"/>
    <w:rsid w:val="004953A6"/>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64540"/>
    <w:rsid w:val="005720AE"/>
    <w:rsid w:val="005831A5"/>
    <w:rsid w:val="00594D77"/>
    <w:rsid w:val="005969E4"/>
    <w:rsid w:val="005A06B7"/>
    <w:rsid w:val="005A1759"/>
    <w:rsid w:val="005A1BEF"/>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2C7C"/>
    <w:rsid w:val="00754034"/>
    <w:rsid w:val="00756556"/>
    <w:rsid w:val="007618C4"/>
    <w:rsid w:val="00764DD5"/>
    <w:rsid w:val="00767980"/>
    <w:rsid w:val="00770B19"/>
    <w:rsid w:val="0077463F"/>
    <w:rsid w:val="007836EA"/>
    <w:rsid w:val="007848C8"/>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67FFD"/>
    <w:rsid w:val="0087135F"/>
    <w:rsid w:val="00872D94"/>
    <w:rsid w:val="00880364"/>
    <w:rsid w:val="00891592"/>
    <w:rsid w:val="00891E9E"/>
    <w:rsid w:val="008A2F68"/>
    <w:rsid w:val="008B334F"/>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688"/>
    <w:rsid w:val="00995992"/>
    <w:rsid w:val="009A03E5"/>
    <w:rsid w:val="009A0F3B"/>
    <w:rsid w:val="009A1BB4"/>
    <w:rsid w:val="009A2628"/>
    <w:rsid w:val="009A3200"/>
    <w:rsid w:val="009B0897"/>
    <w:rsid w:val="009B7BD9"/>
    <w:rsid w:val="009C7DD5"/>
    <w:rsid w:val="009E227D"/>
    <w:rsid w:val="009E5019"/>
    <w:rsid w:val="00A04F1B"/>
    <w:rsid w:val="00A0501B"/>
    <w:rsid w:val="00A110D6"/>
    <w:rsid w:val="00A14947"/>
    <w:rsid w:val="00A32A83"/>
    <w:rsid w:val="00A368DB"/>
    <w:rsid w:val="00A423AA"/>
    <w:rsid w:val="00A53EC6"/>
    <w:rsid w:val="00A55C0F"/>
    <w:rsid w:val="00A8713F"/>
    <w:rsid w:val="00A904DC"/>
    <w:rsid w:val="00A90BA1"/>
    <w:rsid w:val="00A95A9A"/>
    <w:rsid w:val="00A97A9A"/>
    <w:rsid w:val="00AA0671"/>
    <w:rsid w:val="00AA2531"/>
    <w:rsid w:val="00AB1E09"/>
    <w:rsid w:val="00AB385D"/>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C3A1F"/>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71858"/>
    <w:rsid w:val="00D760EB"/>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175F"/>
    <w:rsid w:val="00E2656A"/>
    <w:rsid w:val="00E412D0"/>
    <w:rsid w:val="00E56322"/>
    <w:rsid w:val="00E60982"/>
    <w:rsid w:val="00E62C62"/>
    <w:rsid w:val="00E654C1"/>
    <w:rsid w:val="00E65D97"/>
    <w:rsid w:val="00E72A5A"/>
    <w:rsid w:val="00E73354"/>
    <w:rsid w:val="00E9242D"/>
    <w:rsid w:val="00EB5255"/>
    <w:rsid w:val="00EB5C47"/>
    <w:rsid w:val="00EC6A30"/>
    <w:rsid w:val="00ED0639"/>
    <w:rsid w:val="00ED5986"/>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4547"/>
    <w:rsid w:val="00FB503A"/>
    <w:rsid w:val="00FB516C"/>
    <w:rsid w:val="00FC37EF"/>
    <w:rsid w:val="00FD0236"/>
    <w:rsid w:val="00FD18F4"/>
    <w:rsid w:val="00FD54DB"/>
    <w:rsid w:val="00FD619F"/>
    <w:rsid w:val="00FD6CEB"/>
    <w:rsid w:val="01012923"/>
    <w:rsid w:val="0109531D"/>
    <w:rsid w:val="01150CE5"/>
    <w:rsid w:val="01290F7E"/>
    <w:rsid w:val="01311D17"/>
    <w:rsid w:val="013C246A"/>
    <w:rsid w:val="015D1E09"/>
    <w:rsid w:val="017165B7"/>
    <w:rsid w:val="017240DE"/>
    <w:rsid w:val="017B02EF"/>
    <w:rsid w:val="017B7F86"/>
    <w:rsid w:val="017D6F03"/>
    <w:rsid w:val="017F6F52"/>
    <w:rsid w:val="01936BA2"/>
    <w:rsid w:val="01971EF4"/>
    <w:rsid w:val="019924F2"/>
    <w:rsid w:val="0199402F"/>
    <w:rsid w:val="01A01B04"/>
    <w:rsid w:val="01A2023A"/>
    <w:rsid w:val="01B34E22"/>
    <w:rsid w:val="01C05927"/>
    <w:rsid w:val="01CB3BC4"/>
    <w:rsid w:val="01D574B2"/>
    <w:rsid w:val="01DE5CAD"/>
    <w:rsid w:val="02181129"/>
    <w:rsid w:val="0226335F"/>
    <w:rsid w:val="02274EC8"/>
    <w:rsid w:val="024B505A"/>
    <w:rsid w:val="024B7594"/>
    <w:rsid w:val="02647558"/>
    <w:rsid w:val="02697903"/>
    <w:rsid w:val="027345B1"/>
    <w:rsid w:val="02816CCE"/>
    <w:rsid w:val="0285522A"/>
    <w:rsid w:val="02A1535B"/>
    <w:rsid w:val="02BE3A7E"/>
    <w:rsid w:val="02CD38AA"/>
    <w:rsid w:val="02D630CF"/>
    <w:rsid w:val="02D768EE"/>
    <w:rsid w:val="02DA1F3A"/>
    <w:rsid w:val="02DD1A2B"/>
    <w:rsid w:val="02E42DB9"/>
    <w:rsid w:val="02E5729A"/>
    <w:rsid w:val="02E8320F"/>
    <w:rsid w:val="02F96569"/>
    <w:rsid w:val="02FA367F"/>
    <w:rsid w:val="02FC7879"/>
    <w:rsid w:val="0306778C"/>
    <w:rsid w:val="030A4816"/>
    <w:rsid w:val="030B363A"/>
    <w:rsid w:val="030C3792"/>
    <w:rsid w:val="0328025C"/>
    <w:rsid w:val="034D32D6"/>
    <w:rsid w:val="03523AAE"/>
    <w:rsid w:val="035C6BEC"/>
    <w:rsid w:val="03640FC8"/>
    <w:rsid w:val="03682B0E"/>
    <w:rsid w:val="036D12B2"/>
    <w:rsid w:val="037405E1"/>
    <w:rsid w:val="037B371D"/>
    <w:rsid w:val="03892C19"/>
    <w:rsid w:val="038A1CB4"/>
    <w:rsid w:val="039636C8"/>
    <w:rsid w:val="03A66872"/>
    <w:rsid w:val="03B05D5B"/>
    <w:rsid w:val="03B629A7"/>
    <w:rsid w:val="03BE2C18"/>
    <w:rsid w:val="03C111ED"/>
    <w:rsid w:val="03CF21B3"/>
    <w:rsid w:val="03CF3A69"/>
    <w:rsid w:val="03D41080"/>
    <w:rsid w:val="03DD5D24"/>
    <w:rsid w:val="03EA7B21"/>
    <w:rsid w:val="03F62DA4"/>
    <w:rsid w:val="04090B5E"/>
    <w:rsid w:val="040C25C7"/>
    <w:rsid w:val="040C7319"/>
    <w:rsid w:val="041476CE"/>
    <w:rsid w:val="041D33B9"/>
    <w:rsid w:val="042A0CA0"/>
    <w:rsid w:val="043A5387"/>
    <w:rsid w:val="04473600"/>
    <w:rsid w:val="044E51C5"/>
    <w:rsid w:val="04511EE4"/>
    <w:rsid w:val="045B70AB"/>
    <w:rsid w:val="04705167"/>
    <w:rsid w:val="047125F7"/>
    <w:rsid w:val="048B5043"/>
    <w:rsid w:val="04A230A0"/>
    <w:rsid w:val="04A70542"/>
    <w:rsid w:val="04B907F2"/>
    <w:rsid w:val="04C335CE"/>
    <w:rsid w:val="04D80C0A"/>
    <w:rsid w:val="04E533D3"/>
    <w:rsid w:val="04E55FDD"/>
    <w:rsid w:val="04E86B91"/>
    <w:rsid w:val="04E90B5B"/>
    <w:rsid w:val="05094D59"/>
    <w:rsid w:val="051671DE"/>
    <w:rsid w:val="053741E7"/>
    <w:rsid w:val="05490FE9"/>
    <w:rsid w:val="054A409D"/>
    <w:rsid w:val="054A73CB"/>
    <w:rsid w:val="054A7551"/>
    <w:rsid w:val="05534A03"/>
    <w:rsid w:val="056272F5"/>
    <w:rsid w:val="05816FE5"/>
    <w:rsid w:val="058B7414"/>
    <w:rsid w:val="05997E8B"/>
    <w:rsid w:val="059C5EDF"/>
    <w:rsid w:val="059D73F3"/>
    <w:rsid w:val="05BA0779"/>
    <w:rsid w:val="05D70265"/>
    <w:rsid w:val="05DB4947"/>
    <w:rsid w:val="05E33487"/>
    <w:rsid w:val="05E51322"/>
    <w:rsid w:val="05E5389B"/>
    <w:rsid w:val="05F80C64"/>
    <w:rsid w:val="05F83EAE"/>
    <w:rsid w:val="05FE58B2"/>
    <w:rsid w:val="060043AE"/>
    <w:rsid w:val="060F53FC"/>
    <w:rsid w:val="0612484F"/>
    <w:rsid w:val="061A20A4"/>
    <w:rsid w:val="063E7D85"/>
    <w:rsid w:val="06405230"/>
    <w:rsid w:val="064712D3"/>
    <w:rsid w:val="064C13A1"/>
    <w:rsid w:val="06587E62"/>
    <w:rsid w:val="0659504A"/>
    <w:rsid w:val="06681A9B"/>
    <w:rsid w:val="067B6F9D"/>
    <w:rsid w:val="06A20EC1"/>
    <w:rsid w:val="06C02F22"/>
    <w:rsid w:val="06C23411"/>
    <w:rsid w:val="06DE7A25"/>
    <w:rsid w:val="06E921C7"/>
    <w:rsid w:val="06F35CC1"/>
    <w:rsid w:val="06FF01C2"/>
    <w:rsid w:val="07052B8F"/>
    <w:rsid w:val="070727FB"/>
    <w:rsid w:val="071424EE"/>
    <w:rsid w:val="07143B2C"/>
    <w:rsid w:val="07293586"/>
    <w:rsid w:val="07295285"/>
    <w:rsid w:val="072B7D8D"/>
    <w:rsid w:val="072D469B"/>
    <w:rsid w:val="073065CD"/>
    <w:rsid w:val="073360BD"/>
    <w:rsid w:val="073A55AE"/>
    <w:rsid w:val="07411C2D"/>
    <w:rsid w:val="074402CA"/>
    <w:rsid w:val="074527A3"/>
    <w:rsid w:val="0747075D"/>
    <w:rsid w:val="07547C77"/>
    <w:rsid w:val="075A189C"/>
    <w:rsid w:val="07636392"/>
    <w:rsid w:val="07770C56"/>
    <w:rsid w:val="077A1F3E"/>
    <w:rsid w:val="077A7FD0"/>
    <w:rsid w:val="07801236"/>
    <w:rsid w:val="078234F3"/>
    <w:rsid w:val="079254DA"/>
    <w:rsid w:val="0793326B"/>
    <w:rsid w:val="079832F8"/>
    <w:rsid w:val="079E3E7E"/>
    <w:rsid w:val="07A0084D"/>
    <w:rsid w:val="07B0287E"/>
    <w:rsid w:val="07B23486"/>
    <w:rsid w:val="07BB74B6"/>
    <w:rsid w:val="07C42416"/>
    <w:rsid w:val="07C876CD"/>
    <w:rsid w:val="07D82A00"/>
    <w:rsid w:val="07F05315"/>
    <w:rsid w:val="07F90C0E"/>
    <w:rsid w:val="08272101"/>
    <w:rsid w:val="082D0D5E"/>
    <w:rsid w:val="08334270"/>
    <w:rsid w:val="08430582"/>
    <w:rsid w:val="0846727E"/>
    <w:rsid w:val="0848434E"/>
    <w:rsid w:val="085737E4"/>
    <w:rsid w:val="085B4191"/>
    <w:rsid w:val="087026D9"/>
    <w:rsid w:val="087552AA"/>
    <w:rsid w:val="087F6377"/>
    <w:rsid w:val="088B3F0E"/>
    <w:rsid w:val="08997B94"/>
    <w:rsid w:val="089B216C"/>
    <w:rsid w:val="089E0E96"/>
    <w:rsid w:val="08A439BD"/>
    <w:rsid w:val="08AF5C17"/>
    <w:rsid w:val="08BD0334"/>
    <w:rsid w:val="08CF1E16"/>
    <w:rsid w:val="08DF29C5"/>
    <w:rsid w:val="08E0646E"/>
    <w:rsid w:val="08FD0D48"/>
    <w:rsid w:val="08FE7001"/>
    <w:rsid w:val="09080E23"/>
    <w:rsid w:val="090B57DF"/>
    <w:rsid w:val="091213D6"/>
    <w:rsid w:val="092217DD"/>
    <w:rsid w:val="09325E4C"/>
    <w:rsid w:val="093518E5"/>
    <w:rsid w:val="093A7294"/>
    <w:rsid w:val="094501ED"/>
    <w:rsid w:val="094C6502"/>
    <w:rsid w:val="09552FEF"/>
    <w:rsid w:val="0960296C"/>
    <w:rsid w:val="09630EDC"/>
    <w:rsid w:val="09633D55"/>
    <w:rsid w:val="0970105D"/>
    <w:rsid w:val="09823E7B"/>
    <w:rsid w:val="09871009"/>
    <w:rsid w:val="098A290C"/>
    <w:rsid w:val="09945A1E"/>
    <w:rsid w:val="09990781"/>
    <w:rsid w:val="09D129A0"/>
    <w:rsid w:val="09D90D99"/>
    <w:rsid w:val="09E3201C"/>
    <w:rsid w:val="09E57B43"/>
    <w:rsid w:val="09E75D29"/>
    <w:rsid w:val="09EA4AC0"/>
    <w:rsid w:val="09FB7366"/>
    <w:rsid w:val="09FF759F"/>
    <w:rsid w:val="0A010BC6"/>
    <w:rsid w:val="0A0F4281"/>
    <w:rsid w:val="0A263993"/>
    <w:rsid w:val="0A277116"/>
    <w:rsid w:val="0A2979F9"/>
    <w:rsid w:val="0A2D3AC2"/>
    <w:rsid w:val="0A3011AD"/>
    <w:rsid w:val="0A3D172D"/>
    <w:rsid w:val="0A481841"/>
    <w:rsid w:val="0A654B67"/>
    <w:rsid w:val="0A72767F"/>
    <w:rsid w:val="0A876FC3"/>
    <w:rsid w:val="0A87713E"/>
    <w:rsid w:val="0AA755DF"/>
    <w:rsid w:val="0AAA3117"/>
    <w:rsid w:val="0AAE262A"/>
    <w:rsid w:val="0AAE43D8"/>
    <w:rsid w:val="0ABF4545"/>
    <w:rsid w:val="0AC168AF"/>
    <w:rsid w:val="0AC43BFC"/>
    <w:rsid w:val="0AE35A29"/>
    <w:rsid w:val="0AEF409E"/>
    <w:rsid w:val="0AFB3396"/>
    <w:rsid w:val="0AFD318D"/>
    <w:rsid w:val="0B0539F9"/>
    <w:rsid w:val="0B085FDA"/>
    <w:rsid w:val="0B0B4F80"/>
    <w:rsid w:val="0B0D3FDC"/>
    <w:rsid w:val="0B0D61C6"/>
    <w:rsid w:val="0B120D44"/>
    <w:rsid w:val="0B1C1D90"/>
    <w:rsid w:val="0B2417B0"/>
    <w:rsid w:val="0B3A2110"/>
    <w:rsid w:val="0B3F0AB5"/>
    <w:rsid w:val="0B4F2BB1"/>
    <w:rsid w:val="0B5F6328"/>
    <w:rsid w:val="0B622A40"/>
    <w:rsid w:val="0B657E3F"/>
    <w:rsid w:val="0B6D3656"/>
    <w:rsid w:val="0B6E3745"/>
    <w:rsid w:val="0B704538"/>
    <w:rsid w:val="0B735C69"/>
    <w:rsid w:val="0B907F82"/>
    <w:rsid w:val="0B984867"/>
    <w:rsid w:val="0B9B339A"/>
    <w:rsid w:val="0BA529C7"/>
    <w:rsid w:val="0BA94826"/>
    <w:rsid w:val="0BAF2400"/>
    <w:rsid w:val="0BB17CC6"/>
    <w:rsid w:val="0BC45746"/>
    <w:rsid w:val="0BD27BF6"/>
    <w:rsid w:val="0BD55995"/>
    <w:rsid w:val="0BD95485"/>
    <w:rsid w:val="0BE2054E"/>
    <w:rsid w:val="0BF40511"/>
    <w:rsid w:val="0BF64289"/>
    <w:rsid w:val="0C037742"/>
    <w:rsid w:val="0C0825A2"/>
    <w:rsid w:val="0C142961"/>
    <w:rsid w:val="0C172925"/>
    <w:rsid w:val="0C184D9E"/>
    <w:rsid w:val="0C2A042E"/>
    <w:rsid w:val="0C3358B3"/>
    <w:rsid w:val="0C3B3C7D"/>
    <w:rsid w:val="0C3D27C5"/>
    <w:rsid w:val="0C5B0590"/>
    <w:rsid w:val="0C62191E"/>
    <w:rsid w:val="0C662A91"/>
    <w:rsid w:val="0C6D1F4F"/>
    <w:rsid w:val="0C7156BE"/>
    <w:rsid w:val="0C724374"/>
    <w:rsid w:val="0C752A0D"/>
    <w:rsid w:val="0C780E1C"/>
    <w:rsid w:val="0C7927C4"/>
    <w:rsid w:val="0C8110EB"/>
    <w:rsid w:val="0C8F08C1"/>
    <w:rsid w:val="0C8F2E68"/>
    <w:rsid w:val="0CAB2EAE"/>
    <w:rsid w:val="0CB452B9"/>
    <w:rsid w:val="0CBD2B44"/>
    <w:rsid w:val="0CBE09BF"/>
    <w:rsid w:val="0CC945AD"/>
    <w:rsid w:val="0CCA2784"/>
    <w:rsid w:val="0CCB5043"/>
    <w:rsid w:val="0CD45C4C"/>
    <w:rsid w:val="0CE41347"/>
    <w:rsid w:val="0CE64D53"/>
    <w:rsid w:val="0CE83016"/>
    <w:rsid w:val="0CEC0070"/>
    <w:rsid w:val="0CFC6D53"/>
    <w:rsid w:val="0D0C3638"/>
    <w:rsid w:val="0D0F1635"/>
    <w:rsid w:val="0D224C0A"/>
    <w:rsid w:val="0D242541"/>
    <w:rsid w:val="0D4E6C57"/>
    <w:rsid w:val="0D526484"/>
    <w:rsid w:val="0D562B05"/>
    <w:rsid w:val="0D5660DE"/>
    <w:rsid w:val="0D5F19BA"/>
    <w:rsid w:val="0D621C7D"/>
    <w:rsid w:val="0D762E4D"/>
    <w:rsid w:val="0D7F2154"/>
    <w:rsid w:val="0D814026"/>
    <w:rsid w:val="0D876A78"/>
    <w:rsid w:val="0D8A22CE"/>
    <w:rsid w:val="0D8B5E3F"/>
    <w:rsid w:val="0D906017"/>
    <w:rsid w:val="0D98311E"/>
    <w:rsid w:val="0DA24EF8"/>
    <w:rsid w:val="0DB338E3"/>
    <w:rsid w:val="0DB47E25"/>
    <w:rsid w:val="0DB537B5"/>
    <w:rsid w:val="0DC857B1"/>
    <w:rsid w:val="0DD52ECC"/>
    <w:rsid w:val="0DDF266E"/>
    <w:rsid w:val="0DEA37B4"/>
    <w:rsid w:val="0DEB76F2"/>
    <w:rsid w:val="0DEC797F"/>
    <w:rsid w:val="0DF447F8"/>
    <w:rsid w:val="0DFF3375"/>
    <w:rsid w:val="0E0013EF"/>
    <w:rsid w:val="0E0407B3"/>
    <w:rsid w:val="0E0A314A"/>
    <w:rsid w:val="0E0E616B"/>
    <w:rsid w:val="0E1674B9"/>
    <w:rsid w:val="0E297BD8"/>
    <w:rsid w:val="0E2E17C1"/>
    <w:rsid w:val="0E3746E5"/>
    <w:rsid w:val="0E440BB0"/>
    <w:rsid w:val="0E4C4E14"/>
    <w:rsid w:val="0E6D6359"/>
    <w:rsid w:val="0E73034D"/>
    <w:rsid w:val="0E794CFD"/>
    <w:rsid w:val="0E7B2E5E"/>
    <w:rsid w:val="0E7E0566"/>
    <w:rsid w:val="0E833DCE"/>
    <w:rsid w:val="0E83472C"/>
    <w:rsid w:val="0E8B2431"/>
    <w:rsid w:val="0E970942"/>
    <w:rsid w:val="0E9D7796"/>
    <w:rsid w:val="0EAA3E36"/>
    <w:rsid w:val="0EB21566"/>
    <w:rsid w:val="0EB9159E"/>
    <w:rsid w:val="0EDC5CB3"/>
    <w:rsid w:val="0EE71951"/>
    <w:rsid w:val="0EFE5203"/>
    <w:rsid w:val="0F0F0688"/>
    <w:rsid w:val="0F13775A"/>
    <w:rsid w:val="0F170CE4"/>
    <w:rsid w:val="0F17764C"/>
    <w:rsid w:val="0F184297"/>
    <w:rsid w:val="0F24110D"/>
    <w:rsid w:val="0F426F80"/>
    <w:rsid w:val="0F4D237B"/>
    <w:rsid w:val="0F5F45FE"/>
    <w:rsid w:val="0F7B4AA5"/>
    <w:rsid w:val="0F80551D"/>
    <w:rsid w:val="0F815DA9"/>
    <w:rsid w:val="0F834918"/>
    <w:rsid w:val="0F8B4CE8"/>
    <w:rsid w:val="0F8E1061"/>
    <w:rsid w:val="0F8F4343"/>
    <w:rsid w:val="0F915082"/>
    <w:rsid w:val="0F9A112B"/>
    <w:rsid w:val="0F9F5F50"/>
    <w:rsid w:val="0FA64EF2"/>
    <w:rsid w:val="0FC33F6C"/>
    <w:rsid w:val="0FC55C26"/>
    <w:rsid w:val="0FD101B9"/>
    <w:rsid w:val="0FD75461"/>
    <w:rsid w:val="0FDE09E6"/>
    <w:rsid w:val="0FDE5125"/>
    <w:rsid w:val="0FDF5034"/>
    <w:rsid w:val="0FE1181B"/>
    <w:rsid w:val="0FE52636"/>
    <w:rsid w:val="101E0C87"/>
    <w:rsid w:val="10252DB8"/>
    <w:rsid w:val="10305890"/>
    <w:rsid w:val="10521CAA"/>
    <w:rsid w:val="10590D6E"/>
    <w:rsid w:val="1066035B"/>
    <w:rsid w:val="10676A06"/>
    <w:rsid w:val="106D2F64"/>
    <w:rsid w:val="106F460A"/>
    <w:rsid w:val="106F6518"/>
    <w:rsid w:val="107709D9"/>
    <w:rsid w:val="10776A3B"/>
    <w:rsid w:val="10791C91"/>
    <w:rsid w:val="1081433D"/>
    <w:rsid w:val="108215E4"/>
    <w:rsid w:val="1087572B"/>
    <w:rsid w:val="1088173F"/>
    <w:rsid w:val="10A0500E"/>
    <w:rsid w:val="10B63710"/>
    <w:rsid w:val="10BE733F"/>
    <w:rsid w:val="10BF5BA0"/>
    <w:rsid w:val="10C91C32"/>
    <w:rsid w:val="10CD30DE"/>
    <w:rsid w:val="10D03D76"/>
    <w:rsid w:val="10D601E5"/>
    <w:rsid w:val="10D80401"/>
    <w:rsid w:val="10F10820"/>
    <w:rsid w:val="11031675"/>
    <w:rsid w:val="111C2F7A"/>
    <w:rsid w:val="1122342A"/>
    <w:rsid w:val="11302747"/>
    <w:rsid w:val="11366075"/>
    <w:rsid w:val="11372BDF"/>
    <w:rsid w:val="11373475"/>
    <w:rsid w:val="11416A13"/>
    <w:rsid w:val="1145536B"/>
    <w:rsid w:val="114B1A93"/>
    <w:rsid w:val="115630D4"/>
    <w:rsid w:val="115B57C2"/>
    <w:rsid w:val="116046C0"/>
    <w:rsid w:val="11607B7A"/>
    <w:rsid w:val="11634536"/>
    <w:rsid w:val="11651569"/>
    <w:rsid w:val="11665CA1"/>
    <w:rsid w:val="117F3AB1"/>
    <w:rsid w:val="11997772"/>
    <w:rsid w:val="119A0B50"/>
    <w:rsid w:val="119C7A40"/>
    <w:rsid w:val="119E78FB"/>
    <w:rsid w:val="11A710CE"/>
    <w:rsid w:val="11BB2254"/>
    <w:rsid w:val="11BB5915"/>
    <w:rsid w:val="11C21A92"/>
    <w:rsid w:val="11CB3AC2"/>
    <w:rsid w:val="11CB6AFA"/>
    <w:rsid w:val="11CD6CA6"/>
    <w:rsid w:val="11D079A4"/>
    <w:rsid w:val="11D64215"/>
    <w:rsid w:val="11D82834"/>
    <w:rsid w:val="11F50F88"/>
    <w:rsid w:val="11F96B22"/>
    <w:rsid w:val="11FC55B2"/>
    <w:rsid w:val="11FD2A90"/>
    <w:rsid w:val="121378AB"/>
    <w:rsid w:val="12174036"/>
    <w:rsid w:val="12296A3A"/>
    <w:rsid w:val="12372F05"/>
    <w:rsid w:val="126D4B79"/>
    <w:rsid w:val="12714D99"/>
    <w:rsid w:val="12736216"/>
    <w:rsid w:val="12887AA0"/>
    <w:rsid w:val="12942106"/>
    <w:rsid w:val="129721FC"/>
    <w:rsid w:val="12A21807"/>
    <w:rsid w:val="12B17897"/>
    <w:rsid w:val="12BB3514"/>
    <w:rsid w:val="12C624DB"/>
    <w:rsid w:val="12C73A31"/>
    <w:rsid w:val="12D25873"/>
    <w:rsid w:val="12DE6D09"/>
    <w:rsid w:val="12DE7825"/>
    <w:rsid w:val="13021765"/>
    <w:rsid w:val="13074B01"/>
    <w:rsid w:val="13171A7D"/>
    <w:rsid w:val="131B5CEA"/>
    <w:rsid w:val="13274D28"/>
    <w:rsid w:val="13350A74"/>
    <w:rsid w:val="133B4ABA"/>
    <w:rsid w:val="13497394"/>
    <w:rsid w:val="134C29E0"/>
    <w:rsid w:val="13525B1D"/>
    <w:rsid w:val="13527640"/>
    <w:rsid w:val="135438B8"/>
    <w:rsid w:val="13692DB7"/>
    <w:rsid w:val="136B532A"/>
    <w:rsid w:val="13711F08"/>
    <w:rsid w:val="137F010F"/>
    <w:rsid w:val="138417ED"/>
    <w:rsid w:val="13924F13"/>
    <w:rsid w:val="139307D9"/>
    <w:rsid w:val="13951726"/>
    <w:rsid w:val="13960100"/>
    <w:rsid w:val="139F14BB"/>
    <w:rsid w:val="139F5747"/>
    <w:rsid w:val="13B735D4"/>
    <w:rsid w:val="13C86498"/>
    <w:rsid w:val="13CC0D50"/>
    <w:rsid w:val="13D11138"/>
    <w:rsid w:val="13D34EB0"/>
    <w:rsid w:val="13DF5150"/>
    <w:rsid w:val="13E16B2F"/>
    <w:rsid w:val="13E71E54"/>
    <w:rsid w:val="13FF26A7"/>
    <w:rsid w:val="14065285"/>
    <w:rsid w:val="14125594"/>
    <w:rsid w:val="1416784A"/>
    <w:rsid w:val="142C45C0"/>
    <w:rsid w:val="142F21E3"/>
    <w:rsid w:val="14357918"/>
    <w:rsid w:val="14396509"/>
    <w:rsid w:val="144235AD"/>
    <w:rsid w:val="145533A6"/>
    <w:rsid w:val="145558C5"/>
    <w:rsid w:val="14584ED9"/>
    <w:rsid w:val="145B2392"/>
    <w:rsid w:val="145F774D"/>
    <w:rsid w:val="146805AF"/>
    <w:rsid w:val="14691370"/>
    <w:rsid w:val="14706840"/>
    <w:rsid w:val="14754E7C"/>
    <w:rsid w:val="148950AF"/>
    <w:rsid w:val="149A3C1F"/>
    <w:rsid w:val="14B7657F"/>
    <w:rsid w:val="14C34F24"/>
    <w:rsid w:val="14D72DA7"/>
    <w:rsid w:val="14D97E77"/>
    <w:rsid w:val="14DD2C3C"/>
    <w:rsid w:val="14E847D6"/>
    <w:rsid w:val="14F850DF"/>
    <w:rsid w:val="15115C90"/>
    <w:rsid w:val="15164F99"/>
    <w:rsid w:val="151B5E66"/>
    <w:rsid w:val="15242067"/>
    <w:rsid w:val="15253679"/>
    <w:rsid w:val="153975E2"/>
    <w:rsid w:val="153D6025"/>
    <w:rsid w:val="153E27FD"/>
    <w:rsid w:val="154222ED"/>
    <w:rsid w:val="15501ACD"/>
    <w:rsid w:val="15533B0A"/>
    <w:rsid w:val="1558444E"/>
    <w:rsid w:val="155977E3"/>
    <w:rsid w:val="1573093F"/>
    <w:rsid w:val="157B2AE2"/>
    <w:rsid w:val="158252A2"/>
    <w:rsid w:val="15855A9A"/>
    <w:rsid w:val="1587205C"/>
    <w:rsid w:val="158C42D0"/>
    <w:rsid w:val="159C5736"/>
    <w:rsid w:val="15C72A4F"/>
    <w:rsid w:val="15D75B77"/>
    <w:rsid w:val="15E6711C"/>
    <w:rsid w:val="15F829AC"/>
    <w:rsid w:val="15FA0A52"/>
    <w:rsid w:val="1600491F"/>
    <w:rsid w:val="16087E1D"/>
    <w:rsid w:val="165810F8"/>
    <w:rsid w:val="165B0734"/>
    <w:rsid w:val="165D2A4D"/>
    <w:rsid w:val="16691084"/>
    <w:rsid w:val="167160DA"/>
    <w:rsid w:val="16853AA9"/>
    <w:rsid w:val="168A232C"/>
    <w:rsid w:val="16937587"/>
    <w:rsid w:val="16B72867"/>
    <w:rsid w:val="16C61F42"/>
    <w:rsid w:val="16C62A55"/>
    <w:rsid w:val="16DA3415"/>
    <w:rsid w:val="16E923AF"/>
    <w:rsid w:val="16EA002D"/>
    <w:rsid w:val="16EE1FEF"/>
    <w:rsid w:val="170C616C"/>
    <w:rsid w:val="170F0B17"/>
    <w:rsid w:val="17117954"/>
    <w:rsid w:val="172E1D44"/>
    <w:rsid w:val="175F1F04"/>
    <w:rsid w:val="175F30E7"/>
    <w:rsid w:val="17604CAC"/>
    <w:rsid w:val="17682647"/>
    <w:rsid w:val="176D73C9"/>
    <w:rsid w:val="17701D14"/>
    <w:rsid w:val="17735226"/>
    <w:rsid w:val="17866231"/>
    <w:rsid w:val="178B5540"/>
    <w:rsid w:val="1792368A"/>
    <w:rsid w:val="17A4103D"/>
    <w:rsid w:val="17BB7072"/>
    <w:rsid w:val="17D52A38"/>
    <w:rsid w:val="17E56F60"/>
    <w:rsid w:val="17ED6E2E"/>
    <w:rsid w:val="18036562"/>
    <w:rsid w:val="180738D7"/>
    <w:rsid w:val="181B1F51"/>
    <w:rsid w:val="182F5109"/>
    <w:rsid w:val="18373669"/>
    <w:rsid w:val="18670D2E"/>
    <w:rsid w:val="186F7922"/>
    <w:rsid w:val="18884B57"/>
    <w:rsid w:val="188A118C"/>
    <w:rsid w:val="188D3225"/>
    <w:rsid w:val="189F624C"/>
    <w:rsid w:val="18B00099"/>
    <w:rsid w:val="18C74C4E"/>
    <w:rsid w:val="18CC6484"/>
    <w:rsid w:val="18E6767D"/>
    <w:rsid w:val="18F732C0"/>
    <w:rsid w:val="19063631"/>
    <w:rsid w:val="19102369"/>
    <w:rsid w:val="19151AC7"/>
    <w:rsid w:val="191F46F3"/>
    <w:rsid w:val="19201EF1"/>
    <w:rsid w:val="192D122F"/>
    <w:rsid w:val="1938661F"/>
    <w:rsid w:val="19393A07"/>
    <w:rsid w:val="19425713"/>
    <w:rsid w:val="19434185"/>
    <w:rsid w:val="194736C7"/>
    <w:rsid w:val="195B6161"/>
    <w:rsid w:val="195E521C"/>
    <w:rsid w:val="19611235"/>
    <w:rsid w:val="1963619F"/>
    <w:rsid w:val="19687E48"/>
    <w:rsid w:val="19755855"/>
    <w:rsid w:val="197F6901"/>
    <w:rsid w:val="19A07E7C"/>
    <w:rsid w:val="19A773D9"/>
    <w:rsid w:val="19B22502"/>
    <w:rsid w:val="19BB022D"/>
    <w:rsid w:val="19BE22CF"/>
    <w:rsid w:val="19C20388"/>
    <w:rsid w:val="19D21766"/>
    <w:rsid w:val="19DB42DF"/>
    <w:rsid w:val="19E249E5"/>
    <w:rsid w:val="19EA2DAD"/>
    <w:rsid w:val="19EE2A43"/>
    <w:rsid w:val="19F60A20"/>
    <w:rsid w:val="19F91C20"/>
    <w:rsid w:val="1A0A078A"/>
    <w:rsid w:val="1A1324AA"/>
    <w:rsid w:val="1A174755"/>
    <w:rsid w:val="1A1C66C0"/>
    <w:rsid w:val="1A22449B"/>
    <w:rsid w:val="1A291536"/>
    <w:rsid w:val="1A2F1B2D"/>
    <w:rsid w:val="1A31529A"/>
    <w:rsid w:val="1A42393B"/>
    <w:rsid w:val="1A454BA6"/>
    <w:rsid w:val="1A497C7A"/>
    <w:rsid w:val="1A6A7BF0"/>
    <w:rsid w:val="1A8A3DEE"/>
    <w:rsid w:val="1A8B3E7A"/>
    <w:rsid w:val="1A8D7C7A"/>
    <w:rsid w:val="1A907657"/>
    <w:rsid w:val="1A9659CD"/>
    <w:rsid w:val="1A9D2B0B"/>
    <w:rsid w:val="1A9E7AF2"/>
    <w:rsid w:val="1AAD45DE"/>
    <w:rsid w:val="1ACC5E8D"/>
    <w:rsid w:val="1AD8309E"/>
    <w:rsid w:val="1AE6450A"/>
    <w:rsid w:val="1B040045"/>
    <w:rsid w:val="1B046F80"/>
    <w:rsid w:val="1B050407"/>
    <w:rsid w:val="1B087B35"/>
    <w:rsid w:val="1B0E5853"/>
    <w:rsid w:val="1B111B43"/>
    <w:rsid w:val="1B260EFF"/>
    <w:rsid w:val="1B3267B5"/>
    <w:rsid w:val="1B40161D"/>
    <w:rsid w:val="1B441859"/>
    <w:rsid w:val="1B5072F4"/>
    <w:rsid w:val="1B6606B1"/>
    <w:rsid w:val="1B6A0935"/>
    <w:rsid w:val="1B786803"/>
    <w:rsid w:val="1B7900EB"/>
    <w:rsid w:val="1B7C407F"/>
    <w:rsid w:val="1B937A0D"/>
    <w:rsid w:val="1B9413C8"/>
    <w:rsid w:val="1BAF1D5E"/>
    <w:rsid w:val="1BB13D28"/>
    <w:rsid w:val="1BB22BA8"/>
    <w:rsid w:val="1BB500A8"/>
    <w:rsid w:val="1BC51582"/>
    <w:rsid w:val="1BC75198"/>
    <w:rsid w:val="1BCE1C4E"/>
    <w:rsid w:val="1BCE2C84"/>
    <w:rsid w:val="1BD17174"/>
    <w:rsid w:val="1BD67797"/>
    <w:rsid w:val="1BD931D0"/>
    <w:rsid w:val="1BE754C4"/>
    <w:rsid w:val="1BF73705"/>
    <w:rsid w:val="1C0F4EF3"/>
    <w:rsid w:val="1C142967"/>
    <w:rsid w:val="1C197B20"/>
    <w:rsid w:val="1C272B4D"/>
    <w:rsid w:val="1C3861F8"/>
    <w:rsid w:val="1C3F7586"/>
    <w:rsid w:val="1C475786"/>
    <w:rsid w:val="1C4E2C41"/>
    <w:rsid w:val="1C4F52EF"/>
    <w:rsid w:val="1C5E7925"/>
    <w:rsid w:val="1C6D02DA"/>
    <w:rsid w:val="1C752303"/>
    <w:rsid w:val="1C7D5704"/>
    <w:rsid w:val="1C7E2495"/>
    <w:rsid w:val="1C982ED2"/>
    <w:rsid w:val="1CA44BBC"/>
    <w:rsid w:val="1CB478DA"/>
    <w:rsid w:val="1CB61ACE"/>
    <w:rsid w:val="1CC60E82"/>
    <w:rsid w:val="1CD106C9"/>
    <w:rsid w:val="1CD33F04"/>
    <w:rsid w:val="1CDD3710"/>
    <w:rsid w:val="1CE2119E"/>
    <w:rsid w:val="1CE7377A"/>
    <w:rsid w:val="1CFA34AD"/>
    <w:rsid w:val="1CFD070F"/>
    <w:rsid w:val="1D085BCA"/>
    <w:rsid w:val="1D0E344D"/>
    <w:rsid w:val="1D1D0BA2"/>
    <w:rsid w:val="1D24677C"/>
    <w:rsid w:val="1D2A757F"/>
    <w:rsid w:val="1D4F1961"/>
    <w:rsid w:val="1D543842"/>
    <w:rsid w:val="1D5C2C5B"/>
    <w:rsid w:val="1D5F6196"/>
    <w:rsid w:val="1D603D90"/>
    <w:rsid w:val="1D6132A5"/>
    <w:rsid w:val="1D7B09FB"/>
    <w:rsid w:val="1D7C2114"/>
    <w:rsid w:val="1D811024"/>
    <w:rsid w:val="1D844829"/>
    <w:rsid w:val="1D863B00"/>
    <w:rsid w:val="1D8E56D5"/>
    <w:rsid w:val="1D911D42"/>
    <w:rsid w:val="1D92499F"/>
    <w:rsid w:val="1D9F5E03"/>
    <w:rsid w:val="1DA04055"/>
    <w:rsid w:val="1DA125C3"/>
    <w:rsid w:val="1DA8093B"/>
    <w:rsid w:val="1DBC66B8"/>
    <w:rsid w:val="1DC55230"/>
    <w:rsid w:val="1DCD4F09"/>
    <w:rsid w:val="1DD74343"/>
    <w:rsid w:val="1DDB508D"/>
    <w:rsid w:val="1DE026A3"/>
    <w:rsid w:val="1DE83C3F"/>
    <w:rsid w:val="1DEE5D5B"/>
    <w:rsid w:val="1E093FDF"/>
    <w:rsid w:val="1E1B69A4"/>
    <w:rsid w:val="1E24105F"/>
    <w:rsid w:val="1E297885"/>
    <w:rsid w:val="1E3429EF"/>
    <w:rsid w:val="1E550B9E"/>
    <w:rsid w:val="1E5C2E78"/>
    <w:rsid w:val="1E5D1B3F"/>
    <w:rsid w:val="1E6F214E"/>
    <w:rsid w:val="1E7709CC"/>
    <w:rsid w:val="1E7A43DA"/>
    <w:rsid w:val="1E7F11F2"/>
    <w:rsid w:val="1E8155A2"/>
    <w:rsid w:val="1E8A6629"/>
    <w:rsid w:val="1E8E20FF"/>
    <w:rsid w:val="1E9B43D8"/>
    <w:rsid w:val="1E9C1CED"/>
    <w:rsid w:val="1E9E60BA"/>
    <w:rsid w:val="1EA755B3"/>
    <w:rsid w:val="1ED12B35"/>
    <w:rsid w:val="1EDF4DFE"/>
    <w:rsid w:val="1EF26B32"/>
    <w:rsid w:val="1EF565D5"/>
    <w:rsid w:val="1F105781"/>
    <w:rsid w:val="1F1259D6"/>
    <w:rsid w:val="1F3D3B25"/>
    <w:rsid w:val="1F467C6F"/>
    <w:rsid w:val="1F50752E"/>
    <w:rsid w:val="1F6966C8"/>
    <w:rsid w:val="1F6A4208"/>
    <w:rsid w:val="1F7D1081"/>
    <w:rsid w:val="1F8D685B"/>
    <w:rsid w:val="1F901EA7"/>
    <w:rsid w:val="1FA66CE9"/>
    <w:rsid w:val="1FA66CF2"/>
    <w:rsid w:val="1FAD0CAB"/>
    <w:rsid w:val="1FC22F43"/>
    <w:rsid w:val="1FCA2E31"/>
    <w:rsid w:val="1FE52AE8"/>
    <w:rsid w:val="1FE7539E"/>
    <w:rsid w:val="1FFC78A6"/>
    <w:rsid w:val="200A7EAB"/>
    <w:rsid w:val="200B13BD"/>
    <w:rsid w:val="200C7AD4"/>
    <w:rsid w:val="20111BFD"/>
    <w:rsid w:val="20191E9C"/>
    <w:rsid w:val="201B5C14"/>
    <w:rsid w:val="20274ED2"/>
    <w:rsid w:val="2034611A"/>
    <w:rsid w:val="204148ED"/>
    <w:rsid w:val="20447F23"/>
    <w:rsid w:val="20450046"/>
    <w:rsid w:val="204D1A6A"/>
    <w:rsid w:val="20526FC3"/>
    <w:rsid w:val="205E01F7"/>
    <w:rsid w:val="206375BB"/>
    <w:rsid w:val="20671BE0"/>
    <w:rsid w:val="20710B04"/>
    <w:rsid w:val="2077405E"/>
    <w:rsid w:val="207A4D38"/>
    <w:rsid w:val="207D5200"/>
    <w:rsid w:val="208239E9"/>
    <w:rsid w:val="20841298"/>
    <w:rsid w:val="20847C5E"/>
    <w:rsid w:val="20915724"/>
    <w:rsid w:val="20923F42"/>
    <w:rsid w:val="20963CB8"/>
    <w:rsid w:val="20987265"/>
    <w:rsid w:val="20A5211B"/>
    <w:rsid w:val="20A67B9D"/>
    <w:rsid w:val="20A81A1B"/>
    <w:rsid w:val="20B07FB6"/>
    <w:rsid w:val="20B646FB"/>
    <w:rsid w:val="20BE320C"/>
    <w:rsid w:val="20C34F4E"/>
    <w:rsid w:val="20C75D9C"/>
    <w:rsid w:val="20CE48D5"/>
    <w:rsid w:val="2110684D"/>
    <w:rsid w:val="212C4BE2"/>
    <w:rsid w:val="212E3725"/>
    <w:rsid w:val="212E7841"/>
    <w:rsid w:val="213B74B1"/>
    <w:rsid w:val="213F1FA9"/>
    <w:rsid w:val="214058BD"/>
    <w:rsid w:val="215A2310"/>
    <w:rsid w:val="21687122"/>
    <w:rsid w:val="216C787B"/>
    <w:rsid w:val="217001E2"/>
    <w:rsid w:val="21722E7F"/>
    <w:rsid w:val="21957C48"/>
    <w:rsid w:val="219F2875"/>
    <w:rsid w:val="219F63D1"/>
    <w:rsid w:val="21A244F3"/>
    <w:rsid w:val="21B22696"/>
    <w:rsid w:val="21B856E5"/>
    <w:rsid w:val="21BA320B"/>
    <w:rsid w:val="21D20080"/>
    <w:rsid w:val="21D338D0"/>
    <w:rsid w:val="21DB60D2"/>
    <w:rsid w:val="21DD03F8"/>
    <w:rsid w:val="21DE318A"/>
    <w:rsid w:val="21E068C5"/>
    <w:rsid w:val="21E754AC"/>
    <w:rsid w:val="21ED3089"/>
    <w:rsid w:val="21EF5B80"/>
    <w:rsid w:val="22014790"/>
    <w:rsid w:val="22141537"/>
    <w:rsid w:val="22175BAC"/>
    <w:rsid w:val="2221772E"/>
    <w:rsid w:val="222334A6"/>
    <w:rsid w:val="22326947"/>
    <w:rsid w:val="2234799F"/>
    <w:rsid w:val="22405E06"/>
    <w:rsid w:val="22485DDE"/>
    <w:rsid w:val="22545BD6"/>
    <w:rsid w:val="22576990"/>
    <w:rsid w:val="2271535B"/>
    <w:rsid w:val="22721D38"/>
    <w:rsid w:val="22765384"/>
    <w:rsid w:val="227B299A"/>
    <w:rsid w:val="228F6446"/>
    <w:rsid w:val="22A9637F"/>
    <w:rsid w:val="22AD088B"/>
    <w:rsid w:val="22AD2D70"/>
    <w:rsid w:val="22B805BC"/>
    <w:rsid w:val="22B91715"/>
    <w:rsid w:val="22C06FD3"/>
    <w:rsid w:val="22C35463"/>
    <w:rsid w:val="22C84FA7"/>
    <w:rsid w:val="22C975F6"/>
    <w:rsid w:val="22CF5609"/>
    <w:rsid w:val="22D078AB"/>
    <w:rsid w:val="22D57392"/>
    <w:rsid w:val="22D82BCB"/>
    <w:rsid w:val="22EC1AEA"/>
    <w:rsid w:val="22F22D65"/>
    <w:rsid w:val="22F47480"/>
    <w:rsid w:val="2321776B"/>
    <w:rsid w:val="232219C2"/>
    <w:rsid w:val="23287E7F"/>
    <w:rsid w:val="233233FB"/>
    <w:rsid w:val="23356FED"/>
    <w:rsid w:val="233A32E3"/>
    <w:rsid w:val="23404C0D"/>
    <w:rsid w:val="234B043E"/>
    <w:rsid w:val="23583528"/>
    <w:rsid w:val="236D2C2B"/>
    <w:rsid w:val="236D6294"/>
    <w:rsid w:val="238B4E5F"/>
    <w:rsid w:val="2395120F"/>
    <w:rsid w:val="23A93537"/>
    <w:rsid w:val="23AD6E04"/>
    <w:rsid w:val="23AE6792"/>
    <w:rsid w:val="23B05F44"/>
    <w:rsid w:val="23B51EDC"/>
    <w:rsid w:val="23B720F8"/>
    <w:rsid w:val="23C544F7"/>
    <w:rsid w:val="23DC05C4"/>
    <w:rsid w:val="23DD7223"/>
    <w:rsid w:val="23DE1C48"/>
    <w:rsid w:val="23FB5742"/>
    <w:rsid w:val="240210CD"/>
    <w:rsid w:val="240F5C1B"/>
    <w:rsid w:val="24141470"/>
    <w:rsid w:val="24183DE7"/>
    <w:rsid w:val="24234250"/>
    <w:rsid w:val="243A6885"/>
    <w:rsid w:val="24444F16"/>
    <w:rsid w:val="244514B2"/>
    <w:rsid w:val="244D0366"/>
    <w:rsid w:val="245435CA"/>
    <w:rsid w:val="24584FCF"/>
    <w:rsid w:val="247B4ED4"/>
    <w:rsid w:val="2480034D"/>
    <w:rsid w:val="248365CE"/>
    <w:rsid w:val="249610BE"/>
    <w:rsid w:val="249D0F61"/>
    <w:rsid w:val="249E3E46"/>
    <w:rsid w:val="24AF3183"/>
    <w:rsid w:val="24B91343"/>
    <w:rsid w:val="24BF09F7"/>
    <w:rsid w:val="24C7754F"/>
    <w:rsid w:val="24D72EEE"/>
    <w:rsid w:val="24DA1963"/>
    <w:rsid w:val="24DF618B"/>
    <w:rsid w:val="25052E0F"/>
    <w:rsid w:val="25074388"/>
    <w:rsid w:val="250A26FB"/>
    <w:rsid w:val="25186B1A"/>
    <w:rsid w:val="251C6311"/>
    <w:rsid w:val="251D5F8B"/>
    <w:rsid w:val="252D53FE"/>
    <w:rsid w:val="253414F1"/>
    <w:rsid w:val="253B1F59"/>
    <w:rsid w:val="25426097"/>
    <w:rsid w:val="25435F8A"/>
    <w:rsid w:val="25600F79"/>
    <w:rsid w:val="2561056D"/>
    <w:rsid w:val="257D4C7B"/>
    <w:rsid w:val="25853C66"/>
    <w:rsid w:val="258A4BB2"/>
    <w:rsid w:val="258B383C"/>
    <w:rsid w:val="258F27CB"/>
    <w:rsid w:val="25922771"/>
    <w:rsid w:val="2593449F"/>
    <w:rsid w:val="259360DD"/>
    <w:rsid w:val="25983863"/>
    <w:rsid w:val="25A53B23"/>
    <w:rsid w:val="25AA2CD8"/>
    <w:rsid w:val="25AD37B3"/>
    <w:rsid w:val="25B35265"/>
    <w:rsid w:val="25BC1216"/>
    <w:rsid w:val="25C34B79"/>
    <w:rsid w:val="25C94365"/>
    <w:rsid w:val="25D30D3F"/>
    <w:rsid w:val="25DD69C0"/>
    <w:rsid w:val="25E50A75"/>
    <w:rsid w:val="25E60DA8"/>
    <w:rsid w:val="25EC2D81"/>
    <w:rsid w:val="25F413E1"/>
    <w:rsid w:val="25FA66A5"/>
    <w:rsid w:val="260333D3"/>
    <w:rsid w:val="26034DAC"/>
    <w:rsid w:val="26062EC3"/>
    <w:rsid w:val="260A23B5"/>
    <w:rsid w:val="260B6B9B"/>
    <w:rsid w:val="260D24A3"/>
    <w:rsid w:val="260D5F57"/>
    <w:rsid w:val="26111955"/>
    <w:rsid w:val="261849A4"/>
    <w:rsid w:val="261F5D33"/>
    <w:rsid w:val="262670C1"/>
    <w:rsid w:val="262A4E03"/>
    <w:rsid w:val="26304586"/>
    <w:rsid w:val="2650632F"/>
    <w:rsid w:val="26560C80"/>
    <w:rsid w:val="26632AEE"/>
    <w:rsid w:val="2668565A"/>
    <w:rsid w:val="26686D4D"/>
    <w:rsid w:val="266D6221"/>
    <w:rsid w:val="26735434"/>
    <w:rsid w:val="268D1190"/>
    <w:rsid w:val="26903BA6"/>
    <w:rsid w:val="26912C2E"/>
    <w:rsid w:val="26A878C4"/>
    <w:rsid w:val="26AB116E"/>
    <w:rsid w:val="26BD0A9C"/>
    <w:rsid w:val="26D11723"/>
    <w:rsid w:val="26DB013F"/>
    <w:rsid w:val="26EA27E4"/>
    <w:rsid w:val="26EB32EE"/>
    <w:rsid w:val="26F05802"/>
    <w:rsid w:val="26F620A8"/>
    <w:rsid w:val="270A5E62"/>
    <w:rsid w:val="27217E53"/>
    <w:rsid w:val="272A11D3"/>
    <w:rsid w:val="272E1AD7"/>
    <w:rsid w:val="273D11BC"/>
    <w:rsid w:val="27513195"/>
    <w:rsid w:val="27543F2B"/>
    <w:rsid w:val="27605A4B"/>
    <w:rsid w:val="27621707"/>
    <w:rsid w:val="276500BD"/>
    <w:rsid w:val="276E48E5"/>
    <w:rsid w:val="277057A2"/>
    <w:rsid w:val="277D6BAA"/>
    <w:rsid w:val="277F7A3F"/>
    <w:rsid w:val="27893DAB"/>
    <w:rsid w:val="278C3EB8"/>
    <w:rsid w:val="278F268C"/>
    <w:rsid w:val="27952750"/>
    <w:rsid w:val="27977369"/>
    <w:rsid w:val="27997AEB"/>
    <w:rsid w:val="279A4A76"/>
    <w:rsid w:val="27AB1F74"/>
    <w:rsid w:val="27B47943"/>
    <w:rsid w:val="27D25752"/>
    <w:rsid w:val="27DF1C1D"/>
    <w:rsid w:val="27E700D4"/>
    <w:rsid w:val="28024E84"/>
    <w:rsid w:val="28047FE7"/>
    <w:rsid w:val="2806431F"/>
    <w:rsid w:val="281C69CE"/>
    <w:rsid w:val="281E7F00"/>
    <w:rsid w:val="2820085A"/>
    <w:rsid w:val="28237D5C"/>
    <w:rsid w:val="282A4BA6"/>
    <w:rsid w:val="28474D20"/>
    <w:rsid w:val="28533670"/>
    <w:rsid w:val="28537F15"/>
    <w:rsid w:val="28645A2F"/>
    <w:rsid w:val="2866708D"/>
    <w:rsid w:val="2867485D"/>
    <w:rsid w:val="28702875"/>
    <w:rsid w:val="287F3DA3"/>
    <w:rsid w:val="288428A8"/>
    <w:rsid w:val="2893084E"/>
    <w:rsid w:val="289C0954"/>
    <w:rsid w:val="28A30E9D"/>
    <w:rsid w:val="28B74802"/>
    <w:rsid w:val="28D01566"/>
    <w:rsid w:val="28D41056"/>
    <w:rsid w:val="28D42E04"/>
    <w:rsid w:val="28DF7DF7"/>
    <w:rsid w:val="28E03B60"/>
    <w:rsid w:val="28EE54ED"/>
    <w:rsid w:val="28EF40E2"/>
    <w:rsid w:val="28FB2A87"/>
    <w:rsid w:val="290210AF"/>
    <w:rsid w:val="290B1C44"/>
    <w:rsid w:val="29103DA5"/>
    <w:rsid w:val="291711F9"/>
    <w:rsid w:val="291B318E"/>
    <w:rsid w:val="29206EB8"/>
    <w:rsid w:val="29266177"/>
    <w:rsid w:val="294855A0"/>
    <w:rsid w:val="294A1318"/>
    <w:rsid w:val="29595666"/>
    <w:rsid w:val="295F231B"/>
    <w:rsid w:val="29614853"/>
    <w:rsid w:val="29637BFF"/>
    <w:rsid w:val="296A19BB"/>
    <w:rsid w:val="29874881"/>
    <w:rsid w:val="2991053A"/>
    <w:rsid w:val="29A35BD4"/>
    <w:rsid w:val="29A41AF6"/>
    <w:rsid w:val="29C40B22"/>
    <w:rsid w:val="29C534FE"/>
    <w:rsid w:val="29CA31EB"/>
    <w:rsid w:val="29E325E0"/>
    <w:rsid w:val="29E60AA3"/>
    <w:rsid w:val="29ED7F00"/>
    <w:rsid w:val="29EF7011"/>
    <w:rsid w:val="29F07410"/>
    <w:rsid w:val="2A05726D"/>
    <w:rsid w:val="2A175AF9"/>
    <w:rsid w:val="2A1960EA"/>
    <w:rsid w:val="2A1F7D8F"/>
    <w:rsid w:val="2A225DF1"/>
    <w:rsid w:val="2A2342F0"/>
    <w:rsid w:val="2A276DFE"/>
    <w:rsid w:val="2A2C6C70"/>
    <w:rsid w:val="2A342FBE"/>
    <w:rsid w:val="2A401725"/>
    <w:rsid w:val="2A4173FA"/>
    <w:rsid w:val="2A452503"/>
    <w:rsid w:val="2A480749"/>
    <w:rsid w:val="2A4A715E"/>
    <w:rsid w:val="2A50295E"/>
    <w:rsid w:val="2A672779"/>
    <w:rsid w:val="2A6D1210"/>
    <w:rsid w:val="2AA333D6"/>
    <w:rsid w:val="2AA64847"/>
    <w:rsid w:val="2ACE6371"/>
    <w:rsid w:val="2ADB62C9"/>
    <w:rsid w:val="2AEF232A"/>
    <w:rsid w:val="2B070564"/>
    <w:rsid w:val="2B166926"/>
    <w:rsid w:val="2B1E2A5D"/>
    <w:rsid w:val="2B1F7D54"/>
    <w:rsid w:val="2B211F5B"/>
    <w:rsid w:val="2B290A98"/>
    <w:rsid w:val="2B2F367F"/>
    <w:rsid w:val="2B31722A"/>
    <w:rsid w:val="2B3E2C73"/>
    <w:rsid w:val="2B485D2C"/>
    <w:rsid w:val="2B4864E5"/>
    <w:rsid w:val="2B612949"/>
    <w:rsid w:val="2B6D12EE"/>
    <w:rsid w:val="2B793AD0"/>
    <w:rsid w:val="2B8A4D5A"/>
    <w:rsid w:val="2B902AED"/>
    <w:rsid w:val="2B991AA4"/>
    <w:rsid w:val="2BA936A8"/>
    <w:rsid w:val="2BB2546D"/>
    <w:rsid w:val="2BCF1FA9"/>
    <w:rsid w:val="2BD559B4"/>
    <w:rsid w:val="2BE0541B"/>
    <w:rsid w:val="2BE52636"/>
    <w:rsid w:val="2BFC0D12"/>
    <w:rsid w:val="2BFD7F08"/>
    <w:rsid w:val="2BFF63EA"/>
    <w:rsid w:val="2C062BB2"/>
    <w:rsid w:val="2C0E0D23"/>
    <w:rsid w:val="2C1373F0"/>
    <w:rsid w:val="2C1856FE"/>
    <w:rsid w:val="2C1916E3"/>
    <w:rsid w:val="2C1C3440"/>
    <w:rsid w:val="2C210613"/>
    <w:rsid w:val="2C315A5A"/>
    <w:rsid w:val="2C451800"/>
    <w:rsid w:val="2C4643B2"/>
    <w:rsid w:val="2C4B1C25"/>
    <w:rsid w:val="2C517BE1"/>
    <w:rsid w:val="2C55425C"/>
    <w:rsid w:val="2C58536B"/>
    <w:rsid w:val="2C5F332D"/>
    <w:rsid w:val="2C74579C"/>
    <w:rsid w:val="2C8139BA"/>
    <w:rsid w:val="2C8F11BE"/>
    <w:rsid w:val="2C9103E2"/>
    <w:rsid w:val="2C9E5562"/>
    <w:rsid w:val="2C9F7BCD"/>
    <w:rsid w:val="2CC14719"/>
    <w:rsid w:val="2CC25BB7"/>
    <w:rsid w:val="2CD34355"/>
    <w:rsid w:val="2CD62566"/>
    <w:rsid w:val="2CDC7038"/>
    <w:rsid w:val="2CF546B7"/>
    <w:rsid w:val="2CFA6D03"/>
    <w:rsid w:val="2D067C4C"/>
    <w:rsid w:val="2D0D34F2"/>
    <w:rsid w:val="2D0E2F2D"/>
    <w:rsid w:val="2D281D80"/>
    <w:rsid w:val="2D357BD1"/>
    <w:rsid w:val="2D4A3C8A"/>
    <w:rsid w:val="2D596382"/>
    <w:rsid w:val="2D60110A"/>
    <w:rsid w:val="2D66017A"/>
    <w:rsid w:val="2D682DB5"/>
    <w:rsid w:val="2D7D7F0E"/>
    <w:rsid w:val="2D8748E9"/>
    <w:rsid w:val="2D9E56F5"/>
    <w:rsid w:val="2DA52FC1"/>
    <w:rsid w:val="2DAC07F4"/>
    <w:rsid w:val="2DB71276"/>
    <w:rsid w:val="2DBB40F8"/>
    <w:rsid w:val="2DC1251E"/>
    <w:rsid w:val="2DC84F02"/>
    <w:rsid w:val="2DD37B2E"/>
    <w:rsid w:val="2DEC299E"/>
    <w:rsid w:val="2DF7019E"/>
    <w:rsid w:val="2E0004FC"/>
    <w:rsid w:val="2E075A2A"/>
    <w:rsid w:val="2E0C4DEE"/>
    <w:rsid w:val="2E3502F6"/>
    <w:rsid w:val="2E362421"/>
    <w:rsid w:val="2E387DE9"/>
    <w:rsid w:val="2E667F96"/>
    <w:rsid w:val="2E690493"/>
    <w:rsid w:val="2E6B65AF"/>
    <w:rsid w:val="2E6D4F3A"/>
    <w:rsid w:val="2E725599"/>
    <w:rsid w:val="2E7806D6"/>
    <w:rsid w:val="2E8226AB"/>
    <w:rsid w:val="2E836F48"/>
    <w:rsid w:val="2E864BA1"/>
    <w:rsid w:val="2E924873"/>
    <w:rsid w:val="2E954DE4"/>
    <w:rsid w:val="2E9A7ACB"/>
    <w:rsid w:val="2EBD433B"/>
    <w:rsid w:val="2EBE17AD"/>
    <w:rsid w:val="2ECB6A58"/>
    <w:rsid w:val="2EDD2CB2"/>
    <w:rsid w:val="2EF064BE"/>
    <w:rsid w:val="2EF37A57"/>
    <w:rsid w:val="2EF44200"/>
    <w:rsid w:val="2EF835C5"/>
    <w:rsid w:val="2EFD269E"/>
    <w:rsid w:val="2EFF7293"/>
    <w:rsid w:val="2F0D0FDF"/>
    <w:rsid w:val="2F100F2F"/>
    <w:rsid w:val="2F185CA1"/>
    <w:rsid w:val="2F390E8D"/>
    <w:rsid w:val="2F394933"/>
    <w:rsid w:val="2F397FF0"/>
    <w:rsid w:val="2F54402E"/>
    <w:rsid w:val="2F606577"/>
    <w:rsid w:val="2F8F3F29"/>
    <w:rsid w:val="2F911A4F"/>
    <w:rsid w:val="2F9E27CD"/>
    <w:rsid w:val="2FA03378"/>
    <w:rsid w:val="2FA774C5"/>
    <w:rsid w:val="2FC67772"/>
    <w:rsid w:val="2FD065E6"/>
    <w:rsid w:val="2FD30669"/>
    <w:rsid w:val="2FD96870"/>
    <w:rsid w:val="2FDB53C0"/>
    <w:rsid w:val="2FDC42C4"/>
    <w:rsid w:val="2FEB46F9"/>
    <w:rsid w:val="30117C9A"/>
    <w:rsid w:val="30367740"/>
    <w:rsid w:val="303F56F7"/>
    <w:rsid w:val="30404026"/>
    <w:rsid w:val="305667F5"/>
    <w:rsid w:val="30580BC9"/>
    <w:rsid w:val="30662EDC"/>
    <w:rsid w:val="30671C61"/>
    <w:rsid w:val="30764156"/>
    <w:rsid w:val="307777B8"/>
    <w:rsid w:val="30852882"/>
    <w:rsid w:val="308B29B1"/>
    <w:rsid w:val="30903378"/>
    <w:rsid w:val="309D02D8"/>
    <w:rsid w:val="30C500D6"/>
    <w:rsid w:val="30DA7865"/>
    <w:rsid w:val="30E738F1"/>
    <w:rsid w:val="30EF558E"/>
    <w:rsid w:val="310062EF"/>
    <w:rsid w:val="311C7A3E"/>
    <w:rsid w:val="311E2ED7"/>
    <w:rsid w:val="311F12EA"/>
    <w:rsid w:val="31327262"/>
    <w:rsid w:val="3135465C"/>
    <w:rsid w:val="31355AB4"/>
    <w:rsid w:val="31375763"/>
    <w:rsid w:val="31395673"/>
    <w:rsid w:val="315619EE"/>
    <w:rsid w:val="315C449C"/>
    <w:rsid w:val="316311C9"/>
    <w:rsid w:val="31681A0B"/>
    <w:rsid w:val="31701B38"/>
    <w:rsid w:val="31727DE4"/>
    <w:rsid w:val="317C6EE4"/>
    <w:rsid w:val="317F12ED"/>
    <w:rsid w:val="317F3B29"/>
    <w:rsid w:val="3186310A"/>
    <w:rsid w:val="31A664BD"/>
    <w:rsid w:val="31A8659D"/>
    <w:rsid w:val="31A969C3"/>
    <w:rsid w:val="31B503BB"/>
    <w:rsid w:val="31B82709"/>
    <w:rsid w:val="31C66DBA"/>
    <w:rsid w:val="31CA19DF"/>
    <w:rsid w:val="31CF2D03"/>
    <w:rsid w:val="31D04385"/>
    <w:rsid w:val="31D05482"/>
    <w:rsid w:val="31F36486"/>
    <w:rsid w:val="32002EBC"/>
    <w:rsid w:val="320268C9"/>
    <w:rsid w:val="32063987"/>
    <w:rsid w:val="32097FFD"/>
    <w:rsid w:val="32130E41"/>
    <w:rsid w:val="32181796"/>
    <w:rsid w:val="32324285"/>
    <w:rsid w:val="32400B34"/>
    <w:rsid w:val="324E1E79"/>
    <w:rsid w:val="32512B80"/>
    <w:rsid w:val="326858D2"/>
    <w:rsid w:val="326A6587"/>
    <w:rsid w:val="328B2341"/>
    <w:rsid w:val="328C4750"/>
    <w:rsid w:val="32955CDE"/>
    <w:rsid w:val="329E0D62"/>
    <w:rsid w:val="329E6876"/>
    <w:rsid w:val="32A970B0"/>
    <w:rsid w:val="32C073DE"/>
    <w:rsid w:val="32D06D32"/>
    <w:rsid w:val="32D32053"/>
    <w:rsid w:val="32E26A66"/>
    <w:rsid w:val="32E504C8"/>
    <w:rsid w:val="32E77BD8"/>
    <w:rsid w:val="32F778EE"/>
    <w:rsid w:val="32FC70BF"/>
    <w:rsid w:val="33000503"/>
    <w:rsid w:val="3302598D"/>
    <w:rsid w:val="331A1D5C"/>
    <w:rsid w:val="332756A7"/>
    <w:rsid w:val="333015F2"/>
    <w:rsid w:val="33346D74"/>
    <w:rsid w:val="334564CB"/>
    <w:rsid w:val="334B6320"/>
    <w:rsid w:val="33597F69"/>
    <w:rsid w:val="337066EC"/>
    <w:rsid w:val="337D5D2A"/>
    <w:rsid w:val="33801969"/>
    <w:rsid w:val="3385421E"/>
    <w:rsid w:val="33BA5C9A"/>
    <w:rsid w:val="33D22636"/>
    <w:rsid w:val="33D76D49"/>
    <w:rsid w:val="33D77C4D"/>
    <w:rsid w:val="33D934D4"/>
    <w:rsid w:val="33F26834"/>
    <w:rsid w:val="33FE2F6A"/>
    <w:rsid w:val="340E07E5"/>
    <w:rsid w:val="340F4127"/>
    <w:rsid w:val="341D1505"/>
    <w:rsid w:val="341D56D4"/>
    <w:rsid w:val="341F743D"/>
    <w:rsid w:val="34235BF7"/>
    <w:rsid w:val="34283B7B"/>
    <w:rsid w:val="342960BD"/>
    <w:rsid w:val="342A06C4"/>
    <w:rsid w:val="342C7F98"/>
    <w:rsid w:val="342F5A49"/>
    <w:rsid w:val="34397055"/>
    <w:rsid w:val="34476B80"/>
    <w:rsid w:val="345008C1"/>
    <w:rsid w:val="346040E6"/>
    <w:rsid w:val="346638E0"/>
    <w:rsid w:val="347C2968"/>
    <w:rsid w:val="34831B82"/>
    <w:rsid w:val="34847DD4"/>
    <w:rsid w:val="348953EB"/>
    <w:rsid w:val="348B7A40"/>
    <w:rsid w:val="34B017CE"/>
    <w:rsid w:val="34BD55E4"/>
    <w:rsid w:val="34CF730F"/>
    <w:rsid w:val="34DB551B"/>
    <w:rsid w:val="34EB1C02"/>
    <w:rsid w:val="34EC7728"/>
    <w:rsid w:val="350A44D8"/>
    <w:rsid w:val="350B6581"/>
    <w:rsid w:val="350E5ED5"/>
    <w:rsid w:val="35143766"/>
    <w:rsid w:val="351A143D"/>
    <w:rsid w:val="35235196"/>
    <w:rsid w:val="352B71FB"/>
    <w:rsid w:val="352D221A"/>
    <w:rsid w:val="353F2306"/>
    <w:rsid w:val="3552027E"/>
    <w:rsid w:val="3560378B"/>
    <w:rsid w:val="35635719"/>
    <w:rsid w:val="3577462B"/>
    <w:rsid w:val="358C5FA8"/>
    <w:rsid w:val="359576A0"/>
    <w:rsid w:val="35977890"/>
    <w:rsid w:val="35BB3F9F"/>
    <w:rsid w:val="35BC70FA"/>
    <w:rsid w:val="35BC7646"/>
    <w:rsid w:val="35C15DF1"/>
    <w:rsid w:val="35C74E92"/>
    <w:rsid w:val="35CB37E1"/>
    <w:rsid w:val="35D609A3"/>
    <w:rsid w:val="35D95EFE"/>
    <w:rsid w:val="35DC260F"/>
    <w:rsid w:val="35ED6974"/>
    <w:rsid w:val="35F920FC"/>
    <w:rsid w:val="36074A7F"/>
    <w:rsid w:val="361565D3"/>
    <w:rsid w:val="361C3EBD"/>
    <w:rsid w:val="362353CB"/>
    <w:rsid w:val="36321AB2"/>
    <w:rsid w:val="363C0D67"/>
    <w:rsid w:val="3644334E"/>
    <w:rsid w:val="36444CAC"/>
    <w:rsid w:val="364610BA"/>
    <w:rsid w:val="364614CE"/>
    <w:rsid w:val="36493A53"/>
    <w:rsid w:val="36571359"/>
    <w:rsid w:val="3661473F"/>
    <w:rsid w:val="366235D0"/>
    <w:rsid w:val="36690692"/>
    <w:rsid w:val="36714388"/>
    <w:rsid w:val="367322D1"/>
    <w:rsid w:val="367B74AA"/>
    <w:rsid w:val="368D02E5"/>
    <w:rsid w:val="368D6CE8"/>
    <w:rsid w:val="36923549"/>
    <w:rsid w:val="3693693A"/>
    <w:rsid w:val="36B75FBF"/>
    <w:rsid w:val="36BD0C45"/>
    <w:rsid w:val="36BD312A"/>
    <w:rsid w:val="36C02C1A"/>
    <w:rsid w:val="36DA5808"/>
    <w:rsid w:val="36DD1DB3"/>
    <w:rsid w:val="36DF2389"/>
    <w:rsid w:val="36DF5796"/>
    <w:rsid w:val="36F17277"/>
    <w:rsid w:val="3709636F"/>
    <w:rsid w:val="37163FFD"/>
    <w:rsid w:val="37182505"/>
    <w:rsid w:val="37197C52"/>
    <w:rsid w:val="371B136A"/>
    <w:rsid w:val="371B60A2"/>
    <w:rsid w:val="37280DED"/>
    <w:rsid w:val="372A06CB"/>
    <w:rsid w:val="372B152E"/>
    <w:rsid w:val="372D05CE"/>
    <w:rsid w:val="37321E9F"/>
    <w:rsid w:val="37403D5B"/>
    <w:rsid w:val="374B2CCF"/>
    <w:rsid w:val="376A1378"/>
    <w:rsid w:val="376D0D72"/>
    <w:rsid w:val="376E47D6"/>
    <w:rsid w:val="379D4B8E"/>
    <w:rsid w:val="37BF08C9"/>
    <w:rsid w:val="37BF42AC"/>
    <w:rsid w:val="37C1407A"/>
    <w:rsid w:val="37D37E88"/>
    <w:rsid w:val="37DA41AF"/>
    <w:rsid w:val="37E00298"/>
    <w:rsid w:val="37EE7FDA"/>
    <w:rsid w:val="37F0752F"/>
    <w:rsid w:val="37F10003"/>
    <w:rsid w:val="38116670"/>
    <w:rsid w:val="381A5444"/>
    <w:rsid w:val="38201673"/>
    <w:rsid w:val="38320053"/>
    <w:rsid w:val="383E6AF2"/>
    <w:rsid w:val="3851592F"/>
    <w:rsid w:val="385A2DCA"/>
    <w:rsid w:val="385A50D1"/>
    <w:rsid w:val="386F708C"/>
    <w:rsid w:val="38725AAB"/>
    <w:rsid w:val="38850048"/>
    <w:rsid w:val="388A1731"/>
    <w:rsid w:val="388B51DC"/>
    <w:rsid w:val="38A547BD"/>
    <w:rsid w:val="38A905FD"/>
    <w:rsid w:val="38AB040C"/>
    <w:rsid w:val="38AE218D"/>
    <w:rsid w:val="38B302F9"/>
    <w:rsid w:val="38B62D20"/>
    <w:rsid w:val="38BF4372"/>
    <w:rsid w:val="38C20ECB"/>
    <w:rsid w:val="38D26C34"/>
    <w:rsid w:val="38E974BC"/>
    <w:rsid w:val="38EA2FB4"/>
    <w:rsid w:val="38F12CD3"/>
    <w:rsid w:val="38F94775"/>
    <w:rsid w:val="39140544"/>
    <w:rsid w:val="391B054E"/>
    <w:rsid w:val="3921376F"/>
    <w:rsid w:val="392971ED"/>
    <w:rsid w:val="39325651"/>
    <w:rsid w:val="393D49F6"/>
    <w:rsid w:val="395104A1"/>
    <w:rsid w:val="39736669"/>
    <w:rsid w:val="397B107A"/>
    <w:rsid w:val="397D7CE3"/>
    <w:rsid w:val="398D063B"/>
    <w:rsid w:val="39A16D33"/>
    <w:rsid w:val="39A53AE6"/>
    <w:rsid w:val="39A64751"/>
    <w:rsid w:val="39AD08EF"/>
    <w:rsid w:val="39AE5709"/>
    <w:rsid w:val="39B772B0"/>
    <w:rsid w:val="39B8407C"/>
    <w:rsid w:val="39C003F2"/>
    <w:rsid w:val="39C12F31"/>
    <w:rsid w:val="39CF1CEE"/>
    <w:rsid w:val="39CF4C89"/>
    <w:rsid w:val="39E4571D"/>
    <w:rsid w:val="39EA3644"/>
    <w:rsid w:val="39ED170C"/>
    <w:rsid w:val="39F4567F"/>
    <w:rsid w:val="39FC21BB"/>
    <w:rsid w:val="3A007301"/>
    <w:rsid w:val="3A0472C2"/>
    <w:rsid w:val="3A0970F0"/>
    <w:rsid w:val="3A0F2183"/>
    <w:rsid w:val="3A1539B6"/>
    <w:rsid w:val="3A4D2A17"/>
    <w:rsid w:val="3A5C3405"/>
    <w:rsid w:val="3A742699"/>
    <w:rsid w:val="3A7601BF"/>
    <w:rsid w:val="3A872856"/>
    <w:rsid w:val="3A9150B3"/>
    <w:rsid w:val="3A965EF5"/>
    <w:rsid w:val="3AAC3BE1"/>
    <w:rsid w:val="3AB72576"/>
    <w:rsid w:val="3ABB467D"/>
    <w:rsid w:val="3AD0360B"/>
    <w:rsid w:val="3AEA4709"/>
    <w:rsid w:val="3B057795"/>
    <w:rsid w:val="3B1D063B"/>
    <w:rsid w:val="3B1E43B3"/>
    <w:rsid w:val="3B206767"/>
    <w:rsid w:val="3B2C3DF2"/>
    <w:rsid w:val="3B314068"/>
    <w:rsid w:val="3B3763D1"/>
    <w:rsid w:val="3B386E89"/>
    <w:rsid w:val="3B3F2D9C"/>
    <w:rsid w:val="3B4044B0"/>
    <w:rsid w:val="3B551934"/>
    <w:rsid w:val="3B693880"/>
    <w:rsid w:val="3B6A75F8"/>
    <w:rsid w:val="3B6F4C0F"/>
    <w:rsid w:val="3B731350"/>
    <w:rsid w:val="3B750477"/>
    <w:rsid w:val="3B75139A"/>
    <w:rsid w:val="3B7904AA"/>
    <w:rsid w:val="3B9000A3"/>
    <w:rsid w:val="3B9D5C20"/>
    <w:rsid w:val="3B9F3746"/>
    <w:rsid w:val="3BA47F47"/>
    <w:rsid w:val="3BAB51A9"/>
    <w:rsid w:val="3BAC5E63"/>
    <w:rsid w:val="3BB93D7D"/>
    <w:rsid w:val="3BC6104B"/>
    <w:rsid w:val="3BCE5A48"/>
    <w:rsid w:val="3BE63123"/>
    <w:rsid w:val="3BEA07A4"/>
    <w:rsid w:val="3BFA6BCE"/>
    <w:rsid w:val="3C013037"/>
    <w:rsid w:val="3C092149"/>
    <w:rsid w:val="3C0E2679"/>
    <w:rsid w:val="3C286554"/>
    <w:rsid w:val="3C2F6E1E"/>
    <w:rsid w:val="3C44618F"/>
    <w:rsid w:val="3C4E579D"/>
    <w:rsid w:val="3C4F64BA"/>
    <w:rsid w:val="3C5067EE"/>
    <w:rsid w:val="3C522566"/>
    <w:rsid w:val="3C5376C9"/>
    <w:rsid w:val="3C613C13"/>
    <w:rsid w:val="3C7043F0"/>
    <w:rsid w:val="3C830972"/>
    <w:rsid w:val="3C9E1C4F"/>
    <w:rsid w:val="3C9F6DF9"/>
    <w:rsid w:val="3CB51230"/>
    <w:rsid w:val="3CDA245A"/>
    <w:rsid w:val="3D013F9C"/>
    <w:rsid w:val="3D0A772B"/>
    <w:rsid w:val="3D1E06B7"/>
    <w:rsid w:val="3D20451B"/>
    <w:rsid w:val="3D261D87"/>
    <w:rsid w:val="3D29776B"/>
    <w:rsid w:val="3D35545C"/>
    <w:rsid w:val="3D3C7EAF"/>
    <w:rsid w:val="3D4459FC"/>
    <w:rsid w:val="3D4C3710"/>
    <w:rsid w:val="3D504B04"/>
    <w:rsid w:val="3D510A70"/>
    <w:rsid w:val="3D64003E"/>
    <w:rsid w:val="3D6A1B1F"/>
    <w:rsid w:val="3D6D1908"/>
    <w:rsid w:val="3D7D7EDE"/>
    <w:rsid w:val="3D87123C"/>
    <w:rsid w:val="3D8C44DD"/>
    <w:rsid w:val="3DB41AB2"/>
    <w:rsid w:val="3DB8304E"/>
    <w:rsid w:val="3DBA6551"/>
    <w:rsid w:val="3DBF59D9"/>
    <w:rsid w:val="3DD54D90"/>
    <w:rsid w:val="3DD771A6"/>
    <w:rsid w:val="3DE8273D"/>
    <w:rsid w:val="3DF05077"/>
    <w:rsid w:val="3E053E4F"/>
    <w:rsid w:val="3E145877"/>
    <w:rsid w:val="3E173A67"/>
    <w:rsid w:val="3E216A9D"/>
    <w:rsid w:val="3E2C6DE7"/>
    <w:rsid w:val="3E3A43DE"/>
    <w:rsid w:val="3E452877"/>
    <w:rsid w:val="3E6B35D7"/>
    <w:rsid w:val="3E6D7B2B"/>
    <w:rsid w:val="3E6F7B87"/>
    <w:rsid w:val="3E8F7AA2"/>
    <w:rsid w:val="3E916A5A"/>
    <w:rsid w:val="3E931AB8"/>
    <w:rsid w:val="3EDA0523"/>
    <w:rsid w:val="3EDB076B"/>
    <w:rsid w:val="3EDB6F87"/>
    <w:rsid w:val="3EDE6333"/>
    <w:rsid w:val="3EF7061D"/>
    <w:rsid w:val="3F05157D"/>
    <w:rsid w:val="3F1459F0"/>
    <w:rsid w:val="3F261A88"/>
    <w:rsid w:val="3F281CA4"/>
    <w:rsid w:val="3F300ECA"/>
    <w:rsid w:val="3F3C3C3C"/>
    <w:rsid w:val="3F3E3276"/>
    <w:rsid w:val="3F3E3A12"/>
    <w:rsid w:val="3F4C33E2"/>
    <w:rsid w:val="3F4F5483"/>
    <w:rsid w:val="3F5C54AA"/>
    <w:rsid w:val="3F602105"/>
    <w:rsid w:val="3F817BE4"/>
    <w:rsid w:val="3F8714ED"/>
    <w:rsid w:val="3FA255B3"/>
    <w:rsid w:val="3FAA16D7"/>
    <w:rsid w:val="3FB039E7"/>
    <w:rsid w:val="3FB94933"/>
    <w:rsid w:val="3FBC64AD"/>
    <w:rsid w:val="3FC73E49"/>
    <w:rsid w:val="3FE536F1"/>
    <w:rsid w:val="3FE57DC9"/>
    <w:rsid w:val="3FEE6A4A"/>
    <w:rsid w:val="3FF73B50"/>
    <w:rsid w:val="3FFF0CBD"/>
    <w:rsid w:val="40084ACF"/>
    <w:rsid w:val="40184AEF"/>
    <w:rsid w:val="40217047"/>
    <w:rsid w:val="40271F23"/>
    <w:rsid w:val="40371F1D"/>
    <w:rsid w:val="404B17A6"/>
    <w:rsid w:val="404B7437"/>
    <w:rsid w:val="40651EB4"/>
    <w:rsid w:val="406665E0"/>
    <w:rsid w:val="40684A80"/>
    <w:rsid w:val="407A6407"/>
    <w:rsid w:val="407D0E43"/>
    <w:rsid w:val="409B5413"/>
    <w:rsid w:val="40B14B28"/>
    <w:rsid w:val="40B206C8"/>
    <w:rsid w:val="40BB6C9A"/>
    <w:rsid w:val="40BC7839"/>
    <w:rsid w:val="40C2443B"/>
    <w:rsid w:val="40C478D4"/>
    <w:rsid w:val="40CF5B04"/>
    <w:rsid w:val="40DB3D5F"/>
    <w:rsid w:val="40EF165C"/>
    <w:rsid w:val="40F273ED"/>
    <w:rsid w:val="41172F35"/>
    <w:rsid w:val="41273B47"/>
    <w:rsid w:val="4136380B"/>
    <w:rsid w:val="413B7A6D"/>
    <w:rsid w:val="414F52C6"/>
    <w:rsid w:val="415349D1"/>
    <w:rsid w:val="415C5F21"/>
    <w:rsid w:val="41606FE2"/>
    <w:rsid w:val="41626E05"/>
    <w:rsid w:val="416C06CB"/>
    <w:rsid w:val="416F3BBA"/>
    <w:rsid w:val="417912E9"/>
    <w:rsid w:val="417D43EB"/>
    <w:rsid w:val="41842500"/>
    <w:rsid w:val="419158DF"/>
    <w:rsid w:val="41924A76"/>
    <w:rsid w:val="41985C57"/>
    <w:rsid w:val="41A35EA0"/>
    <w:rsid w:val="41AE2885"/>
    <w:rsid w:val="41DC205F"/>
    <w:rsid w:val="41DF489C"/>
    <w:rsid w:val="41ED600E"/>
    <w:rsid w:val="41ED7D11"/>
    <w:rsid w:val="41ED7D93"/>
    <w:rsid w:val="4200449D"/>
    <w:rsid w:val="42057FAC"/>
    <w:rsid w:val="420B261C"/>
    <w:rsid w:val="420F7209"/>
    <w:rsid w:val="42173276"/>
    <w:rsid w:val="421F113C"/>
    <w:rsid w:val="42243B52"/>
    <w:rsid w:val="423A3BCC"/>
    <w:rsid w:val="423F5FEF"/>
    <w:rsid w:val="424E57D2"/>
    <w:rsid w:val="425012F6"/>
    <w:rsid w:val="42505F38"/>
    <w:rsid w:val="42562684"/>
    <w:rsid w:val="426870BA"/>
    <w:rsid w:val="42732B81"/>
    <w:rsid w:val="427E39A4"/>
    <w:rsid w:val="42870A90"/>
    <w:rsid w:val="42A33B1C"/>
    <w:rsid w:val="42A72228"/>
    <w:rsid w:val="42AB3B75"/>
    <w:rsid w:val="42B26C49"/>
    <w:rsid w:val="42B51AA1"/>
    <w:rsid w:val="42B775C7"/>
    <w:rsid w:val="42C66D34"/>
    <w:rsid w:val="42EC2600"/>
    <w:rsid w:val="42F35C5E"/>
    <w:rsid w:val="42F92000"/>
    <w:rsid w:val="42FE4EBC"/>
    <w:rsid w:val="43011C08"/>
    <w:rsid w:val="430A3418"/>
    <w:rsid w:val="432866EB"/>
    <w:rsid w:val="43360F98"/>
    <w:rsid w:val="43370708"/>
    <w:rsid w:val="433755F4"/>
    <w:rsid w:val="433A4C14"/>
    <w:rsid w:val="433A6FE6"/>
    <w:rsid w:val="433C5D1E"/>
    <w:rsid w:val="433F69E7"/>
    <w:rsid w:val="434332D6"/>
    <w:rsid w:val="43480868"/>
    <w:rsid w:val="434C6D74"/>
    <w:rsid w:val="4350713C"/>
    <w:rsid w:val="43560B8E"/>
    <w:rsid w:val="435B14B3"/>
    <w:rsid w:val="43631F42"/>
    <w:rsid w:val="436653E0"/>
    <w:rsid w:val="436B5E9B"/>
    <w:rsid w:val="436D2B4E"/>
    <w:rsid w:val="437473DB"/>
    <w:rsid w:val="43853221"/>
    <w:rsid w:val="43864FE1"/>
    <w:rsid w:val="438A3A9C"/>
    <w:rsid w:val="43934910"/>
    <w:rsid w:val="43963680"/>
    <w:rsid w:val="439714AA"/>
    <w:rsid w:val="43A322E2"/>
    <w:rsid w:val="43AA7E4C"/>
    <w:rsid w:val="43B24FFD"/>
    <w:rsid w:val="43B967BE"/>
    <w:rsid w:val="43C4431A"/>
    <w:rsid w:val="43C9059C"/>
    <w:rsid w:val="43E23D3A"/>
    <w:rsid w:val="43F07317"/>
    <w:rsid w:val="43F2498B"/>
    <w:rsid w:val="43F73926"/>
    <w:rsid w:val="44223166"/>
    <w:rsid w:val="44224699"/>
    <w:rsid w:val="44492562"/>
    <w:rsid w:val="444C3D3F"/>
    <w:rsid w:val="44513FE9"/>
    <w:rsid w:val="446775B7"/>
    <w:rsid w:val="446C068A"/>
    <w:rsid w:val="44843B41"/>
    <w:rsid w:val="448919A2"/>
    <w:rsid w:val="448D659D"/>
    <w:rsid w:val="448E07FB"/>
    <w:rsid w:val="44910D58"/>
    <w:rsid w:val="44994355"/>
    <w:rsid w:val="44B038A0"/>
    <w:rsid w:val="44B951CC"/>
    <w:rsid w:val="44BF3881"/>
    <w:rsid w:val="44C33D07"/>
    <w:rsid w:val="44C51C72"/>
    <w:rsid w:val="44CC4023"/>
    <w:rsid w:val="44CD14E0"/>
    <w:rsid w:val="44CE0BF8"/>
    <w:rsid w:val="44D5474C"/>
    <w:rsid w:val="44DF6ED9"/>
    <w:rsid w:val="44EA4462"/>
    <w:rsid w:val="44EC46E6"/>
    <w:rsid w:val="44F20B0B"/>
    <w:rsid w:val="44F52628"/>
    <w:rsid w:val="45034AAB"/>
    <w:rsid w:val="450E5498"/>
    <w:rsid w:val="4513277B"/>
    <w:rsid w:val="45163B28"/>
    <w:rsid w:val="4521341D"/>
    <w:rsid w:val="45231058"/>
    <w:rsid w:val="45284275"/>
    <w:rsid w:val="452A2D94"/>
    <w:rsid w:val="452E5F4C"/>
    <w:rsid w:val="45336E64"/>
    <w:rsid w:val="45371D68"/>
    <w:rsid w:val="45383520"/>
    <w:rsid w:val="454636B6"/>
    <w:rsid w:val="45612018"/>
    <w:rsid w:val="458946E9"/>
    <w:rsid w:val="4594599D"/>
    <w:rsid w:val="459B6D2C"/>
    <w:rsid w:val="45A255BE"/>
    <w:rsid w:val="45A47C0E"/>
    <w:rsid w:val="45A57A04"/>
    <w:rsid w:val="45BE0C6C"/>
    <w:rsid w:val="45BE70CB"/>
    <w:rsid w:val="45C33E2F"/>
    <w:rsid w:val="45DA0569"/>
    <w:rsid w:val="45FF73D8"/>
    <w:rsid w:val="46026DAB"/>
    <w:rsid w:val="460C46DC"/>
    <w:rsid w:val="46366A55"/>
    <w:rsid w:val="46577FD6"/>
    <w:rsid w:val="4663709B"/>
    <w:rsid w:val="468120A5"/>
    <w:rsid w:val="469330D2"/>
    <w:rsid w:val="469466D4"/>
    <w:rsid w:val="469D1F35"/>
    <w:rsid w:val="46AB7443"/>
    <w:rsid w:val="46AE6F33"/>
    <w:rsid w:val="46CE59EE"/>
    <w:rsid w:val="46D955A7"/>
    <w:rsid w:val="46DE5A70"/>
    <w:rsid w:val="46E26BDC"/>
    <w:rsid w:val="46E841F3"/>
    <w:rsid w:val="46EA5390"/>
    <w:rsid w:val="46EB5C4B"/>
    <w:rsid w:val="46F05435"/>
    <w:rsid w:val="470D4552"/>
    <w:rsid w:val="47133957"/>
    <w:rsid w:val="471575B4"/>
    <w:rsid w:val="471E3F3B"/>
    <w:rsid w:val="472525DE"/>
    <w:rsid w:val="4732260E"/>
    <w:rsid w:val="47354F5E"/>
    <w:rsid w:val="47356914"/>
    <w:rsid w:val="473F1CAF"/>
    <w:rsid w:val="474358CD"/>
    <w:rsid w:val="474653BD"/>
    <w:rsid w:val="47480CD4"/>
    <w:rsid w:val="474A6C5C"/>
    <w:rsid w:val="47571378"/>
    <w:rsid w:val="475C2918"/>
    <w:rsid w:val="475E6263"/>
    <w:rsid w:val="47696A55"/>
    <w:rsid w:val="478A0415"/>
    <w:rsid w:val="47906638"/>
    <w:rsid w:val="479B74B7"/>
    <w:rsid w:val="47A07E0C"/>
    <w:rsid w:val="47A71FA9"/>
    <w:rsid w:val="47AD0F98"/>
    <w:rsid w:val="47B31871"/>
    <w:rsid w:val="47B42327"/>
    <w:rsid w:val="47BC48F9"/>
    <w:rsid w:val="47D46796"/>
    <w:rsid w:val="47DB5B06"/>
    <w:rsid w:val="47DE6926"/>
    <w:rsid w:val="47E56984"/>
    <w:rsid w:val="47E57FA9"/>
    <w:rsid w:val="47F24BA4"/>
    <w:rsid w:val="47F56027"/>
    <w:rsid w:val="47FB657B"/>
    <w:rsid w:val="47FD2F18"/>
    <w:rsid w:val="48050DD4"/>
    <w:rsid w:val="48075845"/>
    <w:rsid w:val="482275AA"/>
    <w:rsid w:val="4832793C"/>
    <w:rsid w:val="48382F58"/>
    <w:rsid w:val="483A6862"/>
    <w:rsid w:val="483D1A09"/>
    <w:rsid w:val="483D6BCB"/>
    <w:rsid w:val="48551120"/>
    <w:rsid w:val="4858701A"/>
    <w:rsid w:val="486A0C38"/>
    <w:rsid w:val="4870272E"/>
    <w:rsid w:val="487970CD"/>
    <w:rsid w:val="487A646C"/>
    <w:rsid w:val="48862689"/>
    <w:rsid w:val="4887363D"/>
    <w:rsid w:val="4896050A"/>
    <w:rsid w:val="489A04D2"/>
    <w:rsid w:val="48C540C0"/>
    <w:rsid w:val="48C87A98"/>
    <w:rsid w:val="48E94252"/>
    <w:rsid w:val="48FF5824"/>
    <w:rsid w:val="49036A96"/>
    <w:rsid w:val="49115E22"/>
    <w:rsid w:val="491F1A22"/>
    <w:rsid w:val="491F2BC5"/>
    <w:rsid w:val="49227764"/>
    <w:rsid w:val="492F2CC3"/>
    <w:rsid w:val="4930182A"/>
    <w:rsid w:val="49367E04"/>
    <w:rsid w:val="493B5102"/>
    <w:rsid w:val="49446FE9"/>
    <w:rsid w:val="49491B71"/>
    <w:rsid w:val="495062D2"/>
    <w:rsid w:val="49563C70"/>
    <w:rsid w:val="495A266D"/>
    <w:rsid w:val="495A75FF"/>
    <w:rsid w:val="49730464"/>
    <w:rsid w:val="49747FC0"/>
    <w:rsid w:val="49755AE6"/>
    <w:rsid w:val="497F0713"/>
    <w:rsid w:val="498F64FC"/>
    <w:rsid w:val="499E7C0A"/>
    <w:rsid w:val="49A43BE1"/>
    <w:rsid w:val="49BA31CE"/>
    <w:rsid w:val="49BC6688"/>
    <w:rsid w:val="49CA4084"/>
    <w:rsid w:val="49D96075"/>
    <w:rsid w:val="49DA27B5"/>
    <w:rsid w:val="49DC7715"/>
    <w:rsid w:val="49E14F29"/>
    <w:rsid w:val="49E35145"/>
    <w:rsid w:val="49E8450A"/>
    <w:rsid w:val="49EC3FFA"/>
    <w:rsid w:val="4A0221CB"/>
    <w:rsid w:val="4A023139"/>
    <w:rsid w:val="4A123C3D"/>
    <w:rsid w:val="4A3E05CE"/>
    <w:rsid w:val="4A474C35"/>
    <w:rsid w:val="4A49609D"/>
    <w:rsid w:val="4A6A177C"/>
    <w:rsid w:val="4A7B576F"/>
    <w:rsid w:val="4A7C69C9"/>
    <w:rsid w:val="4A7D1DA6"/>
    <w:rsid w:val="4A7E09CA"/>
    <w:rsid w:val="4A7F14D8"/>
    <w:rsid w:val="4A91036C"/>
    <w:rsid w:val="4AAA7A11"/>
    <w:rsid w:val="4AB55B69"/>
    <w:rsid w:val="4AB83F82"/>
    <w:rsid w:val="4AC25D32"/>
    <w:rsid w:val="4ACB5C21"/>
    <w:rsid w:val="4AE77B61"/>
    <w:rsid w:val="4AEC6BE0"/>
    <w:rsid w:val="4AED22F8"/>
    <w:rsid w:val="4AF561A9"/>
    <w:rsid w:val="4AF64A04"/>
    <w:rsid w:val="4B0F3E6B"/>
    <w:rsid w:val="4B133808"/>
    <w:rsid w:val="4B234A29"/>
    <w:rsid w:val="4B296D29"/>
    <w:rsid w:val="4B2C497A"/>
    <w:rsid w:val="4B3053A6"/>
    <w:rsid w:val="4B3705BA"/>
    <w:rsid w:val="4B43211C"/>
    <w:rsid w:val="4B524331"/>
    <w:rsid w:val="4B644823"/>
    <w:rsid w:val="4B752DE6"/>
    <w:rsid w:val="4B9613D7"/>
    <w:rsid w:val="4BB5687D"/>
    <w:rsid w:val="4BBD4A92"/>
    <w:rsid w:val="4BCA35C9"/>
    <w:rsid w:val="4BDD44A6"/>
    <w:rsid w:val="4BDD7C61"/>
    <w:rsid w:val="4BDE7972"/>
    <w:rsid w:val="4BE371E4"/>
    <w:rsid w:val="4BE551A5"/>
    <w:rsid w:val="4BE754AC"/>
    <w:rsid w:val="4BFD6E38"/>
    <w:rsid w:val="4C064587"/>
    <w:rsid w:val="4C07336D"/>
    <w:rsid w:val="4C0A5D05"/>
    <w:rsid w:val="4C0D5A7F"/>
    <w:rsid w:val="4C0D64AA"/>
    <w:rsid w:val="4C1930A0"/>
    <w:rsid w:val="4C196902"/>
    <w:rsid w:val="4C4023DB"/>
    <w:rsid w:val="4C461981"/>
    <w:rsid w:val="4C4806A7"/>
    <w:rsid w:val="4C4A0649"/>
    <w:rsid w:val="4C5F5CA9"/>
    <w:rsid w:val="4C733CFF"/>
    <w:rsid w:val="4C756154"/>
    <w:rsid w:val="4C7D2AA3"/>
    <w:rsid w:val="4C7D5CAE"/>
    <w:rsid w:val="4C7E5ECA"/>
    <w:rsid w:val="4C876AA5"/>
    <w:rsid w:val="4C93440F"/>
    <w:rsid w:val="4CAC4407"/>
    <w:rsid w:val="4CBD57DA"/>
    <w:rsid w:val="4CBD5891"/>
    <w:rsid w:val="4CC74108"/>
    <w:rsid w:val="4CC76658"/>
    <w:rsid w:val="4CCB580D"/>
    <w:rsid w:val="4CCE5C39"/>
    <w:rsid w:val="4CDD40CE"/>
    <w:rsid w:val="4CE33285"/>
    <w:rsid w:val="4CEC60BF"/>
    <w:rsid w:val="4CEE6E73"/>
    <w:rsid w:val="4CFF2296"/>
    <w:rsid w:val="4D0E00FB"/>
    <w:rsid w:val="4D176606"/>
    <w:rsid w:val="4D1B58FE"/>
    <w:rsid w:val="4D1E1D55"/>
    <w:rsid w:val="4D32283B"/>
    <w:rsid w:val="4D386C99"/>
    <w:rsid w:val="4D3D0D14"/>
    <w:rsid w:val="4D481121"/>
    <w:rsid w:val="4D485968"/>
    <w:rsid w:val="4D4A2F6D"/>
    <w:rsid w:val="4D5F4AE3"/>
    <w:rsid w:val="4D61085B"/>
    <w:rsid w:val="4D645B85"/>
    <w:rsid w:val="4D6546BF"/>
    <w:rsid w:val="4D661307"/>
    <w:rsid w:val="4D722304"/>
    <w:rsid w:val="4D7A0264"/>
    <w:rsid w:val="4D834C75"/>
    <w:rsid w:val="4D8D6942"/>
    <w:rsid w:val="4D90269D"/>
    <w:rsid w:val="4D9A5B1B"/>
    <w:rsid w:val="4D9C5D37"/>
    <w:rsid w:val="4DA642A1"/>
    <w:rsid w:val="4DB27309"/>
    <w:rsid w:val="4DB7726F"/>
    <w:rsid w:val="4DBC0187"/>
    <w:rsid w:val="4DD06F2F"/>
    <w:rsid w:val="4DD358FA"/>
    <w:rsid w:val="4DEB0086"/>
    <w:rsid w:val="4DEC4FB0"/>
    <w:rsid w:val="4DF62E03"/>
    <w:rsid w:val="4DF7053D"/>
    <w:rsid w:val="4E075D8A"/>
    <w:rsid w:val="4E0F5FF7"/>
    <w:rsid w:val="4E125FF9"/>
    <w:rsid w:val="4E1F29E4"/>
    <w:rsid w:val="4E223471"/>
    <w:rsid w:val="4E391564"/>
    <w:rsid w:val="4E761CDE"/>
    <w:rsid w:val="4E765B46"/>
    <w:rsid w:val="4E7A264C"/>
    <w:rsid w:val="4E8E297B"/>
    <w:rsid w:val="4E8E7E5B"/>
    <w:rsid w:val="4EBB2CE5"/>
    <w:rsid w:val="4EBC0207"/>
    <w:rsid w:val="4EC00FAD"/>
    <w:rsid w:val="4EC017FC"/>
    <w:rsid w:val="4ECF6ACD"/>
    <w:rsid w:val="4EE2100B"/>
    <w:rsid w:val="4EF867CC"/>
    <w:rsid w:val="4F053A84"/>
    <w:rsid w:val="4F073AB4"/>
    <w:rsid w:val="4F30479F"/>
    <w:rsid w:val="4F351F9F"/>
    <w:rsid w:val="4F475989"/>
    <w:rsid w:val="4F4A3571"/>
    <w:rsid w:val="4F4A531F"/>
    <w:rsid w:val="4F626B0C"/>
    <w:rsid w:val="4F687C8D"/>
    <w:rsid w:val="4F6A6227"/>
    <w:rsid w:val="4F6C7D60"/>
    <w:rsid w:val="4F6F20D3"/>
    <w:rsid w:val="4F6F7E52"/>
    <w:rsid w:val="4F711099"/>
    <w:rsid w:val="4F714FA1"/>
    <w:rsid w:val="4F7725B8"/>
    <w:rsid w:val="4F7B05C2"/>
    <w:rsid w:val="4F850ACA"/>
    <w:rsid w:val="4F9843DC"/>
    <w:rsid w:val="4FA040D0"/>
    <w:rsid w:val="4FAB18F7"/>
    <w:rsid w:val="4FBC5165"/>
    <w:rsid w:val="4FBD6C22"/>
    <w:rsid w:val="4FC62A8C"/>
    <w:rsid w:val="4FD25CA0"/>
    <w:rsid w:val="4FD74D8B"/>
    <w:rsid w:val="4FDC66EB"/>
    <w:rsid w:val="4FE20F0D"/>
    <w:rsid w:val="4FE51552"/>
    <w:rsid w:val="4FE85264"/>
    <w:rsid w:val="500B5A73"/>
    <w:rsid w:val="501915B4"/>
    <w:rsid w:val="501E4797"/>
    <w:rsid w:val="5023004A"/>
    <w:rsid w:val="5028635B"/>
    <w:rsid w:val="502B33A2"/>
    <w:rsid w:val="502D465A"/>
    <w:rsid w:val="50353D00"/>
    <w:rsid w:val="504A37B8"/>
    <w:rsid w:val="50501A26"/>
    <w:rsid w:val="50504C4B"/>
    <w:rsid w:val="50574197"/>
    <w:rsid w:val="5061168B"/>
    <w:rsid w:val="508B1B14"/>
    <w:rsid w:val="509448C9"/>
    <w:rsid w:val="509625C4"/>
    <w:rsid w:val="509C6E7C"/>
    <w:rsid w:val="50AB7F7F"/>
    <w:rsid w:val="50B74DA6"/>
    <w:rsid w:val="50BB2978"/>
    <w:rsid w:val="50D50F29"/>
    <w:rsid w:val="50D61B1A"/>
    <w:rsid w:val="50D94BAC"/>
    <w:rsid w:val="50DB4230"/>
    <w:rsid w:val="50E377D9"/>
    <w:rsid w:val="50E750E8"/>
    <w:rsid w:val="50E83041"/>
    <w:rsid w:val="50EF5947"/>
    <w:rsid w:val="50F96D62"/>
    <w:rsid w:val="50FE4402"/>
    <w:rsid w:val="510E1E1A"/>
    <w:rsid w:val="511D39EB"/>
    <w:rsid w:val="51243D71"/>
    <w:rsid w:val="51554F38"/>
    <w:rsid w:val="5162104E"/>
    <w:rsid w:val="5179233C"/>
    <w:rsid w:val="517A771A"/>
    <w:rsid w:val="517B4CCE"/>
    <w:rsid w:val="51903ADB"/>
    <w:rsid w:val="519A07DF"/>
    <w:rsid w:val="51A34448"/>
    <w:rsid w:val="51AB6549"/>
    <w:rsid w:val="51C615D4"/>
    <w:rsid w:val="51D70AF3"/>
    <w:rsid w:val="51D8506E"/>
    <w:rsid w:val="51DF61F2"/>
    <w:rsid w:val="51E04FA9"/>
    <w:rsid w:val="51E41789"/>
    <w:rsid w:val="51EE53EF"/>
    <w:rsid w:val="520D3CAC"/>
    <w:rsid w:val="52357FEC"/>
    <w:rsid w:val="524D04E8"/>
    <w:rsid w:val="524E7838"/>
    <w:rsid w:val="52500E9E"/>
    <w:rsid w:val="5268268C"/>
    <w:rsid w:val="526861E8"/>
    <w:rsid w:val="526961E4"/>
    <w:rsid w:val="52720E14"/>
    <w:rsid w:val="527F3186"/>
    <w:rsid w:val="52A116FA"/>
    <w:rsid w:val="52B24B47"/>
    <w:rsid w:val="52BE482B"/>
    <w:rsid w:val="52CA0C50"/>
    <w:rsid w:val="52E81FAE"/>
    <w:rsid w:val="52EF6B37"/>
    <w:rsid w:val="52F37B84"/>
    <w:rsid w:val="53087E78"/>
    <w:rsid w:val="531B2907"/>
    <w:rsid w:val="531F53A2"/>
    <w:rsid w:val="5325232B"/>
    <w:rsid w:val="532760A3"/>
    <w:rsid w:val="533D4D64"/>
    <w:rsid w:val="53420DCF"/>
    <w:rsid w:val="535836EF"/>
    <w:rsid w:val="53617686"/>
    <w:rsid w:val="536A3310"/>
    <w:rsid w:val="536B3B7A"/>
    <w:rsid w:val="53772970"/>
    <w:rsid w:val="537F1340"/>
    <w:rsid w:val="538E5F3A"/>
    <w:rsid w:val="539C44A4"/>
    <w:rsid w:val="53A039CC"/>
    <w:rsid w:val="53A1505A"/>
    <w:rsid w:val="53BA6F17"/>
    <w:rsid w:val="53BC2C8F"/>
    <w:rsid w:val="53DA06B7"/>
    <w:rsid w:val="53E369D3"/>
    <w:rsid w:val="53EC109A"/>
    <w:rsid w:val="53F266B1"/>
    <w:rsid w:val="54061562"/>
    <w:rsid w:val="54063E08"/>
    <w:rsid w:val="5415585D"/>
    <w:rsid w:val="54183C3E"/>
    <w:rsid w:val="54196C13"/>
    <w:rsid w:val="541D1254"/>
    <w:rsid w:val="542E3461"/>
    <w:rsid w:val="543071D9"/>
    <w:rsid w:val="543437E8"/>
    <w:rsid w:val="5435659E"/>
    <w:rsid w:val="545F0715"/>
    <w:rsid w:val="54824A2A"/>
    <w:rsid w:val="549531F1"/>
    <w:rsid w:val="549C21E7"/>
    <w:rsid w:val="54A26A69"/>
    <w:rsid w:val="54A27366"/>
    <w:rsid w:val="54B22733"/>
    <w:rsid w:val="54C11F37"/>
    <w:rsid w:val="54C644FD"/>
    <w:rsid w:val="54CB6F02"/>
    <w:rsid w:val="54CE4645"/>
    <w:rsid w:val="54E3249D"/>
    <w:rsid w:val="54E3424B"/>
    <w:rsid w:val="54EC26AA"/>
    <w:rsid w:val="54F506E3"/>
    <w:rsid w:val="54F73313"/>
    <w:rsid w:val="54F80955"/>
    <w:rsid w:val="54FE5890"/>
    <w:rsid w:val="5501585F"/>
    <w:rsid w:val="55027C53"/>
    <w:rsid w:val="5507428C"/>
    <w:rsid w:val="55172147"/>
    <w:rsid w:val="55175CA3"/>
    <w:rsid w:val="551B39E5"/>
    <w:rsid w:val="55264941"/>
    <w:rsid w:val="555170A7"/>
    <w:rsid w:val="555C549B"/>
    <w:rsid w:val="556050B1"/>
    <w:rsid w:val="5560512D"/>
    <w:rsid w:val="55632428"/>
    <w:rsid w:val="55735655"/>
    <w:rsid w:val="55867025"/>
    <w:rsid w:val="5587536D"/>
    <w:rsid w:val="558E6742"/>
    <w:rsid w:val="559156A7"/>
    <w:rsid w:val="55997370"/>
    <w:rsid w:val="559B174B"/>
    <w:rsid w:val="55AF20FB"/>
    <w:rsid w:val="55B00C6D"/>
    <w:rsid w:val="55B555D0"/>
    <w:rsid w:val="55C41BD9"/>
    <w:rsid w:val="55C827EC"/>
    <w:rsid w:val="55CE0CF4"/>
    <w:rsid w:val="55D60CD5"/>
    <w:rsid w:val="55D61E30"/>
    <w:rsid w:val="561346BC"/>
    <w:rsid w:val="5621327D"/>
    <w:rsid w:val="56291284"/>
    <w:rsid w:val="562B7C58"/>
    <w:rsid w:val="56320A3B"/>
    <w:rsid w:val="563665FD"/>
    <w:rsid w:val="563B0DD8"/>
    <w:rsid w:val="56440D1A"/>
    <w:rsid w:val="564C7BCE"/>
    <w:rsid w:val="564D18FA"/>
    <w:rsid w:val="565019E7"/>
    <w:rsid w:val="565371AF"/>
    <w:rsid w:val="56552F27"/>
    <w:rsid w:val="565A5903"/>
    <w:rsid w:val="565F77C9"/>
    <w:rsid w:val="566B7DFC"/>
    <w:rsid w:val="566E3FE9"/>
    <w:rsid w:val="567053AF"/>
    <w:rsid w:val="56815ACA"/>
    <w:rsid w:val="5687631F"/>
    <w:rsid w:val="569357FD"/>
    <w:rsid w:val="5696244B"/>
    <w:rsid w:val="569B04B6"/>
    <w:rsid w:val="56A47B88"/>
    <w:rsid w:val="56AA7D0A"/>
    <w:rsid w:val="56AF1496"/>
    <w:rsid w:val="56B00568"/>
    <w:rsid w:val="56B22A9C"/>
    <w:rsid w:val="56BE6D1E"/>
    <w:rsid w:val="56D6198C"/>
    <w:rsid w:val="56EB73E7"/>
    <w:rsid w:val="56EF4434"/>
    <w:rsid w:val="570263F2"/>
    <w:rsid w:val="570979AA"/>
    <w:rsid w:val="570D55B0"/>
    <w:rsid w:val="572D7A00"/>
    <w:rsid w:val="574C153C"/>
    <w:rsid w:val="576D24F2"/>
    <w:rsid w:val="57714C3D"/>
    <w:rsid w:val="57754465"/>
    <w:rsid w:val="577F71B3"/>
    <w:rsid w:val="57840D7E"/>
    <w:rsid w:val="57863747"/>
    <w:rsid w:val="579B3F05"/>
    <w:rsid w:val="57A06424"/>
    <w:rsid w:val="57AE0B6B"/>
    <w:rsid w:val="57B33B11"/>
    <w:rsid w:val="57B72A76"/>
    <w:rsid w:val="57BE55F9"/>
    <w:rsid w:val="57C3426C"/>
    <w:rsid w:val="57CE1F93"/>
    <w:rsid w:val="57D754AA"/>
    <w:rsid w:val="57DD674F"/>
    <w:rsid w:val="57F10C0E"/>
    <w:rsid w:val="580902E8"/>
    <w:rsid w:val="580C2079"/>
    <w:rsid w:val="581A1E64"/>
    <w:rsid w:val="581E3404"/>
    <w:rsid w:val="5820055E"/>
    <w:rsid w:val="58274191"/>
    <w:rsid w:val="582A7FC9"/>
    <w:rsid w:val="582C7CB7"/>
    <w:rsid w:val="58341FE5"/>
    <w:rsid w:val="5835561E"/>
    <w:rsid w:val="58474AF1"/>
    <w:rsid w:val="58555EB1"/>
    <w:rsid w:val="585D34DE"/>
    <w:rsid w:val="585D3A23"/>
    <w:rsid w:val="585F62DF"/>
    <w:rsid w:val="586C7978"/>
    <w:rsid w:val="587753D7"/>
    <w:rsid w:val="58852584"/>
    <w:rsid w:val="588743D1"/>
    <w:rsid w:val="5887701A"/>
    <w:rsid w:val="588D424B"/>
    <w:rsid w:val="58913FBE"/>
    <w:rsid w:val="58A029C5"/>
    <w:rsid w:val="58B2555A"/>
    <w:rsid w:val="58B8480D"/>
    <w:rsid w:val="58B84831"/>
    <w:rsid w:val="58BF6D7E"/>
    <w:rsid w:val="58C12AF6"/>
    <w:rsid w:val="58D520FD"/>
    <w:rsid w:val="58E67E73"/>
    <w:rsid w:val="58E8612C"/>
    <w:rsid w:val="58F37B58"/>
    <w:rsid w:val="58F67150"/>
    <w:rsid w:val="58FB7AAC"/>
    <w:rsid w:val="58FF53CC"/>
    <w:rsid w:val="590025D4"/>
    <w:rsid w:val="59082F0D"/>
    <w:rsid w:val="591075D9"/>
    <w:rsid w:val="591E1CF6"/>
    <w:rsid w:val="59234D0B"/>
    <w:rsid w:val="59266DFD"/>
    <w:rsid w:val="59337BDA"/>
    <w:rsid w:val="59401C6C"/>
    <w:rsid w:val="59464DA9"/>
    <w:rsid w:val="595361FE"/>
    <w:rsid w:val="596077B9"/>
    <w:rsid w:val="598A2DDA"/>
    <w:rsid w:val="598B249E"/>
    <w:rsid w:val="59AC7CF9"/>
    <w:rsid w:val="59B63CDD"/>
    <w:rsid w:val="59B862D5"/>
    <w:rsid w:val="59C0439F"/>
    <w:rsid w:val="59CB4D9E"/>
    <w:rsid w:val="59CE4759"/>
    <w:rsid w:val="59D07BFC"/>
    <w:rsid w:val="59D70720"/>
    <w:rsid w:val="59DD395F"/>
    <w:rsid w:val="59E91D42"/>
    <w:rsid w:val="59EF3692"/>
    <w:rsid w:val="59FC3A13"/>
    <w:rsid w:val="59FF5F2D"/>
    <w:rsid w:val="5A056A12"/>
    <w:rsid w:val="5A0D5732"/>
    <w:rsid w:val="5A1D0200"/>
    <w:rsid w:val="5A311B8D"/>
    <w:rsid w:val="5A455228"/>
    <w:rsid w:val="5A47527D"/>
    <w:rsid w:val="5A49507E"/>
    <w:rsid w:val="5A5654C0"/>
    <w:rsid w:val="5A633EBE"/>
    <w:rsid w:val="5A6B2DFD"/>
    <w:rsid w:val="5A820063"/>
    <w:rsid w:val="5A9F4318"/>
    <w:rsid w:val="5AAB75B9"/>
    <w:rsid w:val="5AAC4C9B"/>
    <w:rsid w:val="5AAD3615"/>
    <w:rsid w:val="5AAE0103"/>
    <w:rsid w:val="5AB42E2E"/>
    <w:rsid w:val="5ABE2233"/>
    <w:rsid w:val="5ACE5056"/>
    <w:rsid w:val="5AD33F71"/>
    <w:rsid w:val="5ADC3C17"/>
    <w:rsid w:val="5AEA07C9"/>
    <w:rsid w:val="5AED5014"/>
    <w:rsid w:val="5AF27F8D"/>
    <w:rsid w:val="5AF70A51"/>
    <w:rsid w:val="5B1465D8"/>
    <w:rsid w:val="5B363E53"/>
    <w:rsid w:val="5B4F7164"/>
    <w:rsid w:val="5B6559BA"/>
    <w:rsid w:val="5B7E6A7C"/>
    <w:rsid w:val="5B860FB2"/>
    <w:rsid w:val="5B8D3163"/>
    <w:rsid w:val="5B8F36B6"/>
    <w:rsid w:val="5B9F0F34"/>
    <w:rsid w:val="5BA33419"/>
    <w:rsid w:val="5BA57C0B"/>
    <w:rsid w:val="5BAC22FE"/>
    <w:rsid w:val="5BB95541"/>
    <w:rsid w:val="5BC07095"/>
    <w:rsid w:val="5BCE2286"/>
    <w:rsid w:val="5BDD3E71"/>
    <w:rsid w:val="5BDF5D95"/>
    <w:rsid w:val="5BE90B20"/>
    <w:rsid w:val="5BE94EA7"/>
    <w:rsid w:val="5BEB5080"/>
    <w:rsid w:val="5BF724E8"/>
    <w:rsid w:val="5BF728F3"/>
    <w:rsid w:val="5BFE7528"/>
    <w:rsid w:val="5C0325E7"/>
    <w:rsid w:val="5C117F80"/>
    <w:rsid w:val="5C180F45"/>
    <w:rsid w:val="5C1D0043"/>
    <w:rsid w:val="5C28300B"/>
    <w:rsid w:val="5C381550"/>
    <w:rsid w:val="5C3B62C9"/>
    <w:rsid w:val="5C471564"/>
    <w:rsid w:val="5C4750C0"/>
    <w:rsid w:val="5C4C7A73"/>
    <w:rsid w:val="5C574CF6"/>
    <w:rsid w:val="5C5E4398"/>
    <w:rsid w:val="5C622702"/>
    <w:rsid w:val="5C62639E"/>
    <w:rsid w:val="5C7A5495"/>
    <w:rsid w:val="5C9F2D12"/>
    <w:rsid w:val="5CA73DB1"/>
    <w:rsid w:val="5CAE51D0"/>
    <w:rsid w:val="5CAF43CA"/>
    <w:rsid w:val="5CB33902"/>
    <w:rsid w:val="5CB54F34"/>
    <w:rsid w:val="5CC17396"/>
    <w:rsid w:val="5CC9313D"/>
    <w:rsid w:val="5CCC1228"/>
    <w:rsid w:val="5CDF3B84"/>
    <w:rsid w:val="5CE17112"/>
    <w:rsid w:val="5D182469"/>
    <w:rsid w:val="5D293A21"/>
    <w:rsid w:val="5D3812DB"/>
    <w:rsid w:val="5D402B6D"/>
    <w:rsid w:val="5D465305"/>
    <w:rsid w:val="5D4B0BE0"/>
    <w:rsid w:val="5D550AF6"/>
    <w:rsid w:val="5D5638F2"/>
    <w:rsid w:val="5D5E0417"/>
    <w:rsid w:val="5D623B4E"/>
    <w:rsid w:val="5D641247"/>
    <w:rsid w:val="5D7368EC"/>
    <w:rsid w:val="5D7A4DA1"/>
    <w:rsid w:val="5D7E0072"/>
    <w:rsid w:val="5D7F75A7"/>
    <w:rsid w:val="5D81714F"/>
    <w:rsid w:val="5D875765"/>
    <w:rsid w:val="5D8809B6"/>
    <w:rsid w:val="5D930EE5"/>
    <w:rsid w:val="5DB524FD"/>
    <w:rsid w:val="5DB9334F"/>
    <w:rsid w:val="5DC121F1"/>
    <w:rsid w:val="5DC22963"/>
    <w:rsid w:val="5DF254FF"/>
    <w:rsid w:val="5DFC5048"/>
    <w:rsid w:val="5DFE7D19"/>
    <w:rsid w:val="5E093885"/>
    <w:rsid w:val="5E1F4CC9"/>
    <w:rsid w:val="5E214391"/>
    <w:rsid w:val="5E2467F1"/>
    <w:rsid w:val="5E2F22B0"/>
    <w:rsid w:val="5E3008AB"/>
    <w:rsid w:val="5E373284"/>
    <w:rsid w:val="5E390074"/>
    <w:rsid w:val="5E391380"/>
    <w:rsid w:val="5E412AB8"/>
    <w:rsid w:val="5E4556A0"/>
    <w:rsid w:val="5E4A70E9"/>
    <w:rsid w:val="5E4C7AA6"/>
    <w:rsid w:val="5E520856"/>
    <w:rsid w:val="5E565A8E"/>
    <w:rsid w:val="5E603EC7"/>
    <w:rsid w:val="5E743000"/>
    <w:rsid w:val="5E78765D"/>
    <w:rsid w:val="5E8E5A7B"/>
    <w:rsid w:val="5E9C38C9"/>
    <w:rsid w:val="5EAF267C"/>
    <w:rsid w:val="5EBD3A80"/>
    <w:rsid w:val="5EBF3633"/>
    <w:rsid w:val="5EC02214"/>
    <w:rsid w:val="5ED00919"/>
    <w:rsid w:val="5EEC63F2"/>
    <w:rsid w:val="5EED5F2A"/>
    <w:rsid w:val="5EF00C63"/>
    <w:rsid w:val="5EF54325"/>
    <w:rsid w:val="5F071397"/>
    <w:rsid w:val="5F1A2B43"/>
    <w:rsid w:val="5F225C82"/>
    <w:rsid w:val="5F2D48AB"/>
    <w:rsid w:val="5F425462"/>
    <w:rsid w:val="5F4467D8"/>
    <w:rsid w:val="5F5B21A9"/>
    <w:rsid w:val="5F5C5326"/>
    <w:rsid w:val="5F646965"/>
    <w:rsid w:val="5F67701D"/>
    <w:rsid w:val="5F70770B"/>
    <w:rsid w:val="5FA1306E"/>
    <w:rsid w:val="5FB300D5"/>
    <w:rsid w:val="5FB837BB"/>
    <w:rsid w:val="5FBF6F44"/>
    <w:rsid w:val="5FD17AC2"/>
    <w:rsid w:val="5FD96977"/>
    <w:rsid w:val="5FF702FA"/>
    <w:rsid w:val="5FF73BFE"/>
    <w:rsid w:val="5FF82A40"/>
    <w:rsid w:val="60130632"/>
    <w:rsid w:val="60164F7F"/>
    <w:rsid w:val="601E438A"/>
    <w:rsid w:val="602855E5"/>
    <w:rsid w:val="602D7F7A"/>
    <w:rsid w:val="60303DD2"/>
    <w:rsid w:val="60443790"/>
    <w:rsid w:val="60446D69"/>
    <w:rsid w:val="60472C7F"/>
    <w:rsid w:val="606A3A73"/>
    <w:rsid w:val="606F2E37"/>
    <w:rsid w:val="60746F06"/>
    <w:rsid w:val="60831C82"/>
    <w:rsid w:val="609863C2"/>
    <w:rsid w:val="60A8249F"/>
    <w:rsid w:val="60AB1D7A"/>
    <w:rsid w:val="60AE049D"/>
    <w:rsid w:val="60C50CA9"/>
    <w:rsid w:val="60C943D1"/>
    <w:rsid w:val="60CC405A"/>
    <w:rsid w:val="60E96C55"/>
    <w:rsid w:val="60EC5317"/>
    <w:rsid w:val="60FA1442"/>
    <w:rsid w:val="60FC2713"/>
    <w:rsid w:val="60FE6ED6"/>
    <w:rsid w:val="610354D8"/>
    <w:rsid w:val="610533A6"/>
    <w:rsid w:val="61253B8B"/>
    <w:rsid w:val="61271964"/>
    <w:rsid w:val="612D16B6"/>
    <w:rsid w:val="61300E1E"/>
    <w:rsid w:val="61344A02"/>
    <w:rsid w:val="61371BA7"/>
    <w:rsid w:val="613A0F30"/>
    <w:rsid w:val="613A2DB2"/>
    <w:rsid w:val="613B0F6B"/>
    <w:rsid w:val="614C3178"/>
    <w:rsid w:val="61500203"/>
    <w:rsid w:val="6155027F"/>
    <w:rsid w:val="616149A6"/>
    <w:rsid w:val="616D55C9"/>
    <w:rsid w:val="616D56E7"/>
    <w:rsid w:val="6171498D"/>
    <w:rsid w:val="617526CF"/>
    <w:rsid w:val="617B4ECB"/>
    <w:rsid w:val="61887AA8"/>
    <w:rsid w:val="618B1EF3"/>
    <w:rsid w:val="61903BE7"/>
    <w:rsid w:val="619217FC"/>
    <w:rsid w:val="619863BE"/>
    <w:rsid w:val="61A15272"/>
    <w:rsid w:val="61AA714A"/>
    <w:rsid w:val="61AD486F"/>
    <w:rsid w:val="61AF7939"/>
    <w:rsid w:val="61C827FF"/>
    <w:rsid w:val="61D1162C"/>
    <w:rsid w:val="61DF37C7"/>
    <w:rsid w:val="61E06A73"/>
    <w:rsid w:val="61E215D8"/>
    <w:rsid w:val="61EA1726"/>
    <w:rsid w:val="61EC2995"/>
    <w:rsid w:val="61EE6FD2"/>
    <w:rsid w:val="61F71336"/>
    <w:rsid w:val="62053FA3"/>
    <w:rsid w:val="6212562E"/>
    <w:rsid w:val="621B3775"/>
    <w:rsid w:val="621D0D8D"/>
    <w:rsid w:val="62224451"/>
    <w:rsid w:val="622A34BA"/>
    <w:rsid w:val="622D731F"/>
    <w:rsid w:val="62332FF4"/>
    <w:rsid w:val="62364782"/>
    <w:rsid w:val="62382A94"/>
    <w:rsid w:val="624A0885"/>
    <w:rsid w:val="626F5370"/>
    <w:rsid w:val="626F5AE3"/>
    <w:rsid w:val="62715B99"/>
    <w:rsid w:val="627C0A38"/>
    <w:rsid w:val="627C6B15"/>
    <w:rsid w:val="62A10441"/>
    <w:rsid w:val="62A33CEE"/>
    <w:rsid w:val="62C6355A"/>
    <w:rsid w:val="62D41063"/>
    <w:rsid w:val="62DD6477"/>
    <w:rsid w:val="62E9784F"/>
    <w:rsid w:val="62F77D75"/>
    <w:rsid w:val="62F835B8"/>
    <w:rsid w:val="630B62F0"/>
    <w:rsid w:val="63104032"/>
    <w:rsid w:val="63161C90"/>
    <w:rsid w:val="632058E3"/>
    <w:rsid w:val="632C51E7"/>
    <w:rsid w:val="63346429"/>
    <w:rsid w:val="63350368"/>
    <w:rsid w:val="633F6B25"/>
    <w:rsid w:val="63486E72"/>
    <w:rsid w:val="634E002F"/>
    <w:rsid w:val="63512CC8"/>
    <w:rsid w:val="63560721"/>
    <w:rsid w:val="63580EFE"/>
    <w:rsid w:val="635C3B47"/>
    <w:rsid w:val="636124C4"/>
    <w:rsid w:val="63660521"/>
    <w:rsid w:val="63821065"/>
    <w:rsid w:val="63856790"/>
    <w:rsid w:val="6394356A"/>
    <w:rsid w:val="63A213A6"/>
    <w:rsid w:val="63A70B3A"/>
    <w:rsid w:val="63B74AF8"/>
    <w:rsid w:val="63C239D6"/>
    <w:rsid w:val="63C30AC9"/>
    <w:rsid w:val="63C61B2C"/>
    <w:rsid w:val="63C9201D"/>
    <w:rsid w:val="63CE60C7"/>
    <w:rsid w:val="63D23E09"/>
    <w:rsid w:val="63D40BE9"/>
    <w:rsid w:val="63D52938"/>
    <w:rsid w:val="63D61E2D"/>
    <w:rsid w:val="63E94CAF"/>
    <w:rsid w:val="63EF7AD2"/>
    <w:rsid w:val="63F802C6"/>
    <w:rsid w:val="64050A1F"/>
    <w:rsid w:val="640675E4"/>
    <w:rsid w:val="640970FF"/>
    <w:rsid w:val="64102431"/>
    <w:rsid w:val="642C1B08"/>
    <w:rsid w:val="64313070"/>
    <w:rsid w:val="643711E9"/>
    <w:rsid w:val="6437345D"/>
    <w:rsid w:val="643C1D4A"/>
    <w:rsid w:val="643E45D7"/>
    <w:rsid w:val="643F2F89"/>
    <w:rsid w:val="64436F75"/>
    <w:rsid w:val="64466144"/>
    <w:rsid w:val="64502F80"/>
    <w:rsid w:val="646F7091"/>
    <w:rsid w:val="64754700"/>
    <w:rsid w:val="64762680"/>
    <w:rsid w:val="64780AA3"/>
    <w:rsid w:val="647810B1"/>
    <w:rsid w:val="647D0836"/>
    <w:rsid w:val="648128D8"/>
    <w:rsid w:val="648F5856"/>
    <w:rsid w:val="64920FE4"/>
    <w:rsid w:val="649A40E6"/>
    <w:rsid w:val="649C269E"/>
    <w:rsid w:val="649D3E7C"/>
    <w:rsid w:val="64A04202"/>
    <w:rsid w:val="64A50AC7"/>
    <w:rsid w:val="64A5243A"/>
    <w:rsid w:val="64B60D43"/>
    <w:rsid w:val="64C85A75"/>
    <w:rsid w:val="64E317FD"/>
    <w:rsid w:val="64EF000E"/>
    <w:rsid w:val="64F531DE"/>
    <w:rsid w:val="64FD6C64"/>
    <w:rsid w:val="651D48E7"/>
    <w:rsid w:val="65222B6E"/>
    <w:rsid w:val="65271809"/>
    <w:rsid w:val="652B58BD"/>
    <w:rsid w:val="65373578"/>
    <w:rsid w:val="653D3F17"/>
    <w:rsid w:val="653F1EA7"/>
    <w:rsid w:val="654E2B87"/>
    <w:rsid w:val="65604120"/>
    <w:rsid w:val="656F1143"/>
    <w:rsid w:val="657E24C1"/>
    <w:rsid w:val="65811974"/>
    <w:rsid w:val="65826214"/>
    <w:rsid w:val="65827169"/>
    <w:rsid w:val="65910638"/>
    <w:rsid w:val="65931376"/>
    <w:rsid w:val="65A70771"/>
    <w:rsid w:val="65AB145E"/>
    <w:rsid w:val="65B463A2"/>
    <w:rsid w:val="65C3252A"/>
    <w:rsid w:val="65C40255"/>
    <w:rsid w:val="65E74BBA"/>
    <w:rsid w:val="65FB782F"/>
    <w:rsid w:val="66161D35"/>
    <w:rsid w:val="66216982"/>
    <w:rsid w:val="662D24A3"/>
    <w:rsid w:val="66573403"/>
    <w:rsid w:val="665F40A5"/>
    <w:rsid w:val="66663904"/>
    <w:rsid w:val="66751EEC"/>
    <w:rsid w:val="667C680A"/>
    <w:rsid w:val="66831EE5"/>
    <w:rsid w:val="669B6EAA"/>
    <w:rsid w:val="66AC2058"/>
    <w:rsid w:val="66AC79F5"/>
    <w:rsid w:val="66BB1425"/>
    <w:rsid w:val="66C07101"/>
    <w:rsid w:val="66E0683F"/>
    <w:rsid w:val="66E26F24"/>
    <w:rsid w:val="66F36D12"/>
    <w:rsid w:val="66FF3BAE"/>
    <w:rsid w:val="67024DA1"/>
    <w:rsid w:val="67091D97"/>
    <w:rsid w:val="671F124A"/>
    <w:rsid w:val="67203B1D"/>
    <w:rsid w:val="672C6851"/>
    <w:rsid w:val="67395F4D"/>
    <w:rsid w:val="67564D51"/>
    <w:rsid w:val="675D03D1"/>
    <w:rsid w:val="676236F6"/>
    <w:rsid w:val="67642023"/>
    <w:rsid w:val="67720907"/>
    <w:rsid w:val="677A33C6"/>
    <w:rsid w:val="67840CA7"/>
    <w:rsid w:val="67894337"/>
    <w:rsid w:val="67A4786A"/>
    <w:rsid w:val="67A61834"/>
    <w:rsid w:val="67AE4A8E"/>
    <w:rsid w:val="67AF6668"/>
    <w:rsid w:val="67C73559"/>
    <w:rsid w:val="67D450E2"/>
    <w:rsid w:val="67EA1AE1"/>
    <w:rsid w:val="67F10FEB"/>
    <w:rsid w:val="67F23AD3"/>
    <w:rsid w:val="680234A2"/>
    <w:rsid w:val="68050F4D"/>
    <w:rsid w:val="681F6961"/>
    <w:rsid w:val="68271210"/>
    <w:rsid w:val="68273FF7"/>
    <w:rsid w:val="68307350"/>
    <w:rsid w:val="6837667F"/>
    <w:rsid w:val="683E4121"/>
    <w:rsid w:val="684114E8"/>
    <w:rsid w:val="68433DA6"/>
    <w:rsid w:val="68456552"/>
    <w:rsid w:val="68464888"/>
    <w:rsid w:val="684C450D"/>
    <w:rsid w:val="685177E2"/>
    <w:rsid w:val="68580A7D"/>
    <w:rsid w:val="685F7C35"/>
    <w:rsid w:val="68610A2F"/>
    <w:rsid w:val="686C42FA"/>
    <w:rsid w:val="6873627A"/>
    <w:rsid w:val="687D273A"/>
    <w:rsid w:val="687E0470"/>
    <w:rsid w:val="68805514"/>
    <w:rsid w:val="68896A60"/>
    <w:rsid w:val="689951AD"/>
    <w:rsid w:val="689C49E5"/>
    <w:rsid w:val="68A85138"/>
    <w:rsid w:val="68AB231B"/>
    <w:rsid w:val="68B47F81"/>
    <w:rsid w:val="68D5773D"/>
    <w:rsid w:val="68DA5348"/>
    <w:rsid w:val="68E65C61"/>
    <w:rsid w:val="68F241F9"/>
    <w:rsid w:val="68F84C99"/>
    <w:rsid w:val="69110F2F"/>
    <w:rsid w:val="691D306B"/>
    <w:rsid w:val="69316E2F"/>
    <w:rsid w:val="69342E70"/>
    <w:rsid w:val="69362744"/>
    <w:rsid w:val="6945507D"/>
    <w:rsid w:val="694E2071"/>
    <w:rsid w:val="6951448C"/>
    <w:rsid w:val="6954706E"/>
    <w:rsid w:val="69597CFF"/>
    <w:rsid w:val="69766163"/>
    <w:rsid w:val="69767E03"/>
    <w:rsid w:val="697A3B33"/>
    <w:rsid w:val="697E2D3F"/>
    <w:rsid w:val="69943CA5"/>
    <w:rsid w:val="69B33D95"/>
    <w:rsid w:val="69C75A92"/>
    <w:rsid w:val="69D44760"/>
    <w:rsid w:val="69DF5832"/>
    <w:rsid w:val="69F05BB7"/>
    <w:rsid w:val="6A120F35"/>
    <w:rsid w:val="6A1E2B6C"/>
    <w:rsid w:val="6A201ECE"/>
    <w:rsid w:val="6A384664"/>
    <w:rsid w:val="6A3B6DF6"/>
    <w:rsid w:val="6A4A36C3"/>
    <w:rsid w:val="6A520EC7"/>
    <w:rsid w:val="6A5F3F1C"/>
    <w:rsid w:val="6A622A65"/>
    <w:rsid w:val="6A834320"/>
    <w:rsid w:val="6ABD619F"/>
    <w:rsid w:val="6ABE50E7"/>
    <w:rsid w:val="6AC76600"/>
    <w:rsid w:val="6ACE3FD8"/>
    <w:rsid w:val="6ACF2E50"/>
    <w:rsid w:val="6ACF330F"/>
    <w:rsid w:val="6AF24D91"/>
    <w:rsid w:val="6AF87E20"/>
    <w:rsid w:val="6B182A49"/>
    <w:rsid w:val="6B186FB9"/>
    <w:rsid w:val="6B2B3D3A"/>
    <w:rsid w:val="6B322639"/>
    <w:rsid w:val="6B440C65"/>
    <w:rsid w:val="6B5841D6"/>
    <w:rsid w:val="6B5D5176"/>
    <w:rsid w:val="6B5F4B0A"/>
    <w:rsid w:val="6B7F265D"/>
    <w:rsid w:val="6B906EB0"/>
    <w:rsid w:val="6BB94D8C"/>
    <w:rsid w:val="6BE54184"/>
    <w:rsid w:val="6BF73323"/>
    <w:rsid w:val="6BFC62EC"/>
    <w:rsid w:val="6C0134DD"/>
    <w:rsid w:val="6C11683D"/>
    <w:rsid w:val="6C121646"/>
    <w:rsid w:val="6C156F89"/>
    <w:rsid w:val="6C174E07"/>
    <w:rsid w:val="6C2905ED"/>
    <w:rsid w:val="6C2C1EA9"/>
    <w:rsid w:val="6C2E7759"/>
    <w:rsid w:val="6C435BAF"/>
    <w:rsid w:val="6C564753"/>
    <w:rsid w:val="6C636C38"/>
    <w:rsid w:val="6C7B7331"/>
    <w:rsid w:val="6C875486"/>
    <w:rsid w:val="6C8E6A89"/>
    <w:rsid w:val="6C9B45C8"/>
    <w:rsid w:val="6CBF0CA2"/>
    <w:rsid w:val="6CBF5146"/>
    <w:rsid w:val="6CC5072A"/>
    <w:rsid w:val="6CC664D5"/>
    <w:rsid w:val="6CE10822"/>
    <w:rsid w:val="6CEA21C3"/>
    <w:rsid w:val="6CFA17AD"/>
    <w:rsid w:val="6D1C7EA3"/>
    <w:rsid w:val="6D206F2F"/>
    <w:rsid w:val="6D260D22"/>
    <w:rsid w:val="6D2A05F3"/>
    <w:rsid w:val="6D356EC1"/>
    <w:rsid w:val="6D4307C0"/>
    <w:rsid w:val="6D431E9E"/>
    <w:rsid w:val="6D43283B"/>
    <w:rsid w:val="6D4D4986"/>
    <w:rsid w:val="6D605A67"/>
    <w:rsid w:val="6D611149"/>
    <w:rsid w:val="6D664409"/>
    <w:rsid w:val="6D7B2E1B"/>
    <w:rsid w:val="6D9E2A7D"/>
    <w:rsid w:val="6DB34098"/>
    <w:rsid w:val="6DB427D1"/>
    <w:rsid w:val="6DB545B6"/>
    <w:rsid w:val="6DBB76BC"/>
    <w:rsid w:val="6DC01176"/>
    <w:rsid w:val="6DDC7E57"/>
    <w:rsid w:val="6DDF577F"/>
    <w:rsid w:val="6DE02FB4"/>
    <w:rsid w:val="6DE27083"/>
    <w:rsid w:val="6DED7422"/>
    <w:rsid w:val="6DFF4D06"/>
    <w:rsid w:val="6E0145BC"/>
    <w:rsid w:val="6E073000"/>
    <w:rsid w:val="6E1F62E7"/>
    <w:rsid w:val="6E2C0263"/>
    <w:rsid w:val="6E344E0D"/>
    <w:rsid w:val="6E383ADE"/>
    <w:rsid w:val="6E514CED"/>
    <w:rsid w:val="6E5813AF"/>
    <w:rsid w:val="6E59732E"/>
    <w:rsid w:val="6E5F248E"/>
    <w:rsid w:val="6E6749BB"/>
    <w:rsid w:val="6E680AF4"/>
    <w:rsid w:val="6E6935BC"/>
    <w:rsid w:val="6E712470"/>
    <w:rsid w:val="6E7263C3"/>
    <w:rsid w:val="6E731D44"/>
    <w:rsid w:val="6EA769F4"/>
    <w:rsid w:val="6EB37BE1"/>
    <w:rsid w:val="6EB563D5"/>
    <w:rsid w:val="6EC2213F"/>
    <w:rsid w:val="6ED92677"/>
    <w:rsid w:val="6EDA1DC4"/>
    <w:rsid w:val="6EDE30BC"/>
    <w:rsid w:val="6EE01BCB"/>
    <w:rsid w:val="6EFE1F56"/>
    <w:rsid w:val="6F00394E"/>
    <w:rsid w:val="6F013BEC"/>
    <w:rsid w:val="6F0357BE"/>
    <w:rsid w:val="6F0E4977"/>
    <w:rsid w:val="6F103C08"/>
    <w:rsid w:val="6F161502"/>
    <w:rsid w:val="6F1E71E6"/>
    <w:rsid w:val="6F225983"/>
    <w:rsid w:val="6F2B4141"/>
    <w:rsid w:val="6F345F0F"/>
    <w:rsid w:val="6F405C47"/>
    <w:rsid w:val="6F435AD5"/>
    <w:rsid w:val="6F44328B"/>
    <w:rsid w:val="6F5113B5"/>
    <w:rsid w:val="6F561AE8"/>
    <w:rsid w:val="6F5D5C83"/>
    <w:rsid w:val="6F6224EC"/>
    <w:rsid w:val="6F722607"/>
    <w:rsid w:val="6F745764"/>
    <w:rsid w:val="6F7C4AB0"/>
    <w:rsid w:val="6F85595B"/>
    <w:rsid w:val="6F9045EC"/>
    <w:rsid w:val="6F9D6F4E"/>
    <w:rsid w:val="6F9E62FE"/>
    <w:rsid w:val="6FC7059A"/>
    <w:rsid w:val="6FCC795E"/>
    <w:rsid w:val="6FD35191"/>
    <w:rsid w:val="6FDE6709"/>
    <w:rsid w:val="6FF93D9C"/>
    <w:rsid w:val="6FFC5590"/>
    <w:rsid w:val="70307328"/>
    <w:rsid w:val="7034100C"/>
    <w:rsid w:val="703419A7"/>
    <w:rsid w:val="703E6382"/>
    <w:rsid w:val="7054667A"/>
    <w:rsid w:val="705D2CAC"/>
    <w:rsid w:val="706D1DD0"/>
    <w:rsid w:val="707D2D28"/>
    <w:rsid w:val="70856B87"/>
    <w:rsid w:val="70881FBA"/>
    <w:rsid w:val="709A3F00"/>
    <w:rsid w:val="70A5064C"/>
    <w:rsid w:val="70C03825"/>
    <w:rsid w:val="70CA3E58"/>
    <w:rsid w:val="70CC2DF0"/>
    <w:rsid w:val="70CD6084"/>
    <w:rsid w:val="70D527EE"/>
    <w:rsid w:val="70DA254F"/>
    <w:rsid w:val="711B1A47"/>
    <w:rsid w:val="711B4938"/>
    <w:rsid w:val="7129323F"/>
    <w:rsid w:val="712A64D4"/>
    <w:rsid w:val="71453E6C"/>
    <w:rsid w:val="71463740"/>
    <w:rsid w:val="71505745"/>
    <w:rsid w:val="715B5300"/>
    <w:rsid w:val="715C337A"/>
    <w:rsid w:val="716D6F1F"/>
    <w:rsid w:val="71700497"/>
    <w:rsid w:val="71827E11"/>
    <w:rsid w:val="7184214C"/>
    <w:rsid w:val="71BE59CD"/>
    <w:rsid w:val="71C31235"/>
    <w:rsid w:val="71C70D25"/>
    <w:rsid w:val="71CD480E"/>
    <w:rsid w:val="71D27F8A"/>
    <w:rsid w:val="71E60B26"/>
    <w:rsid w:val="71ED1E0E"/>
    <w:rsid w:val="71EE1A24"/>
    <w:rsid w:val="71EF61FC"/>
    <w:rsid w:val="71F77BB8"/>
    <w:rsid w:val="71FF52D8"/>
    <w:rsid w:val="72023B0B"/>
    <w:rsid w:val="720529C4"/>
    <w:rsid w:val="720A713E"/>
    <w:rsid w:val="720D7BE9"/>
    <w:rsid w:val="720F326D"/>
    <w:rsid w:val="7222299C"/>
    <w:rsid w:val="72275320"/>
    <w:rsid w:val="722A3062"/>
    <w:rsid w:val="722F68CA"/>
    <w:rsid w:val="724C4072"/>
    <w:rsid w:val="72534572"/>
    <w:rsid w:val="72553024"/>
    <w:rsid w:val="725D3437"/>
    <w:rsid w:val="72636EA7"/>
    <w:rsid w:val="7264022C"/>
    <w:rsid w:val="726E2B45"/>
    <w:rsid w:val="72721744"/>
    <w:rsid w:val="727706B6"/>
    <w:rsid w:val="727F2777"/>
    <w:rsid w:val="72800BC7"/>
    <w:rsid w:val="72AF7A6F"/>
    <w:rsid w:val="72B92358"/>
    <w:rsid w:val="72BD3ED6"/>
    <w:rsid w:val="72BF0BDE"/>
    <w:rsid w:val="72C07522"/>
    <w:rsid w:val="72D52FC8"/>
    <w:rsid w:val="72E01973"/>
    <w:rsid w:val="72E415CF"/>
    <w:rsid w:val="73054CC1"/>
    <w:rsid w:val="73122968"/>
    <w:rsid w:val="7316683A"/>
    <w:rsid w:val="731F5D5E"/>
    <w:rsid w:val="732E6B82"/>
    <w:rsid w:val="7337180C"/>
    <w:rsid w:val="733A72D5"/>
    <w:rsid w:val="734038C7"/>
    <w:rsid w:val="73416EE5"/>
    <w:rsid w:val="734959A5"/>
    <w:rsid w:val="73527BB3"/>
    <w:rsid w:val="736305DA"/>
    <w:rsid w:val="73733975"/>
    <w:rsid w:val="73895E9E"/>
    <w:rsid w:val="739C1D3D"/>
    <w:rsid w:val="739D3907"/>
    <w:rsid w:val="739D4C27"/>
    <w:rsid w:val="73A11102"/>
    <w:rsid w:val="73A82273"/>
    <w:rsid w:val="73AB1BA2"/>
    <w:rsid w:val="73B13A3B"/>
    <w:rsid w:val="73B40ACF"/>
    <w:rsid w:val="73B62309"/>
    <w:rsid w:val="73C51AD5"/>
    <w:rsid w:val="73D47729"/>
    <w:rsid w:val="73D94648"/>
    <w:rsid w:val="73DA3E1F"/>
    <w:rsid w:val="73E3171A"/>
    <w:rsid w:val="73EB2D9A"/>
    <w:rsid w:val="73EC454B"/>
    <w:rsid w:val="73ED4347"/>
    <w:rsid w:val="73F006BD"/>
    <w:rsid w:val="73F6144E"/>
    <w:rsid w:val="73F90599"/>
    <w:rsid w:val="74051D0E"/>
    <w:rsid w:val="741434DB"/>
    <w:rsid w:val="741558F0"/>
    <w:rsid w:val="741E793C"/>
    <w:rsid w:val="74223324"/>
    <w:rsid w:val="742E6E11"/>
    <w:rsid w:val="742F22FC"/>
    <w:rsid w:val="743106D8"/>
    <w:rsid w:val="7431486F"/>
    <w:rsid w:val="743D707D"/>
    <w:rsid w:val="744D11B3"/>
    <w:rsid w:val="7453226A"/>
    <w:rsid w:val="745E3944"/>
    <w:rsid w:val="745E647E"/>
    <w:rsid w:val="746960C4"/>
    <w:rsid w:val="746B20BF"/>
    <w:rsid w:val="746E5B1A"/>
    <w:rsid w:val="746F2908"/>
    <w:rsid w:val="747247FB"/>
    <w:rsid w:val="74766F37"/>
    <w:rsid w:val="7476756D"/>
    <w:rsid w:val="748A4618"/>
    <w:rsid w:val="748C3B60"/>
    <w:rsid w:val="74AB4257"/>
    <w:rsid w:val="74B21ACB"/>
    <w:rsid w:val="74B66A46"/>
    <w:rsid w:val="74D231A8"/>
    <w:rsid w:val="74D6317A"/>
    <w:rsid w:val="74DF4D01"/>
    <w:rsid w:val="74E1473D"/>
    <w:rsid w:val="74E314C0"/>
    <w:rsid w:val="74E7348C"/>
    <w:rsid w:val="74F05BA8"/>
    <w:rsid w:val="74F10EAC"/>
    <w:rsid w:val="750150BF"/>
    <w:rsid w:val="750556C0"/>
    <w:rsid w:val="750A2CD7"/>
    <w:rsid w:val="750A2D89"/>
    <w:rsid w:val="75322959"/>
    <w:rsid w:val="753B15A6"/>
    <w:rsid w:val="753E2EF0"/>
    <w:rsid w:val="75475CD9"/>
    <w:rsid w:val="754D7793"/>
    <w:rsid w:val="75552777"/>
    <w:rsid w:val="756715CA"/>
    <w:rsid w:val="758200D0"/>
    <w:rsid w:val="7582410B"/>
    <w:rsid w:val="75956FBA"/>
    <w:rsid w:val="75974790"/>
    <w:rsid w:val="7598392F"/>
    <w:rsid w:val="75A96504"/>
    <w:rsid w:val="75B83D0F"/>
    <w:rsid w:val="75CE1F56"/>
    <w:rsid w:val="75D30DD8"/>
    <w:rsid w:val="75DA14E0"/>
    <w:rsid w:val="75EB2928"/>
    <w:rsid w:val="75F56B09"/>
    <w:rsid w:val="76027B1B"/>
    <w:rsid w:val="760D34E9"/>
    <w:rsid w:val="760F4A49"/>
    <w:rsid w:val="761330E9"/>
    <w:rsid w:val="76150061"/>
    <w:rsid w:val="76151EB5"/>
    <w:rsid w:val="7635099D"/>
    <w:rsid w:val="764510FA"/>
    <w:rsid w:val="7649768A"/>
    <w:rsid w:val="7651660B"/>
    <w:rsid w:val="76527744"/>
    <w:rsid w:val="765B28CC"/>
    <w:rsid w:val="765C438C"/>
    <w:rsid w:val="766A1C7F"/>
    <w:rsid w:val="7671125F"/>
    <w:rsid w:val="767701D7"/>
    <w:rsid w:val="76851B69"/>
    <w:rsid w:val="768E1D0F"/>
    <w:rsid w:val="768F1047"/>
    <w:rsid w:val="769901C7"/>
    <w:rsid w:val="769F6178"/>
    <w:rsid w:val="76AA50E0"/>
    <w:rsid w:val="76AB520D"/>
    <w:rsid w:val="76B76B1B"/>
    <w:rsid w:val="76BF33E7"/>
    <w:rsid w:val="76D72673"/>
    <w:rsid w:val="76E45B4A"/>
    <w:rsid w:val="76F81981"/>
    <w:rsid w:val="77073972"/>
    <w:rsid w:val="77147D59"/>
    <w:rsid w:val="77241159"/>
    <w:rsid w:val="7726029C"/>
    <w:rsid w:val="772B109D"/>
    <w:rsid w:val="772C73F4"/>
    <w:rsid w:val="773329B9"/>
    <w:rsid w:val="773C186D"/>
    <w:rsid w:val="773C6DF0"/>
    <w:rsid w:val="77405AAA"/>
    <w:rsid w:val="7740616B"/>
    <w:rsid w:val="77416E84"/>
    <w:rsid w:val="774207F9"/>
    <w:rsid w:val="774424D0"/>
    <w:rsid w:val="775F05F4"/>
    <w:rsid w:val="776112D4"/>
    <w:rsid w:val="77625FC5"/>
    <w:rsid w:val="776D308C"/>
    <w:rsid w:val="77762421"/>
    <w:rsid w:val="777F175A"/>
    <w:rsid w:val="77841B5D"/>
    <w:rsid w:val="778B3F8B"/>
    <w:rsid w:val="779561E8"/>
    <w:rsid w:val="779E2EF3"/>
    <w:rsid w:val="77AE59B8"/>
    <w:rsid w:val="77B56B1F"/>
    <w:rsid w:val="77B746D8"/>
    <w:rsid w:val="77C2210C"/>
    <w:rsid w:val="77CE623E"/>
    <w:rsid w:val="77D777E8"/>
    <w:rsid w:val="77DE5F16"/>
    <w:rsid w:val="77F4192E"/>
    <w:rsid w:val="77F54804"/>
    <w:rsid w:val="78006D3F"/>
    <w:rsid w:val="780A74D0"/>
    <w:rsid w:val="780F09F4"/>
    <w:rsid w:val="78173CE3"/>
    <w:rsid w:val="78204049"/>
    <w:rsid w:val="78216CB5"/>
    <w:rsid w:val="78232A2D"/>
    <w:rsid w:val="782E0677"/>
    <w:rsid w:val="78396172"/>
    <w:rsid w:val="78542BE7"/>
    <w:rsid w:val="788F3C1F"/>
    <w:rsid w:val="789206AF"/>
    <w:rsid w:val="789A0329"/>
    <w:rsid w:val="789A748A"/>
    <w:rsid w:val="789E0701"/>
    <w:rsid w:val="78A90480"/>
    <w:rsid w:val="78AE02E7"/>
    <w:rsid w:val="78BD61C9"/>
    <w:rsid w:val="78C20C10"/>
    <w:rsid w:val="78C66858"/>
    <w:rsid w:val="78CC4852"/>
    <w:rsid w:val="78EB6863"/>
    <w:rsid w:val="78F65A4C"/>
    <w:rsid w:val="78F65F27"/>
    <w:rsid w:val="78F9378E"/>
    <w:rsid w:val="790C34C1"/>
    <w:rsid w:val="79144124"/>
    <w:rsid w:val="79200005"/>
    <w:rsid w:val="792A1B99"/>
    <w:rsid w:val="792C08B2"/>
    <w:rsid w:val="79371CEB"/>
    <w:rsid w:val="793D7263"/>
    <w:rsid w:val="7946709B"/>
    <w:rsid w:val="7950014D"/>
    <w:rsid w:val="795B22B0"/>
    <w:rsid w:val="796D6E3B"/>
    <w:rsid w:val="798313AC"/>
    <w:rsid w:val="79876FEC"/>
    <w:rsid w:val="798B2638"/>
    <w:rsid w:val="79A423E3"/>
    <w:rsid w:val="79AC486A"/>
    <w:rsid w:val="79B57BF9"/>
    <w:rsid w:val="79D73B27"/>
    <w:rsid w:val="79EF0070"/>
    <w:rsid w:val="79FF352D"/>
    <w:rsid w:val="79FF36E3"/>
    <w:rsid w:val="79FF6B82"/>
    <w:rsid w:val="7A0934E9"/>
    <w:rsid w:val="7A0D5811"/>
    <w:rsid w:val="7A0E552D"/>
    <w:rsid w:val="7A117DC8"/>
    <w:rsid w:val="7A182DD0"/>
    <w:rsid w:val="7A235168"/>
    <w:rsid w:val="7A364017"/>
    <w:rsid w:val="7A3663A9"/>
    <w:rsid w:val="7A401675"/>
    <w:rsid w:val="7A4D1FE3"/>
    <w:rsid w:val="7A4D5B40"/>
    <w:rsid w:val="7A517DE8"/>
    <w:rsid w:val="7A546ECE"/>
    <w:rsid w:val="7A56633B"/>
    <w:rsid w:val="7A5C2227"/>
    <w:rsid w:val="7A5C38E3"/>
    <w:rsid w:val="7A5D2D57"/>
    <w:rsid w:val="7A6358E4"/>
    <w:rsid w:val="7A6510DB"/>
    <w:rsid w:val="7A6A0B10"/>
    <w:rsid w:val="7A6E36DB"/>
    <w:rsid w:val="7A7120BD"/>
    <w:rsid w:val="7A727A87"/>
    <w:rsid w:val="7A8265E1"/>
    <w:rsid w:val="7A8552D9"/>
    <w:rsid w:val="7A88366E"/>
    <w:rsid w:val="7A8D06D9"/>
    <w:rsid w:val="7A9036E8"/>
    <w:rsid w:val="7A910B93"/>
    <w:rsid w:val="7A9B6D9B"/>
    <w:rsid w:val="7AA5772A"/>
    <w:rsid w:val="7ACA3634"/>
    <w:rsid w:val="7ACF47A6"/>
    <w:rsid w:val="7AE446F6"/>
    <w:rsid w:val="7AEA3436"/>
    <w:rsid w:val="7AEE324E"/>
    <w:rsid w:val="7AFA5D12"/>
    <w:rsid w:val="7B1D277A"/>
    <w:rsid w:val="7B1E7D38"/>
    <w:rsid w:val="7B291A00"/>
    <w:rsid w:val="7B33377A"/>
    <w:rsid w:val="7B353E33"/>
    <w:rsid w:val="7B4038F6"/>
    <w:rsid w:val="7B50607F"/>
    <w:rsid w:val="7B5377BD"/>
    <w:rsid w:val="7B546718"/>
    <w:rsid w:val="7B564EC8"/>
    <w:rsid w:val="7B5C38F7"/>
    <w:rsid w:val="7B60064C"/>
    <w:rsid w:val="7B62386D"/>
    <w:rsid w:val="7B643141"/>
    <w:rsid w:val="7B686D42"/>
    <w:rsid w:val="7B6E2211"/>
    <w:rsid w:val="7B737828"/>
    <w:rsid w:val="7B77023D"/>
    <w:rsid w:val="7B784585"/>
    <w:rsid w:val="7B787AEA"/>
    <w:rsid w:val="7B823FE2"/>
    <w:rsid w:val="7B841746"/>
    <w:rsid w:val="7B851309"/>
    <w:rsid w:val="7B875081"/>
    <w:rsid w:val="7B9C7EE3"/>
    <w:rsid w:val="7BAC22E6"/>
    <w:rsid w:val="7BAC723C"/>
    <w:rsid w:val="7BBC5B6F"/>
    <w:rsid w:val="7BD14C58"/>
    <w:rsid w:val="7BD32074"/>
    <w:rsid w:val="7BD85ECB"/>
    <w:rsid w:val="7BDA5FBB"/>
    <w:rsid w:val="7BDA7885"/>
    <w:rsid w:val="7BDE37A3"/>
    <w:rsid w:val="7BEC7380"/>
    <w:rsid w:val="7BF477E7"/>
    <w:rsid w:val="7BF64053"/>
    <w:rsid w:val="7BFE6774"/>
    <w:rsid w:val="7C0E02D5"/>
    <w:rsid w:val="7C1D73EA"/>
    <w:rsid w:val="7C2512CC"/>
    <w:rsid w:val="7C31029E"/>
    <w:rsid w:val="7C48733A"/>
    <w:rsid w:val="7C5067BE"/>
    <w:rsid w:val="7C52031C"/>
    <w:rsid w:val="7C53406D"/>
    <w:rsid w:val="7C562FD2"/>
    <w:rsid w:val="7C574BD1"/>
    <w:rsid w:val="7C5E0FF8"/>
    <w:rsid w:val="7C694787"/>
    <w:rsid w:val="7C6C5AC7"/>
    <w:rsid w:val="7C6E3385"/>
    <w:rsid w:val="7C7B2D31"/>
    <w:rsid w:val="7C8C3094"/>
    <w:rsid w:val="7C9020F0"/>
    <w:rsid w:val="7C914409"/>
    <w:rsid w:val="7C961DA4"/>
    <w:rsid w:val="7C9A5059"/>
    <w:rsid w:val="7C9C780A"/>
    <w:rsid w:val="7CA37745"/>
    <w:rsid w:val="7CB360AA"/>
    <w:rsid w:val="7CB573BB"/>
    <w:rsid w:val="7CBB37E8"/>
    <w:rsid w:val="7CC55E61"/>
    <w:rsid w:val="7CC6544B"/>
    <w:rsid w:val="7CD75B94"/>
    <w:rsid w:val="7CDD3EDD"/>
    <w:rsid w:val="7CE502B1"/>
    <w:rsid w:val="7D0239FF"/>
    <w:rsid w:val="7D08162E"/>
    <w:rsid w:val="7D1558D8"/>
    <w:rsid w:val="7D2448FB"/>
    <w:rsid w:val="7D2C4132"/>
    <w:rsid w:val="7D447373"/>
    <w:rsid w:val="7D515947"/>
    <w:rsid w:val="7D565A10"/>
    <w:rsid w:val="7D5E40CD"/>
    <w:rsid w:val="7D633784"/>
    <w:rsid w:val="7D6A07B6"/>
    <w:rsid w:val="7D6C09D3"/>
    <w:rsid w:val="7D6C741B"/>
    <w:rsid w:val="7D741635"/>
    <w:rsid w:val="7D7B6E68"/>
    <w:rsid w:val="7D86035D"/>
    <w:rsid w:val="7D8F2C47"/>
    <w:rsid w:val="7D9248D1"/>
    <w:rsid w:val="7DA729F2"/>
    <w:rsid w:val="7DAF3557"/>
    <w:rsid w:val="7DB152A5"/>
    <w:rsid w:val="7DB65895"/>
    <w:rsid w:val="7DBA0F25"/>
    <w:rsid w:val="7DBA51EC"/>
    <w:rsid w:val="7DBF29AE"/>
    <w:rsid w:val="7DCC321F"/>
    <w:rsid w:val="7DCD56F2"/>
    <w:rsid w:val="7DD047CF"/>
    <w:rsid w:val="7DDB3462"/>
    <w:rsid w:val="7DE254A3"/>
    <w:rsid w:val="7DE54DE4"/>
    <w:rsid w:val="7DF36428"/>
    <w:rsid w:val="7E024E93"/>
    <w:rsid w:val="7E05340D"/>
    <w:rsid w:val="7E0A40AC"/>
    <w:rsid w:val="7E0B771C"/>
    <w:rsid w:val="7E174841"/>
    <w:rsid w:val="7E224076"/>
    <w:rsid w:val="7E296D89"/>
    <w:rsid w:val="7E372D8F"/>
    <w:rsid w:val="7E3E7916"/>
    <w:rsid w:val="7E404800"/>
    <w:rsid w:val="7E4436FD"/>
    <w:rsid w:val="7E4E21F0"/>
    <w:rsid w:val="7E5D3B93"/>
    <w:rsid w:val="7E5F0DD9"/>
    <w:rsid w:val="7E68083E"/>
    <w:rsid w:val="7E7029CD"/>
    <w:rsid w:val="7E704E13"/>
    <w:rsid w:val="7E7E6C0F"/>
    <w:rsid w:val="7E8A5D72"/>
    <w:rsid w:val="7E8E56E5"/>
    <w:rsid w:val="7E907CA2"/>
    <w:rsid w:val="7E93770D"/>
    <w:rsid w:val="7E947EBC"/>
    <w:rsid w:val="7E9A3A9C"/>
    <w:rsid w:val="7E9E6679"/>
    <w:rsid w:val="7E9F1C14"/>
    <w:rsid w:val="7E9F5163"/>
    <w:rsid w:val="7EA53C8C"/>
    <w:rsid w:val="7EAB1915"/>
    <w:rsid w:val="7EBB39C0"/>
    <w:rsid w:val="7ED86B7B"/>
    <w:rsid w:val="7EED71CB"/>
    <w:rsid w:val="7F001CE7"/>
    <w:rsid w:val="7F032DB7"/>
    <w:rsid w:val="7F060369"/>
    <w:rsid w:val="7F07500E"/>
    <w:rsid w:val="7F203C49"/>
    <w:rsid w:val="7F313442"/>
    <w:rsid w:val="7F38756D"/>
    <w:rsid w:val="7F3948E4"/>
    <w:rsid w:val="7F472654"/>
    <w:rsid w:val="7F4A4D43"/>
    <w:rsid w:val="7F501243"/>
    <w:rsid w:val="7F5636E8"/>
    <w:rsid w:val="7F5771F8"/>
    <w:rsid w:val="7F5E5495"/>
    <w:rsid w:val="7F6335EE"/>
    <w:rsid w:val="7F7A1433"/>
    <w:rsid w:val="7FA1294E"/>
    <w:rsid w:val="7FA50EA2"/>
    <w:rsid w:val="7FAC3308"/>
    <w:rsid w:val="7FB36445"/>
    <w:rsid w:val="7FC44AF6"/>
    <w:rsid w:val="7FD12F9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133"/>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9"/>
    <w:pPr>
      <w:keepLines/>
      <w:numPr>
        <w:ilvl w:val="2"/>
        <w:numId w:val="1"/>
      </w:numPr>
      <w:ind w:left="0" w:firstLine="686"/>
      <w:outlineLvl w:val="2"/>
    </w:pPr>
    <w:rPr>
      <w:b/>
      <w:bCs/>
      <w:szCs w:val="32"/>
    </w:rPr>
  </w:style>
  <w:style w:type="paragraph" w:styleId="7">
    <w:name w:val="heading 4"/>
    <w:basedOn w:val="5"/>
    <w:next w:val="1"/>
    <w:semiHidden/>
    <w:unhideWhenUsed/>
    <w:qFormat/>
    <w:uiPriority w:val="0"/>
    <w:pPr>
      <w:keepNext/>
      <w:keepLines/>
      <w:numPr>
        <w:ilvl w:val="3"/>
        <w:numId w:val="2"/>
      </w:numPr>
      <w:spacing w:before="280" w:beforeLines="0" w:beforeAutospacing="0" w:after="290" w:afterLines="0" w:afterAutospacing="0" w:line="372" w:lineRule="auto"/>
      <w:ind w:left="864" w:hanging="864"/>
      <w:outlineLvl w:val="3"/>
    </w:pPr>
    <w:rPr>
      <w:rFonts w:ascii="Arial" w:hAnsi="Arial" w:eastAsia="黑体"/>
      <w:sz w:val="28"/>
    </w:rPr>
  </w:style>
  <w:style w:type="paragraph" w:styleId="8">
    <w:name w:val="heading 5"/>
    <w:basedOn w:val="1"/>
    <w:next w:val="1"/>
    <w:semiHidden/>
    <w:unhideWhenUsed/>
    <w:qFormat/>
    <w:uiPriority w:val="0"/>
    <w:pPr>
      <w:keepNext/>
      <w:keepLines/>
      <w:numPr>
        <w:ilvl w:val="4"/>
        <w:numId w:val="2"/>
      </w:numPr>
      <w:spacing w:before="280" w:beforeLines="0" w:beforeAutospacing="0" w:after="290" w:afterLines="0" w:afterAutospacing="0" w:line="372" w:lineRule="auto"/>
      <w:ind w:left="1008" w:hanging="1008"/>
      <w:outlineLvl w:val="4"/>
    </w:pPr>
    <w:rPr>
      <w:b/>
      <w:sz w:val="28"/>
    </w:rPr>
  </w:style>
  <w:style w:type="character" w:default="1" w:styleId="32">
    <w:name w:val="Default Paragraph Font"/>
    <w:qFormat/>
    <w:uiPriority w:val="0"/>
  </w:style>
  <w:style w:type="table" w:default="1" w:styleId="3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rPr>
      <w:rFonts w:ascii="宋体" w:hAnsi="宋体"/>
      <w:spacing w:val="10"/>
      <w:kern w:val="2"/>
      <w:sz w:val="21"/>
      <w:szCs w:val="22"/>
    </w:rPr>
  </w:style>
  <w:style w:type="paragraph" w:styleId="3">
    <w:name w:val="Body Text Indent"/>
    <w:basedOn w:val="1"/>
    <w:link w:val="40"/>
    <w:qFormat/>
    <w:uiPriority w:val="0"/>
    <w:pPr>
      <w:spacing w:after="120"/>
      <w:ind w:left="420" w:leftChars="200"/>
    </w:pPr>
    <w:rPr>
      <w:kern w:val="0"/>
      <w:sz w:val="24"/>
      <w:szCs w:val="20"/>
    </w:rPr>
  </w:style>
  <w:style w:type="paragraph" w:styleId="9">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10">
    <w:name w:val="Note Heading"/>
    <w:basedOn w:val="1"/>
    <w:next w:val="1"/>
    <w:qFormat/>
    <w:uiPriority w:val="0"/>
    <w:pPr>
      <w:jc w:val="center"/>
    </w:pPr>
    <w:rPr>
      <w:szCs w:val="24"/>
    </w:rPr>
  </w:style>
  <w:style w:type="paragraph" w:styleId="11">
    <w:name w:val="Normal Indent"/>
    <w:basedOn w:val="1"/>
    <w:qFormat/>
    <w:uiPriority w:val="0"/>
    <w:pPr>
      <w:tabs>
        <w:tab w:val="left" w:pos="540"/>
        <w:tab w:val="left" w:pos="1080"/>
        <w:tab w:val="left" w:pos="1800"/>
      </w:tabs>
      <w:adjustRightInd w:val="0"/>
      <w:snapToGrid w:val="0"/>
      <w:spacing w:line="360" w:lineRule="auto"/>
      <w:ind w:firstLine="480"/>
    </w:pPr>
    <w:rPr>
      <w:rFonts w:ascii="仿宋_GB2312" w:hAnsi="宋体"/>
      <w:sz w:val="24"/>
      <w:szCs w:val="21"/>
    </w:rPr>
  </w:style>
  <w:style w:type="paragraph" w:styleId="12">
    <w:name w:val="caption"/>
    <w:basedOn w:val="1"/>
    <w:next w:val="1"/>
    <w:qFormat/>
    <w:uiPriority w:val="0"/>
    <w:rPr>
      <w:rFonts w:ascii="Arial" w:hAnsi="Arial" w:eastAsia="黑体" w:cs="Arial"/>
      <w:sz w:val="20"/>
      <w:szCs w:val="20"/>
    </w:rPr>
  </w:style>
  <w:style w:type="paragraph" w:styleId="13">
    <w:name w:val="annotation text"/>
    <w:basedOn w:val="1"/>
    <w:link w:val="44"/>
    <w:semiHidden/>
    <w:qFormat/>
    <w:uiPriority w:val="0"/>
    <w:pPr>
      <w:jc w:val="left"/>
    </w:pPr>
    <w:rPr>
      <w:kern w:val="0"/>
      <w:sz w:val="24"/>
      <w:szCs w:val="20"/>
    </w:rPr>
  </w:style>
  <w:style w:type="paragraph" w:styleId="14">
    <w:name w:val="Body Text"/>
    <w:basedOn w:val="1"/>
    <w:next w:val="15"/>
    <w:link w:val="45"/>
    <w:qFormat/>
    <w:uiPriority w:val="0"/>
    <w:pPr>
      <w:widowControl/>
      <w:snapToGrid w:val="0"/>
      <w:spacing w:before="60" w:after="160" w:line="259" w:lineRule="auto"/>
      <w:ind w:right="113"/>
    </w:pPr>
    <w:rPr>
      <w:kern w:val="0"/>
      <w:sz w:val="18"/>
      <w:szCs w:val="20"/>
    </w:rPr>
  </w:style>
  <w:style w:type="paragraph" w:styleId="15">
    <w:name w:val="List Bullet 5"/>
    <w:basedOn w:val="1"/>
    <w:qFormat/>
    <w:uiPriority w:val="0"/>
    <w:pPr>
      <w:numPr>
        <w:ilvl w:val="0"/>
        <w:numId w:val="3"/>
      </w:numPr>
    </w:pPr>
  </w:style>
  <w:style w:type="paragraph" w:styleId="16">
    <w:name w:val="Plain Text"/>
    <w:basedOn w:val="1"/>
    <w:qFormat/>
    <w:uiPriority w:val="0"/>
    <w:rPr>
      <w:rFonts w:ascii="宋体" w:hAnsi="Courier New"/>
      <w:szCs w:val="21"/>
    </w:rPr>
  </w:style>
  <w:style w:type="paragraph" w:styleId="17">
    <w:name w:val="Date"/>
    <w:basedOn w:val="1"/>
    <w:next w:val="1"/>
    <w:link w:val="46"/>
    <w:qFormat/>
    <w:uiPriority w:val="0"/>
    <w:pPr>
      <w:ind w:left="100" w:leftChars="2500"/>
    </w:pPr>
    <w:rPr>
      <w:kern w:val="0"/>
      <w:sz w:val="24"/>
      <w:szCs w:val="20"/>
    </w:rPr>
  </w:style>
  <w:style w:type="paragraph" w:styleId="18">
    <w:name w:val="Body Text Indent 2"/>
    <w:basedOn w:val="1"/>
    <w:unhideWhenUsed/>
    <w:qFormat/>
    <w:uiPriority w:val="99"/>
    <w:pPr>
      <w:spacing w:after="120" w:line="480" w:lineRule="auto"/>
      <w:ind w:left="420" w:leftChars="200"/>
    </w:pPr>
  </w:style>
  <w:style w:type="paragraph" w:styleId="19">
    <w:name w:val="Balloon Text"/>
    <w:basedOn w:val="1"/>
    <w:link w:val="47"/>
    <w:semiHidden/>
    <w:qFormat/>
    <w:uiPriority w:val="0"/>
    <w:rPr>
      <w:kern w:val="0"/>
      <w:sz w:val="18"/>
      <w:szCs w:val="20"/>
    </w:rPr>
  </w:style>
  <w:style w:type="paragraph" w:styleId="20">
    <w:name w:val="footer"/>
    <w:basedOn w:val="1"/>
    <w:link w:val="48"/>
    <w:qFormat/>
    <w:uiPriority w:val="99"/>
    <w:pPr>
      <w:tabs>
        <w:tab w:val="center" w:pos="4153"/>
        <w:tab w:val="right" w:pos="8306"/>
      </w:tabs>
      <w:snapToGrid w:val="0"/>
      <w:jc w:val="left"/>
    </w:pPr>
    <w:rPr>
      <w:kern w:val="0"/>
      <w:sz w:val="18"/>
      <w:szCs w:val="20"/>
    </w:rPr>
  </w:style>
  <w:style w:type="paragraph" w:styleId="21">
    <w:name w:val="header"/>
    <w:basedOn w:val="1"/>
    <w:link w:val="49"/>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toc 1"/>
    <w:basedOn w:val="1"/>
    <w:next w:val="1"/>
    <w:unhideWhenUsed/>
    <w:qFormat/>
    <w:uiPriority w:val="39"/>
    <w:pPr>
      <w:spacing w:line="320" w:lineRule="exact"/>
      <w:jc w:val="center"/>
    </w:pPr>
    <w:rPr>
      <w:sz w:val="26"/>
      <w:szCs w:val="24"/>
    </w:rPr>
  </w:style>
  <w:style w:type="paragraph" w:styleId="23">
    <w:name w:val="Subtitle"/>
    <w:basedOn w:val="1"/>
    <w:next w:val="1"/>
    <w:qFormat/>
    <w:uiPriority w:val="0"/>
    <w:pPr>
      <w:adjustRightInd w:val="0"/>
      <w:snapToGrid w:val="0"/>
      <w:jc w:val="center"/>
    </w:pPr>
    <w:rPr>
      <w:rFonts w:eastAsia="仿宋_GB2312"/>
      <w:bCs/>
      <w:kern w:val="28"/>
      <w:szCs w:val="32"/>
    </w:rPr>
  </w:style>
  <w:style w:type="paragraph" w:styleId="24">
    <w:name w:val="List"/>
    <w:basedOn w:val="1"/>
    <w:qFormat/>
    <w:uiPriority w:val="0"/>
    <w:pPr>
      <w:ind w:left="200" w:hanging="200" w:hangingChars="200"/>
    </w:pPr>
  </w:style>
  <w:style w:type="paragraph" w:styleId="25">
    <w:name w:val="table of figures"/>
    <w:basedOn w:val="1"/>
    <w:next w:val="1"/>
    <w:qFormat/>
    <w:uiPriority w:val="0"/>
    <w:pPr>
      <w:ind w:leftChars="200" w:hanging="200" w:hangingChars="200"/>
    </w:pPr>
  </w:style>
  <w:style w:type="paragraph" w:styleId="26">
    <w:name w:val="Normal (Web)"/>
    <w:basedOn w:val="1"/>
    <w:link w:val="50"/>
    <w:qFormat/>
    <w:uiPriority w:val="0"/>
    <w:pPr>
      <w:widowControl/>
      <w:spacing w:before="100" w:beforeAutospacing="1" w:after="100" w:afterAutospacing="1"/>
      <w:jc w:val="left"/>
    </w:pPr>
    <w:rPr>
      <w:rFonts w:ascii="宋体" w:hAnsi="宋体"/>
      <w:kern w:val="0"/>
      <w:sz w:val="24"/>
      <w:szCs w:val="20"/>
    </w:rPr>
  </w:style>
  <w:style w:type="paragraph" w:styleId="27">
    <w:name w:val="Title"/>
    <w:basedOn w:val="1"/>
    <w:next w:val="1"/>
    <w:qFormat/>
    <w:uiPriority w:val="10"/>
    <w:pPr>
      <w:keepNext/>
      <w:keepLines/>
      <w:spacing w:beforeLines="50" w:line="500" w:lineRule="atLeast"/>
      <w:ind w:firstLine="0" w:firstLineChars="0"/>
      <w:jc w:val="left"/>
      <w:outlineLvl w:val="2"/>
    </w:pPr>
    <w:rPr>
      <w:rFonts w:ascii="Times New Roman" w:hAnsi="Times New Roman"/>
      <w:b/>
      <w:bCs/>
      <w:szCs w:val="32"/>
    </w:rPr>
  </w:style>
  <w:style w:type="paragraph" w:styleId="28">
    <w:name w:val="annotation subject"/>
    <w:basedOn w:val="13"/>
    <w:next w:val="13"/>
    <w:link w:val="51"/>
    <w:semiHidden/>
    <w:qFormat/>
    <w:uiPriority w:val="0"/>
    <w:rPr>
      <w:b/>
      <w:sz w:val="24"/>
      <w:szCs w:val="20"/>
    </w:rPr>
  </w:style>
  <w:style w:type="paragraph" w:styleId="29">
    <w:name w:val="Body Text First Indent"/>
    <w:basedOn w:val="14"/>
    <w:next w:val="1"/>
    <w:unhideWhenUsed/>
    <w:qFormat/>
    <w:uiPriority w:val="99"/>
    <w:pPr>
      <w:widowControl w:val="0"/>
      <w:snapToGrid/>
      <w:spacing w:before="0" w:after="120" w:line="240" w:lineRule="auto"/>
      <w:ind w:right="0" w:firstLine="420" w:firstLineChars="100"/>
    </w:pPr>
    <w:rPr>
      <w:kern w:val="2"/>
      <w:sz w:val="21"/>
      <w:szCs w:val="21"/>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uiPriority w:val="0"/>
  </w:style>
  <w:style w:type="character" w:styleId="34">
    <w:name w:val="Hyperlink"/>
    <w:qFormat/>
    <w:uiPriority w:val="99"/>
    <w:rPr>
      <w:rFonts w:ascii="仿宋_GB2312" w:hAnsi="Tahoma" w:eastAsia="仿宋_GB2312"/>
      <w:color w:val="0562B6"/>
      <w:szCs w:val="21"/>
      <w:u w:val="none"/>
    </w:rPr>
  </w:style>
  <w:style w:type="character" w:styleId="35">
    <w:name w:val="annotation reference"/>
    <w:semiHidden/>
    <w:qFormat/>
    <w:uiPriority w:val="0"/>
    <w:rPr>
      <w:sz w:val="21"/>
    </w:rPr>
  </w:style>
  <w:style w:type="paragraph" w:customStyle="1" w:styleId="36">
    <w:name w:val="表格"/>
    <w:basedOn w:val="25"/>
    <w:next w:val="1"/>
    <w:link w:val="39"/>
    <w:qFormat/>
    <w:uiPriority w:val="0"/>
    <w:pPr>
      <w:adjustRightInd w:val="0"/>
      <w:snapToGrid w:val="0"/>
      <w:spacing w:beforeLines="10" w:afterLines="10" w:line="259" w:lineRule="auto"/>
      <w:jc w:val="center"/>
    </w:pPr>
    <w:rPr>
      <w:rFonts w:ascii="宋体"/>
      <w:kern w:val="0"/>
      <w:szCs w:val="20"/>
    </w:rPr>
  </w:style>
  <w:style w:type="paragraph" w:customStyle="1" w:styleId="37">
    <w:name w:val="表格内容"/>
    <w:basedOn w:val="1"/>
    <w:qFormat/>
    <w:uiPriority w:val="0"/>
    <w:pPr>
      <w:jc w:val="center"/>
    </w:pPr>
    <w:rPr>
      <w:color w:val="FF0000"/>
      <w:szCs w:val="20"/>
    </w:rPr>
  </w:style>
  <w:style w:type="paragraph" w:customStyle="1" w:styleId="38">
    <w:name w:val="BodyText"/>
    <w:basedOn w:val="1"/>
    <w:next w:val="1"/>
    <w:qFormat/>
    <w:uiPriority w:val="0"/>
    <w:pPr>
      <w:spacing w:line="480" w:lineRule="auto"/>
      <w:jc w:val="center"/>
      <w:textAlignment w:val="baseline"/>
    </w:pPr>
    <w:rPr>
      <w:color w:val="000000"/>
      <w:kern w:val="2"/>
      <w:sz w:val="28"/>
      <w:szCs w:val="24"/>
      <w:lang w:val="en-US" w:eastAsia="zh-CN" w:bidi="ar-SA"/>
    </w:rPr>
  </w:style>
  <w:style w:type="character" w:customStyle="1" w:styleId="39">
    <w:name w:val="表格 Char"/>
    <w:link w:val="36"/>
    <w:qFormat/>
    <w:uiPriority w:val="0"/>
    <w:rPr>
      <w:rFonts w:ascii="宋体"/>
      <w:sz w:val="21"/>
    </w:rPr>
  </w:style>
  <w:style w:type="character" w:customStyle="1" w:styleId="40">
    <w:name w:val="正文文本缩进 Char"/>
    <w:link w:val="3"/>
    <w:semiHidden/>
    <w:qFormat/>
    <w:uiPriority w:val="0"/>
    <w:rPr>
      <w:rFonts w:ascii="Times New Roman" w:hAnsi="Times New Roman" w:eastAsia="宋体"/>
      <w:sz w:val="24"/>
    </w:rPr>
  </w:style>
  <w:style w:type="paragraph" w:customStyle="1" w:styleId="41">
    <w:name w:val="表头"/>
    <w:basedOn w:val="14"/>
    <w:qFormat/>
    <w:uiPriority w:val="0"/>
    <w:pPr>
      <w:tabs>
        <w:tab w:val="left" w:pos="2895"/>
      </w:tabs>
      <w:adjustRightInd w:val="0"/>
      <w:jc w:val="center"/>
    </w:pPr>
    <w:rPr>
      <w:rFonts w:ascii="仿宋_GB2312" w:hAnsi="Tahoma"/>
      <w:sz w:val="24"/>
      <w:szCs w:val="24"/>
    </w:rPr>
  </w:style>
  <w:style w:type="paragraph" w:customStyle="1" w:styleId="42">
    <w:name w:val="Default"/>
    <w:basedOn w:val="43"/>
    <w:next w:val="9"/>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43">
    <w:name w:val="纯文本1"/>
    <w:basedOn w:val="1"/>
    <w:qFormat/>
    <w:uiPriority w:val="0"/>
    <w:pPr>
      <w:adjustRightInd w:val="0"/>
    </w:pPr>
    <w:rPr>
      <w:rFonts w:ascii="宋体" w:hAnsi="Courier New"/>
      <w:szCs w:val="20"/>
    </w:rPr>
  </w:style>
  <w:style w:type="character" w:customStyle="1" w:styleId="44">
    <w:name w:val="批注文字 Char"/>
    <w:link w:val="13"/>
    <w:qFormat/>
    <w:uiPriority w:val="0"/>
    <w:rPr>
      <w:rFonts w:ascii="Times New Roman" w:hAnsi="Times New Roman" w:eastAsia="宋体"/>
      <w:sz w:val="24"/>
    </w:rPr>
  </w:style>
  <w:style w:type="character" w:customStyle="1" w:styleId="45">
    <w:name w:val="正文文本 Char"/>
    <w:link w:val="14"/>
    <w:qFormat/>
    <w:uiPriority w:val="0"/>
    <w:rPr>
      <w:sz w:val="18"/>
    </w:rPr>
  </w:style>
  <w:style w:type="character" w:customStyle="1" w:styleId="46">
    <w:name w:val="日期 Char"/>
    <w:link w:val="17"/>
    <w:qFormat/>
    <w:uiPriority w:val="0"/>
    <w:rPr>
      <w:rFonts w:ascii="Times New Roman" w:hAnsi="Times New Roman" w:eastAsia="宋体"/>
      <w:sz w:val="24"/>
    </w:rPr>
  </w:style>
  <w:style w:type="character" w:customStyle="1" w:styleId="47">
    <w:name w:val="批注框文本 Char"/>
    <w:link w:val="19"/>
    <w:semiHidden/>
    <w:qFormat/>
    <w:uiPriority w:val="0"/>
    <w:rPr>
      <w:rFonts w:ascii="Times New Roman" w:hAnsi="Times New Roman" w:eastAsia="宋体"/>
      <w:sz w:val="18"/>
    </w:rPr>
  </w:style>
  <w:style w:type="character" w:customStyle="1" w:styleId="48">
    <w:name w:val="页脚 Char"/>
    <w:link w:val="20"/>
    <w:qFormat/>
    <w:uiPriority w:val="99"/>
    <w:rPr>
      <w:sz w:val="18"/>
    </w:rPr>
  </w:style>
  <w:style w:type="character" w:customStyle="1" w:styleId="49">
    <w:name w:val="页眉 Char"/>
    <w:link w:val="21"/>
    <w:qFormat/>
    <w:uiPriority w:val="0"/>
    <w:rPr>
      <w:sz w:val="18"/>
    </w:rPr>
  </w:style>
  <w:style w:type="character" w:customStyle="1" w:styleId="50">
    <w:name w:val="普通(网站) Char"/>
    <w:link w:val="26"/>
    <w:qFormat/>
    <w:uiPriority w:val="0"/>
    <w:rPr>
      <w:rFonts w:ascii="宋体" w:hAnsi="宋体" w:eastAsia="宋体"/>
      <w:sz w:val="24"/>
    </w:rPr>
  </w:style>
  <w:style w:type="character" w:customStyle="1" w:styleId="51">
    <w:name w:val="批注主题 Char"/>
    <w:link w:val="28"/>
    <w:semiHidden/>
    <w:qFormat/>
    <w:uiPriority w:val="0"/>
    <w:rPr>
      <w:rFonts w:ascii="Times New Roman" w:hAnsi="Times New Roman" w:eastAsia="宋体"/>
      <w:b/>
      <w:kern w:val="2"/>
      <w:sz w:val="24"/>
    </w:rPr>
  </w:style>
  <w:style w:type="character" w:customStyle="1" w:styleId="52">
    <w:name w:val="批注文字 字符1"/>
    <w:semiHidden/>
    <w:qFormat/>
    <w:uiPriority w:val="0"/>
    <w:rPr>
      <w:rFonts w:ascii="Times New Roman" w:hAnsi="Times New Roman" w:eastAsia="宋体"/>
      <w:sz w:val="24"/>
    </w:rPr>
  </w:style>
  <w:style w:type="character" w:customStyle="1" w:styleId="53">
    <w:name w:val="页脚 字符"/>
    <w:basedOn w:val="32"/>
    <w:qFormat/>
    <w:uiPriority w:val="99"/>
  </w:style>
  <w:style w:type="character" w:customStyle="1" w:styleId="54">
    <w:name w:val="fontstyle21"/>
    <w:qFormat/>
    <w:uiPriority w:val="0"/>
    <w:rPr>
      <w:rFonts w:hint="default" w:ascii="TimesNewRomanPSMT" w:hAnsi="TimesNewRomanPSMT"/>
      <w:color w:val="000000"/>
      <w:sz w:val="26"/>
      <w:szCs w:val="26"/>
    </w:rPr>
  </w:style>
  <w:style w:type="character" w:customStyle="1" w:styleId="55">
    <w:name w:val="font21"/>
    <w:basedOn w:val="32"/>
    <w:qFormat/>
    <w:uiPriority w:val="0"/>
    <w:rPr>
      <w:rFonts w:hint="eastAsia" w:ascii="宋体" w:hAnsi="宋体" w:eastAsia="宋体" w:cs="宋体"/>
      <w:color w:val="000000"/>
      <w:sz w:val="22"/>
      <w:szCs w:val="22"/>
      <w:u w:val="none"/>
    </w:rPr>
  </w:style>
  <w:style w:type="character" w:customStyle="1" w:styleId="56">
    <w:name w:val="NormalCharacter"/>
    <w:semiHidden/>
    <w:qFormat/>
    <w:uiPriority w:val="0"/>
  </w:style>
  <w:style w:type="character" w:customStyle="1" w:styleId="57">
    <w:name w:val="正文文本 字符1"/>
    <w:semiHidden/>
    <w:qFormat/>
    <w:uiPriority w:val="0"/>
    <w:rPr>
      <w:rFonts w:ascii="Times New Roman" w:hAnsi="Times New Roman" w:eastAsia="宋体"/>
      <w:sz w:val="24"/>
    </w:rPr>
  </w:style>
  <w:style w:type="character" w:customStyle="1" w:styleId="58">
    <w:name w:val="日期 字符"/>
    <w:semiHidden/>
    <w:qFormat/>
    <w:uiPriority w:val="0"/>
    <w:rPr>
      <w:rFonts w:ascii="Times New Roman" w:hAnsi="Times New Roman" w:eastAsia="宋体"/>
      <w:sz w:val="24"/>
    </w:rPr>
  </w:style>
  <w:style w:type="character" w:customStyle="1" w:styleId="59">
    <w:name w:val="fontstyle01"/>
    <w:qFormat/>
    <w:uiPriority w:val="0"/>
    <w:rPr>
      <w:rFonts w:hint="eastAsia" w:ascii="宋体" w:hAnsi="宋体" w:eastAsia="宋体"/>
      <w:color w:val="000000"/>
      <w:sz w:val="26"/>
      <w:szCs w:val="26"/>
    </w:rPr>
  </w:style>
  <w:style w:type="character" w:customStyle="1" w:styleId="60">
    <w:name w:val="font01"/>
    <w:basedOn w:val="32"/>
    <w:qFormat/>
    <w:uiPriority w:val="0"/>
    <w:rPr>
      <w:rFonts w:hint="eastAsia" w:ascii="宋体" w:hAnsi="宋体" w:eastAsia="宋体" w:cs="宋体"/>
      <w:color w:val="000000"/>
      <w:sz w:val="22"/>
      <w:szCs w:val="22"/>
      <w:u w:val="none"/>
    </w:rPr>
  </w:style>
  <w:style w:type="character" w:customStyle="1" w:styleId="61">
    <w:name w:val="表格 Char Char"/>
    <w:qFormat/>
    <w:uiPriority w:val="0"/>
    <w:rPr>
      <w:rFonts w:eastAsia="宋体"/>
      <w:kern w:val="2"/>
      <w:sz w:val="24"/>
      <w:lang w:val="en-US" w:eastAsia="zh-CN"/>
    </w:rPr>
  </w:style>
  <w:style w:type="paragraph" w:customStyle="1" w:styleId="62">
    <w:name w:val="4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63">
    <w:name w:val="L表格"/>
    <w:basedOn w:val="1"/>
    <w:qFormat/>
    <w:uiPriority w:val="0"/>
    <w:pPr>
      <w:adjustRightInd w:val="0"/>
      <w:snapToGrid w:val="0"/>
      <w:spacing w:line="320" w:lineRule="exact"/>
      <w:jc w:val="center"/>
    </w:pPr>
    <w:rPr>
      <w:rFonts w:ascii="Times New Roman" w:hAnsi="Times New Roman"/>
      <w:szCs w:val="24"/>
    </w:rPr>
  </w:style>
  <w:style w:type="paragraph" w:customStyle="1" w:styleId="64">
    <w:name w:val="表文排版"/>
    <w:basedOn w:val="14"/>
    <w:qFormat/>
    <w:uiPriority w:val="0"/>
    <w:pPr>
      <w:autoSpaceDE w:val="0"/>
      <w:autoSpaceDN w:val="0"/>
      <w:adjustRightInd w:val="0"/>
      <w:snapToGrid w:val="0"/>
      <w:spacing w:after="0" w:line="360" w:lineRule="auto"/>
      <w:ind w:firstLine="482"/>
      <w:jc w:val="center"/>
      <w:textAlignment w:val="baseline"/>
    </w:pPr>
    <w:rPr>
      <w:rFonts w:ascii="Times New Roman" w:hAnsi="Times New Roman"/>
      <w:kern w:val="0"/>
      <w:sz w:val="22"/>
      <w:szCs w:val="24"/>
      <w:lang w:val="en-US" w:eastAsia="zh-CN"/>
    </w:rPr>
  </w:style>
  <w:style w:type="paragraph" w:customStyle="1" w:styleId="65">
    <w:name w:val="正文文本1"/>
    <w:basedOn w:val="1"/>
    <w:qFormat/>
    <w:uiPriority w:val="0"/>
    <w:rPr>
      <w:b/>
      <w:sz w:val="30"/>
    </w:rPr>
  </w:style>
  <w:style w:type="paragraph" w:customStyle="1" w:styleId="66">
    <w:name w:val="表图题"/>
    <w:basedOn w:val="1"/>
    <w:qFormat/>
    <w:uiPriority w:val="0"/>
    <w:pPr>
      <w:adjustRightInd w:val="0"/>
      <w:snapToGrid w:val="0"/>
      <w:spacing w:line="400" w:lineRule="exact"/>
      <w:ind w:firstLine="0" w:firstLineChars="0"/>
      <w:jc w:val="center"/>
    </w:pPr>
    <w:rPr>
      <w:b/>
      <w:sz w:val="21"/>
      <w:szCs w:val="22"/>
    </w:rPr>
  </w:style>
  <w:style w:type="paragraph" w:styleId="67">
    <w:name w:val="No Spacing"/>
    <w:basedOn w:val="1"/>
    <w:next w:val="1"/>
    <w:qFormat/>
    <w:uiPriority w:val="1"/>
    <w:pPr>
      <w:widowControl w:val="0"/>
      <w:adjustRightInd w:val="0"/>
      <w:jc w:val="both"/>
    </w:pPr>
    <w:rPr>
      <w:rFonts w:ascii="Times New Roman" w:hAnsi="Times New Roman" w:eastAsia="宋体" w:cs="Times New Roman"/>
      <w:kern w:val="2"/>
      <w:sz w:val="24"/>
      <w:szCs w:val="24"/>
      <w:lang w:val="en-US" w:eastAsia="zh-CN" w:bidi="ar-SA"/>
    </w:rPr>
  </w:style>
  <w:style w:type="paragraph" w:customStyle="1" w:styleId="68">
    <w:name w:val="0正文缩"/>
    <w:basedOn w:val="1"/>
    <w:qFormat/>
    <w:uiPriority w:val="0"/>
    <w:pPr>
      <w:adjustRightInd w:val="0"/>
      <w:snapToGrid w:val="0"/>
      <w:spacing w:line="460" w:lineRule="exact"/>
      <w:ind w:firstLine="200" w:firstLineChars="200"/>
    </w:pPr>
    <w:rPr>
      <w:rFonts w:ascii="Times New Roman" w:hAnsi="Times New Roman"/>
      <w:kern w:val="0"/>
      <w:sz w:val="24"/>
      <w:szCs w:val="21"/>
    </w:rPr>
  </w:style>
  <w:style w:type="paragraph" w:customStyle="1" w:styleId="69">
    <w:name w:val="样式 四号 左侧:  1.53 厘米"/>
    <w:basedOn w:val="1"/>
    <w:qFormat/>
    <w:uiPriority w:val="0"/>
    <w:pPr>
      <w:adjustRightInd w:val="0"/>
    </w:pPr>
    <w:rPr>
      <w:w w:val="90"/>
      <w:sz w:val="28"/>
      <w:szCs w:val="28"/>
    </w:rPr>
  </w:style>
  <w:style w:type="paragraph" w:customStyle="1" w:styleId="7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1">
    <w:name w:val="正文四号"/>
    <w:basedOn w:val="1"/>
    <w:qFormat/>
    <w:uiPriority w:val="0"/>
    <w:pPr>
      <w:spacing w:line="360" w:lineRule="auto"/>
      <w:ind w:firstLine="200" w:firstLineChars="200"/>
    </w:pPr>
    <w:rPr>
      <w:rFonts w:cs="Dutch801 Rm BT"/>
      <w:sz w:val="24"/>
    </w:rPr>
  </w:style>
  <w:style w:type="paragraph" w:customStyle="1" w:styleId="72">
    <w:name w:val="表"/>
    <w:basedOn w:val="14"/>
    <w:qFormat/>
    <w:uiPriority w:val="0"/>
    <w:pPr>
      <w:adjustRightInd w:val="0"/>
      <w:snapToGrid w:val="0"/>
      <w:spacing w:line="400" w:lineRule="exact"/>
      <w:jc w:val="center"/>
    </w:pPr>
    <w:rPr>
      <w:rFonts w:eastAsia="仿宋_GB2312"/>
      <w:sz w:val="24"/>
      <w:szCs w:val="24"/>
    </w:rPr>
  </w:style>
  <w:style w:type="paragraph" w:customStyle="1" w:styleId="73">
    <w:name w:val="Table Text"/>
    <w:basedOn w:val="1"/>
    <w:semiHidden/>
    <w:qFormat/>
    <w:uiPriority w:val="0"/>
    <w:rPr>
      <w:rFonts w:ascii="宋体" w:hAnsi="宋体" w:eastAsia="宋体" w:cs="宋体"/>
      <w:sz w:val="24"/>
      <w:szCs w:val="24"/>
      <w:lang w:val="en-US" w:eastAsia="en-US" w:bidi="ar-SA"/>
    </w:rPr>
  </w:style>
  <w:style w:type="paragraph" w:customStyle="1" w:styleId="74">
    <w:name w:val="正文文本缩进1"/>
    <w:basedOn w:val="1"/>
    <w:qFormat/>
    <w:uiPriority w:val="0"/>
    <w:pPr>
      <w:widowControl/>
      <w:spacing w:after="120"/>
      <w:ind w:left="420" w:leftChars="200" w:firstLine="200" w:firstLineChars="200"/>
    </w:pPr>
    <w:rPr>
      <w:rFonts w:ascii="Calibri" w:hAnsi="Calibri"/>
      <w:kern w:val="0"/>
    </w:rPr>
  </w:style>
  <w:style w:type="paragraph" w:customStyle="1" w:styleId="75">
    <w:name w:val="大表中文字"/>
    <w:basedOn w:val="1"/>
    <w:qFormat/>
    <w:uiPriority w:val="0"/>
    <w:pPr>
      <w:adjustRightInd w:val="0"/>
      <w:snapToGrid w:val="0"/>
      <w:spacing w:line="400" w:lineRule="exact"/>
      <w:ind w:firstLine="0" w:firstLineChars="0"/>
      <w:jc w:val="center"/>
    </w:pPr>
    <w:rPr>
      <w:szCs w:val="24"/>
    </w:rPr>
  </w:style>
  <w:style w:type="paragraph" w:customStyle="1" w:styleId="76">
    <w:name w:val="样式 正文缩进正文缩进2正文缩进 Char Char正文缩进 Char Char Char Char正文缩进 Char ..."/>
    <w:basedOn w:val="11"/>
    <w:qFormat/>
    <w:uiPriority w:val="0"/>
    <w:pPr>
      <w:spacing w:line="360" w:lineRule="auto"/>
      <w:ind w:firstLine="200" w:firstLineChars="0"/>
    </w:pPr>
    <w:rPr>
      <w:rFonts w:ascii="宋体" w:hAnsi="Arial Black" w:eastAsia="仿宋_GB2312" w:cs="宋体"/>
      <w:kern w:val="18"/>
      <w:sz w:val="24"/>
    </w:rPr>
  </w:style>
  <w:style w:type="paragraph" w:customStyle="1" w:styleId="77">
    <w:name w:val="表中文字、宋体"/>
    <w:basedOn w:val="78"/>
    <w:qFormat/>
    <w:uiPriority w:val="0"/>
    <w:pPr>
      <w:spacing w:line="320" w:lineRule="exact"/>
      <w:ind w:firstLine="0" w:firstLineChars="0"/>
      <w:jc w:val="center"/>
    </w:pPr>
    <w:rPr>
      <w:rFonts w:ascii="Times New Roman" w:hAnsi="Times New Roman"/>
      <w:sz w:val="21"/>
      <w:szCs w:val="21"/>
    </w:rPr>
  </w:style>
  <w:style w:type="paragraph" w:customStyle="1" w:styleId="78">
    <w:name w:val="1正文"/>
    <w:basedOn w:val="1"/>
    <w:qFormat/>
    <w:uiPriority w:val="0"/>
    <w:pPr>
      <w:spacing w:line="360" w:lineRule="auto"/>
    </w:pPr>
    <w:rPr>
      <w:bCs/>
      <w:kern w:val="0"/>
      <w:szCs w:val="24"/>
    </w:rPr>
  </w:style>
  <w:style w:type="paragraph" w:customStyle="1" w:styleId="79">
    <w:name w:val="正文01"/>
    <w:basedOn w:val="1"/>
    <w:qFormat/>
    <w:uiPriority w:val="0"/>
    <w:pPr>
      <w:spacing w:before="60" w:line="460" w:lineRule="exact"/>
      <w:ind w:firstLine="200" w:firstLineChars="200"/>
    </w:pPr>
    <w:rPr>
      <w:bCs/>
    </w:rPr>
  </w:style>
  <w:style w:type="paragraph" w:customStyle="1" w:styleId="80">
    <w:name w:val="正文内容"/>
    <w:basedOn w:val="1"/>
    <w:qFormat/>
    <w:uiPriority w:val="0"/>
    <w:pPr>
      <w:spacing w:line="360" w:lineRule="auto"/>
      <w:ind w:firstLine="567"/>
    </w:pPr>
    <w:rPr>
      <w:rFonts w:ascii="宋体" w:hAnsi="Calibri"/>
    </w:rPr>
  </w:style>
  <w:style w:type="paragraph" w:customStyle="1" w:styleId="81">
    <w:name w:val="4小表"/>
    <w:basedOn w:val="1"/>
    <w:qFormat/>
    <w:uiPriority w:val="0"/>
    <w:pPr>
      <w:adjustRightInd w:val="0"/>
      <w:snapToGrid w:val="0"/>
      <w:spacing w:line="460" w:lineRule="exact"/>
      <w:jc w:val="center"/>
    </w:pPr>
    <w:rPr>
      <w:kern w:val="0"/>
      <w:sz w:val="20"/>
      <w:szCs w:val="21"/>
    </w:rPr>
  </w:style>
  <w:style w:type="paragraph" w:customStyle="1" w:styleId="82">
    <w:name w:val="样式 小四 行距: 固定值 16 磅"/>
    <w:basedOn w:val="1"/>
    <w:qFormat/>
    <w:uiPriority w:val="0"/>
    <w:pPr>
      <w:snapToGrid w:val="0"/>
      <w:spacing w:line="400" w:lineRule="exact"/>
      <w:ind w:firstLine="480" w:firstLineChars="200"/>
    </w:pPr>
    <w:rPr>
      <w:rFonts w:ascii="Times New Roman" w:hAnsi="Times New Roman" w:eastAsia="宋体" w:cs="Times New Roman"/>
      <w:sz w:val="24"/>
      <w:szCs w:val="20"/>
    </w:rPr>
  </w:style>
  <w:style w:type="paragraph" w:customStyle="1" w:styleId="83">
    <w:name w:val="表中文字"/>
    <w:basedOn w:val="1"/>
    <w:qFormat/>
    <w:uiPriority w:val="0"/>
    <w:pPr>
      <w:adjustRightInd w:val="0"/>
      <w:snapToGrid w:val="0"/>
      <w:spacing w:line="400" w:lineRule="exact"/>
      <w:jc w:val="center"/>
    </w:pPr>
    <w:rPr>
      <w:rFonts w:ascii="仿宋_GB2312" w:hAnsi="Tahoma"/>
      <w:szCs w:val="24"/>
    </w:rPr>
  </w:style>
  <w:style w:type="paragraph" w:customStyle="1" w:styleId="84">
    <w:name w:val="报告书正文"/>
    <w:basedOn w:val="18"/>
    <w:qFormat/>
    <w:uiPriority w:val="0"/>
    <w:pPr>
      <w:tabs>
        <w:tab w:val="left" w:pos="6300"/>
      </w:tabs>
      <w:adjustRightInd w:val="0"/>
      <w:snapToGrid w:val="0"/>
      <w:spacing w:after="0" w:line="480" w:lineRule="exact"/>
      <w:ind w:left="0" w:leftChars="0" w:firstLine="480" w:firstLineChars="200"/>
    </w:pPr>
    <w:rPr>
      <w:rFonts w:ascii="宋体" w:hAnsi="宋体"/>
      <w:bCs/>
      <w:kern w:val="0"/>
      <w:sz w:val="24"/>
      <w:szCs w:val="24"/>
    </w:rPr>
  </w:style>
  <w:style w:type="paragraph" w:customStyle="1" w:styleId="85">
    <w:name w:val="表格文字"/>
    <w:basedOn w:val="11"/>
    <w:next w:val="1"/>
    <w:qFormat/>
    <w:uiPriority w:val="0"/>
    <w:pPr>
      <w:widowControl w:val="0"/>
      <w:adjustRightInd w:val="0"/>
      <w:snapToGrid w:val="0"/>
      <w:spacing w:line="360" w:lineRule="exact"/>
      <w:jc w:val="center"/>
    </w:pPr>
    <w:rPr>
      <w:rFonts w:ascii="宋体" w:hAnsi="宋体" w:eastAsia="宋体" w:cs="Times New Roman"/>
      <w:spacing w:val="8"/>
      <w:sz w:val="24"/>
    </w:rPr>
  </w:style>
  <w:style w:type="paragraph" w:customStyle="1" w:styleId="86">
    <w:name w:val="表格体"/>
    <w:basedOn w:val="67"/>
    <w:link w:val="152"/>
    <w:qFormat/>
    <w:uiPriority w:val="0"/>
    <w:pPr>
      <w:widowControl/>
      <w:adjustRightInd/>
      <w:jc w:val="center"/>
    </w:pPr>
    <w:rPr>
      <w:sz w:val="21"/>
      <w:szCs w:val="22"/>
    </w:rPr>
  </w:style>
  <w:style w:type="paragraph" w:customStyle="1" w:styleId="87">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8">
    <w:name w:val="正文（首行缩进2字）"/>
    <w:basedOn w:val="1"/>
    <w:qFormat/>
    <w:uiPriority w:val="0"/>
    <w:pPr>
      <w:spacing w:line="460" w:lineRule="exact"/>
      <w:ind w:firstLine="480" w:firstLineChars="200"/>
    </w:pPr>
    <w:rPr>
      <w:color w:val="000000"/>
      <w:sz w:val="24"/>
    </w:rPr>
  </w:style>
  <w:style w:type="paragraph" w:customStyle="1" w:styleId="89">
    <w:name w:val="表格内容-li"/>
    <w:basedOn w:val="1"/>
    <w:qFormat/>
    <w:uiPriority w:val="0"/>
    <w:pPr>
      <w:jc w:val="center"/>
    </w:pPr>
    <w:rPr>
      <w:szCs w:val="21"/>
    </w:rPr>
  </w:style>
  <w:style w:type="paragraph" w:customStyle="1" w:styleId="90">
    <w:name w:val="图表标题"/>
    <w:basedOn w:val="1"/>
    <w:next w:val="1"/>
    <w:qFormat/>
    <w:uiPriority w:val="0"/>
    <w:pPr>
      <w:spacing w:line="276" w:lineRule="auto"/>
      <w:jc w:val="center"/>
    </w:pPr>
    <w:rPr>
      <w:b/>
    </w:rPr>
  </w:style>
  <w:style w:type="paragraph" w:customStyle="1" w:styleId="91">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92">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93">
    <w:name w:val="Body Text 22"/>
    <w:basedOn w:val="1"/>
    <w:qFormat/>
    <w:uiPriority w:val="0"/>
    <w:pPr>
      <w:adjustRightInd w:val="0"/>
      <w:spacing w:line="440" w:lineRule="atLeast"/>
      <w:ind w:firstLine="480"/>
    </w:pPr>
    <w:rPr>
      <w:rFonts w:eastAsia="仿宋_GB2312"/>
      <w:sz w:val="24"/>
      <w:szCs w:val="20"/>
    </w:rPr>
  </w:style>
  <w:style w:type="paragraph" w:customStyle="1" w:styleId="94">
    <w:name w:val="样式8"/>
    <w:basedOn w:val="12"/>
    <w:qFormat/>
    <w:uiPriority w:val="0"/>
    <w:pPr>
      <w:adjustRightInd w:val="0"/>
      <w:snapToGrid w:val="0"/>
      <w:spacing w:beforeLines="50" w:line="480" w:lineRule="exact"/>
      <w:jc w:val="center"/>
      <w:outlineLvl w:val="4"/>
    </w:pPr>
    <w:rPr>
      <w:rFonts w:ascii="Times New Roman" w:hAnsi="Times New Roman" w:eastAsia="宋体"/>
      <w:sz w:val="26"/>
      <w:szCs w:val="26"/>
    </w:rPr>
  </w:style>
  <w:style w:type="paragraph" w:customStyle="1" w:styleId="95">
    <w:name w:val="2小标题"/>
    <w:next w:val="96"/>
    <w:qFormat/>
    <w:uiPriority w:val="0"/>
    <w:pPr>
      <w:spacing w:line="480" w:lineRule="exact"/>
    </w:pPr>
    <w:rPr>
      <w:rFonts w:ascii="Times New Roman" w:hAnsi="Times New Roman" w:eastAsia="宋体" w:cs="宋体"/>
      <w:b/>
      <w:bCs/>
      <w:kern w:val="2"/>
      <w:sz w:val="24"/>
      <w:szCs w:val="24"/>
      <w:lang w:val="en-US" w:eastAsia="zh-CN" w:bidi="ar-SA"/>
    </w:rPr>
  </w:style>
  <w:style w:type="paragraph" w:customStyle="1" w:styleId="96">
    <w:name w:val="1正文2"/>
    <w:basedOn w:val="1"/>
    <w:link w:val="141"/>
    <w:qFormat/>
    <w:uiPriority w:val="0"/>
    <w:pPr>
      <w:spacing w:line="460" w:lineRule="exact"/>
      <w:ind w:firstLine="200" w:firstLineChars="200"/>
    </w:pPr>
    <w:rPr>
      <w:bCs/>
      <w:sz w:val="24"/>
    </w:rPr>
  </w:style>
  <w:style w:type="paragraph" w:customStyle="1" w:styleId="97">
    <w:name w:val="_Style 2"/>
    <w:basedOn w:val="1"/>
    <w:qFormat/>
    <w:uiPriority w:val="0"/>
    <w:pPr>
      <w:autoSpaceDE w:val="0"/>
      <w:autoSpaceDN w:val="0"/>
      <w:adjustRightInd w:val="0"/>
      <w:jc w:val="left"/>
    </w:pPr>
    <w:rPr>
      <w:kern w:val="0"/>
      <w:sz w:val="24"/>
      <w:szCs w:val="24"/>
    </w:rPr>
  </w:style>
  <w:style w:type="paragraph" w:styleId="98">
    <w:name w:val="List Paragraph"/>
    <w:basedOn w:val="1"/>
    <w:qFormat/>
    <w:uiPriority w:val="34"/>
    <w:pPr>
      <w:autoSpaceDE w:val="0"/>
      <w:autoSpaceDN w:val="0"/>
      <w:adjustRightInd w:val="0"/>
      <w:jc w:val="left"/>
    </w:pPr>
    <w:rPr>
      <w:rFonts w:ascii="Times New Roman" w:hAnsi="Times New Roman"/>
      <w:kern w:val="0"/>
      <w:sz w:val="24"/>
      <w:szCs w:val="24"/>
    </w:rPr>
  </w:style>
  <w:style w:type="paragraph" w:customStyle="1" w:styleId="99">
    <w:name w:val="6表格"/>
    <w:basedOn w:val="1"/>
    <w:qFormat/>
    <w:uiPriority w:val="0"/>
    <w:pPr>
      <w:snapToGrid w:val="0"/>
      <w:spacing w:before="60" w:line="240" w:lineRule="auto"/>
      <w:jc w:val="center"/>
    </w:pPr>
    <w:rPr>
      <w:rFonts w:ascii="Times New Roman" w:hAnsi="Times New Roman"/>
      <w:b/>
      <w:snapToGrid w:val="0"/>
      <w:sz w:val="21"/>
      <w:szCs w:val="20"/>
    </w:rPr>
  </w:style>
  <w:style w:type="paragraph" w:customStyle="1" w:styleId="100">
    <w:name w:val="Table Paragraph"/>
    <w:basedOn w:val="42"/>
    <w:next w:val="42"/>
    <w:qFormat/>
    <w:uiPriority w:val="1"/>
    <w:pPr>
      <w:autoSpaceDE w:val="0"/>
      <w:autoSpaceDN w:val="0"/>
      <w:adjustRightInd w:val="0"/>
      <w:jc w:val="left"/>
    </w:pPr>
    <w:rPr>
      <w:rFonts w:ascii="Times New Roman" w:hAnsi="Times New Roman" w:eastAsia="宋体"/>
      <w:kern w:val="0"/>
      <w:sz w:val="24"/>
      <w:szCs w:val="24"/>
    </w:rPr>
  </w:style>
  <w:style w:type="paragraph" w:customStyle="1" w:styleId="101">
    <w:name w:val="正文3"/>
    <w:basedOn w:val="1"/>
    <w:qFormat/>
    <w:uiPriority w:val="0"/>
  </w:style>
  <w:style w:type="paragraph" w:customStyle="1" w:styleId="102">
    <w:name w:val="表格内居中"/>
    <w:basedOn w:val="1"/>
    <w:qFormat/>
    <w:uiPriority w:val="0"/>
    <w:pPr>
      <w:adjustRightInd w:val="0"/>
      <w:snapToGrid w:val="0"/>
      <w:spacing w:line="240" w:lineRule="auto"/>
      <w:ind w:firstLine="0" w:firstLineChars="0"/>
      <w:jc w:val="center"/>
    </w:pPr>
    <w:rPr>
      <w:sz w:val="21"/>
    </w:rPr>
  </w:style>
  <w:style w:type="paragraph" w:customStyle="1" w:styleId="103">
    <w:name w:val="表格格式1-2"/>
    <w:basedOn w:val="1"/>
    <w:qFormat/>
    <w:uiPriority w:val="0"/>
    <w:pPr>
      <w:jc w:val="center"/>
    </w:pPr>
    <w:rPr>
      <w:szCs w:val="21"/>
    </w:rPr>
  </w:style>
  <w:style w:type="paragraph" w:customStyle="1" w:styleId="104">
    <w:name w:val="3表头"/>
    <w:basedOn w:val="1"/>
    <w:qFormat/>
    <w:uiPriority w:val="0"/>
    <w:pPr>
      <w:spacing w:line="460" w:lineRule="exact"/>
      <w:jc w:val="center"/>
    </w:pPr>
    <w:rPr>
      <w:rFonts w:cs="宋体"/>
      <w:b/>
      <w:bCs/>
      <w:sz w:val="24"/>
    </w:rPr>
  </w:style>
  <w:style w:type="paragraph" w:customStyle="1" w:styleId="105">
    <w:name w:val="正文111111111"/>
    <w:basedOn w:val="1"/>
    <w:qFormat/>
    <w:uiPriority w:val="0"/>
    <w:pPr>
      <w:spacing w:line="360" w:lineRule="auto"/>
      <w:ind w:firstLine="480" w:firstLineChars="200"/>
    </w:pPr>
    <w:rPr>
      <w:sz w:val="24"/>
      <w:szCs w:val="20"/>
    </w:rPr>
  </w:style>
  <w:style w:type="paragraph" w:customStyle="1" w:styleId="106">
    <w:name w:val="正文 首行缩进:  2 字符"/>
    <w:basedOn w:val="1"/>
    <w:qFormat/>
    <w:uiPriority w:val="0"/>
    <w:pPr>
      <w:adjustRightInd w:val="0"/>
      <w:snapToGrid w:val="0"/>
      <w:spacing w:line="360" w:lineRule="auto"/>
      <w:ind w:firstLine="470" w:firstLineChars="196"/>
      <w:jc w:val="both"/>
    </w:pPr>
    <w:rPr>
      <w:rFonts w:hAnsi="仿宋_GB2312" w:cs="Times New Roman"/>
    </w:rPr>
  </w:style>
  <w:style w:type="paragraph" w:customStyle="1" w:styleId="107">
    <w:name w:val="样式 首行缩进:  2 字符"/>
    <w:basedOn w:val="1"/>
    <w:qFormat/>
    <w:uiPriority w:val="0"/>
    <w:pPr>
      <w:spacing w:line="240" w:lineRule="auto"/>
    </w:pPr>
    <w:rPr>
      <w:rFonts w:eastAsia="仿宋_GB2312"/>
      <w:kern w:val="0"/>
      <w:sz w:val="28"/>
      <w:szCs w:val="20"/>
    </w:rPr>
  </w:style>
  <w:style w:type="paragraph" w:customStyle="1" w:styleId="10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9">
    <w:name w:val="aa院表格内容格式"/>
    <w:basedOn w:val="1"/>
    <w:qFormat/>
    <w:uiPriority w:val="0"/>
    <w:pPr>
      <w:jc w:val="center"/>
    </w:pPr>
    <w:rPr>
      <w:rFonts w:eastAsia="宋体" w:cs="Times New Roman"/>
      <w:szCs w:val="24"/>
    </w:rPr>
  </w:style>
  <w:style w:type="paragraph" w:customStyle="1" w:styleId="110">
    <w:name w:val="正文   1"/>
    <w:basedOn w:val="1"/>
    <w:qFormat/>
    <w:uiPriority w:val="0"/>
    <w:pPr>
      <w:spacing w:line="480" w:lineRule="exact"/>
      <w:ind w:firstLine="200" w:firstLineChars="200"/>
    </w:pPr>
    <w:rPr>
      <w:rFonts w:ascii="黑体" w:hAnsi="黑体" w:eastAsia="黑体" w:cs="宋体"/>
      <w:b/>
      <w:bCs/>
      <w:sz w:val="26"/>
      <w:szCs w:val="26"/>
    </w:rPr>
  </w:style>
  <w:style w:type="paragraph" w:customStyle="1" w:styleId="111">
    <w:name w:val="V表格文本"/>
    <w:basedOn w:val="1"/>
    <w:next w:val="1"/>
    <w:qFormat/>
    <w:uiPriority w:val="1"/>
    <w:pPr>
      <w:spacing w:line="320" w:lineRule="atLeast"/>
      <w:ind w:firstLine="0" w:firstLineChars="0"/>
      <w:jc w:val="center"/>
    </w:pPr>
    <w:rPr>
      <w:rFonts w:ascii="Times New Roman" w:hAnsi="Times New Roman"/>
      <w:kern w:val="0"/>
      <w:sz w:val="21"/>
      <w:szCs w:val="20"/>
    </w:rPr>
  </w:style>
  <w:style w:type="paragraph" w:customStyle="1" w:styleId="112">
    <w:name w:val="表格内容格式"/>
    <w:basedOn w:val="1"/>
    <w:next w:val="1"/>
    <w:qFormat/>
    <w:uiPriority w:val="1"/>
    <w:pPr>
      <w:jc w:val="center"/>
    </w:pPr>
    <w:rPr>
      <w:kern w:val="0"/>
      <w:sz w:val="22"/>
      <w:szCs w:val="22"/>
      <w:lang w:eastAsia="en-US"/>
    </w:rPr>
  </w:style>
  <w:style w:type="paragraph" w:customStyle="1" w:styleId="113">
    <w:name w:val="表格内居中文字"/>
    <w:basedOn w:val="1"/>
    <w:qFormat/>
    <w:uiPriority w:val="0"/>
    <w:pPr>
      <w:jc w:val="center"/>
    </w:pPr>
    <w:rPr>
      <w:sz w:val="22"/>
      <w:szCs w:val="24"/>
    </w:rPr>
  </w:style>
  <w:style w:type="paragraph" w:customStyle="1" w:styleId="114">
    <w:name w:val="L正文"/>
    <w:basedOn w:val="1"/>
    <w:qFormat/>
    <w:uiPriority w:val="0"/>
    <w:pPr>
      <w:adjustRightInd w:val="0"/>
      <w:snapToGrid w:val="0"/>
      <w:spacing w:line="360" w:lineRule="auto"/>
    </w:pPr>
    <w:rPr>
      <w:rFonts w:ascii="Times New Roman" w:hAnsi="Times New Roman"/>
      <w:szCs w:val="24"/>
    </w:rPr>
  </w:style>
  <w:style w:type="paragraph" w:customStyle="1" w:styleId="115">
    <w:name w:val="表格1"/>
    <w:basedOn w:val="1"/>
    <w:qFormat/>
    <w:uiPriority w:val="0"/>
    <w:pPr>
      <w:autoSpaceDE/>
      <w:autoSpaceDN/>
      <w:adjustRightInd/>
      <w:spacing w:line="320" w:lineRule="exact"/>
      <w:ind w:firstLine="0"/>
      <w:jc w:val="center"/>
      <w:textAlignment w:val="auto"/>
    </w:pPr>
    <w:rPr>
      <w:rFonts w:ascii="宋体" w:hAnsi="宋体"/>
      <w:kern w:val="2"/>
      <w:sz w:val="21"/>
      <w:szCs w:val="24"/>
    </w:rPr>
  </w:style>
  <w:style w:type="paragraph" w:customStyle="1" w:styleId="116">
    <w:name w:val="表内文字"/>
    <w:basedOn w:val="1"/>
    <w:qFormat/>
    <w:uiPriority w:val="0"/>
    <w:pPr>
      <w:topLinePunct/>
      <w:jc w:val="center"/>
    </w:pPr>
    <w:rPr>
      <w:rFonts w:ascii="宋体" w:hAnsi="宋体"/>
      <w:bCs/>
      <w:sz w:val="24"/>
      <w:szCs w:val="22"/>
    </w:rPr>
  </w:style>
  <w:style w:type="paragraph" w:customStyle="1" w:styleId="117">
    <w:name w:val="正文_18"/>
    <w:qFormat/>
    <w:uiPriority w:val="0"/>
    <w:pPr>
      <w:widowControl w:val="0"/>
      <w:jc w:val="both"/>
    </w:pPr>
    <w:rPr>
      <w:rFonts w:ascii="Calibri" w:hAnsi="Calibri" w:eastAsia="宋体" w:cs="Times New Roman"/>
      <w:kern w:val="2"/>
      <w:sz w:val="21"/>
      <w:lang w:val="en-US" w:eastAsia="zh-CN" w:bidi="ar-SA"/>
    </w:rPr>
  </w:style>
  <w:style w:type="paragraph" w:customStyle="1" w:styleId="118">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119">
    <w:name w:val="表格中文字"/>
    <w:basedOn w:val="1"/>
    <w:qFormat/>
    <w:uiPriority w:val="0"/>
    <w:pPr>
      <w:wordWrap w:val="0"/>
      <w:topLinePunct/>
      <w:adjustRightInd w:val="0"/>
      <w:snapToGrid w:val="0"/>
    </w:pPr>
    <w:rPr>
      <w:color w:val="000000"/>
      <w:szCs w:val="21"/>
    </w:rPr>
  </w:style>
  <w:style w:type="paragraph" w:customStyle="1" w:styleId="120">
    <w:name w:val="小表中格式"/>
    <w:basedOn w:val="69"/>
    <w:qFormat/>
    <w:uiPriority w:val="0"/>
    <w:pPr>
      <w:spacing w:line="360" w:lineRule="exact"/>
      <w:ind w:firstLine="0" w:firstLineChars="0"/>
      <w:jc w:val="center"/>
    </w:pPr>
    <w:rPr>
      <w:w w:val="100"/>
      <w:sz w:val="21"/>
      <w:szCs w:val="20"/>
    </w:rPr>
  </w:style>
  <w:style w:type="paragraph" w:customStyle="1" w:styleId="121">
    <w:name w:val="正文_7"/>
    <w:qFormat/>
    <w:uiPriority w:val="0"/>
    <w:pPr>
      <w:widowControl w:val="0"/>
      <w:jc w:val="both"/>
    </w:pPr>
    <w:rPr>
      <w:rFonts w:ascii="Calibri" w:hAnsi="Calibri" w:eastAsia="宋体" w:cs="Times New Roman"/>
      <w:kern w:val="2"/>
      <w:sz w:val="21"/>
      <w:lang w:val="en-US" w:eastAsia="zh-CN" w:bidi="ar-SA"/>
    </w:rPr>
  </w:style>
  <w:style w:type="table" w:customStyle="1" w:styleId="122">
    <w:name w:val="Table Normal"/>
    <w:unhideWhenUsed/>
    <w:qFormat/>
    <w:uiPriority w:val="0"/>
    <w:tblPr>
      <w:tblCellMar>
        <w:top w:w="0" w:type="dxa"/>
        <w:left w:w="0" w:type="dxa"/>
        <w:bottom w:w="0" w:type="dxa"/>
        <w:right w:w="0" w:type="dxa"/>
      </w:tblCellMar>
    </w:tblPr>
  </w:style>
  <w:style w:type="paragraph" w:customStyle="1" w:styleId="123">
    <w:name w:val="1正文-L"/>
    <w:basedOn w:val="1"/>
    <w:qFormat/>
    <w:uiPriority w:val="0"/>
    <w:rPr>
      <w:rFonts w:ascii="Times New Roman" w:hAnsi="Times New Roman" w:eastAsia="宋体"/>
      <w:sz w:val="24"/>
    </w:rPr>
  </w:style>
  <w:style w:type="paragraph" w:customStyle="1" w:styleId="124">
    <w:name w:val="表内容-L"/>
    <w:basedOn w:val="1"/>
    <w:qFormat/>
    <w:uiPriority w:val="0"/>
    <w:pPr>
      <w:spacing w:line="240" w:lineRule="auto"/>
      <w:ind w:firstLine="0" w:firstLineChars="0"/>
      <w:jc w:val="center"/>
    </w:pPr>
    <w:rPr>
      <w:rFonts w:ascii="Times New Roman" w:hAnsi="Times New Roman" w:eastAsia="宋体" w:cs="Times New Roman"/>
      <w:kern w:val="0"/>
      <w:szCs w:val="20"/>
    </w:rPr>
  </w:style>
  <w:style w:type="paragraph" w:customStyle="1" w:styleId="125">
    <w:name w:val="阿秋"/>
    <w:basedOn w:val="1"/>
    <w:qFormat/>
    <w:uiPriority w:val="0"/>
    <w:pPr>
      <w:adjustRightInd w:val="0"/>
      <w:snapToGrid w:val="0"/>
      <w:spacing w:line="240" w:lineRule="auto"/>
      <w:jc w:val="center"/>
    </w:pPr>
    <w:rPr>
      <w:rFonts w:ascii="Times New Roman" w:hAnsi="Times New Roman" w:eastAsia="宋体" w:cs="Times New Roman"/>
      <w:color w:val="auto"/>
    </w:rPr>
  </w:style>
  <w:style w:type="paragraph" w:customStyle="1" w:styleId="126">
    <w:name w:val="正文1"/>
    <w:basedOn w:val="1"/>
    <w:autoRedefine/>
    <w:qFormat/>
    <w:uiPriority w:val="0"/>
    <w:pPr>
      <w:spacing w:line="440" w:lineRule="exact"/>
      <w:ind w:firstLine="720" w:firstLineChars="200"/>
    </w:pPr>
    <w:rPr>
      <w:rFonts w:ascii="Times New Roman" w:hAnsi="Times New Roman" w:eastAsia="宋体"/>
      <w:sz w:val="24"/>
    </w:rPr>
  </w:style>
  <w:style w:type="paragraph" w:customStyle="1" w:styleId="127">
    <w:name w:val="表格中正文"/>
    <w:basedOn w:val="1"/>
    <w:qFormat/>
    <w:uiPriority w:val="0"/>
    <w:pPr>
      <w:ind w:firstLine="0" w:firstLineChars="0"/>
      <w:jc w:val="left"/>
    </w:pPr>
    <w:rPr>
      <w:kern w:val="0"/>
    </w:rPr>
  </w:style>
  <w:style w:type="paragraph" w:customStyle="1" w:styleId="128">
    <w:name w:val="123正文"/>
    <w:basedOn w:val="1"/>
    <w:autoRedefine/>
    <w:qFormat/>
    <w:uiPriority w:val="0"/>
    <w:pPr>
      <w:adjustRightInd w:val="0"/>
      <w:snapToGrid w:val="0"/>
      <w:spacing w:line="440" w:lineRule="exact"/>
      <w:ind w:firstLine="720" w:firstLineChars="200"/>
    </w:pPr>
    <w:rPr>
      <w:rFonts w:ascii="Times New Roman" w:hAnsi="Times New Roman" w:eastAsia="宋体"/>
      <w:sz w:val="24"/>
    </w:rPr>
  </w:style>
  <w:style w:type="character" w:customStyle="1" w:styleId="129">
    <w:name w:val="font11"/>
    <w:basedOn w:val="32"/>
    <w:qFormat/>
    <w:uiPriority w:val="0"/>
    <w:rPr>
      <w:rFonts w:hint="eastAsia" w:ascii="宋体" w:hAnsi="宋体" w:eastAsia="宋体" w:cs="宋体"/>
      <w:color w:val="FF0000"/>
      <w:sz w:val="21"/>
      <w:szCs w:val="21"/>
      <w:u w:val="none"/>
    </w:rPr>
  </w:style>
  <w:style w:type="character" w:customStyle="1" w:styleId="130">
    <w:name w:val="font31"/>
    <w:basedOn w:val="32"/>
    <w:qFormat/>
    <w:uiPriority w:val="0"/>
    <w:rPr>
      <w:rFonts w:hint="default" w:ascii="Times New Roman" w:hAnsi="Times New Roman" w:cs="Times New Roman"/>
      <w:color w:val="FF0000"/>
      <w:sz w:val="21"/>
      <w:szCs w:val="21"/>
      <w:u w:val="none"/>
      <w:vertAlign w:val="superscript"/>
    </w:rPr>
  </w:style>
  <w:style w:type="paragraph" w:customStyle="1" w:styleId="131">
    <w:name w:val="首行不缩进 正文"/>
    <w:basedOn w:val="132"/>
    <w:autoRedefine/>
    <w:unhideWhenUsed/>
    <w:qFormat/>
    <w:uiPriority w:val="0"/>
    <w:pPr>
      <w:spacing w:beforeLines="0" w:afterLines="0" w:line="240" w:lineRule="auto"/>
      <w:ind w:firstLine="0" w:firstLineChars="0"/>
      <w:jc w:val="left"/>
    </w:pPr>
    <w:rPr>
      <w:rFonts w:hint="default"/>
      <w:sz w:val="21"/>
      <w:szCs w:val="24"/>
    </w:rPr>
  </w:style>
  <w:style w:type="paragraph" w:customStyle="1" w:styleId="132">
    <w:name w:val="C正文"/>
    <w:basedOn w:val="1"/>
    <w:autoRedefine/>
    <w:unhideWhenUsed/>
    <w:qFormat/>
    <w:uiPriority w:val="0"/>
    <w:pPr>
      <w:adjustRightInd w:val="0"/>
      <w:snapToGrid w:val="0"/>
      <w:spacing w:beforeLines="0" w:afterLines="0" w:line="440" w:lineRule="exact"/>
      <w:ind w:firstLine="520" w:firstLineChars="200"/>
    </w:pPr>
    <w:rPr>
      <w:rFonts w:hint="default"/>
      <w:sz w:val="26"/>
      <w:szCs w:val="24"/>
    </w:rPr>
  </w:style>
  <w:style w:type="character" w:customStyle="1" w:styleId="133">
    <w:name w:val="标题 2 Char1"/>
    <w:link w:val="5"/>
    <w:qFormat/>
    <w:uiPriority w:val="0"/>
    <w:rPr>
      <w:rFonts w:ascii="Arial" w:hAnsi="Arial" w:eastAsia="黑体"/>
      <w:b/>
      <w:bCs/>
      <w:sz w:val="32"/>
      <w:szCs w:val="32"/>
    </w:rPr>
  </w:style>
  <w:style w:type="paragraph" w:customStyle="1" w:styleId="134">
    <w:name w:val="Gqd一级标题"/>
    <w:basedOn w:val="1"/>
    <w:link w:val="137"/>
    <w:qFormat/>
    <w:uiPriority w:val="0"/>
    <w:pPr>
      <w:numPr>
        <w:ilvl w:val="0"/>
        <w:numId w:val="4"/>
      </w:numPr>
      <w:spacing w:line="460" w:lineRule="exact"/>
      <w:jc w:val="center"/>
      <w:outlineLvl w:val="0"/>
    </w:pPr>
    <w:rPr>
      <w:b/>
      <w:sz w:val="28"/>
    </w:rPr>
  </w:style>
  <w:style w:type="paragraph" w:customStyle="1" w:styleId="135">
    <w:name w:val="Gqd二级标题"/>
    <w:basedOn w:val="1"/>
    <w:link w:val="136"/>
    <w:qFormat/>
    <w:uiPriority w:val="0"/>
    <w:pPr>
      <w:numPr>
        <w:ilvl w:val="1"/>
        <w:numId w:val="4"/>
      </w:numPr>
      <w:spacing w:line="460" w:lineRule="exact"/>
      <w:outlineLvl w:val="1"/>
    </w:pPr>
    <w:rPr>
      <w:b/>
      <w:sz w:val="26"/>
    </w:rPr>
  </w:style>
  <w:style w:type="character" w:customStyle="1" w:styleId="136">
    <w:name w:val="Gqd二级标题 Char"/>
    <w:link w:val="135"/>
    <w:qFormat/>
    <w:uiPriority w:val="0"/>
    <w:rPr>
      <w:b/>
      <w:sz w:val="26"/>
    </w:rPr>
  </w:style>
  <w:style w:type="character" w:customStyle="1" w:styleId="137">
    <w:name w:val="Gqd一级标题 Char"/>
    <w:link w:val="134"/>
    <w:qFormat/>
    <w:uiPriority w:val="0"/>
    <w:rPr>
      <w:b/>
      <w:sz w:val="28"/>
    </w:rPr>
  </w:style>
  <w:style w:type="paragraph" w:customStyle="1" w:styleId="138">
    <w:name w:val="Gqd三级标题"/>
    <w:basedOn w:val="1"/>
    <w:qFormat/>
    <w:uiPriority w:val="0"/>
    <w:pPr>
      <w:numPr>
        <w:ilvl w:val="2"/>
        <w:numId w:val="4"/>
      </w:numPr>
      <w:adjustRightInd w:val="0"/>
      <w:snapToGrid w:val="0"/>
      <w:spacing w:line="460" w:lineRule="exact"/>
      <w:outlineLvl w:val="2"/>
    </w:pPr>
    <w:rPr>
      <w:b/>
      <w:sz w:val="26"/>
    </w:rPr>
  </w:style>
  <w:style w:type="paragraph" w:customStyle="1" w:styleId="139">
    <w:name w:val="GQD表头"/>
    <w:basedOn w:val="1"/>
    <w:qFormat/>
    <w:uiPriority w:val="0"/>
    <w:pPr>
      <w:snapToGrid w:val="0"/>
      <w:spacing w:before="50" w:beforeLines="50"/>
      <w:jc w:val="center"/>
    </w:pPr>
    <w:rPr>
      <w:rFonts w:eastAsia="新宋体"/>
      <w:b/>
      <w:sz w:val="22"/>
    </w:rPr>
  </w:style>
  <w:style w:type="paragraph" w:customStyle="1" w:styleId="140">
    <w:name w:val="Gqd正文"/>
    <w:basedOn w:val="1"/>
    <w:qFormat/>
    <w:uiPriority w:val="0"/>
    <w:pPr>
      <w:wordWrap/>
      <w:adjustRightInd/>
      <w:ind w:firstLine="480"/>
    </w:pPr>
    <w:rPr>
      <w:rFonts w:eastAsia="新宋体"/>
      <w:bCs/>
      <w:sz w:val="26"/>
    </w:rPr>
  </w:style>
  <w:style w:type="character" w:customStyle="1" w:styleId="141">
    <w:name w:val="1正文2 Char"/>
    <w:link w:val="96"/>
    <w:qFormat/>
    <w:uiPriority w:val="0"/>
    <w:rPr>
      <w:bCs/>
      <w:sz w:val="24"/>
    </w:rPr>
  </w:style>
  <w:style w:type="character" w:customStyle="1" w:styleId="142">
    <w:name w:val="font41"/>
    <w:basedOn w:val="32"/>
    <w:qFormat/>
    <w:uiPriority w:val="0"/>
    <w:rPr>
      <w:rFonts w:hint="default" w:ascii="Times New Roman" w:hAnsi="Times New Roman" w:cs="Times New Roman"/>
      <w:color w:val="000000"/>
      <w:sz w:val="21"/>
      <w:szCs w:val="21"/>
      <w:u w:val="none"/>
    </w:rPr>
  </w:style>
  <w:style w:type="paragraph" w:customStyle="1" w:styleId="143">
    <w:name w:val="GQD表格字体"/>
    <w:basedOn w:val="98"/>
    <w:qFormat/>
    <w:uiPriority w:val="0"/>
    <w:pPr>
      <w:widowControl w:val="0"/>
      <w:adjustRightInd w:val="0"/>
      <w:snapToGrid w:val="0"/>
      <w:spacing w:line="240" w:lineRule="auto"/>
      <w:ind w:firstLine="0" w:firstLineChars="0"/>
      <w:jc w:val="both"/>
    </w:pPr>
    <w:rPr>
      <w:kern w:val="2"/>
      <w:sz w:val="21"/>
      <w:szCs w:val="24"/>
    </w:rPr>
  </w:style>
  <w:style w:type="character" w:customStyle="1" w:styleId="144">
    <w:name w:val="font131"/>
    <w:basedOn w:val="32"/>
    <w:qFormat/>
    <w:uiPriority w:val="0"/>
    <w:rPr>
      <w:rFonts w:hint="default" w:ascii="Times New Roman" w:hAnsi="Times New Roman" w:cs="Times New Roman"/>
      <w:color w:val="000000"/>
      <w:sz w:val="21"/>
      <w:szCs w:val="21"/>
      <w:u w:val="none"/>
      <w:vertAlign w:val="superscript"/>
    </w:rPr>
  </w:style>
  <w:style w:type="character" w:customStyle="1" w:styleId="145">
    <w:name w:val="font61"/>
    <w:basedOn w:val="32"/>
    <w:qFormat/>
    <w:uiPriority w:val="0"/>
    <w:rPr>
      <w:rFonts w:hint="default" w:ascii="Times New Roman" w:hAnsi="Times New Roman" w:cs="Times New Roman"/>
      <w:color w:val="FF0000"/>
      <w:sz w:val="22"/>
      <w:szCs w:val="22"/>
      <w:u w:val="none"/>
    </w:rPr>
  </w:style>
  <w:style w:type="character" w:customStyle="1" w:styleId="146">
    <w:name w:val="font81"/>
    <w:basedOn w:val="32"/>
    <w:qFormat/>
    <w:uiPriority w:val="0"/>
    <w:rPr>
      <w:rFonts w:hint="eastAsia" w:ascii="宋体" w:hAnsi="宋体" w:eastAsia="宋体" w:cs="宋体"/>
      <w:color w:val="000000"/>
      <w:sz w:val="22"/>
      <w:szCs w:val="22"/>
      <w:u w:val="none"/>
    </w:rPr>
  </w:style>
  <w:style w:type="character" w:customStyle="1" w:styleId="147">
    <w:name w:val="font91"/>
    <w:basedOn w:val="32"/>
    <w:qFormat/>
    <w:uiPriority w:val="0"/>
    <w:rPr>
      <w:rFonts w:hint="default" w:ascii="Times New Roman" w:hAnsi="Times New Roman" w:cs="Times New Roman"/>
      <w:color w:val="000000"/>
      <w:sz w:val="22"/>
      <w:szCs w:val="22"/>
      <w:u w:val="none"/>
    </w:rPr>
  </w:style>
  <w:style w:type="character" w:customStyle="1" w:styleId="148">
    <w:name w:val="font141"/>
    <w:basedOn w:val="32"/>
    <w:qFormat/>
    <w:uiPriority w:val="0"/>
    <w:rPr>
      <w:rFonts w:hint="default" w:ascii="Times New Roman" w:hAnsi="Times New Roman" w:cs="Times New Roman"/>
      <w:b/>
      <w:bCs/>
      <w:color w:val="0070C0"/>
      <w:sz w:val="21"/>
      <w:szCs w:val="21"/>
      <w:u w:val="none"/>
    </w:rPr>
  </w:style>
  <w:style w:type="character" w:customStyle="1" w:styleId="149">
    <w:name w:val="font71"/>
    <w:basedOn w:val="32"/>
    <w:qFormat/>
    <w:uiPriority w:val="0"/>
    <w:rPr>
      <w:rFonts w:hint="default" w:ascii="Times New Roman" w:hAnsi="Times New Roman" w:cs="Times New Roman"/>
      <w:color w:val="000000"/>
      <w:sz w:val="21"/>
      <w:szCs w:val="21"/>
      <w:u w:val="none"/>
    </w:rPr>
  </w:style>
  <w:style w:type="character" w:customStyle="1" w:styleId="150">
    <w:name w:val="font151"/>
    <w:basedOn w:val="32"/>
    <w:qFormat/>
    <w:uiPriority w:val="0"/>
    <w:rPr>
      <w:rFonts w:hint="default" w:ascii="Times New Roman" w:hAnsi="Times New Roman" w:cs="Times New Roman"/>
      <w:color w:val="000000"/>
      <w:sz w:val="21"/>
      <w:szCs w:val="21"/>
      <w:u w:val="none"/>
      <w:vertAlign w:val="subscript"/>
    </w:rPr>
  </w:style>
  <w:style w:type="character" w:customStyle="1" w:styleId="151">
    <w:name w:val="font121"/>
    <w:basedOn w:val="32"/>
    <w:qFormat/>
    <w:uiPriority w:val="0"/>
    <w:rPr>
      <w:rFonts w:hint="eastAsia" w:ascii="宋体" w:hAnsi="宋体" w:eastAsia="宋体" w:cs="宋体"/>
      <w:color w:val="000000"/>
      <w:sz w:val="21"/>
      <w:szCs w:val="21"/>
      <w:u w:val="none"/>
    </w:rPr>
  </w:style>
  <w:style w:type="character" w:customStyle="1" w:styleId="152">
    <w:name w:val="表格体 Char"/>
    <w:link w:val="86"/>
    <w:qFormat/>
    <w:uiPriority w:val="0"/>
    <w:rPr>
      <w:sz w:val="21"/>
      <w:szCs w:val="22"/>
    </w:rPr>
  </w:style>
  <w:style w:type="paragraph" w:customStyle="1" w:styleId="153">
    <w:name w:val="表内字"/>
    <w:basedOn w:val="24"/>
    <w:qFormat/>
    <w:uiPriority w:val="0"/>
    <w:pPr>
      <w:autoSpaceDE w:val="0"/>
      <w:autoSpaceDN w:val="0"/>
      <w:spacing w:line="240" w:lineRule="auto"/>
      <w:ind w:left="0" w:firstLine="0" w:firstLineChars="0"/>
      <w:jc w:val="center"/>
    </w:pPr>
    <w:rPr>
      <w:rFonts w:ascii="Tahoma" w:hAnsi="Tahoma" w:eastAsia="宋体" w:cs="Calibri"/>
      <w:sz w:val="21"/>
      <w:szCs w:val="21"/>
    </w:rPr>
  </w:style>
  <w:style w:type="paragraph" w:customStyle="1" w:styleId="154">
    <w:name w:val="封面"/>
    <w:basedOn w:val="1"/>
    <w:qFormat/>
    <w:uiPriority w:val="0"/>
    <w:pPr>
      <w:spacing w:before="100" w:beforeAutospacing="1" w:afterLines="50" w:line="360" w:lineRule="auto"/>
      <w:jc w:val="center"/>
    </w:pPr>
    <w:rPr>
      <w:rFonts w:eastAsia="方正小标宋-GBK"/>
      <w:b/>
      <w:sz w:val="72"/>
      <w:szCs w:val="72"/>
    </w:rPr>
  </w:style>
  <w:style w:type="paragraph" w:customStyle="1" w:styleId="155">
    <w:name w:val="楷体"/>
    <w:basedOn w:val="1"/>
    <w:qFormat/>
    <w:uiPriority w:val="0"/>
    <w:pPr>
      <w:spacing w:beforeLines="50" w:after="100" w:afterAutospacing="1" w:line="360" w:lineRule="auto"/>
      <w:jc w:val="center"/>
    </w:pPr>
    <w:rPr>
      <w:rFonts w:eastAsia="楷体-GB2312"/>
      <w:sz w:val="48"/>
      <w:szCs w:val="48"/>
    </w:rPr>
  </w:style>
  <w:style w:type="paragraph" w:customStyle="1" w:styleId="156">
    <w:name w:val="仿宋"/>
    <w:basedOn w:val="1"/>
    <w:qFormat/>
    <w:uiPriority w:val="0"/>
    <w:pPr>
      <w:jc w:val="center"/>
    </w:pPr>
    <w:rPr>
      <w:rFonts w:eastAsia="仿宋-GB2312"/>
      <w:sz w:val="36"/>
      <w:szCs w:val="36"/>
    </w:rPr>
  </w:style>
  <w:style w:type="paragraph" w:customStyle="1" w:styleId="157">
    <w:name w:val="楷体小二"/>
    <w:basedOn w:val="1"/>
    <w:qFormat/>
    <w:uiPriority w:val="0"/>
    <w:pPr>
      <w:jc w:val="center"/>
    </w:pPr>
    <w:rPr>
      <w:rFonts w:eastAsia="楷体-GB2312"/>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6.wmf"/><Relationship Id="rId52" Type="http://schemas.openxmlformats.org/officeDocument/2006/relationships/oleObject" Target="embeddings/oleObject9.bin"/><Relationship Id="rId51" Type="http://schemas.openxmlformats.org/officeDocument/2006/relationships/image" Target="media/image35.wmf"/><Relationship Id="rId50" Type="http://schemas.openxmlformats.org/officeDocument/2006/relationships/oleObject" Target="embeddings/oleObject8.bin"/><Relationship Id="rId5" Type="http://schemas.openxmlformats.org/officeDocument/2006/relationships/footer" Target="footer2.xml"/><Relationship Id="rId49" Type="http://schemas.openxmlformats.org/officeDocument/2006/relationships/image" Target="media/image34.wmf"/><Relationship Id="rId48" Type="http://schemas.openxmlformats.org/officeDocument/2006/relationships/oleObject" Target="embeddings/oleObject7.bin"/><Relationship Id="rId47" Type="http://schemas.openxmlformats.org/officeDocument/2006/relationships/image" Target="media/image33.wmf"/><Relationship Id="rId46" Type="http://schemas.openxmlformats.org/officeDocument/2006/relationships/oleObject" Target="embeddings/oleObject6.bin"/><Relationship Id="rId45" Type="http://schemas.openxmlformats.org/officeDocument/2006/relationships/image" Target="media/image32.wmf"/><Relationship Id="rId44" Type="http://schemas.openxmlformats.org/officeDocument/2006/relationships/oleObject" Target="embeddings/oleObject5.bin"/><Relationship Id="rId43" Type="http://schemas.openxmlformats.org/officeDocument/2006/relationships/image" Target="media/image31.wmf"/><Relationship Id="rId42" Type="http://schemas.openxmlformats.org/officeDocument/2006/relationships/oleObject" Target="embeddings/oleObject4.bin"/><Relationship Id="rId41" Type="http://schemas.openxmlformats.org/officeDocument/2006/relationships/image" Target="media/image30.wmf"/><Relationship Id="rId40" Type="http://schemas.openxmlformats.org/officeDocument/2006/relationships/oleObject" Target="embeddings/oleObject3.bin"/><Relationship Id="rId4" Type="http://schemas.openxmlformats.org/officeDocument/2006/relationships/footer" Target="footer1.xml"/><Relationship Id="rId39" Type="http://schemas.openxmlformats.org/officeDocument/2006/relationships/image" Target="media/image29.wmf"/><Relationship Id="rId38" Type="http://schemas.openxmlformats.org/officeDocument/2006/relationships/oleObject" Target="embeddings/oleObject2.bin"/><Relationship Id="rId37" Type="http://schemas.openxmlformats.org/officeDocument/2006/relationships/image" Target="media/image28.jpeg"/><Relationship Id="rId36" Type="http://schemas.openxmlformats.org/officeDocument/2006/relationships/image" Target="media/image27.png"/><Relationship Id="rId35" Type="http://schemas.openxmlformats.org/officeDocument/2006/relationships/image" Target="media/image26.wmf"/><Relationship Id="rId34" Type="http://schemas.openxmlformats.org/officeDocument/2006/relationships/oleObject" Target="embeddings/oleObject1.bin"/><Relationship Id="rId33" Type="http://schemas.openxmlformats.org/officeDocument/2006/relationships/image" Target="media/image25.jpe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"/>
    </extobj>
    <extobj name="F360BE8B-6686-4F3D-AEAF-501FE73E4058-2">
      <extobjdata type="F360BE8B-6686-4F3D-AEAF-501FE73E4058" data="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"/>
    </extobj>
    <extobj name="F360BE8B-6686-4F3D-AEAF-501FE73E4058-3">
      <extobjdata type="F360BE8B-6686-4F3D-AEAF-501FE73E4058" data="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"/>
    </extobj>
    <extobj name="F360BE8B-6686-4F3D-AEAF-501FE73E4058-4">
      <extobjdata type="F360BE8B-6686-4F3D-AEAF-501FE73E4058" data="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"/>
    </extobj>
    <extobj name="F360BE8B-6686-4F3D-AEAF-501FE73E4058-5">
      <extobjdata type="F360BE8B-6686-4F3D-AEAF-501FE73E4058" data="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"/>
    </extobj>
    <extobj name="F360BE8B-6686-4F3D-AEAF-501FE73E4058-6">
      <extobjdata type="F360BE8B-6686-4F3D-AEAF-501FE73E4058" data="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"/>
    </extobj>
    <extobj name="F360BE8B-6686-4F3D-AEAF-501FE73E4058-7">
      <extobjdata type="F360BE8B-6686-4F3D-AEAF-501FE73E4058" data="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"/>
    </extobj>
    <extobj name="F360BE8B-6686-4F3D-AEAF-501FE73E4058-8">
      <extobjdata type="F360BE8B-6686-4F3D-AEAF-501FE73E4058" data="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"/>
    </extobj>
    <extobj name="F360BE8B-6686-4F3D-AEAF-501FE73E4058-9">
      <extobjdata type="F360BE8B-6686-4F3D-AEAF-501FE73E4058" data="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186</Pages>
  <Words>27148</Words>
  <Characters>28711</Characters>
  <Lines>1</Lines>
  <Paragraphs>1</Paragraphs>
  <TotalTime>3</TotalTime>
  <ScaleCrop>false</ScaleCrop>
  <LinksUpToDate>false</LinksUpToDate>
  <CharactersWithSpaces>28711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Araita</cp:lastModifiedBy>
  <cp:lastPrinted>2020-12-29T02:43:00Z</cp:lastPrinted>
  <dcterms:modified xsi:type="dcterms:W3CDTF">2025-11-04T08:24:33Z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1F9FD24A18384354ACA7906E3683BCA7_13</vt:lpwstr>
  </property>
  <property fmtid="{D5CDD505-2E9C-101B-9397-08002B2CF9AE}" pid="4" name="KSOTemplateDocerSaveRecord">
    <vt:lpwstr>eyJoZGlkIjoiYmQyOTE0ZWIxYjE1Njc1NzgxNTllNWNiNTZhMGRhN2MiLCJ1c2VySWQiOiIxMTM0NDQ0Nzg5In0=</vt:lpwstr>
  </property>
</Properties>
</file>