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545" w:rsidRDefault="002B7545">
      <w:pPr>
        <w:spacing w:line="600" w:lineRule="atLeast"/>
        <w:jc w:val="center"/>
        <w:rPr>
          <w:rFonts w:ascii="方正仿宋_GBK" w:eastAsia="方正仿宋_GBK" w:hAnsi="方正仿宋_GBK" w:cs="方正仿宋_GBK"/>
          <w:sz w:val="32"/>
          <w:szCs w:val="32"/>
        </w:rPr>
      </w:pPr>
      <w:bookmarkStart w:id="0" w:name="_GoBack"/>
      <w:bookmarkEnd w:id="0"/>
    </w:p>
    <w:p w:rsidR="002B7545" w:rsidRDefault="00475E36">
      <w:pPr>
        <w:spacing w:line="600" w:lineRule="atLeas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F4792F" w:rsidRDefault="00F4792F" w:rsidP="00FE7F34">
      <w:pPr>
        <w:widowControl/>
        <w:spacing w:line="540" w:lineRule="exact"/>
        <w:jc w:val="center"/>
        <w:rPr>
          <w:rFonts w:ascii="方正小标宋_GBK" w:eastAsia="方正小标宋_GBK" w:hAnsi="方正小标宋_GBK" w:cs="方正小标宋_GBK"/>
          <w:bCs/>
          <w:sz w:val="44"/>
          <w:szCs w:val="44"/>
          <w:shd w:val="clear" w:color="auto" w:fill="FFFFFF"/>
        </w:rPr>
      </w:pPr>
      <w:r w:rsidRPr="00F4792F">
        <w:rPr>
          <w:rFonts w:ascii="方正小标宋_GBK" w:eastAsia="方正小标宋_GBK" w:hAnsi="方正小标宋_GBK" w:cs="方正小标宋_GBK" w:hint="eastAsia"/>
          <w:bCs/>
          <w:sz w:val="44"/>
          <w:szCs w:val="44"/>
          <w:shd w:val="clear" w:color="auto" w:fill="FFFFFF"/>
        </w:rPr>
        <w:t>重庆市九龙坡区商务委员会</w:t>
      </w:r>
    </w:p>
    <w:p w:rsidR="00F4792F" w:rsidRDefault="00F4792F" w:rsidP="00FE7F34">
      <w:pPr>
        <w:widowControl/>
        <w:spacing w:line="540" w:lineRule="exact"/>
        <w:jc w:val="center"/>
        <w:rPr>
          <w:rFonts w:ascii="方正小标宋_GBK" w:eastAsia="方正小标宋_GBK" w:hAnsi="方正小标宋_GBK" w:cs="方正小标宋_GBK"/>
          <w:bCs/>
          <w:sz w:val="44"/>
          <w:szCs w:val="44"/>
          <w:shd w:val="clear" w:color="auto" w:fill="FFFFFF"/>
        </w:rPr>
      </w:pPr>
      <w:r w:rsidRPr="00F4792F">
        <w:rPr>
          <w:rFonts w:ascii="方正小标宋_GBK" w:eastAsia="方正小标宋_GBK" w:hAnsi="方正小标宋_GBK" w:cs="方正小标宋_GBK" w:hint="eastAsia"/>
          <w:bCs/>
          <w:sz w:val="44"/>
          <w:szCs w:val="44"/>
          <w:shd w:val="clear" w:color="auto" w:fill="FFFFFF"/>
        </w:rPr>
        <w:t>重庆市九龙坡区发展和改革委员会</w:t>
      </w:r>
    </w:p>
    <w:p w:rsidR="00F4792F" w:rsidRDefault="00F4792F" w:rsidP="00FE7F34">
      <w:pPr>
        <w:widowControl/>
        <w:spacing w:line="540" w:lineRule="exact"/>
        <w:jc w:val="center"/>
        <w:rPr>
          <w:rFonts w:ascii="方正小标宋_GBK" w:eastAsia="方正小标宋_GBK" w:hAnsi="方正小标宋_GBK" w:cs="方正小标宋_GBK"/>
          <w:bCs/>
          <w:sz w:val="44"/>
          <w:szCs w:val="44"/>
          <w:shd w:val="clear" w:color="auto" w:fill="FFFFFF"/>
        </w:rPr>
      </w:pPr>
      <w:r w:rsidRPr="00F4792F">
        <w:rPr>
          <w:rFonts w:ascii="方正小标宋_GBK" w:eastAsia="方正小标宋_GBK" w:hAnsi="方正小标宋_GBK" w:cs="方正小标宋_GBK" w:hint="eastAsia"/>
          <w:bCs/>
          <w:sz w:val="44"/>
          <w:szCs w:val="44"/>
          <w:shd w:val="clear" w:color="auto" w:fill="FFFFFF"/>
        </w:rPr>
        <w:t>重庆市九龙坡区财政局</w:t>
      </w:r>
    </w:p>
    <w:p w:rsidR="002B7545" w:rsidRDefault="00F4792F" w:rsidP="00FE7F34">
      <w:pPr>
        <w:widowControl/>
        <w:spacing w:line="540" w:lineRule="exact"/>
        <w:jc w:val="center"/>
        <w:rPr>
          <w:rFonts w:ascii="方正小标宋_GBK" w:eastAsia="方正小标宋_GBK" w:hAnsi="方正小标宋_GBK" w:cs="方正小标宋_GBK"/>
          <w:bCs/>
          <w:sz w:val="44"/>
          <w:szCs w:val="44"/>
          <w:shd w:val="clear" w:color="auto" w:fill="FFFFFF"/>
        </w:rPr>
      </w:pPr>
      <w:r w:rsidRPr="00F4792F">
        <w:rPr>
          <w:rFonts w:ascii="方正小标宋_GBK" w:eastAsia="方正小标宋_GBK" w:hAnsi="方正小标宋_GBK" w:cs="方正小标宋_GBK" w:hint="eastAsia"/>
          <w:bCs/>
          <w:sz w:val="44"/>
          <w:szCs w:val="44"/>
          <w:shd w:val="clear" w:color="auto" w:fill="FFFFFF"/>
        </w:rPr>
        <w:t>关于印发《九龙坡区推动商贸民营经济持续向好发展若干措施（试行）》的通知</w:t>
      </w:r>
    </w:p>
    <w:p w:rsidR="002B7545" w:rsidRDefault="00F4792F">
      <w:pPr>
        <w:spacing w:line="600" w:lineRule="atLeast"/>
        <w:jc w:val="center"/>
        <w:rPr>
          <w:rFonts w:ascii="Times New Roman" w:eastAsia="方正仿宋_GBK" w:hAnsi="Times New Roman" w:cs="Times New Roman"/>
          <w:sz w:val="32"/>
          <w:szCs w:val="32"/>
        </w:rPr>
      </w:pPr>
      <w:r w:rsidRPr="00F4792F">
        <w:rPr>
          <w:rFonts w:ascii="Times New Roman" w:eastAsia="方正仿宋_GBK" w:hAnsi="Times New Roman" w:cs="Times New Roman" w:hint="eastAsia"/>
          <w:sz w:val="32"/>
          <w:szCs w:val="32"/>
        </w:rPr>
        <w:t>九商务发〔</w:t>
      </w:r>
      <w:r w:rsidRPr="00F4792F">
        <w:rPr>
          <w:rFonts w:ascii="Times New Roman" w:eastAsia="方正仿宋_GBK" w:hAnsi="Times New Roman" w:cs="Times New Roman" w:hint="eastAsia"/>
          <w:sz w:val="32"/>
          <w:szCs w:val="32"/>
        </w:rPr>
        <w:t>2025</w:t>
      </w:r>
      <w:r w:rsidRPr="00F4792F">
        <w:rPr>
          <w:rFonts w:ascii="Times New Roman" w:eastAsia="方正仿宋_GBK" w:hAnsi="Times New Roman" w:cs="Times New Roman" w:hint="eastAsia"/>
          <w:sz w:val="32"/>
          <w:szCs w:val="32"/>
        </w:rPr>
        <w:t>〕</w:t>
      </w:r>
      <w:r w:rsidRPr="00F4792F">
        <w:rPr>
          <w:rFonts w:ascii="Times New Roman" w:eastAsia="方正仿宋_GBK" w:hAnsi="Times New Roman" w:cs="Times New Roman" w:hint="eastAsia"/>
          <w:sz w:val="32"/>
          <w:szCs w:val="32"/>
        </w:rPr>
        <w:t>22</w:t>
      </w:r>
      <w:r w:rsidRPr="00F4792F">
        <w:rPr>
          <w:rFonts w:ascii="Times New Roman" w:eastAsia="方正仿宋_GBK" w:hAnsi="Times New Roman" w:cs="Times New Roman" w:hint="eastAsia"/>
          <w:sz w:val="32"/>
          <w:szCs w:val="32"/>
        </w:rPr>
        <w:t>号</w:t>
      </w:r>
    </w:p>
    <w:p w:rsidR="002B7545" w:rsidRDefault="002B7545">
      <w:pPr>
        <w:spacing w:line="600" w:lineRule="atLeast"/>
        <w:jc w:val="center"/>
        <w:rPr>
          <w:rFonts w:ascii="宋体" w:eastAsia="宋体" w:hAnsi="宋体" w:cs="宋体"/>
          <w:sz w:val="44"/>
          <w:szCs w:val="44"/>
          <w:shd w:val="clear" w:color="auto" w:fill="FFFFFF"/>
        </w:rPr>
      </w:pPr>
    </w:p>
    <w:p w:rsidR="002B7545" w:rsidRDefault="00475E36">
      <w:pPr>
        <w:spacing w:line="600" w:lineRule="exac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各</w:t>
      </w:r>
      <w:r w:rsidR="00F4792F" w:rsidRPr="00F4792F">
        <w:rPr>
          <w:rFonts w:eastAsia="方正仿宋_GBK" w:hint="eastAsia"/>
          <w:sz w:val="32"/>
          <w:szCs w:val="32"/>
        </w:rPr>
        <w:t>镇人民政府、街道办事处，区政府各部门，有关单位</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kern w:val="0"/>
          <w:sz w:val="32"/>
          <w:szCs w:val="32"/>
          <w:shd w:val="clear" w:color="auto" w:fill="FFFFFF"/>
        </w:rPr>
        <w:t xml:space="preserve"> </w:t>
      </w:r>
    </w:p>
    <w:p w:rsidR="002B7545" w:rsidRDefault="00FE7F34">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sidRPr="00FE7F34">
        <w:rPr>
          <w:rFonts w:ascii="方正仿宋_GBK" w:eastAsia="方正仿宋_GBK" w:hAnsi="方正仿宋_GBK" w:cs="方正仿宋_GBK" w:hint="eastAsia"/>
          <w:kern w:val="0"/>
          <w:sz w:val="32"/>
          <w:szCs w:val="32"/>
          <w:shd w:val="clear" w:color="auto" w:fill="FFFFFF"/>
        </w:rPr>
        <w:t>《</w:t>
      </w:r>
      <w:r w:rsidR="00F4792F" w:rsidRPr="00F4792F">
        <w:rPr>
          <w:rFonts w:ascii="方正仿宋_GBK" w:eastAsia="方正仿宋_GBK" w:hAnsi="方正仿宋_GBK" w:cs="方正仿宋_GBK" w:hint="eastAsia"/>
          <w:kern w:val="0"/>
          <w:sz w:val="32"/>
          <w:szCs w:val="32"/>
          <w:shd w:val="clear" w:color="auto" w:fill="FFFFFF"/>
        </w:rPr>
        <w:t>九龙坡区推动商贸民营经济持续向好发展若干措施（试行）》已经区第十九人民政府第161次常务会议审议通过，现印发给你们，请认真组织实施</w:t>
      </w:r>
      <w:r w:rsidR="00475E36">
        <w:rPr>
          <w:rFonts w:ascii="方正仿宋_GBK" w:eastAsia="方正仿宋_GBK" w:hAnsi="方正仿宋_GBK" w:cs="方正仿宋_GBK" w:hint="eastAsia"/>
          <w:kern w:val="0"/>
          <w:sz w:val="32"/>
          <w:szCs w:val="32"/>
          <w:shd w:val="clear" w:color="auto" w:fill="FFFFFF"/>
        </w:rPr>
        <w:t>。</w:t>
      </w:r>
    </w:p>
    <w:p w:rsidR="00F4792F" w:rsidRDefault="00F4792F">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p>
    <w:p w:rsidR="00F4792F" w:rsidRDefault="00F4792F">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p>
    <w:p w:rsidR="00F4792F" w:rsidRDefault="00F4792F" w:rsidP="00F4792F">
      <w:pPr>
        <w:spacing w:line="600" w:lineRule="exact"/>
        <w:ind w:firstLineChars="1500" w:firstLine="4800"/>
        <w:jc w:val="left"/>
        <w:rPr>
          <w:rFonts w:ascii="方正仿宋_GBK" w:eastAsia="方正仿宋_GBK" w:hAnsi="方正仿宋_GBK" w:cs="方正仿宋_GBK"/>
          <w:kern w:val="0"/>
          <w:sz w:val="32"/>
          <w:szCs w:val="32"/>
          <w:shd w:val="clear" w:color="auto" w:fill="FFFFFF"/>
        </w:rPr>
      </w:pPr>
      <w:r w:rsidRPr="00F4792F">
        <w:rPr>
          <w:rFonts w:ascii="方正仿宋_GBK" w:eastAsia="方正仿宋_GBK" w:hAnsi="方正仿宋_GBK" w:cs="方正仿宋_GBK" w:hint="eastAsia"/>
          <w:kern w:val="0"/>
          <w:sz w:val="32"/>
          <w:szCs w:val="32"/>
          <w:shd w:val="clear" w:color="auto" w:fill="FFFFFF"/>
        </w:rPr>
        <w:t>重庆市九龙坡区商务委员会</w:t>
      </w:r>
    </w:p>
    <w:p w:rsidR="002B7545" w:rsidRDefault="00F4792F" w:rsidP="00F4792F">
      <w:pPr>
        <w:spacing w:line="600" w:lineRule="exact"/>
        <w:ind w:firstLineChars="1200" w:firstLine="3840"/>
        <w:jc w:val="left"/>
        <w:rPr>
          <w:rFonts w:ascii="方正仿宋_GBK" w:eastAsia="方正仿宋_GBK" w:hAnsi="方正仿宋_GBK" w:cs="方正仿宋_GBK"/>
          <w:kern w:val="0"/>
          <w:sz w:val="32"/>
          <w:szCs w:val="32"/>
          <w:shd w:val="clear" w:color="auto" w:fill="FFFFFF"/>
        </w:rPr>
      </w:pPr>
      <w:r w:rsidRPr="00F4792F">
        <w:rPr>
          <w:rFonts w:ascii="方正仿宋_GBK" w:eastAsia="方正仿宋_GBK" w:hAnsi="方正仿宋_GBK" w:cs="方正仿宋_GBK" w:hint="eastAsia"/>
          <w:kern w:val="0"/>
          <w:sz w:val="32"/>
          <w:szCs w:val="32"/>
          <w:shd w:val="clear" w:color="auto" w:fill="FFFFFF"/>
        </w:rPr>
        <w:t>重庆市九龙坡区发展和改革委员会</w:t>
      </w:r>
    </w:p>
    <w:p w:rsidR="002B7545" w:rsidRDefault="00F4792F">
      <w:pPr>
        <w:tabs>
          <w:tab w:val="left" w:pos="8505"/>
        </w:tabs>
        <w:wordWrap w:val="0"/>
        <w:spacing w:line="600" w:lineRule="exact"/>
        <w:ind w:firstLineChars="1250" w:firstLine="4000"/>
        <w:jc w:val="righ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 xml:space="preserve">   </w:t>
      </w:r>
      <w:r w:rsidR="00475E36">
        <w:rPr>
          <w:rFonts w:ascii="方正仿宋_GBK" w:eastAsia="方正仿宋_GBK" w:hAnsi="方正仿宋_GBK" w:cs="方正仿宋_GBK" w:hint="eastAsia"/>
          <w:kern w:val="0"/>
          <w:sz w:val="32"/>
          <w:szCs w:val="32"/>
          <w:shd w:val="clear" w:color="auto" w:fill="FFFFFF"/>
        </w:rPr>
        <w:t>重庆市九龙坡区</w:t>
      </w:r>
      <w:r>
        <w:rPr>
          <w:rFonts w:ascii="方正仿宋_GBK" w:eastAsia="方正仿宋_GBK" w:hAnsi="方正仿宋_GBK" w:cs="方正仿宋_GBK" w:hint="eastAsia"/>
          <w:kern w:val="0"/>
          <w:sz w:val="32"/>
          <w:szCs w:val="32"/>
          <w:shd w:val="clear" w:color="auto" w:fill="FFFFFF"/>
        </w:rPr>
        <w:t>财政</w:t>
      </w:r>
      <w:r w:rsidR="00FE7F34">
        <w:rPr>
          <w:rFonts w:ascii="方正仿宋_GBK" w:eastAsia="方正仿宋_GBK" w:hAnsi="方正仿宋_GBK" w:cs="方正仿宋_GBK" w:hint="eastAsia"/>
          <w:kern w:val="0"/>
          <w:sz w:val="32"/>
          <w:szCs w:val="32"/>
          <w:shd w:val="clear" w:color="auto" w:fill="FFFFFF"/>
        </w:rPr>
        <w:t>局</w:t>
      </w:r>
      <w:r>
        <w:rPr>
          <w:rFonts w:ascii="方正仿宋_GBK" w:eastAsia="方正仿宋_GBK" w:hAnsi="方正仿宋_GBK" w:cs="方正仿宋_GBK"/>
          <w:kern w:val="0"/>
          <w:sz w:val="32"/>
          <w:szCs w:val="32"/>
          <w:shd w:val="clear" w:color="auto" w:fill="FFFFFF"/>
        </w:rPr>
        <w:t xml:space="preserve"> </w:t>
      </w:r>
    </w:p>
    <w:p w:rsidR="002B7545" w:rsidRDefault="00475E36" w:rsidP="00FE7F34">
      <w:pPr>
        <w:spacing w:line="600" w:lineRule="exact"/>
        <w:ind w:firstLineChars="1810" w:firstLine="5792"/>
        <w:jc w:val="left"/>
        <w:rPr>
          <w:rFonts w:ascii="方正仿宋_GBK" w:eastAsia="方正仿宋_GBK" w:hAnsi="方正仿宋_GBK" w:cs="方正仿宋_GBK"/>
          <w:kern w:val="0"/>
          <w:sz w:val="32"/>
          <w:szCs w:val="32"/>
          <w:shd w:val="clear" w:color="auto" w:fill="FFFFFF"/>
        </w:rPr>
      </w:pPr>
      <w:r>
        <w:rPr>
          <w:rFonts w:ascii="Times New Roman" w:eastAsia="方正仿宋_GBK" w:hAnsi="Times New Roman" w:cs="Times New Roman" w:hint="eastAsia"/>
          <w:sz w:val="32"/>
          <w:szCs w:val="32"/>
        </w:rPr>
        <w:t>202</w:t>
      </w:r>
      <w:r w:rsidR="00FE7F34">
        <w:rPr>
          <w:rFonts w:ascii="Times New Roman" w:eastAsia="方正仿宋_GBK" w:hAnsi="Times New Roman" w:cs="Times New Roman" w:hint="eastAsia"/>
          <w:sz w:val="32"/>
          <w:szCs w:val="32"/>
        </w:rPr>
        <w:t>5</w:t>
      </w:r>
      <w:r>
        <w:rPr>
          <w:rFonts w:ascii="方正仿宋_GBK" w:eastAsia="方正仿宋_GBK" w:hAnsi="方正仿宋_GBK" w:cs="方正仿宋_GBK" w:hint="eastAsia"/>
          <w:kern w:val="0"/>
          <w:sz w:val="32"/>
          <w:szCs w:val="32"/>
          <w:shd w:val="clear" w:color="auto" w:fill="FFFFFF"/>
        </w:rPr>
        <w:t>年</w:t>
      </w:r>
      <w:r w:rsidR="006C5763">
        <w:rPr>
          <w:rFonts w:ascii="Times New Roman" w:eastAsia="方正仿宋_GBK" w:hAnsi="Times New Roman" w:cs="Times New Roman" w:hint="eastAsia"/>
          <w:sz w:val="32"/>
          <w:szCs w:val="32"/>
        </w:rPr>
        <w:t>5</w:t>
      </w:r>
      <w:r>
        <w:rPr>
          <w:rFonts w:ascii="方正仿宋_GBK" w:eastAsia="方正仿宋_GBK" w:hAnsi="方正仿宋_GBK" w:cs="方正仿宋_GBK" w:hint="eastAsia"/>
          <w:kern w:val="0"/>
          <w:sz w:val="32"/>
          <w:szCs w:val="32"/>
          <w:shd w:val="clear" w:color="auto" w:fill="FFFFFF"/>
        </w:rPr>
        <w:t>月</w:t>
      </w:r>
      <w:r w:rsidR="00F4792F">
        <w:rPr>
          <w:rFonts w:ascii="Times New Roman" w:eastAsia="方正仿宋_GBK" w:hAnsi="Times New Roman" w:cs="Times New Roman" w:hint="eastAsia"/>
          <w:sz w:val="32"/>
          <w:szCs w:val="32"/>
        </w:rPr>
        <w:t>7</w:t>
      </w:r>
      <w:r>
        <w:rPr>
          <w:rFonts w:ascii="方正仿宋_GBK" w:eastAsia="方正仿宋_GBK" w:hAnsi="方正仿宋_GBK" w:cs="方正仿宋_GBK" w:hint="eastAsia"/>
          <w:kern w:val="0"/>
          <w:sz w:val="32"/>
          <w:szCs w:val="32"/>
          <w:shd w:val="clear" w:color="auto" w:fill="FFFFFF"/>
        </w:rPr>
        <w:t>日</w:t>
      </w:r>
      <w:r>
        <w:t xml:space="preserve"> </w:t>
      </w:r>
    </w:p>
    <w:p w:rsidR="00FE7F34" w:rsidRDefault="00475E36" w:rsidP="00F4792F">
      <w:pPr>
        <w:spacing w:line="600" w:lineRule="exact"/>
        <w:ind w:firstLineChars="200" w:firstLine="640"/>
        <w:jc w:val="left"/>
        <w:rPr>
          <w:rFonts w:ascii="方正小标宋_GBK" w:eastAsia="方正小标宋_GBK" w:hAnsi="方正小标宋_GBK" w:cs="方正小标宋_GBK"/>
          <w:sz w:val="44"/>
          <w:szCs w:val="44"/>
        </w:rPr>
      </w:pPr>
      <w:r>
        <w:rPr>
          <w:rFonts w:ascii="方正仿宋_GBK" w:eastAsia="方正仿宋_GBK" w:hAnsi="方正仿宋_GBK" w:cs="方正仿宋_GBK" w:hint="eastAsia"/>
          <w:kern w:val="0"/>
          <w:sz w:val="32"/>
          <w:szCs w:val="32"/>
          <w:shd w:val="clear" w:color="auto" w:fill="FFFFFF"/>
        </w:rPr>
        <w:t>（此件公开发布）</w:t>
      </w:r>
      <w:r w:rsidR="00FE7F34">
        <w:rPr>
          <w:rFonts w:ascii="方正小标宋_GBK" w:eastAsia="方正小标宋_GBK" w:hAnsi="方正小标宋_GBK" w:cs="方正小标宋_GBK"/>
          <w:sz w:val="44"/>
          <w:szCs w:val="44"/>
        </w:rPr>
        <w:br w:type="page"/>
      </w:r>
    </w:p>
    <w:p w:rsidR="002B7545" w:rsidRDefault="002B7545" w:rsidP="00FE7F34">
      <w:pPr>
        <w:spacing w:line="600" w:lineRule="exact"/>
        <w:rPr>
          <w:rFonts w:ascii="方正小标宋_GBK" w:eastAsia="方正小标宋_GBK" w:hAnsi="方正小标宋_GBK" w:cs="方正小标宋_GBK"/>
          <w:sz w:val="44"/>
          <w:szCs w:val="44"/>
        </w:rPr>
      </w:pPr>
    </w:p>
    <w:p w:rsidR="002B7545" w:rsidRDefault="00F4792F" w:rsidP="00FE7F34">
      <w:pPr>
        <w:spacing w:line="600" w:lineRule="exact"/>
        <w:jc w:val="center"/>
        <w:rPr>
          <w:rFonts w:ascii="方正小标宋_GBK" w:eastAsia="方正小标宋_GBK" w:hAnsi="方正小标宋_GBK" w:cs="方正小标宋_GBK"/>
          <w:b/>
          <w:sz w:val="44"/>
        </w:rPr>
      </w:pPr>
      <w:r w:rsidRPr="00F4792F">
        <w:rPr>
          <w:rFonts w:ascii="方正小标宋_GBK" w:eastAsia="方正小标宋_GBK" w:hAnsi="方正小标宋_GBK" w:cs="方正小标宋_GBK" w:hint="eastAsia"/>
          <w:sz w:val="44"/>
          <w:szCs w:val="44"/>
        </w:rPr>
        <w:t>九龙坡</w:t>
      </w:r>
      <w:proofErr w:type="gramStart"/>
      <w:r w:rsidRPr="00F4792F">
        <w:rPr>
          <w:rFonts w:ascii="方正小标宋_GBK" w:eastAsia="方正小标宋_GBK" w:hAnsi="方正小标宋_GBK" w:cs="方正小标宋_GBK" w:hint="eastAsia"/>
          <w:sz w:val="44"/>
          <w:szCs w:val="44"/>
        </w:rPr>
        <w:t>区推动</w:t>
      </w:r>
      <w:proofErr w:type="gramEnd"/>
      <w:r w:rsidRPr="00F4792F">
        <w:rPr>
          <w:rFonts w:ascii="方正小标宋_GBK" w:eastAsia="方正小标宋_GBK" w:hAnsi="方正小标宋_GBK" w:cs="方正小标宋_GBK" w:hint="eastAsia"/>
          <w:sz w:val="44"/>
          <w:szCs w:val="44"/>
        </w:rPr>
        <w:t>商贸民营经济持续向好发展若干措施（试行）</w:t>
      </w:r>
    </w:p>
    <w:p w:rsidR="002B7545" w:rsidRDefault="002B7545" w:rsidP="00FE7F34">
      <w:pPr>
        <w:spacing w:line="600" w:lineRule="exact"/>
        <w:jc w:val="center"/>
        <w:rPr>
          <w:rFonts w:ascii="方正仿宋_GBK" w:eastAsia="方正仿宋_GBK" w:hAnsi="方正仿宋_GBK" w:cs="方正仿宋_GBK"/>
          <w:kern w:val="0"/>
          <w:sz w:val="32"/>
          <w:szCs w:val="32"/>
          <w:shd w:val="clear" w:color="auto" w:fill="FFFFFF"/>
        </w:rPr>
      </w:pPr>
    </w:p>
    <w:p w:rsidR="00F4792F" w:rsidRDefault="00F4792F" w:rsidP="00F4792F">
      <w:pPr>
        <w:wordWrap w:val="0"/>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深入贯彻落实《中共重庆市委重庆市人民政府关于促进民营经济高质量发展的实施意见》《重庆市推动经济持续向上向好若干政策举措》精神，推动建立高效顺畅的现代商贸流通体系，健全梯度化企业培育机制，鼓励商贸民营企业转型升级，结合我区实际，制定本措施。</w:t>
      </w:r>
    </w:p>
    <w:p w:rsidR="00F4792F" w:rsidRDefault="00F4792F" w:rsidP="00F4792F">
      <w:pPr>
        <w:wordWrap w:val="0"/>
        <w:overflowPunct w:val="0"/>
        <w:autoSpaceDN w:val="0"/>
        <w:snapToGrid w:val="0"/>
        <w:spacing w:line="600"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hint="eastAsia"/>
          <w:bCs/>
          <w:sz w:val="32"/>
          <w:szCs w:val="32"/>
        </w:rPr>
        <w:t>一、</w:t>
      </w:r>
      <w:r>
        <w:rPr>
          <w:rFonts w:ascii="Times New Roman" w:eastAsia="方正黑体_GBK" w:hAnsi="Times New Roman" w:cs="Times New Roman"/>
          <w:bCs/>
          <w:sz w:val="32"/>
          <w:szCs w:val="32"/>
        </w:rPr>
        <w:t>支持</w:t>
      </w:r>
      <w:r>
        <w:rPr>
          <w:rFonts w:ascii="Times New Roman" w:eastAsia="方正黑体_GBK" w:hAnsi="Times New Roman" w:cs="Times New Roman" w:hint="eastAsia"/>
          <w:bCs/>
          <w:sz w:val="32"/>
          <w:szCs w:val="32"/>
        </w:rPr>
        <w:t>龙头</w:t>
      </w:r>
      <w:r>
        <w:rPr>
          <w:rFonts w:ascii="Times New Roman" w:eastAsia="方正黑体_GBK" w:hAnsi="Times New Roman" w:cs="Times New Roman"/>
          <w:bCs/>
          <w:sz w:val="32"/>
          <w:szCs w:val="32"/>
        </w:rPr>
        <w:t>民营企业</w:t>
      </w:r>
    </w:p>
    <w:p w:rsidR="00F4792F" w:rsidRDefault="00F4792F" w:rsidP="00F4792F">
      <w:pPr>
        <w:wordWrap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w:t>
      </w:r>
      <w:r>
        <w:rPr>
          <w:rFonts w:ascii="Times New Roman" w:eastAsia="方正仿宋_GBK" w:hAnsi="Times New Roman" w:cs="Times New Roman" w:hint="eastAsia"/>
          <w:sz w:val="32"/>
          <w:szCs w:val="32"/>
        </w:rPr>
        <w:t>“十四五”期间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日</w:t>
      </w:r>
      <w:r>
        <w:rPr>
          <w:rFonts w:eastAsia="方正仿宋_GBK" w:cs="Times New Roman" w:hint="eastAsia"/>
          <w:sz w:val="32"/>
          <w:szCs w:val="32"/>
        </w:rPr>
        <w:t>—</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31</w:t>
      </w:r>
      <w:r>
        <w:rPr>
          <w:rFonts w:ascii="Times New Roman" w:eastAsia="方正仿宋_GBK" w:hAnsi="Times New Roman" w:cs="Times New Roman" w:hint="eastAsia"/>
          <w:sz w:val="32"/>
          <w:szCs w:val="32"/>
        </w:rPr>
        <w:t>日</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入选重庆市民营企业</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强企业的商贸</w:t>
      </w:r>
      <w:r>
        <w:rPr>
          <w:rFonts w:ascii="Times New Roman" w:eastAsia="方正仿宋_GBK" w:hAnsi="Times New Roman" w:cs="Times New Roman" w:hint="eastAsia"/>
          <w:sz w:val="32"/>
          <w:szCs w:val="32"/>
        </w:rPr>
        <w:t>民营</w:t>
      </w:r>
      <w:r>
        <w:rPr>
          <w:rFonts w:ascii="Times New Roman" w:eastAsia="方正仿宋_GBK" w:hAnsi="Times New Roman" w:cs="Times New Roman"/>
          <w:sz w:val="32"/>
          <w:szCs w:val="32"/>
        </w:rPr>
        <w:t>企业，获评年度</w:t>
      </w:r>
      <w:r>
        <w:rPr>
          <w:rFonts w:ascii="Times New Roman" w:eastAsia="方正仿宋_GBK" w:hAnsi="Times New Roman" w:cs="Times New Roman" w:hint="eastAsia"/>
          <w:sz w:val="32"/>
          <w:szCs w:val="32"/>
        </w:rPr>
        <w:t>当年</w:t>
      </w:r>
      <w:r>
        <w:rPr>
          <w:rFonts w:ascii="Times New Roman" w:eastAsia="方正仿宋_GBK" w:hAnsi="Times New Roman" w:cs="Times New Roman"/>
          <w:sz w:val="32"/>
          <w:szCs w:val="32"/>
        </w:rPr>
        <w:t>商品销售额达</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亿元及以上，给予</w:t>
      </w:r>
      <w:r>
        <w:rPr>
          <w:rFonts w:ascii="Times New Roman" w:eastAsia="方正仿宋_GBK" w:hAnsi="Times New Roman" w:cs="Times New Roman" w:hint="eastAsia"/>
          <w:sz w:val="32"/>
          <w:szCs w:val="32"/>
        </w:rPr>
        <w:t>40</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万元奖励</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获评年度</w:t>
      </w:r>
      <w:r>
        <w:rPr>
          <w:rFonts w:ascii="Times New Roman" w:eastAsia="方正仿宋_GBK" w:hAnsi="Times New Roman" w:cs="Times New Roman" w:hint="eastAsia"/>
          <w:sz w:val="32"/>
          <w:szCs w:val="32"/>
        </w:rPr>
        <w:t>当年</w:t>
      </w:r>
      <w:r>
        <w:rPr>
          <w:rFonts w:ascii="Times New Roman" w:eastAsia="方正仿宋_GBK" w:hAnsi="Times New Roman" w:cs="Times New Roman"/>
          <w:sz w:val="32"/>
          <w:szCs w:val="32"/>
        </w:rPr>
        <w:t>商品销售额达</w:t>
      </w:r>
      <w:r>
        <w:rPr>
          <w:rFonts w:ascii="Times New Roman" w:eastAsia="方正仿宋_GBK" w:hAnsi="Times New Roman" w:cs="Times New Roman"/>
          <w:sz w:val="32"/>
          <w:szCs w:val="32"/>
        </w:rPr>
        <w:t>50</w:t>
      </w:r>
      <w:r>
        <w:rPr>
          <w:rFonts w:eastAsia="方正仿宋_GBK" w:cs="Times New Roman" w:hint="eastAsia"/>
          <w:sz w:val="32"/>
          <w:szCs w:val="32"/>
        </w:rPr>
        <w:t>亿元—</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亿元，给予</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万元奖励</w:t>
      </w:r>
      <w:r>
        <w:rPr>
          <w:rFonts w:ascii="Times New Roman" w:eastAsia="方正仿宋_GBK" w:hAnsi="Times New Roman" w:cs="Times New Roman" w:hint="eastAsia"/>
          <w:sz w:val="32"/>
          <w:szCs w:val="32"/>
        </w:rPr>
        <w:t>。</w:t>
      </w:r>
    </w:p>
    <w:p w:rsidR="00F4792F" w:rsidRDefault="00F4792F" w:rsidP="00F4792F">
      <w:pPr>
        <w:wordWrap w:val="0"/>
        <w:overflowPunct w:val="0"/>
        <w:autoSpaceDN w:val="0"/>
        <w:snapToGrid w:val="0"/>
        <w:spacing w:line="600"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hint="eastAsia"/>
          <w:bCs/>
          <w:sz w:val="32"/>
          <w:szCs w:val="32"/>
        </w:rPr>
        <w:t>二、推动</w:t>
      </w:r>
      <w:r>
        <w:rPr>
          <w:rFonts w:ascii="Times New Roman" w:eastAsia="方正黑体_GBK" w:hAnsi="Times New Roman" w:cs="Times New Roman"/>
          <w:bCs/>
          <w:sz w:val="32"/>
          <w:szCs w:val="32"/>
        </w:rPr>
        <w:t>批发</w:t>
      </w:r>
      <w:r>
        <w:rPr>
          <w:rFonts w:ascii="Times New Roman" w:eastAsia="方正黑体_GBK" w:hAnsi="Times New Roman" w:cs="Times New Roman" w:hint="eastAsia"/>
          <w:bCs/>
          <w:sz w:val="32"/>
          <w:szCs w:val="32"/>
        </w:rPr>
        <w:t>产业集聚</w:t>
      </w:r>
    </w:p>
    <w:p w:rsidR="00F4792F" w:rsidRDefault="00F4792F" w:rsidP="00F4792F">
      <w:pPr>
        <w:wordWrap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w:t>
      </w:r>
      <w:r>
        <w:rPr>
          <w:rFonts w:ascii="Times New Roman" w:eastAsia="方正仿宋_GBK" w:hAnsi="Times New Roman" w:cs="Times New Roman" w:hint="eastAsia"/>
          <w:sz w:val="32"/>
          <w:szCs w:val="32"/>
        </w:rPr>
        <w:t>“十四五”期间，年度</w:t>
      </w:r>
      <w:r>
        <w:rPr>
          <w:rFonts w:ascii="Times New Roman" w:eastAsia="方正仿宋_GBK" w:hAnsi="Times New Roman" w:cs="Times New Roman"/>
          <w:sz w:val="32"/>
          <w:szCs w:val="32"/>
        </w:rPr>
        <w:t>商品销售额</w:t>
      </w:r>
      <w:r>
        <w:rPr>
          <w:rFonts w:ascii="Times New Roman" w:eastAsia="方正仿宋_GBK" w:hAnsi="Times New Roman" w:cs="Times New Roman" w:hint="eastAsia"/>
          <w:sz w:val="32"/>
          <w:szCs w:val="32"/>
        </w:rPr>
        <w:t>达</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亿元及以上，</w:t>
      </w:r>
      <w:r>
        <w:rPr>
          <w:rFonts w:ascii="Times New Roman" w:eastAsia="方正仿宋_GBK" w:hAnsi="Times New Roman" w:cs="Times New Roman" w:hint="eastAsia"/>
          <w:sz w:val="32"/>
          <w:szCs w:val="32"/>
        </w:rPr>
        <w:t>且年度商品销售额</w:t>
      </w:r>
      <w:r>
        <w:rPr>
          <w:rFonts w:ascii="Times New Roman" w:eastAsia="方正仿宋_GBK" w:hAnsi="Times New Roman" w:cs="Times New Roman"/>
          <w:sz w:val="32"/>
          <w:szCs w:val="32"/>
        </w:rPr>
        <w:t>分别增长</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100%</w:t>
      </w:r>
      <w:r>
        <w:rPr>
          <w:rFonts w:ascii="Times New Roman" w:eastAsia="方正仿宋_GBK" w:hAnsi="Times New Roman" w:cs="Times New Roman"/>
          <w:sz w:val="32"/>
          <w:szCs w:val="32"/>
        </w:rPr>
        <w:t>以上</w:t>
      </w:r>
      <w:r>
        <w:rPr>
          <w:rFonts w:ascii="Times New Roman" w:eastAsia="方正仿宋_GBK" w:hAnsi="Times New Roman" w:cs="Times New Roman" w:hint="eastAsia"/>
          <w:sz w:val="32"/>
          <w:szCs w:val="32"/>
        </w:rPr>
        <w:t>的商贸民营企业</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当年</w:t>
      </w:r>
      <w:r>
        <w:rPr>
          <w:rFonts w:ascii="Times New Roman" w:eastAsia="方正仿宋_GBK" w:hAnsi="Times New Roman" w:cs="Times New Roman"/>
          <w:sz w:val="32"/>
          <w:szCs w:val="32"/>
        </w:rPr>
        <w:t>分别给予</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00</w:t>
      </w:r>
      <w:r>
        <w:rPr>
          <w:rFonts w:ascii="Times New Roman" w:eastAsia="方正仿宋_GBK" w:hAnsi="Times New Roman" w:cs="Times New Roman"/>
          <w:sz w:val="32"/>
          <w:szCs w:val="32"/>
        </w:rPr>
        <w:t>万</w:t>
      </w:r>
      <w:r>
        <w:rPr>
          <w:rFonts w:eastAsia="方正仿宋_GBK" w:cs="Times New Roman" w:hint="eastAsia"/>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250</w:t>
      </w:r>
      <w:r>
        <w:rPr>
          <w:rFonts w:ascii="Times New Roman" w:eastAsia="方正仿宋_GBK" w:hAnsi="Times New Roman" w:cs="Times New Roman"/>
          <w:sz w:val="32"/>
          <w:szCs w:val="32"/>
        </w:rPr>
        <w:t>万</w:t>
      </w:r>
      <w:r>
        <w:rPr>
          <w:rFonts w:eastAsia="方正仿宋_GBK" w:cs="Times New Roman" w:hint="eastAsia"/>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00</w:t>
      </w:r>
      <w:r>
        <w:rPr>
          <w:rFonts w:ascii="Times New Roman" w:eastAsia="方正仿宋_GBK" w:hAnsi="Times New Roman" w:cs="Times New Roman"/>
          <w:sz w:val="32"/>
          <w:szCs w:val="32"/>
        </w:rPr>
        <w:t>万</w:t>
      </w:r>
      <w:r>
        <w:rPr>
          <w:rFonts w:eastAsia="方正仿宋_GBK" w:cs="Times New Roman" w:hint="eastAsia"/>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50</w:t>
      </w:r>
      <w:r>
        <w:rPr>
          <w:rFonts w:ascii="Times New Roman" w:eastAsia="方正仿宋_GBK" w:hAnsi="Times New Roman" w:cs="Times New Roman" w:hint="eastAsia"/>
          <w:sz w:val="32"/>
          <w:szCs w:val="32"/>
        </w:rPr>
        <w:t>万</w:t>
      </w:r>
      <w:r>
        <w:rPr>
          <w:rFonts w:eastAsia="方正仿宋_GBK"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400</w:t>
      </w:r>
      <w:r>
        <w:rPr>
          <w:rFonts w:ascii="Times New Roman" w:eastAsia="方正仿宋_GBK" w:hAnsi="Times New Roman" w:cs="Times New Roman"/>
          <w:sz w:val="32"/>
          <w:szCs w:val="32"/>
        </w:rPr>
        <w:t>万元奖励。年度商品销售额</w:t>
      </w:r>
      <w:r>
        <w:rPr>
          <w:rFonts w:ascii="Times New Roman" w:eastAsia="方正仿宋_GBK" w:hAnsi="Times New Roman" w:cs="Times New Roman" w:hint="eastAsia"/>
          <w:sz w:val="32"/>
          <w:szCs w:val="32"/>
        </w:rPr>
        <w:t>达</w:t>
      </w:r>
      <w:r>
        <w:rPr>
          <w:rFonts w:ascii="Times New Roman" w:eastAsia="方正仿宋_GBK" w:hAnsi="Times New Roman" w:cs="Times New Roman"/>
          <w:sz w:val="32"/>
          <w:szCs w:val="32"/>
        </w:rPr>
        <w:t>50</w:t>
      </w:r>
      <w:r>
        <w:rPr>
          <w:rFonts w:eastAsia="方正仿宋_GBK" w:cs="Times New Roman" w:hint="eastAsia"/>
          <w:sz w:val="32"/>
          <w:szCs w:val="32"/>
        </w:rPr>
        <w:t>亿元—</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亿元，年度</w:t>
      </w:r>
      <w:r>
        <w:rPr>
          <w:rFonts w:ascii="Times New Roman" w:eastAsia="方正仿宋_GBK" w:hAnsi="Times New Roman" w:cs="Times New Roman" w:hint="eastAsia"/>
          <w:sz w:val="32"/>
          <w:szCs w:val="32"/>
        </w:rPr>
        <w:t>商品销售额</w:t>
      </w:r>
      <w:r>
        <w:rPr>
          <w:rFonts w:ascii="Times New Roman" w:eastAsia="方正仿宋_GBK" w:hAnsi="Times New Roman" w:cs="Times New Roman"/>
          <w:sz w:val="32"/>
          <w:szCs w:val="32"/>
        </w:rPr>
        <w:t>分别增长</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100%</w:t>
      </w:r>
      <w:r>
        <w:rPr>
          <w:rFonts w:ascii="Times New Roman" w:eastAsia="方正仿宋_GBK" w:hAnsi="Times New Roman" w:cs="Times New Roman"/>
          <w:sz w:val="32"/>
          <w:szCs w:val="32"/>
        </w:rPr>
        <w:t>以上，分别给予</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w:t>
      </w:r>
      <w:r>
        <w:rPr>
          <w:rFonts w:ascii="Times New Roman" w:eastAsia="方正仿宋_GBK" w:hAnsi="Times New Roman" w:cs="Times New Roman" w:hint="eastAsia"/>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w:t>
      </w:r>
      <w:r>
        <w:rPr>
          <w:rFonts w:ascii="Times New Roman" w:eastAsia="方正仿宋_GBK" w:hAnsi="Times New Roman" w:cs="Times New Roman" w:hint="eastAsia"/>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万</w:t>
      </w:r>
      <w:r>
        <w:rPr>
          <w:rFonts w:ascii="Times New Roman" w:eastAsia="方正仿宋_GBK" w:hAnsi="Times New Roman" w:cs="Times New Roman" w:hint="eastAsia"/>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110</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50</w:t>
      </w:r>
      <w:r>
        <w:rPr>
          <w:rFonts w:ascii="Times New Roman" w:eastAsia="方正仿宋_GBK" w:hAnsi="Times New Roman" w:cs="Times New Roman"/>
          <w:sz w:val="32"/>
          <w:szCs w:val="32"/>
        </w:rPr>
        <w:t>万元奖励。</w:t>
      </w:r>
    </w:p>
    <w:p w:rsidR="00F4792F" w:rsidRDefault="00F4792F" w:rsidP="00F4792F">
      <w:pPr>
        <w:wordWrap w:val="0"/>
        <w:overflowPunct w:val="0"/>
        <w:autoSpaceDN w:val="0"/>
        <w:snapToGrid w:val="0"/>
        <w:spacing w:line="600"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hint="eastAsia"/>
          <w:bCs/>
          <w:sz w:val="32"/>
          <w:szCs w:val="32"/>
        </w:rPr>
        <w:lastRenderedPageBreak/>
        <w:t>三、壮</w:t>
      </w:r>
      <w:r>
        <w:rPr>
          <w:rFonts w:ascii="Times New Roman" w:eastAsia="方正黑体_GBK" w:hAnsi="Times New Roman" w:cs="Times New Roman"/>
          <w:bCs/>
          <w:sz w:val="32"/>
          <w:szCs w:val="32"/>
        </w:rPr>
        <w:t>大汽车消费</w:t>
      </w:r>
      <w:r>
        <w:rPr>
          <w:rFonts w:ascii="Times New Roman" w:eastAsia="方正黑体_GBK" w:hAnsi="Times New Roman" w:cs="Times New Roman" w:hint="eastAsia"/>
          <w:bCs/>
          <w:sz w:val="32"/>
          <w:szCs w:val="32"/>
        </w:rPr>
        <w:t>市场</w:t>
      </w:r>
    </w:p>
    <w:p w:rsidR="00F4792F" w:rsidRDefault="00F4792F" w:rsidP="00F4792F">
      <w:pPr>
        <w:wordWrap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w:t>
      </w:r>
      <w:r>
        <w:rPr>
          <w:rFonts w:ascii="Times New Roman" w:eastAsia="方正仿宋_GBK" w:hAnsi="Times New Roman" w:cs="Times New Roman" w:hint="eastAsia"/>
          <w:sz w:val="32"/>
          <w:szCs w:val="32"/>
        </w:rPr>
        <w:t>“十四五”期间，</w:t>
      </w:r>
      <w:r>
        <w:rPr>
          <w:rFonts w:ascii="Times New Roman" w:eastAsia="方正仿宋_GBK" w:hAnsi="Times New Roman" w:cs="Times New Roman"/>
          <w:sz w:val="32"/>
          <w:szCs w:val="32"/>
        </w:rPr>
        <w:t>汽车销售企业</w:t>
      </w:r>
      <w:r>
        <w:rPr>
          <w:rFonts w:ascii="Times New Roman" w:eastAsia="方正仿宋_GBK" w:hAnsi="Times New Roman" w:cs="Times New Roman" w:hint="eastAsia"/>
          <w:sz w:val="32"/>
          <w:szCs w:val="32"/>
        </w:rPr>
        <w:t>年度</w:t>
      </w:r>
      <w:r>
        <w:rPr>
          <w:rFonts w:ascii="Times New Roman" w:eastAsia="方正仿宋_GBK" w:hAnsi="Times New Roman" w:cs="Times New Roman"/>
          <w:sz w:val="32"/>
          <w:szCs w:val="32"/>
        </w:rPr>
        <w:t>商品销售额首次分别突破</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亿元、</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亿元</w:t>
      </w:r>
      <w:r>
        <w:rPr>
          <w:rFonts w:eastAsia="方正仿宋_GBK" w:cs="Times New Roman" w:hint="eastAsia"/>
          <w:sz w:val="32"/>
          <w:szCs w:val="32"/>
        </w:rPr>
        <w:t>、</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亿元</w:t>
      </w:r>
      <w:r>
        <w:rPr>
          <w:rFonts w:ascii="Times New Roman" w:eastAsia="方正仿宋_GBK" w:hAnsi="Times New Roman" w:cs="Times New Roman" w:hint="eastAsia"/>
          <w:sz w:val="32"/>
          <w:szCs w:val="32"/>
        </w:rPr>
        <w:t>的商贸民营企业，</w:t>
      </w:r>
      <w:r>
        <w:rPr>
          <w:rFonts w:ascii="Times New Roman" w:eastAsia="方正仿宋_GBK" w:hAnsi="Times New Roman" w:cs="Times New Roman"/>
          <w:sz w:val="32"/>
          <w:szCs w:val="32"/>
        </w:rPr>
        <w:t>当年分别给予</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万元奖励。</w:t>
      </w:r>
    </w:p>
    <w:p w:rsidR="00F4792F" w:rsidRDefault="00F4792F" w:rsidP="00F4792F">
      <w:pPr>
        <w:wordWrap w:val="0"/>
        <w:overflowPunct w:val="0"/>
        <w:autoSpaceDN w:val="0"/>
        <w:snapToGrid w:val="0"/>
        <w:spacing w:line="600"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hint="eastAsia"/>
          <w:bCs/>
          <w:sz w:val="32"/>
          <w:szCs w:val="32"/>
        </w:rPr>
        <w:t>四、加快</w:t>
      </w:r>
      <w:r>
        <w:rPr>
          <w:rFonts w:ascii="Times New Roman" w:eastAsia="方正黑体_GBK" w:hAnsi="Times New Roman" w:cs="Times New Roman"/>
          <w:bCs/>
          <w:sz w:val="32"/>
          <w:szCs w:val="32"/>
        </w:rPr>
        <w:t>电商企业发展</w:t>
      </w:r>
    </w:p>
    <w:p w:rsidR="00F4792F" w:rsidRDefault="00F4792F" w:rsidP="00F4792F">
      <w:pPr>
        <w:wordWrap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w:t>
      </w:r>
      <w:r>
        <w:rPr>
          <w:rFonts w:ascii="Times New Roman" w:eastAsia="方正仿宋_GBK" w:hAnsi="Times New Roman" w:cs="Times New Roman" w:hint="eastAsia"/>
          <w:sz w:val="32"/>
          <w:szCs w:val="32"/>
        </w:rPr>
        <w:t>“十四五”期间，电商零售类</w:t>
      </w:r>
      <w:r>
        <w:rPr>
          <w:rFonts w:ascii="Times New Roman" w:eastAsia="方正仿宋_GBK" w:hAnsi="Times New Roman" w:cs="Times New Roman"/>
          <w:sz w:val="32"/>
          <w:szCs w:val="32"/>
        </w:rPr>
        <w:t>企业</w:t>
      </w:r>
      <w:r>
        <w:rPr>
          <w:rFonts w:ascii="Times New Roman" w:eastAsia="方正仿宋_GBK" w:hAnsi="Times New Roman" w:cs="Times New Roman" w:hint="eastAsia"/>
          <w:sz w:val="32"/>
          <w:szCs w:val="32"/>
        </w:rPr>
        <w:t>年度商品销售额</w:t>
      </w:r>
      <w:r>
        <w:rPr>
          <w:rFonts w:ascii="Times New Roman" w:eastAsia="方正仿宋_GBK" w:hAnsi="Times New Roman" w:cs="Times New Roman"/>
          <w:sz w:val="32"/>
          <w:szCs w:val="32"/>
        </w:rPr>
        <w:t>首次分别突破</w:t>
      </w: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亿元、</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亿元</w:t>
      </w:r>
      <w:r>
        <w:rPr>
          <w:rFonts w:eastAsia="方正仿宋_GBK"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亿元</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当年分别给予</w:t>
      </w:r>
      <w:r>
        <w:rPr>
          <w:rFonts w:ascii="Times New Roman" w:eastAsia="方正仿宋_GBK" w:hAnsi="Times New Roman" w:cs="Times New Roman" w:hint="eastAsia"/>
          <w:sz w:val="32"/>
          <w:szCs w:val="32"/>
        </w:rPr>
        <w:t>120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200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28</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万元奖励。</w:t>
      </w:r>
    </w:p>
    <w:p w:rsidR="00F4792F" w:rsidRDefault="00F4792F" w:rsidP="00F4792F">
      <w:pPr>
        <w:wordWrap w:val="0"/>
        <w:overflowPunct w:val="0"/>
        <w:autoSpaceDN w:val="0"/>
        <w:snapToGrid w:val="0"/>
        <w:spacing w:line="600"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hint="eastAsia"/>
          <w:bCs/>
          <w:sz w:val="32"/>
          <w:szCs w:val="32"/>
        </w:rPr>
        <w:t>五、支持</w:t>
      </w:r>
      <w:proofErr w:type="gramStart"/>
      <w:r>
        <w:rPr>
          <w:rFonts w:ascii="Times New Roman" w:eastAsia="方正黑体_GBK" w:hAnsi="Times New Roman" w:cs="Times New Roman" w:hint="eastAsia"/>
          <w:bCs/>
          <w:sz w:val="32"/>
          <w:szCs w:val="32"/>
        </w:rPr>
        <w:t>住餐</w:t>
      </w:r>
      <w:r>
        <w:rPr>
          <w:rFonts w:ascii="Times New Roman" w:eastAsia="方正黑体_GBK" w:hAnsi="Times New Roman" w:cs="Times New Roman"/>
          <w:bCs/>
          <w:sz w:val="32"/>
          <w:szCs w:val="32"/>
        </w:rPr>
        <w:t>经济</w:t>
      </w:r>
      <w:proofErr w:type="gramEnd"/>
      <w:r>
        <w:rPr>
          <w:rFonts w:ascii="Times New Roman" w:eastAsia="方正黑体_GBK" w:hAnsi="Times New Roman" w:cs="Times New Roman" w:hint="eastAsia"/>
          <w:bCs/>
          <w:sz w:val="32"/>
          <w:szCs w:val="32"/>
        </w:rPr>
        <w:t>发展</w:t>
      </w:r>
    </w:p>
    <w:p w:rsidR="00F4792F" w:rsidRDefault="00F4792F" w:rsidP="00F4792F">
      <w:pPr>
        <w:wordWrap w:val="0"/>
        <w:overflowPunct w:val="0"/>
        <w:autoSpaceDN w:val="0"/>
        <w:snapToGrid w:val="0"/>
        <w:spacing w:line="600" w:lineRule="exact"/>
        <w:ind w:firstLineChars="200" w:firstLine="640"/>
        <w:rPr>
          <w:rFonts w:ascii="Times New Roman" w:eastAsia="方正黑体_GBK" w:hAnsi="Times New Roman" w:cs="宋体"/>
          <w:kern w:val="0"/>
          <w:sz w:val="32"/>
          <w:szCs w:val="32"/>
        </w:rPr>
      </w:pPr>
      <w:r>
        <w:rPr>
          <w:rFonts w:ascii="Times New Roman" w:eastAsia="方正仿宋_GBK" w:hAnsi="Times New Roman" w:cs="Times New Roman"/>
          <w:sz w:val="32"/>
          <w:szCs w:val="32"/>
        </w:rPr>
        <w:t>对</w:t>
      </w:r>
      <w:r>
        <w:rPr>
          <w:rFonts w:ascii="Times New Roman" w:eastAsia="方正仿宋_GBK" w:hAnsi="Times New Roman" w:cs="Times New Roman" w:hint="eastAsia"/>
          <w:sz w:val="32"/>
          <w:szCs w:val="32"/>
        </w:rPr>
        <w:t>“十四五”期间，</w:t>
      </w:r>
      <w:r>
        <w:rPr>
          <w:rFonts w:ascii="Times New Roman" w:eastAsia="方正仿宋_GBK" w:hAnsi="Times New Roman" w:cs="Times New Roman"/>
          <w:sz w:val="32"/>
          <w:szCs w:val="32"/>
        </w:rPr>
        <w:t>住宿企业</w:t>
      </w:r>
      <w:r>
        <w:rPr>
          <w:rFonts w:ascii="Times New Roman" w:eastAsia="方正仿宋_GBK" w:hAnsi="Times New Roman" w:cs="Times New Roman" w:hint="eastAsia"/>
          <w:sz w:val="32"/>
          <w:szCs w:val="32"/>
        </w:rPr>
        <w:t>年度</w:t>
      </w:r>
      <w:r>
        <w:rPr>
          <w:rFonts w:ascii="Times New Roman" w:eastAsia="方正仿宋_GBK" w:hAnsi="Times New Roman" w:cs="Times New Roman"/>
          <w:sz w:val="32"/>
          <w:szCs w:val="32"/>
        </w:rPr>
        <w:t>营业额</w:t>
      </w:r>
      <w:r>
        <w:rPr>
          <w:rFonts w:ascii="Times New Roman" w:eastAsia="方正仿宋_GBK" w:hAnsi="Times New Roman" w:cs="Times New Roman" w:hint="eastAsia"/>
          <w:sz w:val="32"/>
          <w:szCs w:val="32"/>
        </w:rPr>
        <w:t>首次分别达到</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亿</w:t>
      </w:r>
      <w:r>
        <w:rPr>
          <w:rFonts w:ascii="Times New Roman" w:eastAsia="方正仿宋_GBK" w:hAnsi="Times New Roman" w:cs="Times New Roman"/>
          <w:sz w:val="32"/>
          <w:szCs w:val="32"/>
        </w:rPr>
        <w:t>元、</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亿</w:t>
      </w:r>
      <w:r>
        <w:rPr>
          <w:rFonts w:ascii="Times New Roman" w:eastAsia="方正仿宋_GBK" w:hAnsi="Times New Roman" w:cs="Times New Roman"/>
          <w:sz w:val="32"/>
          <w:szCs w:val="32"/>
        </w:rPr>
        <w:t>元、</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亿</w:t>
      </w:r>
      <w:r>
        <w:rPr>
          <w:rFonts w:ascii="Times New Roman" w:eastAsia="方正仿宋_GBK" w:hAnsi="Times New Roman" w:cs="Times New Roman"/>
          <w:sz w:val="32"/>
          <w:szCs w:val="32"/>
        </w:rPr>
        <w:t>元</w:t>
      </w:r>
      <w:r>
        <w:rPr>
          <w:rFonts w:ascii="Times New Roman" w:eastAsia="方正仿宋_GBK" w:hAnsi="Times New Roman" w:cs="Times New Roman" w:hint="eastAsia"/>
          <w:sz w:val="32"/>
          <w:szCs w:val="32"/>
        </w:rPr>
        <w:t>以上</w:t>
      </w:r>
      <w:r>
        <w:rPr>
          <w:rFonts w:ascii="Times New Roman" w:eastAsia="方正仿宋_GBK" w:hAnsi="Times New Roman" w:cs="Times New Roman"/>
          <w:sz w:val="32"/>
          <w:szCs w:val="32"/>
        </w:rPr>
        <w:t>的，当年分别给予</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万元奖励；餐饮企业</w:t>
      </w:r>
      <w:r>
        <w:rPr>
          <w:rFonts w:ascii="Times New Roman" w:eastAsia="方正仿宋_GBK" w:hAnsi="Times New Roman" w:cs="Times New Roman" w:hint="eastAsia"/>
          <w:sz w:val="32"/>
          <w:szCs w:val="32"/>
        </w:rPr>
        <w:t>年度</w:t>
      </w:r>
      <w:r>
        <w:rPr>
          <w:rFonts w:ascii="Times New Roman" w:eastAsia="方正仿宋_GBK" w:hAnsi="Times New Roman" w:cs="Times New Roman"/>
          <w:sz w:val="32"/>
          <w:szCs w:val="32"/>
        </w:rPr>
        <w:t>营业额</w:t>
      </w:r>
      <w:r>
        <w:rPr>
          <w:rFonts w:ascii="Times New Roman" w:eastAsia="方正仿宋_GBK" w:hAnsi="Times New Roman" w:cs="Times New Roman" w:hint="eastAsia"/>
          <w:sz w:val="32"/>
          <w:szCs w:val="32"/>
        </w:rPr>
        <w:t>首次</w:t>
      </w:r>
      <w:r>
        <w:rPr>
          <w:rFonts w:ascii="Times New Roman" w:eastAsia="方正仿宋_GBK" w:hAnsi="Times New Roman" w:cs="Times New Roman"/>
          <w:sz w:val="32"/>
          <w:szCs w:val="32"/>
        </w:rPr>
        <w:t>达到</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亿元、</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亿元、</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亿元</w:t>
      </w:r>
      <w:r>
        <w:rPr>
          <w:rFonts w:ascii="Times New Roman" w:eastAsia="方正仿宋_GBK" w:hAnsi="Times New Roman" w:cs="Times New Roman" w:hint="eastAsia"/>
          <w:sz w:val="32"/>
          <w:szCs w:val="32"/>
        </w:rPr>
        <w:t>以上，</w:t>
      </w:r>
      <w:r>
        <w:rPr>
          <w:rFonts w:ascii="Times New Roman" w:eastAsia="方正仿宋_GBK" w:hAnsi="Times New Roman" w:cs="Times New Roman"/>
          <w:sz w:val="32"/>
          <w:szCs w:val="32"/>
        </w:rPr>
        <w:t>当年分别给予</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万元奖励。</w:t>
      </w:r>
    </w:p>
    <w:p w:rsidR="00F4792F" w:rsidRDefault="00F4792F" w:rsidP="00F4792F">
      <w:pPr>
        <w:pStyle w:val="2"/>
        <w:wordWrap w:val="0"/>
        <w:spacing w:after="0" w:line="600" w:lineRule="exact"/>
        <w:ind w:leftChars="0" w:left="0" w:firstLine="640"/>
        <w:rPr>
          <w:rFonts w:ascii="Times New Roman" w:hAnsi="Times New Roman"/>
          <w:sz w:val="32"/>
          <w:szCs w:val="32"/>
        </w:rPr>
      </w:pPr>
      <w:r>
        <w:rPr>
          <w:rFonts w:ascii="Times New Roman" w:eastAsia="方正黑体_GBK" w:hAnsi="Times New Roman" w:cs="宋体" w:hint="eastAsia"/>
          <w:kern w:val="0"/>
          <w:sz w:val="32"/>
          <w:szCs w:val="32"/>
        </w:rPr>
        <w:t>六、其他事项</w:t>
      </w:r>
    </w:p>
    <w:p w:rsidR="00F4792F" w:rsidRDefault="00F4792F" w:rsidP="00F4792F">
      <w:pPr>
        <w:wordWrap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（一）本区现行政策措施与</w:t>
      </w:r>
      <w:proofErr w:type="gramStart"/>
      <w:r>
        <w:rPr>
          <w:rFonts w:ascii="Times New Roman" w:eastAsia="方正仿宋_GBK" w:hAnsi="Times New Roman" w:cs="Times New Roman" w:hint="eastAsia"/>
          <w:sz w:val="32"/>
          <w:szCs w:val="32"/>
        </w:rPr>
        <w:t>本措施</w:t>
      </w:r>
      <w:proofErr w:type="gramEnd"/>
      <w:r>
        <w:rPr>
          <w:rFonts w:ascii="Times New Roman" w:eastAsia="方正仿宋_GBK" w:hAnsi="Times New Roman" w:cs="Times New Roman" w:hint="eastAsia"/>
          <w:sz w:val="32"/>
          <w:szCs w:val="32"/>
        </w:rPr>
        <w:t>不一致的，以</w:t>
      </w:r>
      <w:proofErr w:type="gramStart"/>
      <w:r>
        <w:rPr>
          <w:rFonts w:ascii="Times New Roman" w:eastAsia="方正仿宋_GBK" w:hAnsi="Times New Roman" w:cs="Times New Roman" w:hint="eastAsia"/>
          <w:sz w:val="32"/>
          <w:szCs w:val="32"/>
        </w:rPr>
        <w:t>本措施</w:t>
      </w:r>
      <w:proofErr w:type="gramEnd"/>
      <w:r>
        <w:rPr>
          <w:rFonts w:ascii="Times New Roman" w:eastAsia="方正仿宋_GBK" w:hAnsi="Times New Roman" w:cs="Times New Roman" w:hint="eastAsia"/>
          <w:sz w:val="32"/>
          <w:szCs w:val="32"/>
        </w:rPr>
        <w:t>为准，已出台的相关扶持政策与</w:t>
      </w:r>
      <w:proofErr w:type="gramStart"/>
      <w:r>
        <w:rPr>
          <w:rFonts w:ascii="Times New Roman" w:eastAsia="方正仿宋_GBK" w:hAnsi="Times New Roman" w:cs="Times New Roman" w:hint="eastAsia"/>
          <w:sz w:val="32"/>
          <w:szCs w:val="32"/>
        </w:rPr>
        <w:t>本措施</w:t>
      </w:r>
      <w:proofErr w:type="gramEnd"/>
      <w:r>
        <w:rPr>
          <w:rFonts w:ascii="Times New Roman" w:eastAsia="方正仿宋_GBK" w:hAnsi="Times New Roman" w:cs="Times New Roman" w:hint="eastAsia"/>
          <w:sz w:val="32"/>
          <w:szCs w:val="32"/>
        </w:rPr>
        <w:t>有重复的，按“就高不重复”原则执行。</w:t>
      </w:r>
    </w:p>
    <w:p w:rsidR="002B7545" w:rsidRPr="00FE7F34" w:rsidRDefault="00F4792F" w:rsidP="00F4792F">
      <w:pPr>
        <w:wordWrap w:val="0"/>
        <w:spacing w:line="600" w:lineRule="exact"/>
        <w:ind w:firstLineChars="200" w:firstLine="640"/>
        <w:rPr>
          <w:rFonts w:eastAsia="方正仿宋_GBK"/>
          <w:sz w:val="32"/>
          <w:szCs w:val="32"/>
        </w:rPr>
      </w:pPr>
      <w:r>
        <w:rPr>
          <w:rFonts w:ascii="Times New Roman" w:eastAsia="方正仿宋_GBK" w:hAnsi="Times New Roman" w:cs="Times New Roman" w:hint="eastAsia"/>
          <w:sz w:val="32"/>
          <w:szCs w:val="32"/>
        </w:rPr>
        <w:t>（二）</w:t>
      </w:r>
      <w:proofErr w:type="gramStart"/>
      <w:r>
        <w:rPr>
          <w:rFonts w:ascii="Times New Roman" w:eastAsia="方正仿宋_GBK" w:hAnsi="Times New Roman" w:cs="Times New Roman"/>
          <w:sz w:val="32"/>
          <w:szCs w:val="32"/>
        </w:rPr>
        <w:t>本</w:t>
      </w:r>
      <w:r>
        <w:rPr>
          <w:rFonts w:ascii="Times New Roman" w:eastAsia="方正仿宋_GBK" w:hAnsi="Times New Roman" w:cs="Times New Roman" w:hint="eastAsia"/>
          <w:sz w:val="32"/>
          <w:szCs w:val="32"/>
        </w:rPr>
        <w:t>措施</w:t>
      </w:r>
      <w:proofErr w:type="gramEnd"/>
      <w:r>
        <w:rPr>
          <w:rFonts w:ascii="Times New Roman" w:eastAsia="方正仿宋_GBK" w:hAnsi="Times New Roman" w:cs="Times New Roman"/>
          <w:sz w:val="32"/>
          <w:szCs w:val="32"/>
        </w:rPr>
        <w:t>适用于生产经营在九龙坡区（不含重庆高新区直管园），符合土地利用规划、城市总体规划和产业发展规划，有健全财务制度、依法纳税，守法经营，诚信经营，未列入经营异常名录和严重违法失信企业名单的</w:t>
      </w:r>
      <w:r>
        <w:rPr>
          <w:rFonts w:ascii="Times New Roman" w:eastAsia="方正仿宋_GBK" w:hAnsi="Times New Roman" w:cs="Times New Roman" w:hint="eastAsia"/>
          <w:sz w:val="32"/>
          <w:szCs w:val="32"/>
        </w:rPr>
        <w:t>民营</w:t>
      </w:r>
      <w:r>
        <w:rPr>
          <w:rFonts w:ascii="Times New Roman" w:eastAsia="方正仿宋_GBK" w:hAnsi="Times New Roman" w:cs="Times New Roman"/>
          <w:sz w:val="32"/>
          <w:szCs w:val="32"/>
        </w:rPr>
        <w:t>企</w:t>
      </w:r>
      <w:r>
        <w:rPr>
          <w:rFonts w:ascii="Times New Roman" w:eastAsia="方正仿宋_GBK" w:hAnsi="Times New Roman" w:cs="Times New Roman" w:hint="eastAsia"/>
          <w:sz w:val="32"/>
          <w:szCs w:val="32"/>
        </w:rPr>
        <w:t>业。</w:t>
      </w:r>
    </w:p>
    <w:sectPr w:rsidR="002B7545" w:rsidRPr="00FE7F34" w:rsidSect="00FE7F34">
      <w:headerReference w:type="default" r:id="rId9"/>
      <w:footerReference w:type="default" r:id="rId10"/>
      <w:pgSz w:w="11906" w:h="16838"/>
      <w:pgMar w:top="1962" w:right="1474" w:bottom="1848" w:left="1587" w:header="851" w:footer="992" w:gutter="0"/>
      <w:pgNumType w:start="1"/>
      <w:cols w:space="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383" w:rsidRDefault="00867383">
      <w:r>
        <w:separator/>
      </w:r>
    </w:p>
  </w:endnote>
  <w:endnote w:type="continuationSeparator" w:id="0">
    <w:p w:rsidR="00867383" w:rsidRDefault="0086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545" w:rsidRDefault="00867383">
    <w:pPr>
      <w:pStyle w:val="a9"/>
      <w:ind w:leftChars="2280" w:left="4788" w:firstLineChars="2000" w:firstLine="6400"/>
      <w:rPr>
        <w:sz w:val="32"/>
      </w:rPr>
    </w:pPr>
    <w:r>
      <w:rPr>
        <w:sz w:val="32"/>
      </w:rPr>
      <w:pict>
        <v:shapetype id="_x0000_t202" coordsize="21600,21600" o:spt="202" path="m,l,21600r21600,l21600,xe">
          <v:stroke joinstyle="miter"/>
          <v:path gradientshapeok="t" o:connecttype="rect"/>
        </v:shapetype>
        <v:shape id="_x0000_s3080" type="#_x0000_t202" style="position:absolute;left:0;text-align:left;margin-left:40.5pt;margin-top:8.25pt;width:57.95pt;height:18.1pt;z-index:251667456;mso-position-horizontal:outside;mso-position-horizontal-relative:margin;mso-width-relative:page;mso-height-relative:page" filled="f" stroked="f">
          <v:textbox inset="0,0,0,0">
            <w:txbxContent>
              <w:p w:rsidR="002B7545" w:rsidRDefault="00475E36">
                <w:pPr>
                  <w:pStyle w:val="a8"/>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C45CA">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p w:rsidR="002B7545" w:rsidRDefault="00867383">
    <w:pPr>
      <w:pStyle w:val="a9"/>
      <w:ind w:leftChars="2280" w:left="4788" w:firstLineChars="2000" w:firstLine="6400"/>
      <w:rPr>
        <w:sz w:val="32"/>
      </w:rPr>
    </w:pPr>
    <w:r>
      <w:rPr>
        <w:color w:val="FAFAFA"/>
        <w:sz w:val="32"/>
      </w:rPr>
      <w:pict>
        <v:line id="_x0000_s3081" style="position:absolute;left:0;text-align:left;z-index:251666432;mso-width-relative:margin;mso-height-relative:margin" from=".15pt,14.9pt" to="441.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Y7QEAAA0EAAAOAAAAZHJzL2Uyb0RvYy54bWysU01u1DAU3iP1Dpb3nSRTpqLRZLpoVTYI&#10;RkAP4HGeJ5b8J9udZC7BBZDYwYole25DOQbPzkxaARICkYVj+73ve+/7bC8vB63IDnyQ1jS0mpWU&#10;gOG2lWbb0Nu3N6fPKAmRmZYpa6Chewj0cnXyZNm7Gua2s6oFT5DEhLp3De1idHVRBN6BZmFmHRgM&#10;Cus1i7j026L1rEd2rYp5WZ4XvfWt85ZDCLh7PQbpKvMLATy+EiJAJKqh2FvMo8/jJo3FasnqrWeu&#10;k/zQBvuHLjSTBotOVNcsMnLn5S9UWnJvgxVxxq0urBCSQ9aAaqryJzVvOuYga0FzgptsCv+Plr/c&#10;rT2RLZ5dRYlhGs/o/v2Xb+8+fv/6Acf7z58IRtCm3oUas6/M2h9Wwa190jwIr9Mf1ZAhW7ufrIUh&#10;Eo6bi/PqaXm2oIQfY8UD0PkQn4PVJE0aqqRJqlnNdi9CxGKYekxJ28qQvqFz/BY5LVgl2xupVAoG&#10;v91cKU92LJ14uagu5ql7pHiUhitlcDNpGlXkWdwrGAu8BoGmYN/VWCFdR5hoGedgYnYlM2F2ggls&#10;YQKWfwYe8hMU8lX9G/CEyJWtiRNYS2P976rH4diyGPOPDoy6kwUb2+7z+WZr8M5l5w7vI13qx+sM&#10;f3jFqx8AAAD//wMAUEsDBBQABgAIAAAAIQAr5f9J2AAAAAYBAAAPAAAAZHJzL2Rvd25yZXYueG1s&#10;TI69TsMwFIV3JN7Bukhs1CGtUAhxKojEBAy0sLvxbRzVvrZsNwlvjxEDjOdH53zNdrGGTRji6EjA&#10;7aoAhtQ7NdIg4GP/fFMBi0mSksYRCvjCCNv28qKRtXIzveO0SwPLIxRrKUCn5GvOY6/RyrhyHiln&#10;RxesTFmGgasg5zxuDS+L4o5bOVJ+0NJjp7E/7c5WQPfiy06/7edQPsXXYVobfzx9CnF9tTw+AEu4&#10;pL8y/OBndGgz08GdSUVmBKxzT0B5n/lzWlWbDbDDr8Hbhv/Hb78BAAD//wMAUEsBAi0AFAAGAAgA&#10;AAAhALaDOJL+AAAA4QEAABMAAAAAAAAAAAAAAAAAAAAAAFtDb250ZW50X1R5cGVzXS54bWxQSwEC&#10;LQAUAAYACAAAACEAOP0h/9YAAACUAQAACwAAAAAAAAAAAAAAAAAvAQAAX3JlbHMvLnJlbHNQSwEC&#10;LQAUAAYACAAAACEAPf7JmO0BAAANBAAADgAAAAAAAAAAAAAAAAAuAgAAZHJzL2Uyb0RvYy54bWxQ&#10;SwECLQAUAAYACAAAACEAK+X/SdgAAAAGAQAADwAAAAAAAAAAAAAAAABHBAAAZHJzL2Rvd25yZXYu&#10;eG1sUEsFBgAAAAAEAAQA8wAAAEwFAAAAAA==&#10;" strokecolor="#005192" strokeweight="1.75pt">
          <v:stroke joinstyle="miter"/>
        </v:line>
      </w:pict>
    </w:r>
  </w:p>
  <w:p w:rsidR="002B7545" w:rsidRDefault="00475E36">
    <w:pPr>
      <w:pStyle w:val="a9"/>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重庆市九龙坡区</w:t>
    </w:r>
    <w:r w:rsidR="001C45CA">
      <w:rPr>
        <w:rFonts w:ascii="宋体" w:eastAsia="宋体" w:hAnsi="宋体" w:cs="宋体" w:hint="eastAsia"/>
        <w:b/>
        <w:bCs/>
        <w:color w:val="005192"/>
        <w:sz w:val="28"/>
        <w:szCs w:val="44"/>
      </w:rPr>
      <w:t>商务委员会</w:t>
    </w:r>
    <w:r>
      <w:rPr>
        <w:rFonts w:ascii="宋体" w:eastAsia="宋体" w:hAnsi="宋体" w:cs="宋体" w:hint="eastAsia"/>
        <w:b/>
        <w:bCs/>
        <w:color w:val="005192"/>
        <w:sz w:val="28"/>
        <w:szCs w:val="44"/>
      </w:rPr>
      <w:t>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383" w:rsidRDefault="00867383">
      <w:r>
        <w:separator/>
      </w:r>
    </w:p>
  </w:footnote>
  <w:footnote w:type="continuationSeparator" w:id="0">
    <w:p w:rsidR="00867383" w:rsidRDefault="00867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545" w:rsidRDefault="00867383">
    <w:pPr>
      <w:pStyle w:val="a9"/>
      <w:textAlignment w:val="center"/>
      <w:rPr>
        <w:rFonts w:ascii="宋体" w:eastAsia="宋体" w:hAnsi="宋体" w:cs="宋体"/>
        <w:b/>
        <w:bCs/>
        <w:color w:val="005192"/>
        <w:sz w:val="32"/>
        <w:szCs w:val="32"/>
      </w:rPr>
    </w:pPr>
    <w:r>
      <w:rPr>
        <w:rFonts w:ascii="方正仿宋_GBK" w:eastAsia="方正仿宋_GBK" w:hAnsi="方正仿宋_GBK" w:cs="方正仿宋_GBK"/>
        <w:b/>
        <w:bCs/>
        <w:color w:val="000000" w:themeColor="text1"/>
        <w:sz w:val="32"/>
      </w:rPr>
      <w:pict>
        <v:line id="_x0000_s3079" style="position:absolute;left:0;text-align:left;flip:y;z-index:251665408;mso-width-relative:margin;mso-height-relative:page" from=".15pt,36.95pt" to="444.05pt,37pt" strokecolor="#005192" strokeweight="1.75pt">
          <v:stroke joinstyle="miter"/>
        </v:line>
      </w:pict>
    </w:r>
    <w:r w:rsidR="00475E36">
      <w:rPr>
        <w:rFonts w:ascii="宋体" w:eastAsia="宋体" w:hAnsi="宋体" w:cs="宋体" w:hint="eastAsia"/>
        <w:b/>
        <w:bCs/>
        <w:noProof/>
        <w:color w:val="005192"/>
        <w:sz w:val="32"/>
      </w:rPr>
      <w:drawing>
        <wp:inline distT="0" distB="0" distL="114300" distR="114300" wp14:anchorId="094E53A0" wp14:editId="1CEACED5">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475E36">
      <w:rPr>
        <w:rFonts w:ascii="宋体" w:eastAsia="宋体" w:hAnsi="宋体" w:cs="宋体" w:hint="eastAsia"/>
        <w:b/>
        <w:bCs/>
        <w:color w:val="005192"/>
        <w:sz w:val="32"/>
      </w:rPr>
      <w:t>重庆市九龙坡区</w:t>
    </w:r>
    <w:r w:rsidR="001C45CA">
      <w:rPr>
        <w:rFonts w:ascii="宋体" w:eastAsia="宋体" w:hAnsi="宋体" w:cs="宋体" w:hint="eastAsia"/>
        <w:b/>
        <w:bCs/>
        <w:color w:val="005192"/>
        <w:sz w:val="32"/>
      </w:rPr>
      <w:t>商务委员会</w:t>
    </w:r>
    <w:r w:rsidR="00475E36">
      <w:rPr>
        <w:rFonts w:ascii="宋体" w:eastAsia="宋体" w:hAnsi="宋体" w:cs="宋体" w:hint="eastAsia"/>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8"/>
  <w:displayVerticalDrawingGridEvery w:val="2"/>
  <w:noPunctuationKerning/>
  <w:characterSpacingControl w:val="compressPunctuation"/>
  <w:hdrShapeDefaults>
    <o:shapedefaults v:ext="edit" spidmax="3082"/>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RlZDgxYTc3MjAwNjgxZTAyZTcwZWRhZjNiOThiYzIifQ=="/>
  </w:docVars>
  <w:rsids>
    <w:rsidRoot w:val="00172A27"/>
    <w:rsid w:val="BD9D1569"/>
    <w:rsid w:val="EBDDA9D0"/>
    <w:rsid w:val="F05B4F69"/>
    <w:rsid w:val="F7F902F6"/>
    <w:rsid w:val="F97D9566"/>
    <w:rsid w:val="FDFF411C"/>
    <w:rsid w:val="001127DA"/>
    <w:rsid w:val="00137146"/>
    <w:rsid w:val="00172A27"/>
    <w:rsid w:val="001826C3"/>
    <w:rsid w:val="001C45CA"/>
    <w:rsid w:val="00245EED"/>
    <w:rsid w:val="002954AB"/>
    <w:rsid w:val="002B7545"/>
    <w:rsid w:val="003238CD"/>
    <w:rsid w:val="003C7DD1"/>
    <w:rsid w:val="003D2E21"/>
    <w:rsid w:val="00411086"/>
    <w:rsid w:val="004149E9"/>
    <w:rsid w:val="00475E36"/>
    <w:rsid w:val="004E0FE5"/>
    <w:rsid w:val="00511E5A"/>
    <w:rsid w:val="005716C9"/>
    <w:rsid w:val="005E02AE"/>
    <w:rsid w:val="005E3A4A"/>
    <w:rsid w:val="00696B53"/>
    <w:rsid w:val="006C5763"/>
    <w:rsid w:val="00714005"/>
    <w:rsid w:val="007449F7"/>
    <w:rsid w:val="007D4D68"/>
    <w:rsid w:val="007D6AF9"/>
    <w:rsid w:val="00824ABD"/>
    <w:rsid w:val="00867383"/>
    <w:rsid w:val="00901552"/>
    <w:rsid w:val="00922FD2"/>
    <w:rsid w:val="009404A4"/>
    <w:rsid w:val="00987F27"/>
    <w:rsid w:val="00A00D9F"/>
    <w:rsid w:val="00A346BF"/>
    <w:rsid w:val="00A81C5B"/>
    <w:rsid w:val="00B17F51"/>
    <w:rsid w:val="00BF140A"/>
    <w:rsid w:val="00CD5B33"/>
    <w:rsid w:val="00D37763"/>
    <w:rsid w:val="00D77451"/>
    <w:rsid w:val="00F4792F"/>
    <w:rsid w:val="00FE7F34"/>
    <w:rsid w:val="019E71BD"/>
    <w:rsid w:val="01E93D58"/>
    <w:rsid w:val="021112AC"/>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2E67AC9"/>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4C407FC"/>
    <w:rsid w:val="4504239D"/>
    <w:rsid w:val="4BC77339"/>
    <w:rsid w:val="4C9236C5"/>
    <w:rsid w:val="4E250A85"/>
    <w:rsid w:val="4FFD4925"/>
    <w:rsid w:val="505C172E"/>
    <w:rsid w:val="506405EA"/>
    <w:rsid w:val="51597DFC"/>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6622BFD"/>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Calibri" w:eastAsia="宋体" w:hAnsi="Calibri" w:cs="Times New Roman"/>
    </w:rPr>
  </w:style>
  <w:style w:type="paragraph" w:styleId="a4">
    <w:name w:val="annotation text"/>
    <w:basedOn w:val="a"/>
    <w:link w:val="Char"/>
    <w:qFormat/>
    <w:pPr>
      <w:jc w:val="left"/>
    </w:pPr>
  </w:style>
  <w:style w:type="paragraph" w:styleId="a5">
    <w:name w:val="Body Text"/>
    <w:basedOn w:val="a"/>
    <w:next w:val="a"/>
    <w:link w:val="Char0"/>
    <w:qFormat/>
    <w:rPr>
      <w:rFonts w:ascii="Times New Roman" w:eastAsia="黑体" w:hAnsi="Calibri" w:cs="Times New Roman"/>
      <w:sz w:val="44"/>
      <w:szCs w:val="22"/>
    </w:rPr>
  </w:style>
  <w:style w:type="paragraph" w:styleId="a6">
    <w:name w:val="Date"/>
    <w:basedOn w:val="a"/>
    <w:next w:val="a"/>
    <w:link w:val="Char1"/>
    <w:qFormat/>
    <w:pPr>
      <w:ind w:leftChars="2500" w:left="100"/>
    </w:p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iPriority w:val="99"/>
    <w:qFormat/>
    <w:pPr>
      <w:spacing w:beforeAutospacing="1" w:afterAutospacing="1"/>
      <w:jc w:val="left"/>
    </w:pPr>
    <w:rPr>
      <w:rFonts w:cs="Times New Roman"/>
      <w:kern w:val="0"/>
      <w:sz w:val="24"/>
    </w:rPr>
  </w:style>
  <w:style w:type="paragraph" w:styleId="ab">
    <w:name w:val="annotation subject"/>
    <w:basedOn w:val="a4"/>
    <w:next w:val="a4"/>
    <w:link w:val="Char4"/>
    <w:qFormat/>
    <w:rPr>
      <w:b/>
      <w:bCs/>
    </w:rPr>
  </w:style>
  <w:style w:type="character" w:styleId="ac">
    <w:name w:val="Strong"/>
    <w:basedOn w:val="a0"/>
    <w:qFormat/>
    <w:rPr>
      <w:b/>
      <w:bCs/>
    </w:rPr>
  </w:style>
  <w:style w:type="character" w:styleId="ad">
    <w:name w:val="annotation reference"/>
    <w:basedOn w:val="a0"/>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Char2">
    <w:name w:val="批注框文本 Char"/>
    <w:basedOn w:val="a0"/>
    <w:link w:val="a7"/>
    <w:rPr>
      <w:rFonts w:asciiTheme="minorHAnsi" w:eastAsiaTheme="minorEastAsia" w:hAnsiTheme="minorHAnsi" w:cstheme="minorBidi"/>
      <w:kern w:val="2"/>
      <w:sz w:val="18"/>
      <w:szCs w:val="18"/>
    </w:rPr>
  </w:style>
  <w:style w:type="character" w:customStyle="1" w:styleId="Char1">
    <w:name w:val="日期 Char"/>
    <w:basedOn w:val="a0"/>
    <w:link w:val="a6"/>
    <w:qFormat/>
    <w:rPr>
      <w:rFonts w:asciiTheme="minorHAnsi" w:eastAsiaTheme="minorEastAsia" w:hAnsiTheme="minorHAnsi" w:cstheme="minorBidi"/>
      <w:kern w:val="2"/>
      <w:sz w:val="21"/>
      <w:szCs w:val="24"/>
    </w:rPr>
  </w:style>
  <w:style w:type="character" w:customStyle="1" w:styleId="Char0">
    <w:name w:val="正文文本 Char"/>
    <w:basedOn w:val="a0"/>
    <w:link w:val="a5"/>
    <w:qFormat/>
    <w:rPr>
      <w:rFonts w:eastAsia="黑体" w:hAnsi="Calibri"/>
      <w:kern w:val="2"/>
      <w:sz w:val="44"/>
      <w:szCs w:val="22"/>
    </w:rPr>
  </w:style>
  <w:style w:type="character" w:customStyle="1" w:styleId="Char3">
    <w:name w:val="页脚 Char"/>
    <w:link w:val="a8"/>
    <w:uiPriority w:val="99"/>
    <w:qFormat/>
    <w:rPr>
      <w:rFonts w:asciiTheme="minorHAnsi" w:eastAsiaTheme="minorEastAsia" w:hAnsiTheme="minorHAnsi" w:cstheme="minorBidi"/>
      <w:kern w:val="2"/>
      <w:sz w:val="18"/>
      <w:szCs w:val="24"/>
    </w:rPr>
  </w:style>
  <w:style w:type="character" w:customStyle="1" w:styleId="1Char">
    <w:name w:val="标题 1 Char"/>
    <w:basedOn w:val="a0"/>
    <w:link w:val="1"/>
    <w:qFormat/>
    <w:rPr>
      <w:rFonts w:asciiTheme="minorHAnsi" w:eastAsiaTheme="minorEastAsia" w:hAnsiTheme="minorHAnsi" w:cstheme="minorBidi"/>
      <w:b/>
      <w:bCs/>
      <w:kern w:val="44"/>
      <w:sz w:val="44"/>
      <w:szCs w:val="44"/>
    </w:rPr>
  </w:style>
  <w:style w:type="character" w:customStyle="1" w:styleId="Char">
    <w:name w:val="批注文字 Char"/>
    <w:basedOn w:val="a0"/>
    <w:link w:val="a4"/>
    <w:qFormat/>
    <w:rPr>
      <w:rFonts w:asciiTheme="minorHAnsi" w:eastAsiaTheme="minorEastAsia" w:hAnsiTheme="minorHAnsi" w:cstheme="minorBidi"/>
      <w:kern w:val="2"/>
      <w:sz w:val="21"/>
      <w:szCs w:val="24"/>
    </w:rPr>
  </w:style>
  <w:style w:type="character" w:customStyle="1" w:styleId="Char4">
    <w:name w:val="批注主题 Char"/>
    <w:basedOn w:val="Char"/>
    <w:link w:val="ab"/>
    <w:qFormat/>
    <w:rPr>
      <w:rFonts w:asciiTheme="minorHAnsi" w:eastAsiaTheme="minorEastAsia" w:hAnsiTheme="minorHAnsi" w:cstheme="minorBidi"/>
      <w:b/>
      <w:bCs/>
      <w:kern w:val="2"/>
      <w:sz w:val="21"/>
      <w:szCs w:val="24"/>
    </w:rPr>
  </w:style>
  <w:style w:type="paragraph" w:styleId="ae">
    <w:name w:val="Body Text Indent"/>
    <w:basedOn w:val="a"/>
    <w:link w:val="Char5"/>
    <w:rsid w:val="00F4792F"/>
    <w:pPr>
      <w:spacing w:after="120"/>
      <w:ind w:leftChars="200" w:left="420"/>
    </w:pPr>
  </w:style>
  <w:style w:type="character" w:customStyle="1" w:styleId="Char5">
    <w:name w:val="正文文本缩进 Char"/>
    <w:basedOn w:val="a0"/>
    <w:link w:val="ae"/>
    <w:rsid w:val="00F4792F"/>
    <w:rPr>
      <w:rFonts w:asciiTheme="minorHAnsi" w:eastAsiaTheme="minorEastAsia" w:hAnsiTheme="minorHAnsi" w:cstheme="minorBidi"/>
      <w:kern w:val="2"/>
      <w:sz w:val="21"/>
      <w:szCs w:val="24"/>
    </w:rPr>
  </w:style>
  <w:style w:type="paragraph" w:styleId="2">
    <w:name w:val="Body Text First Indent 2"/>
    <w:basedOn w:val="ae"/>
    <w:link w:val="2Char"/>
    <w:rsid w:val="00F4792F"/>
    <w:pPr>
      <w:ind w:firstLineChars="200" w:firstLine="420"/>
    </w:pPr>
  </w:style>
  <w:style w:type="character" w:customStyle="1" w:styleId="2Char">
    <w:name w:val="正文首行缩进 2 Char"/>
    <w:basedOn w:val="Char5"/>
    <w:link w:val="2"/>
    <w:rsid w:val="00F4792F"/>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EB1888-1D2F-49A8-A19A-316C0CC76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177</Words>
  <Characters>1012</Characters>
  <Application>Microsoft Office Word</Application>
  <DocSecurity>0</DocSecurity>
  <Lines>8</Lines>
  <Paragraphs>2</Paragraphs>
  <ScaleCrop>false</ScaleCrop>
  <Company>Microsoft</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21</cp:revision>
  <cp:lastPrinted>2025-05-23T02:53:00Z</cp:lastPrinted>
  <dcterms:created xsi:type="dcterms:W3CDTF">2023-04-18T02:14:00Z</dcterms:created>
  <dcterms:modified xsi:type="dcterms:W3CDTF">2025-07-18T02:40:00Z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