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eastAsia="方正小标宋_GBK" w:cs="华文中宋"/>
          <w:sz w:val="44"/>
          <w:szCs w:val="44"/>
        </w:rPr>
      </w:pPr>
      <w:r>
        <w:rPr>
          <w:rFonts w:hint="eastAsia" w:eastAsia="方正小标宋_GBK" w:cs="华文中宋"/>
          <w:sz w:val="44"/>
          <w:szCs w:val="44"/>
        </w:rPr>
        <w:t>重庆市九龙坡区西彭镇卫生院</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eastAsia="方正小标宋_GBK" w:cs="华文中宋"/>
          <w:sz w:val="44"/>
          <w:szCs w:val="44"/>
        </w:rPr>
      </w:pPr>
      <w:r>
        <w:rPr>
          <w:rFonts w:hint="eastAsia" w:eastAsia="方正小标宋_GBK" w:cs="华文中宋"/>
          <w:sz w:val="44"/>
          <w:szCs w:val="44"/>
        </w:rPr>
        <w:t>202</w:t>
      </w:r>
      <w:r>
        <w:rPr>
          <w:rFonts w:hint="eastAsia" w:eastAsia="方正小标宋_GBK" w:cs="华文中宋"/>
          <w:sz w:val="44"/>
          <w:szCs w:val="44"/>
          <w:lang w:val="en-US" w:eastAsia="zh-CN"/>
        </w:rPr>
        <w:t>4</w:t>
      </w:r>
      <w:r>
        <w:rPr>
          <w:rFonts w:hint="eastAsia" w:eastAsia="方正小标宋_GBK" w:cs="华文中宋"/>
          <w:sz w:val="44"/>
          <w:szCs w:val="44"/>
        </w:rPr>
        <w:t>年单位预算情况说明</w:t>
      </w:r>
    </w:p>
    <w:p>
      <w:pPr>
        <w:keepNext w:val="0"/>
        <w:keepLines w:val="0"/>
        <w:pageBreakBefore w:val="0"/>
        <w:kinsoku/>
        <w:wordWrap/>
        <w:overflowPunct/>
        <w:topLinePunct w:val="0"/>
        <w:autoSpaceDE/>
        <w:autoSpaceDN/>
        <w:bidi w:val="0"/>
        <w:adjustRightInd w:val="0"/>
        <w:snapToGrid w:val="0"/>
        <w:spacing w:line="600" w:lineRule="exact"/>
        <w:ind w:firstLine="880" w:firstLineChars="200"/>
        <w:jc w:val="center"/>
        <w:textAlignment w:val="auto"/>
        <w:rPr>
          <w:rFonts w:eastAsia="华文中宋" w:cs="华文中宋"/>
          <w:sz w:val="44"/>
          <w:szCs w:val="44"/>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黑体_GBK" w:eastAsia="方正黑体_GBK" w:cs="仿宋_GB2312"/>
        </w:rPr>
      </w:pPr>
      <w:r>
        <w:rPr>
          <w:rFonts w:hint="eastAsia" w:ascii="方正黑体_GBK" w:eastAsia="方正黑体_GBK" w:cs="仿宋_GB2312"/>
        </w:rPr>
        <w:t>一、单位基本情况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楷体_GBK" w:eastAsia="方正楷体_GBK" w:cs="仿宋_GB2312"/>
        </w:rPr>
      </w:pPr>
      <w:r>
        <w:rPr>
          <w:rFonts w:hint="eastAsia" w:ascii="方正楷体_GBK" w:eastAsia="方正楷体_GBK" w:cs="仿宋_GB2312"/>
        </w:rPr>
        <w:t>（一）职能职责</w:t>
      </w:r>
    </w:p>
    <w:p>
      <w:pPr>
        <w:pStyle w:val="5"/>
        <w:keepNext w:val="0"/>
        <w:keepLines w:val="0"/>
        <w:pageBreakBefore w:val="0"/>
        <w:shd w:val="clear" w:color="auto"/>
        <w:kinsoku/>
        <w:wordWrap/>
        <w:overflowPunct/>
        <w:topLinePunct w:val="0"/>
        <w:autoSpaceDE/>
        <w:autoSpaceDN/>
        <w:bidi w:val="0"/>
        <w:spacing w:before="0" w:beforeAutospacing="0" w:after="0" w:afterAutospacing="0" w:line="600" w:lineRule="exact"/>
        <w:ind w:firstLine="640" w:firstLineChars="200"/>
        <w:jc w:val="both"/>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重庆市九龙坡区西彭镇卫生院是一般政府举办的集基本医疗、基本公共卫生服务为一体的全额拨款事业单位。具体工作职责如下：</w:t>
      </w:r>
    </w:p>
    <w:p>
      <w:pPr>
        <w:pStyle w:val="5"/>
        <w:keepNext w:val="0"/>
        <w:keepLines w:val="0"/>
        <w:pageBreakBefore w:val="0"/>
        <w:shd w:val="clear" w:color="auto"/>
        <w:kinsoku/>
        <w:wordWrap/>
        <w:overflowPunct/>
        <w:topLinePunct w:val="0"/>
        <w:autoSpaceDE/>
        <w:autoSpaceDN/>
        <w:bidi w:val="0"/>
        <w:spacing w:before="0" w:beforeAutospacing="0" w:after="0" w:afterAutospacing="0" w:line="600" w:lineRule="exact"/>
        <w:ind w:firstLine="640" w:firstLineChars="200"/>
        <w:jc w:val="both"/>
        <w:textAlignment w:val="auto"/>
        <w:rPr>
          <w:rFonts w:ascii="方正仿宋_GBK" w:hAnsi="方正仿宋_GBK" w:eastAsia="方正仿宋_GBK" w:cs="方正仿宋_GBK"/>
          <w:color w:val="000000"/>
          <w:sz w:val="32"/>
          <w:szCs w:val="32"/>
        </w:rPr>
      </w:pPr>
      <w:r>
        <w:rPr>
          <w:rFonts w:hint="eastAsia" w:ascii="Times New Roman" w:hAnsi="Times New Roman" w:eastAsia="方正仿宋_GBK" w:cs="方正仿宋_GBK"/>
          <w:color w:val="000000"/>
          <w:sz w:val="32"/>
          <w:szCs w:val="32"/>
        </w:rPr>
        <w:t>1</w:t>
      </w:r>
      <w:r>
        <w:rPr>
          <w:rFonts w:hint="eastAsia" w:ascii="方正仿宋_GBK" w:hAnsi="方正仿宋_GBK" w:eastAsia="方正仿宋_GBK" w:cs="方正仿宋_GBK"/>
          <w:color w:val="000000"/>
          <w:sz w:val="32"/>
          <w:szCs w:val="32"/>
        </w:rPr>
        <w:t>.提供基本公共卫生服务：建立居民健康档案、健康教育、预防接种、</w:t>
      </w:r>
      <w:r>
        <w:rPr>
          <w:rFonts w:ascii="Times New Roman" w:hAnsi="Times New Roman" w:eastAsia="方正仿宋_GBK" w:cs="Times New Roman"/>
          <w:color w:val="000000"/>
          <w:sz w:val="32"/>
          <w:szCs w:val="32"/>
        </w:rPr>
        <w:t>0-6</w:t>
      </w:r>
      <w:r>
        <w:rPr>
          <w:rFonts w:hint="eastAsia" w:ascii="方正仿宋_GBK" w:hAnsi="方正仿宋_GBK" w:eastAsia="方正仿宋_GBK" w:cs="方正仿宋_GBK"/>
          <w:color w:val="000000"/>
          <w:sz w:val="32"/>
          <w:szCs w:val="32"/>
        </w:rPr>
        <w:t>岁儿童健康管理、孕产妇健康管理、老年人保健、慢性病管理、严重精神障碍患者管理、结核病防治工作、中医药健康管理、传染病防控工作、卫生监督协管、家庭医生签约服务等</w:t>
      </w:r>
      <w:r>
        <w:rPr>
          <w:rFonts w:hint="eastAsia" w:ascii="Times New Roman" w:hAnsi="Times New Roman" w:eastAsia="方正仿宋_GBK" w:cs="Times New Roman"/>
          <w:color w:val="000000"/>
          <w:sz w:val="32"/>
          <w:szCs w:val="32"/>
        </w:rPr>
        <w:t>13</w:t>
      </w:r>
      <w:r>
        <w:rPr>
          <w:rFonts w:hint="eastAsia" w:ascii="方正仿宋_GBK" w:hAnsi="方正仿宋_GBK" w:eastAsia="方正仿宋_GBK" w:cs="方正仿宋_GBK"/>
          <w:color w:val="000000"/>
          <w:sz w:val="32"/>
          <w:szCs w:val="32"/>
        </w:rPr>
        <w:t>项基本公共卫生服务。提供重大公共卫生服：窝沟封闭、两癌筛查等项目工作。</w:t>
      </w:r>
    </w:p>
    <w:p>
      <w:pPr>
        <w:pStyle w:val="5"/>
        <w:keepNext w:val="0"/>
        <w:keepLines w:val="0"/>
        <w:pageBreakBefore w:val="0"/>
        <w:shd w:val="clear" w:color="auto"/>
        <w:kinsoku/>
        <w:wordWrap/>
        <w:overflowPunct/>
        <w:topLinePunct w:val="0"/>
        <w:autoSpaceDE/>
        <w:autoSpaceDN/>
        <w:bidi w:val="0"/>
        <w:spacing w:before="0" w:beforeAutospacing="0" w:after="0" w:afterAutospacing="0" w:line="600" w:lineRule="exact"/>
        <w:ind w:firstLine="640" w:firstLineChars="200"/>
        <w:jc w:val="both"/>
        <w:textAlignment w:val="auto"/>
        <w:rPr>
          <w:rFonts w:ascii="方正仿宋_GBK" w:hAnsi="方正仿宋_GBK" w:eastAsia="方正仿宋_GBK" w:cs="方正仿宋_GBK"/>
          <w:color w:val="000000"/>
          <w:sz w:val="32"/>
          <w:szCs w:val="32"/>
        </w:rPr>
      </w:pPr>
      <w:r>
        <w:rPr>
          <w:rFonts w:hint="eastAsia" w:ascii="Times New Roman" w:hAnsi="Times New Roman" w:eastAsia="方正仿宋_GBK" w:cs="方正仿宋_GBK"/>
          <w:color w:val="000000"/>
          <w:sz w:val="32"/>
          <w:szCs w:val="32"/>
        </w:rPr>
        <w:t>2</w:t>
      </w:r>
      <w:r>
        <w:rPr>
          <w:rFonts w:hint="eastAsia" w:ascii="方正仿宋_GBK" w:hAnsi="方正仿宋_GBK" w:eastAsia="方正仿宋_GBK" w:cs="方正仿宋_GBK"/>
          <w:color w:val="000000"/>
          <w:sz w:val="32"/>
          <w:szCs w:val="32"/>
        </w:rPr>
        <w:t>.提供基本医疗服务</w:t>
      </w:r>
    </w:p>
    <w:p>
      <w:pPr>
        <w:pStyle w:val="5"/>
        <w:keepNext w:val="0"/>
        <w:keepLines w:val="0"/>
        <w:pageBreakBefore w:val="0"/>
        <w:shd w:val="clear" w:color="auto"/>
        <w:kinsoku/>
        <w:wordWrap/>
        <w:overflowPunct/>
        <w:topLinePunct w:val="0"/>
        <w:autoSpaceDE/>
        <w:autoSpaceDN/>
        <w:bidi w:val="0"/>
        <w:spacing w:before="0" w:beforeAutospacing="0" w:after="0" w:afterAutospacing="0" w:line="600" w:lineRule="exact"/>
        <w:ind w:firstLine="640" w:firstLineChars="200"/>
        <w:jc w:val="both"/>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hint="eastAsia" w:ascii="Times New Roman" w:hAnsi="Times New Roman" w:eastAsia="方正仿宋_GBK" w:cs="方正仿宋_GBK"/>
          <w:color w:val="000000"/>
          <w:sz w:val="32"/>
          <w:szCs w:val="32"/>
        </w:rPr>
        <w:t>1</w:t>
      </w:r>
      <w:r>
        <w:rPr>
          <w:rFonts w:hint="eastAsia" w:ascii="方正仿宋_GBK" w:hAnsi="方正仿宋_GBK" w:eastAsia="方正仿宋_GBK" w:cs="方正仿宋_GBK"/>
          <w:color w:val="000000"/>
          <w:sz w:val="32"/>
          <w:szCs w:val="32"/>
        </w:rPr>
        <w:t>）使用农村适宜医疗技术和中医药技术，正确处理常见病、多发病，对疑难重症进行恰当的处理并转诊。承担现场应急救护、转诊服务和康复服务。</w:t>
      </w:r>
    </w:p>
    <w:p>
      <w:pPr>
        <w:pStyle w:val="5"/>
        <w:keepNext w:val="0"/>
        <w:keepLines w:val="0"/>
        <w:pageBreakBefore w:val="0"/>
        <w:shd w:val="clear" w:color="auto"/>
        <w:kinsoku/>
        <w:wordWrap/>
        <w:overflowPunct/>
        <w:topLinePunct w:val="0"/>
        <w:autoSpaceDE/>
        <w:autoSpaceDN/>
        <w:bidi w:val="0"/>
        <w:spacing w:before="0" w:beforeAutospacing="0" w:after="0" w:afterAutospacing="0" w:line="600" w:lineRule="exact"/>
        <w:ind w:firstLine="640" w:firstLineChars="200"/>
        <w:jc w:val="both"/>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hint="eastAsia" w:ascii="Times New Roman" w:hAnsi="Times New Roman" w:eastAsia="方正仿宋_GBK" w:cs="方正仿宋_GBK"/>
          <w:color w:val="000000"/>
          <w:sz w:val="32"/>
          <w:szCs w:val="32"/>
        </w:rPr>
        <w:t>2</w:t>
      </w:r>
      <w:r>
        <w:rPr>
          <w:rFonts w:hint="eastAsia" w:ascii="方正仿宋_GBK" w:hAnsi="方正仿宋_GBK" w:eastAsia="方正仿宋_GBK" w:cs="方正仿宋_GBK"/>
          <w:color w:val="000000"/>
          <w:sz w:val="32"/>
          <w:szCs w:val="32"/>
        </w:rPr>
        <w:t>）健全消毒、隔离制度，遵守无菌操作规程，加强医疗质量管理。做好医疗废物处理和污水、污物无害化处理。</w:t>
      </w:r>
    </w:p>
    <w:p>
      <w:pPr>
        <w:pStyle w:val="5"/>
        <w:keepNext w:val="0"/>
        <w:keepLines w:val="0"/>
        <w:pageBreakBefore w:val="0"/>
        <w:shd w:val="clear" w:color="auto"/>
        <w:kinsoku/>
        <w:wordWrap/>
        <w:overflowPunct/>
        <w:topLinePunct w:val="0"/>
        <w:autoSpaceDE/>
        <w:autoSpaceDN/>
        <w:bidi w:val="0"/>
        <w:spacing w:before="0" w:beforeAutospacing="0" w:after="0" w:afterAutospacing="0" w:line="600" w:lineRule="exact"/>
        <w:ind w:firstLine="640" w:firstLineChars="200"/>
        <w:jc w:val="both"/>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hint="eastAsia" w:ascii="Times New Roman" w:hAnsi="Times New Roman" w:eastAsia="方正仿宋_GBK" w:cs="方正仿宋_GBK"/>
          <w:color w:val="000000"/>
          <w:sz w:val="32"/>
          <w:szCs w:val="32"/>
        </w:rPr>
        <w:t>3</w:t>
      </w:r>
      <w:r>
        <w:rPr>
          <w:rFonts w:hint="eastAsia" w:ascii="方正仿宋_GBK" w:hAnsi="方正仿宋_GBK" w:eastAsia="方正仿宋_GBK" w:cs="方正仿宋_GBK"/>
          <w:color w:val="000000"/>
          <w:sz w:val="32"/>
          <w:szCs w:val="32"/>
        </w:rPr>
        <w:t>）执行国家基本药物制度，实行药品集中采购、零差率销售村卫生室一体化管理。</w:t>
      </w:r>
    </w:p>
    <w:p>
      <w:pPr>
        <w:pStyle w:val="5"/>
        <w:keepNext w:val="0"/>
        <w:keepLines w:val="0"/>
        <w:pageBreakBefore w:val="0"/>
        <w:shd w:val="clear" w:color="auto"/>
        <w:kinsoku/>
        <w:wordWrap/>
        <w:overflowPunct/>
        <w:topLinePunct w:val="0"/>
        <w:autoSpaceDE/>
        <w:autoSpaceDN/>
        <w:bidi w:val="0"/>
        <w:spacing w:before="0" w:beforeAutospacing="0" w:after="0" w:afterAutospacing="0" w:line="600" w:lineRule="exact"/>
        <w:ind w:firstLine="640" w:firstLineChars="200"/>
        <w:jc w:val="both"/>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hint="eastAsia" w:ascii="Times New Roman" w:hAnsi="Times New Roman" w:eastAsia="方正仿宋_GBK" w:cs="方正仿宋_GBK"/>
          <w:color w:val="000000"/>
          <w:sz w:val="32"/>
          <w:szCs w:val="32"/>
        </w:rPr>
        <w:t>4</w:t>
      </w:r>
      <w:r>
        <w:rPr>
          <w:rFonts w:hint="eastAsia" w:ascii="方正仿宋_GBK" w:hAnsi="方正仿宋_GBK" w:eastAsia="方正仿宋_GBK" w:cs="方正仿宋_GBK"/>
          <w:color w:val="000000"/>
          <w:sz w:val="32"/>
          <w:szCs w:val="32"/>
        </w:rPr>
        <w:t>）提供政府卫生行政部门批准的其他适宜的医疗服务。</w:t>
      </w:r>
    </w:p>
    <w:p>
      <w:pPr>
        <w:pStyle w:val="5"/>
        <w:keepNext w:val="0"/>
        <w:keepLines w:val="0"/>
        <w:pageBreakBefore w:val="0"/>
        <w:shd w:val="clear" w:color="auto"/>
        <w:kinsoku/>
        <w:wordWrap/>
        <w:overflowPunct/>
        <w:topLinePunct w:val="0"/>
        <w:autoSpaceDE/>
        <w:autoSpaceDN/>
        <w:bidi w:val="0"/>
        <w:spacing w:before="0" w:beforeAutospacing="0" w:after="0" w:afterAutospacing="0" w:line="600" w:lineRule="exact"/>
        <w:ind w:firstLine="640" w:firstLineChars="200"/>
        <w:jc w:val="both"/>
        <w:textAlignment w:val="auto"/>
        <w:rPr>
          <w:rFonts w:ascii="方正仿宋_GBK" w:hAnsi="方正仿宋_GBK" w:eastAsia="方正仿宋_GBK" w:cs="方正仿宋_GBK"/>
          <w:color w:val="000000"/>
          <w:sz w:val="32"/>
          <w:szCs w:val="32"/>
        </w:rPr>
      </w:pPr>
      <w:r>
        <w:rPr>
          <w:rFonts w:hint="eastAsia" w:ascii="Times New Roman" w:hAnsi="Times New Roman" w:eastAsia="方正仿宋_GBK" w:cs="方正仿宋_GBK"/>
          <w:color w:val="000000"/>
          <w:sz w:val="32"/>
          <w:szCs w:val="32"/>
        </w:rPr>
        <w:t>3</w:t>
      </w:r>
      <w:r>
        <w:rPr>
          <w:rFonts w:hint="eastAsia" w:ascii="方正仿宋_GBK" w:hAnsi="方正仿宋_GBK" w:eastAsia="方正仿宋_GBK" w:cs="方正仿宋_GBK"/>
          <w:color w:val="000000"/>
          <w:sz w:val="32"/>
          <w:szCs w:val="32"/>
        </w:rPr>
        <w:t>.卫生行政管理</w:t>
      </w:r>
    </w:p>
    <w:p>
      <w:pPr>
        <w:pStyle w:val="5"/>
        <w:keepNext w:val="0"/>
        <w:keepLines w:val="0"/>
        <w:pageBreakBefore w:val="0"/>
        <w:shd w:val="clear" w:color="auto"/>
        <w:kinsoku/>
        <w:wordWrap/>
        <w:overflowPunct/>
        <w:topLinePunct w:val="0"/>
        <w:autoSpaceDE/>
        <w:autoSpaceDN/>
        <w:bidi w:val="0"/>
        <w:spacing w:before="0" w:beforeAutospacing="0" w:after="0" w:afterAutospacing="0" w:line="600" w:lineRule="exact"/>
        <w:ind w:firstLine="640" w:firstLineChars="200"/>
        <w:jc w:val="both"/>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hint="eastAsia" w:ascii="Times New Roman" w:hAnsi="Times New Roman" w:eastAsia="方正仿宋_GBK" w:cs="方正仿宋_GBK"/>
          <w:color w:val="000000"/>
          <w:sz w:val="32"/>
          <w:szCs w:val="32"/>
        </w:rPr>
        <w:t>1</w:t>
      </w:r>
      <w:r>
        <w:rPr>
          <w:rFonts w:hint="eastAsia" w:ascii="方正仿宋_GBK" w:hAnsi="方正仿宋_GBK" w:eastAsia="方正仿宋_GBK" w:cs="方正仿宋_GBK"/>
          <w:color w:val="000000"/>
          <w:sz w:val="32"/>
          <w:szCs w:val="32"/>
        </w:rPr>
        <w:t>）在当地政府和上级卫生行政部门领导下，依据当地社会经济发展规划，协助制定和实施院内规划。</w:t>
      </w:r>
    </w:p>
    <w:p>
      <w:pPr>
        <w:pStyle w:val="5"/>
        <w:keepNext w:val="0"/>
        <w:keepLines w:val="0"/>
        <w:pageBreakBefore w:val="0"/>
        <w:shd w:val="clear" w:color="auto"/>
        <w:kinsoku/>
        <w:wordWrap/>
        <w:overflowPunct/>
        <w:topLinePunct w:val="0"/>
        <w:autoSpaceDE/>
        <w:autoSpaceDN/>
        <w:bidi w:val="0"/>
        <w:spacing w:before="0" w:beforeAutospacing="0" w:after="0" w:afterAutospacing="0" w:line="600" w:lineRule="exact"/>
        <w:ind w:firstLine="640" w:firstLineChars="200"/>
        <w:jc w:val="both"/>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hint="eastAsia" w:ascii="Times New Roman" w:hAnsi="Times New Roman" w:eastAsia="方正仿宋_GBK" w:cs="方正仿宋_GBK"/>
          <w:color w:val="000000"/>
          <w:sz w:val="32"/>
          <w:szCs w:val="32"/>
        </w:rPr>
        <w:t>2</w:t>
      </w:r>
      <w:r>
        <w:rPr>
          <w:rFonts w:hint="eastAsia" w:ascii="方正仿宋_GBK" w:hAnsi="方正仿宋_GBK" w:eastAsia="方正仿宋_GBK" w:cs="方正仿宋_GBK"/>
          <w:color w:val="000000"/>
          <w:sz w:val="32"/>
          <w:szCs w:val="32"/>
        </w:rPr>
        <w:t>）配合有关部门动员组织群众开展爱国卫生活动，逐步改善本镇卫生状况。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cs="方正仿宋_GBK"/>
          <w:color w:val="000000"/>
          <w:szCs w:val="32"/>
        </w:rPr>
      </w:pPr>
      <w:r>
        <w:rPr>
          <w:rFonts w:hint="eastAsia" w:ascii="方正仿宋_GBK" w:hAnsi="方正仿宋_GBK" w:cs="方正仿宋_GBK"/>
          <w:color w:val="000000"/>
          <w:szCs w:val="32"/>
        </w:rPr>
        <w:t>（</w:t>
      </w:r>
      <w:r>
        <w:rPr>
          <w:rFonts w:hint="eastAsia" w:cs="方正仿宋_GBK"/>
          <w:color w:val="000000"/>
          <w:kern w:val="0"/>
          <w:szCs w:val="32"/>
        </w:rPr>
        <w:t>3</w:t>
      </w:r>
      <w:r>
        <w:rPr>
          <w:rFonts w:hint="eastAsia" w:ascii="方正仿宋_GBK" w:hAnsi="方正仿宋_GBK" w:cs="方正仿宋_GBK"/>
          <w:color w:val="000000"/>
          <w:szCs w:val="32"/>
        </w:rPr>
        <w:t>）贯彻执行国家各种卫生法律法规，对本镇内</w:t>
      </w:r>
      <w:r>
        <w:rPr>
          <w:rFonts w:hint="eastAsia" w:ascii="方正仿宋_GBK" w:hAnsi="方正仿宋_GBK" w:cs="方正仿宋_GBK"/>
          <w:szCs w:val="32"/>
        </w:rPr>
        <w:t>有关行业实行监督</w:t>
      </w:r>
      <w:r>
        <w:rPr>
          <w:rFonts w:hint="eastAsia" w:ascii="方正仿宋_GBK" w:hAnsi="方正仿宋_GBK" w:cs="方正仿宋_GBK"/>
          <w:color w:val="000000"/>
          <w:szCs w:val="32"/>
        </w:rPr>
        <w:t>协管。</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楷体_GBK" w:eastAsia="方正楷体_GBK" w:cs="仿宋_GB2312"/>
        </w:rPr>
      </w:pPr>
      <w:r>
        <w:rPr>
          <w:rFonts w:hint="eastAsia" w:ascii="方正楷体_GBK" w:eastAsia="方正楷体_GBK" w:cs="仿宋_GB2312"/>
        </w:rPr>
        <w:t>（二）单位构成</w:t>
      </w:r>
    </w:p>
    <w:p>
      <w:pPr>
        <w:pStyle w:val="5"/>
        <w:keepNext w:val="0"/>
        <w:keepLines w:val="0"/>
        <w:pageBreakBefore w:val="0"/>
        <w:shd w:val="clear" w:color="auto"/>
        <w:kinsoku/>
        <w:wordWrap/>
        <w:overflowPunct/>
        <w:topLinePunct w:val="0"/>
        <w:autoSpaceDE/>
        <w:autoSpaceDN/>
        <w:bidi w:val="0"/>
        <w:spacing w:before="0" w:beforeAutospacing="0" w:after="0" w:afterAutospacing="0" w:line="600" w:lineRule="exact"/>
        <w:ind w:firstLine="640" w:firstLineChars="200"/>
        <w:jc w:val="both"/>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医院下设职能科室</w:t>
      </w:r>
      <w:r>
        <w:rPr>
          <w:rFonts w:hint="eastAsia" w:ascii="Times New Roman" w:hAnsi="Times New Roman" w:eastAsia="方正仿宋_GBK" w:cs="Times New Roman"/>
          <w:color w:val="000000"/>
          <w:sz w:val="32"/>
          <w:szCs w:val="32"/>
        </w:rPr>
        <w:t>17</w:t>
      </w:r>
      <w:r>
        <w:rPr>
          <w:rFonts w:hint="eastAsia" w:ascii="方正仿宋_GBK" w:hAnsi="方正仿宋_GBK" w:eastAsia="方正仿宋_GBK" w:cs="方正仿宋_GBK"/>
          <w:color w:val="000000"/>
          <w:sz w:val="32"/>
          <w:szCs w:val="32"/>
        </w:rPr>
        <w:t>个：党办、行政办公室、考核办、财务科、医务科、应急办、病案管理科、门诊部、护理部、院感科、质控办、创建办、人事科、医保科、总务设备科、信息科、药剂</w:t>
      </w:r>
      <w:r>
        <w:rPr>
          <w:rFonts w:hint="eastAsia" w:ascii="方正仿宋_GBK" w:hAnsi="方正仿宋_GBK" w:eastAsia="方正仿宋_GBK" w:cs="方正仿宋_GBK"/>
          <w:color w:val="000000"/>
          <w:spacing w:val="-11"/>
          <w:sz w:val="32"/>
          <w:szCs w:val="32"/>
        </w:rPr>
        <w:t>科、医技科、公共卫生科、预防保健科、妇幼保健计划生育服务科。</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黑体_GBK" w:eastAsia="方正黑体_GBK" w:cs="仿宋_GB2312"/>
          <w:color w:val="000000" w:themeColor="text1"/>
          <w14:textFill>
            <w14:solidFill>
              <w14:schemeClr w14:val="tx1"/>
            </w14:solidFill>
          </w14:textFill>
        </w:rPr>
      </w:pPr>
      <w:r>
        <w:rPr>
          <w:rFonts w:hint="eastAsia" w:ascii="方正黑体_GBK" w:eastAsia="方正黑体_GBK" w:cs="仿宋_GB2312"/>
          <w:color w:val="000000" w:themeColor="text1"/>
          <w14:textFill>
            <w14:solidFill>
              <w14:schemeClr w14:val="tx1"/>
            </w14:solidFill>
          </w14:textFill>
        </w:rPr>
        <w:t>二、单位收支总体情况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color w:val="000000" w:themeColor="text1"/>
          <w14:textFill>
            <w14:solidFill>
              <w14:schemeClr w14:val="tx1"/>
            </w14:solidFill>
          </w14:textFill>
        </w:rPr>
      </w:pPr>
      <w:r>
        <w:rPr>
          <w:rFonts w:hint="eastAsia" w:ascii="方正楷体_GBK" w:eastAsia="方正楷体_GBK" w:cs="仿宋_GB2312"/>
          <w:color w:val="000000" w:themeColor="text1"/>
          <w14:textFill>
            <w14:solidFill>
              <w14:schemeClr w14:val="tx1"/>
            </w14:solidFill>
          </w14:textFill>
        </w:rPr>
        <w:t>（一）收入预算：</w:t>
      </w:r>
      <w:r>
        <w:rPr>
          <w:rFonts w:hint="eastAsia" w:cs="仿宋_GB2312"/>
          <w:color w:val="000000" w:themeColor="text1"/>
          <w14:textFill>
            <w14:solidFill>
              <w14:schemeClr w14:val="tx1"/>
            </w14:solidFill>
          </w14:textFill>
        </w:rPr>
        <w:t>202</w:t>
      </w:r>
      <w:r>
        <w:rPr>
          <w:rFonts w:hint="eastAsia" w:cs="仿宋_GB2312"/>
          <w:color w:val="000000" w:themeColor="text1"/>
          <w:lang w:val="en-US" w:eastAsia="zh-CN"/>
          <w14:textFill>
            <w14:solidFill>
              <w14:schemeClr w14:val="tx1"/>
            </w14:solidFill>
          </w14:textFill>
        </w:rPr>
        <w:t>4</w:t>
      </w:r>
      <w:r>
        <w:rPr>
          <w:rFonts w:hint="eastAsia" w:cs="仿宋_GB2312"/>
          <w:color w:val="000000" w:themeColor="text1"/>
          <w14:textFill>
            <w14:solidFill>
              <w14:schemeClr w14:val="tx1"/>
            </w14:solidFill>
          </w14:textFill>
        </w:rPr>
        <w:t>年年初预算数</w:t>
      </w:r>
      <w:r>
        <w:rPr>
          <w:rFonts w:hint="eastAsia" w:cs="仿宋_GB2312"/>
          <w:color w:val="000000" w:themeColor="text1"/>
          <w:lang w:val="en-US" w:eastAsia="zh-CN"/>
          <w14:textFill>
            <w14:solidFill>
              <w14:schemeClr w14:val="tx1"/>
            </w14:solidFill>
          </w14:textFill>
        </w:rPr>
        <w:t>2061.96</w:t>
      </w:r>
      <w:r>
        <w:rPr>
          <w:rFonts w:hint="eastAsia" w:cs="仿宋_GB2312"/>
          <w:color w:val="000000" w:themeColor="text1"/>
          <w14:textFill>
            <w14:solidFill>
              <w14:schemeClr w14:val="tx1"/>
            </w14:solidFill>
          </w14:textFill>
        </w:rPr>
        <w:t>万元，其中：一般公共预算拨款</w:t>
      </w:r>
      <w:r>
        <w:rPr>
          <w:rFonts w:hint="eastAsia" w:cs="仿宋_GB2312"/>
          <w:color w:val="000000" w:themeColor="text1"/>
          <w:lang w:val="en-US" w:eastAsia="zh-CN"/>
          <w14:textFill>
            <w14:solidFill>
              <w14:schemeClr w14:val="tx1"/>
            </w14:solidFill>
          </w14:textFill>
        </w:rPr>
        <w:t>1271.96</w:t>
      </w:r>
      <w:r>
        <w:rPr>
          <w:rFonts w:hint="eastAsia" w:cs="仿宋_GB2312"/>
          <w:color w:val="000000" w:themeColor="text1"/>
          <w14:textFill>
            <w14:solidFill>
              <w14:schemeClr w14:val="tx1"/>
            </w14:solidFill>
          </w14:textFill>
        </w:rPr>
        <w:t>万元，政府性基金预算拨款0万元，国有资本经营预算收入0万元，事业收入</w:t>
      </w:r>
      <w:r>
        <w:rPr>
          <w:rFonts w:hint="eastAsia" w:cs="仿宋_GB2312"/>
          <w:color w:val="000000" w:themeColor="text1"/>
          <w:lang w:val="en-US" w:eastAsia="zh-CN"/>
          <w14:textFill>
            <w14:solidFill>
              <w14:schemeClr w14:val="tx1"/>
            </w14:solidFill>
          </w14:textFill>
        </w:rPr>
        <w:t>790</w:t>
      </w:r>
      <w:r>
        <w:rPr>
          <w:rFonts w:hint="eastAsia" w:cs="仿宋_GB2312"/>
          <w:color w:val="000000" w:themeColor="text1"/>
          <w14:textFill>
            <w14:solidFill>
              <w14:schemeClr w14:val="tx1"/>
            </w14:solidFill>
          </w14:textFill>
        </w:rPr>
        <w:t>万元，事业单位经营收入0万元，其他收入0万元。收入较</w:t>
      </w:r>
      <w:r>
        <w:rPr>
          <w:rFonts w:hint="eastAsia" w:cs="仿宋_GB2312"/>
          <w:color w:val="000000" w:themeColor="text1"/>
          <w:lang w:eastAsia="zh-CN"/>
          <w14:textFill>
            <w14:solidFill>
              <w14:schemeClr w14:val="tx1"/>
            </w14:solidFill>
          </w14:textFill>
        </w:rPr>
        <w:t>202</w:t>
      </w:r>
      <w:r>
        <w:rPr>
          <w:rFonts w:hint="eastAsia" w:cs="仿宋_GB2312"/>
          <w:color w:val="000000" w:themeColor="text1"/>
          <w:lang w:val="en-US" w:eastAsia="zh-CN"/>
          <w14:textFill>
            <w14:solidFill>
              <w14:schemeClr w14:val="tx1"/>
            </w14:solidFill>
          </w14:textFill>
        </w:rPr>
        <w:t>3</w:t>
      </w:r>
      <w:r>
        <w:rPr>
          <w:rFonts w:hint="eastAsia" w:cs="仿宋_GB2312"/>
          <w:color w:val="000000" w:themeColor="text1"/>
          <w14:textFill>
            <w14:solidFill>
              <w14:schemeClr w14:val="tx1"/>
            </w14:solidFill>
          </w14:textFill>
        </w:rPr>
        <w:t>年增加</w:t>
      </w:r>
      <w:r>
        <w:rPr>
          <w:rFonts w:hint="eastAsia" w:cs="仿宋_GB2312"/>
          <w:color w:val="000000" w:themeColor="text1"/>
          <w:lang w:val="en-US" w:eastAsia="zh-CN"/>
          <w14:textFill>
            <w14:solidFill>
              <w14:schemeClr w14:val="tx1"/>
            </w14:solidFill>
          </w14:textFill>
        </w:rPr>
        <w:t>396.29</w:t>
      </w:r>
      <w:r>
        <w:rPr>
          <w:rFonts w:hint="eastAsia" w:cs="仿宋_GB2312"/>
          <w:color w:val="000000" w:themeColor="text1"/>
          <w14:textFill>
            <w14:solidFill>
              <w14:schemeClr w14:val="tx1"/>
            </w14:solidFill>
          </w14:textFill>
        </w:rPr>
        <w:t>万元，</w:t>
      </w:r>
      <w:r>
        <w:rPr>
          <w:rFonts w:hint="eastAsia" w:ascii="方正仿宋_GBK" w:hAnsi="方正仿宋_GBK" w:cs="方正仿宋_GBK"/>
          <w:color w:val="000000" w:themeColor="text1"/>
          <w14:textFill>
            <w14:solidFill>
              <w14:schemeClr w14:val="tx1"/>
            </w14:solidFill>
          </w14:textFill>
        </w:rPr>
        <w:t>主要是一般公共预算拨款经费拨款增加</w:t>
      </w:r>
      <w:r>
        <w:rPr>
          <w:rFonts w:hint="eastAsia" w:cs="仿宋_GB2312"/>
          <w:color w:val="000000" w:themeColor="text1"/>
          <w:lang w:val="en-US" w:eastAsia="zh-CN"/>
          <w14:textFill>
            <w14:solidFill>
              <w14:schemeClr w14:val="tx1"/>
            </w14:solidFill>
          </w14:textFill>
        </w:rPr>
        <w:t>206.29</w:t>
      </w:r>
      <w:r>
        <w:rPr>
          <w:rFonts w:hint="eastAsia" w:ascii="方正仿宋_GBK" w:hAnsi="方正仿宋_GBK" w:cs="方正仿宋_GBK"/>
          <w:color w:val="000000" w:themeColor="text1"/>
          <w14:textFill>
            <w14:solidFill>
              <w14:schemeClr w14:val="tx1"/>
            </w14:solidFill>
          </w14:textFill>
        </w:rPr>
        <w:t>万元</w:t>
      </w:r>
      <w:r>
        <w:rPr>
          <w:rFonts w:hint="eastAsia" w:ascii="方正仿宋_GBK" w:hAnsi="方正仿宋_GBK" w:cs="方正仿宋_GBK"/>
          <w:color w:val="000000" w:themeColor="text1"/>
          <w:lang w:eastAsia="zh-CN"/>
          <w14:textFill>
            <w14:solidFill>
              <w14:schemeClr w14:val="tx1"/>
            </w14:solidFill>
          </w14:textFill>
        </w:rPr>
        <w:t>，事业</w:t>
      </w:r>
      <w:r>
        <w:rPr>
          <w:rFonts w:hint="eastAsia" w:cs="仿宋_GB2312"/>
          <w:color w:val="000000" w:themeColor="text1"/>
          <w:lang w:val="en-US" w:eastAsia="zh-CN"/>
          <w14:textFill>
            <w14:solidFill>
              <w14:schemeClr w14:val="tx1"/>
            </w14:solidFill>
          </w14:textFill>
        </w:rPr>
        <w:t>收入增加190万元</w:t>
      </w:r>
      <w:r>
        <w:rPr>
          <w:rFonts w:hint="eastAsia" w:cs="仿宋_GB2312"/>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cs="仿宋_GB2312"/>
          <w:color w:val="000000" w:themeColor="text1"/>
          <w14:textFill>
            <w14:solidFill>
              <w14:schemeClr w14:val="tx1"/>
            </w14:solidFill>
          </w14:textFill>
        </w:rPr>
      </w:pPr>
      <w:r>
        <w:rPr>
          <w:rFonts w:hint="eastAsia" w:ascii="方正楷体_GBK" w:eastAsia="方正楷体_GBK" w:cs="仿宋_GB2312"/>
          <w:color w:val="000000" w:themeColor="text1"/>
          <w14:textFill>
            <w14:solidFill>
              <w14:schemeClr w14:val="tx1"/>
            </w14:solidFill>
          </w14:textFill>
        </w:rPr>
        <w:t>（二）支出预算：</w:t>
      </w:r>
      <w:r>
        <w:rPr>
          <w:rFonts w:hint="eastAsia" w:cs="仿宋_GB2312"/>
          <w:color w:val="000000" w:themeColor="text1"/>
          <w14:textFill>
            <w14:solidFill>
              <w14:schemeClr w14:val="tx1"/>
            </w14:solidFill>
          </w14:textFill>
        </w:rPr>
        <w:t>202</w:t>
      </w:r>
      <w:r>
        <w:rPr>
          <w:rFonts w:hint="eastAsia" w:cs="仿宋_GB2312"/>
          <w:color w:val="000000" w:themeColor="text1"/>
          <w:lang w:val="en-US" w:eastAsia="zh-CN"/>
          <w14:textFill>
            <w14:solidFill>
              <w14:schemeClr w14:val="tx1"/>
            </w14:solidFill>
          </w14:textFill>
        </w:rPr>
        <w:t>4</w:t>
      </w:r>
      <w:r>
        <w:rPr>
          <w:rFonts w:hint="eastAsia" w:cs="仿宋_GB2312"/>
          <w:color w:val="000000" w:themeColor="text1"/>
          <w14:textFill>
            <w14:solidFill>
              <w14:schemeClr w14:val="tx1"/>
            </w14:solidFill>
          </w14:textFill>
        </w:rPr>
        <w:t>年年初预算数</w:t>
      </w:r>
      <w:r>
        <w:rPr>
          <w:rFonts w:hint="eastAsia" w:cs="仿宋_GB2312"/>
          <w:color w:val="000000" w:themeColor="text1"/>
          <w:lang w:val="en-US" w:eastAsia="zh-CN"/>
          <w14:textFill>
            <w14:solidFill>
              <w14:schemeClr w14:val="tx1"/>
            </w14:solidFill>
          </w14:textFill>
        </w:rPr>
        <w:t>2061.96</w:t>
      </w:r>
      <w:r>
        <w:rPr>
          <w:rFonts w:hint="eastAsia" w:cs="仿宋_GB2312"/>
          <w:color w:val="000000" w:themeColor="text1"/>
          <w14:textFill>
            <w14:solidFill>
              <w14:schemeClr w14:val="tx1"/>
            </w14:solidFill>
          </w14:textFill>
        </w:rPr>
        <w:t>万元，其中：一般公共服务支出预算0万元，教育支出预算0万元，社会保障和就业支出预算</w:t>
      </w:r>
      <w:r>
        <w:rPr>
          <w:rFonts w:hint="eastAsia" w:cs="仿宋_GB2312"/>
          <w:color w:val="000000" w:themeColor="text1"/>
          <w:lang w:val="en-US" w:eastAsia="zh-CN"/>
          <w14:textFill>
            <w14:solidFill>
              <w14:schemeClr w14:val="tx1"/>
            </w14:solidFill>
          </w14:textFill>
        </w:rPr>
        <w:t>291.46</w:t>
      </w:r>
      <w:r>
        <w:rPr>
          <w:rFonts w:hint="eastAsia" w:cs="仿宋_GB2312"/>
          <w:color w:val="000000" w:themeColor="text1"/>
          <w14:textFill>
            <w14:solidFill>
              <w14:schemeClr w14:val="tx1"/>
            </w14:solidFill>
          </w14:textFill>
        </w:rPr>
        <w:t>万元，卫生健康支出预算</w:t>
      </w:r>
      <w:r>
        <w:rPr>
          <w:rFonts w:hint="eastAsia" w:cs="仿宋_GB2312"/>
          <w:color w:val="000000" w:themeColor="text1"/>
          <w:lang w:val="en-US" w:eastAsia="zh-CN"/>
          <w14:textFill>
            <w14:solidFill>
              <w14:schemeClr w14:val="tx1"/>
            </w14:solidFill>
          </w14:textFill>
        </w:rPr>
        <w:t>1640.99</w:t>
      </w:r>
      <w:r>
        <w:rPr>
          <w:rFonts w:hint="eastAsia" w:cs="仿宋_GB2312"/>
          <w:color w:val="000000" w:themeColor="text1"/>
          <w14:textFill>
            <w14:solidFill>
              <w14:schemeClr w14:val="tx1"/>
            </w14:solidFill>
          </w14:textFill>
        </w:rPr>
        <w:t>万元，住房保障支出预算</w:t>
      </w:r>
      <w:r>
        <w:rPr>
          <w:rFonts w:hint="eastAsia" w:cs="仿宋_GB2312"/>
          <w:color w:val="000000" w:themeColor="text1"/>
          <w:lang w:val="en-US" w:eastAsia="zh-CN"/>
          <w14:textFill>
            <w14:solidFill>
              <w14:schemeClr w14:val="tx1"/>
            </w14:solidFill>
          </w14:textFill>
        </w:rPr>
        <w:t>129.51</w:t>
      </w:r>
      <w:r>
        <w:rPr>
          <w:rFonts w:hint="eastAsia" w:cs="仿宋_GB2312"/>
          <w:color w:val="000000" w:themeColor="text1"/>
          <w14:textFill>
            <w14:solidFill>
              <w14:schemeClr w14:val="tx1"/>
            </w14:solidFill>
          </w14:textFill>
        </w:rPr>
        <w:t>万元。支出预算较</w:t>
      </w:r>
      <w:r>
        <w:rPr>
          <w:rFonts w:hint="eastAsia" w:cs="仿宋_GB2312"/>
          <w:color w:val="000000" w:themeColor="text1"/>
          <w:lang w:eastAsia="zh-CN"/>
          <w14:textFill>
            <w14:solidFill>
              <w14:schemeClr w14:val="tx1"/>
            </w14:solidFill>
          </w14:textFill>
        </w:rPr>
        <w:t>202</w:t>
      </w:r>
      <w:r>
        <w:rPr>
          <w:rFonts w:hint="eastAsia" w:cs="仿宋_GB2312"/>
          <w:color w:val="000000" w:themeColor="text1"/>
          <w:lang w:val="en-US" w:eastAsia="zh-CN"/>
          <w14:textFill>
            <w14:solidFill>
              <w14:schemeClr w14:val="tx1"/>
            </w14:solidFill>
          </w14:textFill>
        </w:rPr>
        <w:t>3</w:t>
      </w:r>
      <w:r>
        <w:rPr>
          <w:rFonts w:hint="eastAsia" w:cs="仿宋_GB2312"/>
          <w:color w:val="000000" w:themeColor="text1"/>
          <w14:textFill>
            <w14:solidFill>
              <w14:schemeClr w14:val="tx1"/>
            </w14:solidFill>
          </w14:textFill>
        </w:rPr>
        <w:t>年增加</w:t>
      </w:r>
      <w:r>
        <w:rPr>
          <w:rFonts w:hint="eastAsia" w:cs="仿宋_GB2312"/>
          <w:color w:val="000000" w:themeColor="text1"/>
          <w:lang w:val="en-US" w:eastAsia="zh-CN"/>
          <w14:textFill>
            <w14:solidFill>
              <w14:schemeClr w14:val="tx1"/>
            </w14:solidFill>
          </w14:textFill>
        </w:rPr>
        <w:t>396.29</w:t>
      </w:r>
      <w:r>
        <w:rPr>
          <w:rFonts w:hint="eastAsia" w:cs="仿宋_GB2312"/>
          <w:color w:val="000000" w:themeColor="text1"/>
          <w14:textFill>
            <w14:solidFill>
              <w14:schemeClr w14:val="tx1"/>
            </w14:solidFill>
          </w14:textFill>
        </w:rPr>
        <w:t>万元，主要是基本支出预算增加</w:t>
      </w:r>
      <w:r>
        <w:rPr>
          <w:rFonts w:hint="eastAsia" w:cs="仿宋_GB2312"/>
          <w:color w:val="000000" w:themeColor="text1"/>
          <w:lang w:val="en-US" w:eastAsia="zh-CN"/>
          <w14:textFill>
            <w14:solidFill>
              <w14:schemeClr w14:val="tx1"/>
            </w14:solidFill>
          </w14:textFill>
        </w:rPr>
        <w:t>318.22</w:t>
      </w:r>
      <w:r>
        <w:rPr>
          <w:rFonts w:hint="eastAsia" w:cs="仿宋_GB2312"/>
          <w:color w:val="000000" w:themeColor="text1"/>
          <w14:textFill>
            <w14:solidFill>
              <w14:schemeClr w14:val="tx1"/>
            </w14:solidFill>
          </w14:textFill>
        </w:rPr>
        <w:t>万元，项目支出预算</w:t>
      </w:r>
      <w:r>
        <w:rPr>
          <w:rFonts w:hint="eastAsia" w:cs="仿宋_GB2312"/>
          <w:color w:val="000000" w:themeColor="text1"/>
          <w:lang w:eastAsia="zh-CN"/>
          <w14:textFill>
            <w14:solidFill>
              <w14:schemeClr w14:val="tx1"/>
            </w14:solidFill>
          </w14:textFill>
        </w:rPr>
        <w:t>增加</w:t>
      </w:r>
      <w:r>
        <w:rPr>
          <w:rFonts w:hint="eastAsia" w:cs="仿宋_GB2312"/>
          <w:color w:val="000000" w:themeColor="text1"/>
          <w:lang w:val="en-US" w:eastAsia="zh-CN"/>
          <w14:textFill>
            <w14:solidFill>
              <w14:schemeClr w14:val="tx1"/>
            </w14:solidFill>
          </w14:textFill>
        </w:rPr>
        <w:t>78.07</w:t>
      </w:r>
      <w:r>
        <w:rPr>
          <w:rFonts w:hint="eastAsia" w:cs="仿宋_GB2312"/>
          <w:color w:val="000000" w:themeColor="text1"/>
          <w14:textFill>
            <w14:solidFill>
              <w14:schemeClr w14:val="tx1"/>
            </w14:solidFill>
          </w14:textFill>
        </w:rPr>
        <w:t>万元。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黑体_GBK" w:eastAsia="方正黑体_GBK" w:cs="仿宋_GB2312"/>
          <w:color w:val="000000" w:themeColor="text1"/>
          <w14:textFill>
            <w14:solidFill>
              <w14:schemeClr w14:val="tx1"/>
            </w14:solidFill>
          </w14:textFill>
        </w:rPr>
      </w:pPr>
      <w:r>
        <w:rPr>
          <w:rFonts w:hint="eastAsia" w:ascii="方正黑体_GBK" w:eastAsia="方正黑体_GBK" w:cs="仿宋_GB2312"/>
          <w:color w:val="000000" w:themeColor="text1"/>
          <w14:textFill>
            <w14:solidFill>
              <w14:schemeClr w14:val="tx1"/>
            </w14:solidFill>
          </w14:textFill>
        </w:rPr>
        <w:t>三、单位预算情况说明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cs="仿宋_GB2312"/>
          <w:color w:val="000000" w:themeColor="text1"/>
          <w:lang w:val="en-US" w:eastAsia="zh-CN"/>
          <w14:textFill>
            <w14:solidFill>
              <w14:schemeClr w14:val="tx1"/>
            </w14:solidFill>
          </w14:textFill>
        </w:rPr>
      </w:pPr>
      <w:r>
        <w:rPr>
          <w:rFonts w:hint="eastAsia" w:cs="仿宋_GB2312"/>
          <w:color w:val="000000" w:themeColor="text1"/>
          <w14:textFill>
            <w14:solidFill>
              <w14:schemeClr w14:val="tx1"/>
            </w14:solidFill>
          </w14:textFill>
        </w:rPr>
        <w:t>202</w:t>
      </w:r>
      <w:r>
        <w:rPr>
          <w:rFonts w:hint="eastAsia" w:cs="仿宋_GB2312"/>
          <w:color w:val="000000" w:themeColor="text1"/>
          <w:lang w:val="en-US" w:eastAsia="zh-CN"/>
          <w14:textFill>
            <w14:solidFill>
              <w14:schemeClr w14:val="tx1"/>
            </w14:solidFill>
          </w14:textFill>
        </w:rPr>
        <w:t>4</w:t>
      </w:r>
      <w:r>
        <w:rPr>
          <w:rFonts w:hint="eastAsia" w:cs="仿宋_GB2312"/>
          <w:color w:val="000000" w:themeColor="text1"/>
          <w14:textFill>
            <w14:solidFill>
              <w14:schemeClr w14:val="tx1"/>
            </w14:solidFill>
          </w14:textFill>
        </w:rPr>
        <w:t>年一般公共预算财政拨款收入</w:t>
      </w:r>
      <w:r>
        <w:rPr>
          <w:rFonts w:hint="eastAsia" w:cs="仿宋_GB2312"/>
          <w:color w:val="000000" w:themeColor="text1"/>
          <w:lang w:val="en-US" w:eastAsia="zh-CN"/>
          <w14:textFill>
            <w14:solidFill>
              <w14:schemeClr w14:val="tx1"/>
            </w14:solidFill>
          </w14:textFill>
        </w:rPr>
        <w:t>2061.96</w:t>
      </w:r>
      <w:r>
        <w:rPr>
          <w:rFonts w:hint="eastAsia" w:cs="仿宋_GB2312"/>
          <w:color w:val="000000" w:themeColor="text1"/>
          <w14:textFill>
            <w14:solidFill>
              <w14:schemeClr w14:val="tx1"/>
            </w14:solidFill>
          </w14:textFill>
        </w:rPr>
        <w:t>万元，一般公共预算财政拨款支出</w:t>
      </w:r>
      <w:r>
        <w:rPr>
          <w:rFonts w:hint="eastAsia" w:cs="仿宋_GB2312"/>
          <w:color w:val="000000" w:themeColor="text1"/>
          <w:lang w:val="en-US" w:eastAsia="zh-CN"/>
          <w14:textFill>
            <w14:solidFill>
              <w14:schemeClr w14:val="tx1"/>
            </w14:solidFill>
          </w14:textFill>
        </w:rPr>
        <w:t>2061.96</w:t>
      </w:r>
      <w:r>
        <w:rPr>
          <w:rFonts w:hint="eastAsia" w:cs="仿宋_GB2312"/>
          <w:color w:val="000000" w:themeColor="text1"/>
          <w14:textFill>
            <w14:solidFill>
              <w14:schemeClr w14:val="tx1"/>
            </w14:solidFill>
          </w14:textFill>
        </w:rPr>
        <w:t>万元，比</w:t>
      </w:r>
      <w:r>
        <w:rPr>
          <w:rFonts w:hint="eastAsia" w:cs="仿宋_GB2312"/>
          <w:color w:val="000000" w:themeColor="text1"/>
          <w:lang w:eastAsia="zh-CN"/>
          <w14:textFill>
            <w14:solidFill>
              <w14:schemeClr w14:val="tx1"/>
            </w14:solidFill>
          </w14:textFill>
        </w:rPr>
        <w:t>202</w:t>
      </w:r>
      <w:r>
        <w:rPr>
          <w:rFonts w:hint="eastAsia" w:cs="仿宋_GB2312"/>
          <w:color w:val="000000" w:themeColor="text1"/>
          <w:lang w:val="en-US" w:eastAsia="zh-CN"/>
          <w14:textFill>
            <w14:solidFill>
              <w14:schemeClr w14:val="tx1"/>
            </w14:solidFill>
          </w14:textFill>
        </w:rPr>
        <w:t>3</w:t>
      </w:r>
      <w:r>
        <w:rPr>
          <w:rFonts w:hint="eastAsia" w:cs="仿宋_GB2312"/>
          <w:color w:val="000000" w:themeColor="text1"/>
          <w14:textFill>
            <w14:solidFill>
              <w14:schemeClr w14:val="tx1"/>
            </w14:solidFill>
          </w14:textFill>
        </w:rPr>
        <w:t>年增加</w:t>
      </w:r>
      <w:r>
        <w:rPr>
          <w:rFonts w:hint="eastAsia" w:cs="仿宋_GB2312"/>
          <w:color w:val="000000" w:themeColor="text1"/>
          <w:lang w:val="en-US" w:eastAsia="zh-CN"/>
          <w14:textFill>
            <w14:solidFill>
              <w14:schemeClr w14:val="tx1"/>
            </w14:solidFill>
          </w14:textFill>
        </w:rPr>
        <w:t>396.29</w:t>
      </w:r>
      <w:r>
        <w:rPr>
          <w:rFonts w:hint="eastAsia" w:cs="仿宋_GB2312"/>
          <w:color w:val="000000" w:themeColor="text1"/>
          <w14:textFill>
            <w14:solidFill>
              <w14:schemeClr w14:val="tx1"/>
            </w14:solidFill>
          </w14:textFill>
        </w:rPr>
        <w:t>万元。其中：基本支出</w:t>
      </w:r>
      <w:r>
        <w:rPr>
          <w:rFonts w:hint="eastAsia" w:cs="仿宋_GB2312"/>
          <w:color w:val="000000" w:themeColor="text1"/>
          <w:lang w:val="en-US" w:eastAsia="zh-CN"/>
          <w14:textFill>
            <w14:solidFill>
              <w14:schemeClr w14:val="tx1"/>
            </w14:solidFill>
          </w14:textFill>
        </w:rPr>
        <w:t>1144.64</w:t>
      </w:r>
      <w:r>
        <w:rPr>
          <w:rFonts w:hint="eastAsia" w:cs="仿宋_GB2312"/>
          <w:color w:val="000000" w:themeColor="text1"/>
          <w14:textFill>
            <w14:solidFill>
              <w14:schemeClr w14:val="tx1"/>
            </w14:solidFill>
          </w14:textFill>
        </w:rPr>
        <w:t>万元，比</w:t>
      </w:r>
      <w:r>
        <w:rPr>
          <w:rFonts w:hint="eastAsia" w:cs="仿宋_GB2312"/>
          <w:color w:val="000000" w:themeColor="text1"/>
          <w:lang w:eastAsia="zh-CN"/>
          <w14:textFill>
            <w14:solidFill>
              <w14:schemeClr w14:val="tx1"/>
            </w14:solidFill>
          </w14:textFill>
        </w:rPr>
        <w:t>202</w:t>
      </w:r>
      <w:r>
        <w:rPr>
          <w:rFonts w:hint="eastAsia" w:cs="仿宋_GB2312"/>
          <w:color w:val="000000" w:themeColor="text1"/>
          <w:lang w:val="en-US" w:eastAsia="zh-CN"/>
          <w14:textFill>
            <w14:solidFill>
              <w14:schemeClr w14:val="tx1"/>
            </w14:solidFill>
          </w14:textFill>
        </w:rPr>
        <w:t>3</w:t>
      </w:r>
      <w:r>
        <w:rPr>
          <w:rFonts w:hint="eastAsia" w:cs="仿宋_GB2312"/>
          <w:color w:val="000000" w:themeColor="text1"/>
          <w14:textFill>
            <w14:solidFill>
              <w14:schemeClr w14:val="tx1"/>
            </w14:solidFill>
          </w14:textFill>
        </w:rPr>
        <w:t>年增加</w:t>
      </w:r>
      <w:r>
        <w:rPr>
          <w:rFonts w:hint="eastAsia" w:cs="仿宋_GB2312"/>
          <w:color w:val="000000" w:themeColor="text1"/>
          <w:lang w:val="en-US" w:eastAsia="zh-CN"/>
          <w14:textFill>
            <w14:solidFill>
              <w14:schemeClr w14:val="tx1"/>
            </w14:solidFill>
          </w14:textFill>
        </w:rPr>
        <w:t>128.22</w:t>
      </w:r>
      <w:r>
        <w:rPr>
          <w:rFonts w:hint="eastAsia" w:cs="仿宋_GB2312"/>
          <w:color w:val="000000" w:themeColor="text1"/>
          <w14:textFill>
            <w14:solidFill>
              <w14:schemeClr w14:val="tx1"/>
            </w14:solidFill>
          </w14:textFill>
        </w:rPr>
        <w:t>万元，</w:t>
      </w:r>
      <w:r>
        <w:rPr>
          <w:rFonts w:hint="eastAsia" w:ascii="方正仿宋_GBK" w:hAnsi="方正仿宋_GBK" w:cs="方正仿宋_GBK"/>
          <w:color w:val="000000" w:themeColor="text1"/>
          <w14:textFill>
            <w14:solidFill>
              <w14:schemeClr w14:val="tx1"/>
            </w14:solidFill>
          </w14:textFill>
        </w:rPr>
        <w:t>主要原因一是我院增加在职职工人员，二是我院职工社会保障和住房保障支出较</w:t>
      </w:r>
      <w:r>
        <w:rPr>
          <w:rFonts w:hint="eastAsia" w:cs="方正仿宋_GBK"/>
          <w:color w:val="000000" w:themeColor="text1"/>
          <w:lang w:eastAsia="zh-CN"/>
          <w14:textFill>
            <w14:solidFill>
              <w14:schemeClr w14:val="tx1"/>
            </w14:solidFill>
          </w14:textFill>
        </w:rPr>
        <w:t>202</w:t>
      </w:r>
      <w:r>
        <w:rPr>
          <w:rFonts w:hint="eastAsia" w:cs="方正仿宋_GBK"/>
          <w:color w:val="000000" w:themeColor="text1"/>
          <w:lang w:val="en-US" w:eastAsia="zh-CN"/>
          <w14:textFill>
            <w14:solidFill>
              <w14:schemeClr w14:val="tx1"/>
            </w14:solidFill>
          </w14:textFill>
        </w:rPr>
        <w:t>3</w:t>
      </w:r>
      <w:r>
        <w:rPr>
          <w:rFonts w:hint="eastAsia" w:ascii="方正仿宋_GBK" w:hAnsi="方正仿宋_GBK" w:cs="方正仿宋_GBK"/>
          <w:color w:val="000000" w:themeColor="text1"/>
          <w14:textFill>
            <w14:solidFill>
              <w14:schemeClr w14:val="tx1"/>
            </w14:solidFill>
          </w14:textFill>
        </w:rPr>
        <w:t>年来有所调整等，主要用于保障在职人员工资福利及社会保险缴费，离休人员离休费，退休人员补助等，保障单位正常运转的各项商品服务支出</w:t>
      </w:r>
      <w:r>
        <w:rPr>
          <w:rFonts w:hint="eastAsia" w:cs="仿宋_GB2312"/>
          <w:color w:val="000000" w:themeColor="text1"/>
          <w14:textFill>
            <w14:solidFill>
              <w14:schemeClr w14:val="tx1"/>
            </w14:solidFill>
          </w14:textFill>
        </w:rPr>
        <w:t>；项目支出</w:t>
      </w:r>
      <w:r>
        <w:rPr>
          <w:rFonts w:hint="eastAsia" w:cs="仿宋_GB2312"/>
          <w:color w:val="000000" w:themeColor="text1"/>
          <w:lang w:val="en-US" w:eastAsia="zh-CN"/>
          <w14:textFill>
            <w14:solidFill>
              <w14:schemeClr w14:val="tx1"/>
            </w14:solidFill>
          </w14:textFill>
        </w:rPr>
        <w:t>127.32</w:t>
      </w:r>
      <w:r>
        <w:rPr>
          <w:rFonts w:hint="eastAsia" w:cs="仿宋_GB2312"/>
          <w:color w:val="000000" w:themeColor="text1"/>
          <w14:textFill>
            <w14:solidFill>
              <w14:schemeClr w14:val="tx1"/>
            </w14:solidFill>
          </w14:textFill>
        </w:rPr>
        <w:t>万元，比</w:t>
      </w:r>
      <w:r>
        <w:rPr>
          <w:rFonts w:hint="eastAsia" w:cs="仿宋_GB2312"/>
          <w:color w:val="000000" w:themeColor="text1"/>
          <w:lang w:eastAsia="zh-CN"/>
          <w14:textFill>
            <w14:solidFill>
              <w14:schemeClr w14:val="tx1"/>
            </w14:solidFill>
          </w14:textFill>
        </w:rPr>
        <w:t>202</w:t>
      </w:r>
      <w:r>
        <w:rPr>
          <w:rFonts w:hint="eastAsia" w:cs="仿宋_GB2312"/>
          <w:color w:val="000000" w:themeColor="text1"/>
          <w:lang w:val="en-US" w:eastAsia="zh-CN"/>
          <w14:textFill>
            <w14:solidFill>
              <w14:schemeClr w14:val="tx1"/>
            </w14:solidFill>
          </w14:textFill>
        </w:rPr>
        <w:t>3</w:t>
      </w:r>
      <w:r>
        <w:rPr>
          <w:rFonts w:hint="eastAsia" w:cs="仿宋_GB2312"/>
          <w:color w:val="000000" w:themeColor="text1"/>
          <w14:textFill>
            <w14:solidFill>
              <w14:schemeClr w14:val="tx1"/>
            </w14:solidFill>
          </w14:textFill>
        </w:rPr>
        <w:t>年</w:t>
      </w:r>
      <w:r>
        <w:rPr>
          <w:rFonts w:hint="eastAsia" w:cs="仿宋_GB2312"/>
          <w:color w:val="000000" w:themeColor="text1"/>
          <w:lang w:eastAsia="zh-CN"/>
          <w14:textFill>
            <w14:solidFill>
              <w14:schemeClr w14:val="tx1"/>
            </w14:solidFill>
          </w14:textFill>
        </w:rPr>
        <w:t>增加</w:t>
      </w:r>
      <w:r>
        <w:rPr>
          <w:rFonts w:hint="eastAsia" w:cs="仿宋_GB2312"/>
          <w:color w:val="000000" w:themeColor="text1"/>
          <w:lang w:val="en-US" w:eastAsia="zh-CN"/>
          <w14:textFill>
            <w14:solidFill>
              <w14:schemeClr w14:val="tx1"/>
            </w14:solidFill>
          </w14:textFill>
        </w:rPr>
        <w:t>78.07</w:t>
      </w:r>
      <w:r>
        <w:rPr>
          <w:rFonts w:hint="eastAsia" w:cs="仿宋_GB2312"/>
          <w:color w:val="000000" w:themeColor="text1"/>
          <w14:textFill>
            <w14:solidFill>
              <w14:schemeClr w14:val="tx1"/>
            </w14:solidFill>
          </w14:textFill>
        </w:rPr>
        <w:t>万元</w:t>
      </w:r>
      <w:r>
        <w:rPr>
          <w:rFonts w:hint="eastAsia" w:cs="仿宋_GB2312"/>
          <w:color w:val="000000" w:themeColor="text1"/>
          <w:lang w:eastAsia="zh-CN"/>
          <w14:textFill>
            <w14:solidFill>
              <w14:schemeClr w14:val="tx1"/>
            </w14:solidFill>
          </w14:textFill>
        </w:rPr>
        <w:t>，</w:t>
      </w:r>
      <w:r>
        <w:rPr>
          <w:rFonts w:hint="eastAsia" w:ascii="方正仿宋_GBK" w:hAnsi="方正仿宋_GBK" w:cs="方正仿宋_GBK"/>
          <w:color w:val="000000" w:themeColor="text1"/>
          <w14:textFill>
            <w14:solidFill>
              <w14:schemeClr w14:val="tx1"/>
            </w14:solidFill>
          </w14:textFill>
        </w:rPr>
        <w:t>主要</w:t>
      </w:r>
      <w:r>
        <w:rPr>
          <w:rFonts w:hint="eastAsia" w:ascii="方正仿宋_GBK" w:hAnsi="方正仿宋_GBK" w:cs="方正仿宋_GBK"/>
          <w:color w:val="000000" w:themeColor="text1"/>
          <w:lang w:eastAsia="zh-CN"/>
          <w14:textFill>
            <w14:solidFill>
              <w14:schemeClr w14:val="tx1"/>
            </w14:solidFill>
          </w14:textFill>
        </w:rPr>
        <w:t>原因是</w:t>
      </w:r>
      <w:r>
        <w:rPr>
          <w:rFonts w:hint="eastAsia" w:cs="仿宋_GB2312"/>
          <w:color w:val="000000" w:themeColor="text1"/>
          <w:lang w:val="en-US" w:eastAsia="zh-CN"/>
          <w14:textFill>
            <w14:solidFill>
              <w14:schemeClr w14:val="tx1"/>
            </w14:solidFill>
          </w14:textFill>
        </w:rPr>
        <w:t>2023年结转基本药物补助57万元和基本公共卫生34.8万元，主要用于缺编人员的基本工资、绩效工资、五险缴纳等重点工作。事业支出790万元，比</w:t>
      </w:r>
      <w:r>
        <w:rPr>
          <w:rFonts w:hint="eastAsia" w:cs="仿宋_GB2312"/>
          <w:color w:val="000000" w:themeColor="text1"/>
          <w:spacing w:val="-11"/>
          <w:sz w:val="32"/>
          <w:lang w:val="en-US" w:eastAsia="zh-CN"/>
          <w14:textFill>
            <w14:solidFill>
              <w14:schemeClr w14:val="tx1"/>
            </w14:solidFill>
          </w14:textFill>
        </w:rPr>
        <w:t>2023年增加190万元，主要用于医院日常药品、耗材等日常开支。</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cs="方正仿宋_GBK"/>
          <w:color w:val="000000" w:themeColor="text1"/>
          <w14:textFill>
            <w14:solidFill>
              <w14:schemeClr w14:val="tx1"/>
            </w14:solidFill>
          </w14:textFill>
        </w:rPr>
      </w:pPr>
      <w:r>
        <w:rPr>
          <w:rFonts w:hint="eastAsia" w:ascii="方正仿宋_GBK" w:hAnsi="方正仿宋_GBK" w:cs="方正仿宋_GBK"/>
          <w:color w:val="000000" w:themeColor="text1"/>
          <w14:textFill>
            <w14:solidFill>
              <w14:schemeClr w14:val="tx1"/>
            </w14:solidFill>
          </w14:textFill>
        </w:rPr>
        <w:t>重庆市九龙坡区西彭镇卫生院</w:t>
      </w:r>
      <w:r>
        <w:rPr>
          <w:rFonts w:hint="eastAsia" w:cs="方正仿宋_GBK"/>
          <w:color w:val="000000" w:themeColor="text1"/>
          <w14:textFill>
            <w14:solidFill>
              <w14:schemeClr w14:val="tx1"/>
            </w14:solidFill>
          </w14:textFill>
        </w:rPr>
        <w:t>202</w:t>
      </w:r>
      <w:r>
        <w:rPr>
          <w:rFonts w:hint="eastAsia" w:cs="方正仿宋_GBK"/>
          <w:color w:val="000000" w:themeColor="text1"/>
          <w:lang w:val="en-US" w:eastAsia="zh-CN"/>
          <w14:textFill>
            <w14:solidFill>
              <w14:schemeClr w14:val="tx1"/>
            </w14:solidFill>
          </w14:textFill>
        </w:rPr>
        <w:t>4</w:t>
      </w:r>
      <w:r>
        <w:rPr>
          <w:rFonts w:hint="eastAsia" w:ascii="方正仿宋_GBK" w:hAnsi="方正仿宋_GBK" w:cs="方正仿宋_GBK"/>
          <w:color w:val="000000" w:themeColor="text1"/>
          <w14:textFill>
            <w14:solidFill>
              <w14:schemeClr w14:val="tx1"/>
            </w14:solidFill>
          </w14:textFill>
        </w:rPr>
        <w:t>年无使用政府性基金预算拨款安排的支出。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黑体_GBK" w:eastAsia="方正黑体_GBK" w:cs="仿宋_GB2312"/>
          <w:color w:val="000000" w:themeColor="text1"/>
          <w14:textFill>
            <w14:solidFill>
              <w14:schemeClr w14:val="tx1"/>
            </w14:solidFill>
          </w14:textFill>
        </w:rPr>
      </w:pPr>
      <w:r>
        <w:rPr>
          <w:rFonts w:hint="eastAsia" w:ascii="方正黑体_GBK" w:eastAsia="方正黑体_GBK" w:cs="仿宋_GB2312"/>
          <w:color w:val="000000" w:themeColor="text1"/>
          <w14:textFill>
            <w14:solidFill>
              <w14:schemeClr w14:val="tx1"/>
            </w14:solidFill>
          </w14:textFill>
        </w:rPr>
        <w:t>四、“三公”经费情况说明</w:t>
      </w:r>
    </w:p>
    <w:p>
      <w:pPr>
        <w:keepNext w:val="0"/>
        <w:keepLines w:val="0"/>
        <w:pageBreakBefore w:val="0"/>
        <w:kinsoku/>
        <w:wordWrap/>
        <w:overflowPunct/>
        <w:topLinePunct w:val="0"/>
        <w:autoSpaceDE/>
        <w:autoSpaceDN/>
        <w:bidi w:val="0"/>
        <w:adjustRightInd w:val="0"/>
        <w:snapToGrid w:val="0"/>
        <w:spacing w:line="600" w:lineRule="exact"/>
        <w:ind w:firstLine="600"/>
        <w:textAlignment w:val="auto"/>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2024年我单位无一般公共预算财政拨款安排的“三公”经费支出，与2023年度相比，无变化。</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黑体_GBK" w:eastAsia="方正黑体_GBK" w:cs="仿宋_GB2312"/>
          <w:color w:val="auto"/>
        </w:rPr>
      </w:pPr>
      <w:r>
        <w:rPr>
          <w:rFonts w:hint="eastAsia" w:ascii="方正黑体_GBK" w:eastAsia="方正黑体_GBK" w:cs="仿宋_GB2312"/>
          <w:color w:val="auto"/>
        </w:rPr>
        <w:t>五、其他重要事项的情况说明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color w:val="auto"/>
        </w:rPr>
      </w:pPr>
      <w:r>
        <w:rPr>
          <w:rFonts w:hint="eastAsia" w:cs="仿宋_GB2312"/>
          <w:color w:val="auto"/>
        </w:rPr>
        <w:t>1.我单位不在机关运行经费统计范围之内。</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color w:val="FF0000"/>
        </w:rPr>
      </w:pPr>
      <w:r>
        <w:rPr>
          <w:rFonts w:hint="eastAsia" w:cs="仿宋_GB2312"/>
          <w:color w:val="000000" w:themeColor="text1"/>
          <w14:textFill>
            <w14:solidFill>
              <w14:schemeClr w14:val="tx1"/>
            </w14:solidFill>
          </w14:textFill>
        </w:rPr>
        <w:t>2.政府采购情况。本单位政府采购预算总额</w:t>
      </w:r>
      <w:r>
        <w:rPr>
          <w:rFonts w:hint="eastAsia" w:cs="仿宋_GB2312"/>
          <w:color w:val="000000" w:themeColor="text1"/>
          <w:lang w:val="en-US" w:eastAsia="zh-CN"/>
          <w14:textFill>
            <w14:solidFill>
              <w14:schemeClr w14:val="tx1"/>
            </w14:solidFill>
          </w14:textFill>
        </w:rPr>
        <w:t>0</w:t>
      </w:r>
      <w:r>
        <w:rPr>
          <w:rFonts w:hint="eastAsia" w:cs="仿宋_GB2312"/>
          <w:color w:val="000000" w:themeColor="text1"/>
          <w14:textFill>
            <w14:solidFill>
              <w14:schemeClr w14:val="tx1"/>
            </w14:solidFill>
          </w14:textFill>
        </w:rPr>
        <w:t>万元</w:t>
      </w:r>
      <w:bookmarkStart w:id="0" w:name="_GoBack"/>
      <w:bookmarkEnd w:id="0"/>
      <w:r>
        <w:rPr>
          <w:rFonts w:hint="eastAsia" w:cs="仿宋_GB2312"/>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3.绩效目标设置情况。202</w:t>
      </w:r>
      <w:r>
        <w:rPr>
          <w:rFonts w:hint="eastAsia" w:cs="仿宋_GB2312"/>
          <w:color w:val="000000" w:themeColor="text1"/>
          <w:lang w:val="en-US" w:eastAsia="zh-CN"/>
          <w14:textFill>
            <w14:solidFill>
              <w14:schemeClr w14:val="tx1"/>
            </w14:solidFill>
          </w14:textFill>
        </w:rPr>
        <w:t>4</w:t>
      </w:r>
      <w:r>
        <w:rPr>
          <w:rFonts w:hint="eastAsia" w:cs="仿宋_GB2312"/>
          <w:color w:val="000000" w:themeColor="text1"/>
          <w14:textFill>
            <w14:solidFill>
              <w14:schemeClr w14:val="tx1"/>
            </w14:solidFill>
          </w14:textFill>
        </w:rPr>
        <w:t>年项目支出均实行了绩效目标管理，涉及一般公共预算当年财政拨款</w:t>
      </w:r>
      <w:r>
        <w:rPr>
          <w:rFonts w:hint="eastAsia" w:cs="仿宋_GB2312"/>
          <w:color w:val="000000" w:themeColor="text1"/>
          <w:lang w:val="en-US" w:eastAsia="zh-CN"/>
          <w14:textFill>
            <w14:solidFill>
              <w14:schemeClr w14:val="tx1"/>
            </w14:solidFill>
          </w14:textFill>
        </w:rPr>
        <w:t>127.32</w:t>
      </w:r>
      <w:r>
        <w:rPr>
          <w:rFonts w:hint="eastAsia" w:cs="仿宋_GB2312"/>
          <w:color w:val="000000" w:themeColor="text1"/>
          <w14:textFill>
            <w14:solidFill>
              <w14:schemeClr w14:val="tx1"/>
            </w14:solidFill>
          </w14:textFill>
        </w:rPr>
        <w:t>万元。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4.国有资产占有使用情况。截止</w:t>
      </w:r>
      <w:r>
        <w:rPr>
          <w:rFonts w:hint="eastAsia" w:cs="仿宋_GB2312"/>
          <w:color w:val="000000" w:themeColor="text1"/>
          <w:lang w:eastAsia="zh-CN"/>
          <w14:textFill>
            <w14:solidFill>
              <w14:schemeClr w14:val="tx1"/>
            </w14:solidFill>
          </w14:textFill>
        </w:rPr>
        <w:t>202</w:t>
      </w:r>
      <w:r>
        <w:rPr>
          <w:rFonts w:hint="eastAsia" w:cs="仿宋_GB2312"/>
          <w:color w:val="000000" w:themeColor="text1"/>
          <w:lang w:val="en-US" w:eastAsia="zh-CN"/>
          <w14:textFill>
            <w14:solidFill>
              <w14:schemeClr w14:val="tx1"/>
            </w14:solidFill>
          </w14:textFill>
        </w:rPr>
        <w:t>3</w:t>
      </w:r>
      <w:r>
        <w:rPr>
          <w:rFonts w:hint="eastAsia" w:cs="仿宋_GB2312"/>
          <w:color w:val="000000" w:themeColor="text1"/>
          <w14:textFill>
            <w14:solidFill>
              <w14:schemeClr w14:val="tx1"/>
            </w14:solidFill>
          </w14:textFill>
        </w:rPr>
        <w:t>年12月，本单位共有车辆1辆，其中一般公务用车辆、执勤执法用车0辆</w:t>
      </w:r>
      <w:r>
        <w:rPr>
          <w:rFonts w:hint="eastAsia" w:ascii="方正仿宋_GBK" w:hAnsi="方正仿宋_GBK" w:cs="方正仿宋_GBK"/>
          <w:color w:val="000000" w:themeColor="text1"/>
          <w14:textFill>
            <w14:solidFill>
              <w14:schemeClr w14:val="tx1"/>
            </w14:solidFill>
          </w14:textFill>
        </w:rPr>
        <w:t>、应急保障用车</w:t>
      </w:r>
      <w:r>
        <w:rPr>
          <w:rFonts w:hint="eastAsia" w:cs="仿宋_GB2312"/>
          <w:color w:val="000000" w:themeColor="text1"/>
          <w14:textFill>
            <w14:solidFill>
              <w14:schemeClr w14:val="tx1"/>
            </w14:solidFill>
          </w14:textFill>
        </w:rPr>
        <w:t>1</w:t>
      </w:r>
      <w:r>
        <w:rPr>
          <w:rFonts w:hint="eastAsia" w:ascii="方正仿宋_GBK" w:hAnsi="方正仿宋_GBK" w:cs="方正仿宋_GBK"/>
          <w:color w:val="000000" w:themeColor="text1"/>
          <w14:textFill>
            <w14:solidFill>
              <w14:schemeClr w14:val="tx1"/>
            </w14:solidFill>
          </w14:textFill>
        </w:rPr>
        <w:t>辆</w:t>
      </w:r>
      <w:r>
        <w:rPr>
          <w:rFonts w:hint="eastAsia" w:cs="仿宋_GB2312"/>
          <w:color w:val="000000" w:themeColor="text1"/>
          <w14:textFill>
            <w14:solidFill>
              <w14:schemeClr w14:val="tx1"/>
            </w14:solidFill>
          </w14:textFill>
        </w:rPr>
        <w:t>。202</w:t>
      </w:r>
      <w:r>
        <w:rPr>
          <w:rFonts w:hint="eastAsia" w:cs="仿宋_GB2312"/>
          <w:color w:val="000000" w:themeColor="text1"/>
          <w:lang w:val="en-US" w:eastAsia="zh-CN"/>
          <w14:textFill>
            <w14:solidFill>
              <w14:schemeClr w14:val="tx1"/>
            </w14:solidFill>
          </w14:textFill>
        </w:rPr>
        <w:t>4</w:t>
      </w:r>
      <w:r>
        <w:rPr>
          <w:rFonts w:hint="eastAsia" w:cs="仿宋_GB2312"/>
          <w:color w:val="000000" w:themeColor="text1"/>
          <w14:textFill>
            <w14:solidFill>
              <w14:schemeClr w14:val="tx1"/>
            </w14:solidFill>
          </w14:textFill>
        </w:rPr>
        <w:t>年一般公共预算安排购置车辆0辆，其中一般公务用车0辆、执勤执法用车0辆</w:t>
      </w:r>
      <w:r>
        <w:rPr>
          <w:rFonts w:hint="eastAsia" w:ascii="方正仿宋_GBK" w:hAnsi="方正仿宋_GBK" w:cs="方正仿宋_GBK"/>
          <w:color w:val="000000" w:themeColor="text1"/>
          <w14:textFill>
            <w14:solidFill>
              <w14:schemeClr w14:val="tx1"/>
            </w14:solidFill>
          </w14:textFill>
        </w:rPr>
        <w:t>、应急保障用车</w:t>
      </w:r>
      <w:r>
        <w:rPr>
          <w:rFonts w:hint="eastAsia" w:cs="仿宋_GB2312"/>
          <w:color w:val="000000" w:themeColor="text1"/>
          <w14:textFill>
            <w14:solidFill>
              <w14:schemeClr w14:val="tx1"/>
            </w14:solidFill>
          </w14:textFill>
        </w:rPr>
        <w:t>0</w:t>
      </w:r>
      <w:r>
        <w:rPr>
          <w:rFonts w:hint="eastAsia" w:ascii="方正仿宋_GBK" w:hAnsi="方正仿宋_GBK" w:cs="方正仿宋_GBK"/>
          <w:color w:val="000000" w:themeColor="text1"/>
          <w14:textFill>
            <w14:solidFill>
              <w14:schemeClr w14:val="tx1"/>
            </w14:solidFill>
          </w14:textFill>
        </w:rPr>
        <w:t>辆</w:t>
      </w:r>
      <w:r>
        <w:rPr>
          <w:rFonts w:hint="eastAsia" w:cs="仿宋_GB2312"/>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黑体_GBK" w:cs="仿宋_GB2312"/>
        </w:rPr>
      </w:pPr>
      <w:r>
        <w:rPr>
          <w:rFonts w:hint="eastAsia" w:eastAsia="方正黑体_GBK" w:cs="仿宋_GB2312"/>
        </w:rPr>
        <w:t>六</w:t>
      </w:r>
      <w:r>
        <w:rPr>
          <w:rFonts w:eastAsia="方正黑体_GBK" w:cs="仿宋_GB2312"/>
        </w:rPr>
        <w:t>、</w:t>
      </w:r>
      <w:r>
        <w:rPr>
          <w:rFonts w:hint="eastAsia" w:eastAsia="方正黑体_GBK" w:cs="仿宋_GB2312"/>
        </w:rPr>
        <w:t>专业性名词解释</w:t>
      </w:r>
    </w:p>
    <w:p>
      <w:pPr>
        <w:pStyle w:val="10"/>
        <w:keepNext w:val="0"/>
        <w:keepLines w:val="0"/>
        <w:pageBreakBefore w:val="0"/>
        <w:tabs>
          <w:tab w:val="center" w:pos="4153"/>
          <w:tab w:val="left" w:pos="7275"/>
        </w:tabs>
        <w:kinsoku/>
        <w:wordWrap/>
        <w:overflowPunct/>
        <w:topLinePunct w:val="0"/>
        <w:autoSpaceDE/>
        <w:autoSpaceDN/>
        <w:bidi w:val="0"/>
        <w:adjustRightInd w:val="0"/>
        <w:snapToGrid w:val="0"/>
        <w:spacing w:line="600" w:lineRule="exact"/>
        <w:ind w:firstLine="640"/>
        <w:jc w:val="left"/>
        <w:textAlignment w:val="auto"/>
        <w:rPr>
          <w:rFonts w:ascii="Times New Roman" w:hAnsi="Times New Roman" w:eastAsia="方正仿宋_GBK"/>
          <w:sz w:val="32"/>
          <w:szCs w:val="32"/>
        </w:rPr>
      </w:pPr>
      <w:r>
        <w:rPr>
          <w:rFonts w:hint="eastAsia" w:ascii="方正楷体_GBK" w:hAnsi="Times New Roman" w:eastAsia="方正楷体_GBK"/>
          <w:sz w:val="32"/>
          <w:szCs w:val="32"/>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10"/>
        <w:keepNext w:val="0"/>
        <w:keepLines w:val="0"/>
        <w:pageBreakBefore w:val="0"/>
        <w:tabs>
          <w:tab w:val="center" w:pos="4153"/>
          <w:tab w:val="left" w:pos="7275"/>
        </w:tabs>
        <w:kinsoku/>
        <w:wordWrap/>
        <w:overflowPunct/>
        <w:topLinePunct w:val="0"/>
        <w:autoSpaceDE/>
        <w:autoSpaceDN/>
        <w:bidi w:val="0"/>
        <w:adjustRightInd w:val="0"/>
        <w:snapToGrid w:val="0"/>
        <w:spacing w:line="600" w:lineRule="exact"/>
        <w:ind w:firstLine="640"/>
        <w:jc w:val="left"/>
        <w:textAlignment w:val="auto"/>
        <w:rPr>
          <w:rFonts w:ascii="Times New Roman" w:hAnsi="Times New Roman" w:eastAsia="方正仿宋_GBK"/>
          <w:sz w:val="32"/>
          <w:szCs w:val="32"/>
        </w:rPr>
      </w:pPr>
      <w:r>
        <w:rPr>
          <w:rFonts w:hint="eastAsia" w:ascii="方正楷体_GBK" w:hAnsi="Times New Roman" w:eastAsia="方正楷体_GBK"/>
          <w:sz w:val="32"/>
          <w:szCs w:val="32"/>
        </w:rPr>
        <w:t>（二）其他收入：</w:t>
      </w:r>
      <w:r>
        <w:rPr>
          <w:rFonts w:hint="eastAsia" w:ascii="Times New Roman" w:hAnsi="Times New Roman" w:eastAsia="方正仿宋_GBK"/>
          <w:sz w:val="32"/>
          <w:szCs w:val="32"/>
        </w:rPr>
        <w:t>指单位取得的除“财政拨款收入”、“事业收入”、“经营收入”等以外的收入。</w:t>
      </w:r>
    </w:p>
    <w:p>
      <w:pPr>
        <w:pStyle w:val="10"/>
        <w:keepNext w:val="0"/>
        <w:keepLines w:val="0"/>
        <w:pageBreakBefore w:val="0"/>
        <w:tabs>
          <w:tab w:val="center" w:pos="4153"/>
          <w:tab w:val="left" w:pos="7275"/>
        </w:tabs>
        <w:kinsoku/>
        <w:wordWrap/>
        <w:overflowPunct/>
        <w:topLinePunct w:val="0"/>
        <w:autoSpaceDE/>
        <w:autoSpaceDN/>
        <w:bidi w:val="0"/>
        <w:adjustRightInd w:val="0"/>
        <w:snapToGrid w:val="0"/>
        <w:spacing w:line="600" w:lineRule="exact"/>
        <w:ind w:firstLine="640"/>
        <w:jc w:val="left"/>
        <w:textAlignment w:val="auto"/>
        <w:rPr>
          <w:rFonts w:ascii="Times New Roman" w:hAnsi="Times New Roman" w:eastAsia="方正仿宋_GBK"/>
          <w:sz w:val="32"/>
          <w:szCs w:val="32"/>
        </w:rPr>
      </w:pPr>
      <w:r>
        <w:rPr>
          <w:rFonts w:hint="eastAsia" w:ascii="方正楷体_GBK" w:hAnsi="Times New Roman" w:eastAsia="方正楷体_GBK"/>
          <w:sz w:val="32"/>
          <w:szCs w:val="32"/>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10"/>
        <w:keepNext w:val="0"/>
        <w:keepLines w:val="0"/>
        <w:pageBreakBefore w:val="0"/>
        <w:tabs>
          <w:tab w:val="center" w:pos="4153"/>
          <w:tab w:val="left" w:pos="7275"/>
        </w:tabs>
        <w:kinsoku/>
        <w:wordWrap/>
        <w:overflowPunct/>
        <w:topLinePunct w:val="0"/>
        <w:autoSpaceDE/>
        <w:autoSpaceDN/>
        <w:bidi w:val="0"/>
        <w:adjustRightInd w:val="0"/>
        <w:snapToGrid w:val="0"/>
        <w:spacing w:line="600" w:lineRule="exact"/>
        <w:ind w:firstLine="640"/>
        <w:jc w:val="left"/>
        <w:textAlignment w:val="auto"/>
        <w:rPr>
          <w:rFonts w:ascii="Times New Roman" w:hAnsi="Times New Roman" w:eastAsia="方正仿宋_GBK"/>
          <w:sz w:val="32"/>
          <w:szCs w:val="32"/>
        </w:rPr>
      </w:pPr>
      <w:r>
        <w:rPr>
          <w:rFonts w:hint="eastAsia" w:ascii="方正楷体_GBK" w:hAnsi="Times New Roman" w:eastAsia="方正楷体_GBK"/>
          <w:sz w:val="32"/>
          <w:szCs w:val="32"/>
        </w:rPr>
        <w:t>（四）项目支出：</w:t>
      </w:r>
      <w:r>
        <w:rPr>
          <w:rFonts w:hint="eastAsia" w:ascii="Times New Roman" w:hAnsi="Times New Roman" w:eastAsia="方正仿宋_GBK"/>
          <w:sz w:val="32"/>
          <w:szCs w:val="32"/>
        </w:rPr>
        <w:t>指在基本支出之外为完成特定行政任务和事业发展目标所发生的支出。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color w:val="000000"/>
        </w:rPr>
      </w:pPr>
      <w:r>
        <w:rPr>
          <w:rFonts w:hint="eastAsia" w:ascii="方正楷体_GBK" w:eastAsia="方正楷体_GBK"/>
          <w:szCs w:val="32"/>
        </w:rPr>
        <w:t>（五）“三公”经费：</w:t>
      </w:r>
      <w:r>
        <w:rPr>
          <w:rFonts w:hint="eastAsia"/>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cs="仿宋_GB2312"/>
          <w:b/>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pPr>
      <w:r>
        <w:rPr>
          <w:rFonts w:hint="eastAsia" w:cs="仿宋_GB2312"/>
        </w:rPr>
        <w:t>部门预算公开联系人：</w:t>
      </w:r>
      <w:r>
        <w:rPr>
          <w:rFonts w:hint="eastAsia" w:ascii="方正仿宋_GBK" w:hAnsi="方正仿宋_GBK" w:cs="方正仿宋_GBK"/>
          <w:lang w:eastAsia="zh-CN"/>
        </w:rPr>
        <w:t>漆健</w:t>
      </w:r>
      <w:r>
        <w:rPr>
          <w:rFonts w:hint="eastAsia" w:ascii="方正仿宋_GBK" w:hAnsi="方正仿宋_GBK" w:cs="方正仿宋_GBK"/>
          <w:lang w:val="en-US" w:eastAsia="zh-CN"/>
        </w:rPr>
        <w:t xml:space="preserve">  </w:t>
      </w:r>
      <w:r>
        <w:rPr>
          <w:rFonts w:hint="eastAsia" w:cs="仿宋_GB2312"/>
        </w:rPr>
        <w:t>联系方式：</w:t>
      </w:r>
      <w:r>
        <w:rPr>
          <w:rFonts w:hint="eastAsia" w:cs="方正仿宋_GBK"/>
        </w:rPr>
        <w:t>023</w:t>
      </w:r>
      <w:r>
        <w:rPr>
          <w:rFonts w:hint="eastAsia" w:ascii="方正仿宋_GBK" w:hAnsi="方正仿宋_GBK" w:cs="方正仿宋_GBK"/>
        </w:rPr>
        <w:t>-</w:t>
      </w:r>
      <w:r>
        <w:rPr>
          <w:rFonts w:hint="eastAsia" w:cs="方正仿宋_GBK"/>
        </w:rPr>
        <w:t>81391859</w:t>
      </w:r>
    </w:p>
    <w:p>
      <w:pPr>
        <w:keepNext w:val="0"/>
        <w:keepLines w:val="0"/>
        <w:pageBreakBefore w:val="0"/>
        <w:kinsoku/>
        <w:wordWrap/>
        <w:overflowPunct/>
        <w:topLinePunct w:val="0"/>
        <w:autoSpaceDE/>
        <w:autoSpaceDN/>
        <w:bidi w:val="0"/>
        <w:adjustRightInd w:val="0"/>
        <w:snapToGrid w:val="0"/>
        <w:spacing w:line="600" w:lineRule="exact"/>
        <w:textAlignment w:val="auto"/>
        <w:rPr>
          <w:b/>
        </w:rPr>
      </w:pPr>
    </w:p>
    <w:p>
      <w:pPr>
        <w:pStyle w:val="2"/>
        <w:keepNext w:val="0"/>
        <w:keepLines w:val="0"/>
        <w:pageBreakBefore w:val="0"/>
        <w:tabs>
          <w:tab w:val="left" w:pos="1560"/>
        </w:tabs>
        <w:kinsoku/>
        <w:wordWrap/>
        <w:overflowPunct/>
        <w:topLinePunct w:val="0"/>
        <w:autoSpaceDE/>
        <w:autoSpaceDN/>
        <w:bidi w:val="0"/>
        <w:adjustRightInd w:val="0"/>
        <w:snapToGrid w:val="0"/>
        <w:spacing w:line="600" w:lineRule="exact"/>
        <w:ind w:left="1600" w:leftChars="200" w:right="0" w:rightChars="0" w:hanging="960" w:hangingChars="300"/>
        <w:textAlignment w:val="auto"/>
        <w:rPr>
          <w:rFonts w:eastAsia="方正仿宋_GBK"/>
          <w:sz w:val="32"/>
          <w:szCs w:val="32"/>
        </w:rPr>
      </w:pPr>
      <w:r>
        <w:rPr>
          <w:rFonts w:hint="eastAsia" w:eastAsia="方正仿宋_GBK"/>
          <w:sz w:val="32"/>
          <w:szCs w:val="32"/>
        </w:rPr>
        <w:t>附表：1.202</w:t>
      </w:r>
      <w:r>
        <w:rPr>
          <w:rFonts w:hint="eastAsia" w:eastAsia="方正仿宋_GBK"/>
          <w:sz w:val="32"/>
          <w:szCs w:val="32"/>
          <w:lang w:val="en-US" w:eastAsia="zh-CN"/>
        </w:rPr>
        <w:t>4</w:t>
      </w:r>
      <w:r>
        <w:rPr>
          <w:rFonts w:hint="eastAsia" w:eastAsia="方正仿宋_GBK"/>
          <w:sz w:val="32"/>
          <w:szCs w:val="32"/>
        </w:rPr>
        <w:t>年</w:t>
      </w:r>
      <w:r>
        <w:rPr>
          <w:rFonts w:hint="eastAsia" w:eastAsia="方正仿宋_GBK"/>
          <w:sz w:val="32"/>
          <w:szCs w:val="32"/>
          <w:lang w:eastAsia="zh-CN"/>
        </w:rPr>
        <w:t>重庆市</w:t>
      </w:r>
      <w:r>
        <w:rPr>
          <w:rFonts w:hint="eastAsia" w:eastAsia="方正仿宋_GBK"/>
          <w:sz w:val="32"/>
          <w:szCs w:val="32"/>
        </w:rPr>
        <w:t>九龙坡区西彭镇卫生院财政拨款收支总表</w:t>
      </w:r>
    </w:p>
    <w:p>
      <w:pPr>
        <w:pStyle w:val="2"/>
        <w:keepNext w:val="0"/>
        <w:keepLines w:val="0"/>
        <w:pageBreakBefore w:val="0"/>
        <w:kinsoku/>
        <w:wordWrap/>
        <w:overflowPunct/>
        <w:topLinePunct w:val="0"/>
        <w:autoSpaceDE/>
        <w:autoSpaceDN/>
        <w:bidi w:val="0"/>
        <w:adjustRightInd w:val="0"/>
        <w:snapToGrid w:val="0"/>
        <w:spacing w:line="600" w:lineRule="exact"/>
        <w:ind w:left="1600" w:leftChars="500" w:right="0" w:rightChars="0" w:firstLine="0" w:firstLineChars="0"/>
        <w:jc w:val="left"/>
        <w:textAlignment w:val="auto"/>
        <w:rPr>
          <w:rFonts w:hint="eastAsia" w:eastAsia="方正仿宋_GBK"/>
          <w:sz w:val="32"/>
          <w:szCs w:val="32"/>
          <w:lang w:eastAsia="zh-CN"/>
        </w:rPr>
      </w:pPr>
      <w:r>
        <w:rPr>
          <w:rFonts w:hint="eastAsia" w:eastAsia="方正仿宋_GBK"/>
          <w:sz w:val="32"/>
          <w:szCs w:val="32"/>
        </w:rPr>
        <w:t>2</w:t>
      </w:r>
      <w:r>
        <w:rPr>
          <w:rFonts w:hint="eastAsia" w:eastAsia="方正仿宋_GBK"/>
          <w:spacing w:val="-10"/>
          <w:w w:val="90"/>
          <w:sz w:val="32"/>
          <w:szCs w:val="32"/>
        </w:rPr>
        <w:t>.</w:t>
      </w:r>
      <w:r>
        <w:rPr>
          <w:rFonts w:hint="eastAsia" w:eastAsia="方正仿宋_GBK"/>
          <w:sz w:val="32"/>
          <w:szCs w:val="32"/>
          <w:lang w:eastAsia="zh-CN"/>
        </w:rPr>
        <w:t>2024年重庆市九龙坡区</w:t>
      </w:r>
      <w:r>
        <w:rPr>
          <w:rFonts w:hint="eastAsia" w:eastAsia="方正仿宋_GBK"/>
          <w:sz w:val="32"/>
          <w:szCs w:val="32"/>
        </w:rPr>
        <w:t>西彭镇卫生院</w:t>
      </w:r>
      <w:r>
        <w:rPr>
          <w:rFonts w:hint="eastAsia" w:eastAsia="方正仿宋_GBK"/>
          <w:sz w:val="32"/>
          <w:szCs w:val="32"/>
          <w:lang w:eastAsia="zh-CN"/>
        </w:rPr>
        <w:t>一般公共预算财政拨款支出预算表</w:t>
      </w:r>
    </w:p>
    <w:p>
      <w:pPr>
        <w:pStyle w:val="2"/>
        <w:keepNext w:val="0"/>
        <w:keepLines w:val="0"/>
        <w:pageBreakBefore w:val="0"/>
        <w:kinsoku/>
        <w:wordWrap/>
        <w:overflowPunct/>
        <w:topLinePunct w:val="0"/>
        <w:autoSpaceDE/>
        <w:autoSpaceDN/>
        <w:bidi w:val="0"/>
        <w:adjustRightInd w:val="0"/>
        <w:snapToGrid w:val="0"/>
        <w:spacing w:line="600" w:lineRule="exact"/>
        <w:ind w:left="1600" w:leftChars="500" w:right="0" w:rightChars="0" w:firstLine="0" w:firstLineChars="0"/>
        <w:jc w:val="left"/>
        <w:textAlignment w:val="auto"/>
        <w:rPr>
          <w:rFonts w:eastAsia="方正仿宋_GBK"/>
          <w:sz w:val="32"/>
          <w:szCs w:val="32"/>
        </w:rPr>
      </w:pPr>
      <w:r>
        <w:rPr>
          <w:rFonts w:hint="eastAsia" w:eastAsia="方正仿宋_GBK"/>
          <w:sz w:val="32"/>
          <w:szCs w:val="32"/>
        </w:rPr>
        <w:t>3.</w:t>
      </w:r>
      <w:r>
        <w:rPr>
          <w:rFonts w:hint="eastAsia" w:eastAsia="方正仿宋_GBK"/>
          <w:sz w:val="32"/>
          <w:szCs w:val="32"/>
          <w:lang w:eastAsia="zh-CN"/>
        </w:rPr>
        <w:t>2024</w:t>
      </w:r>
      <w:r>
        <w:rPr>
          <w:rFonts w:hint="eastAsia" w:eastAsia="方正仿宋_GBK"/>
          <w:sz w:val="32"/>
          <w:szCs w:val="32"/>
        </w:rPr>
        <w:t>年</w:t>
      </w:r>
      <w:r>
        <w:rPr>
          <w:rFonts w:hint="eastAsia" w:eastAsia="方正仿宋_GBK"/>
          <w:sz w:val="32"/>
          <w:szCs w:val="32"/>
          <w:lang w:eastAsia="zh-CN"/>
        </w:rPr>
        <w:t>重庆市</w:t>
      </w:r>
      <w:r>
        <w:rPr>
          <w:rFonts w:hint="eastAsia" w:eastAsia="方正仿宋_GBK"/>
          <w:sz w:val="32"/>
          <w:szCs w:val="32"/>
        </w:rPr>
        <w:t>九龙坡区西彭镇卫生院一般公共预算财政拨款基本支出预算表</w:t>
      </w:r>
    </w:p>
    <w:p>
      <w:pPr>
        <w:pStyle w:val="2"/>
        <w:keepNext w:val="0"/>
        <w:keepLines w:val="0"/>
        <w:pageBreakBefore w:val="0"/>
        <w:kinsoku/>
        <w:wordWrap/>
        <w:overflowPunct/>
        <w:topLinePunct w:val="0"/>
        <w:autoSpaceDE/>
        <w:autoSpaceDN/>
        <w:bidi w:val="0"/>
        <w:adjustRightInd w:val="0"/>
        <w:snapToGrid w:val="0"/>
        <w:spacing w:line="600" w:lineRule="exact"/>
        <w:ind w:left="1600" w:leftChars="500" w:right="0" w:rightChars="0" w:firstLine="0" w:firstLineChars="0"/>
        <w:jc w:val="left"/>
        <w:textAlignment w:val="auto"/>
        <w:rPr>
          <w:rFonts w:eastAsia="方正仿宋_GBK"/>
          <w:sz w:val="32"/>
          <w:szCs w:val="32"/>
        </w:rPr>
      </w:pPr>
      <w:r>
        <w:rPr>
          <w:rFonts w:hint="eastAsia" w:eastAsia="方正仿宋_GBK"/>
          <w:sz w:val="32"/>
          <w:szCs w:val="32"/>
        </w:rPr>
        <w:t>4.</w:t>
      </w:r>
      <w:r>
        <w:rPr>
          <w:rFonts w:hint="eastAsia" w:eastAsia="方正仿宋_GBK"/>
          <w:sz w:val="32"/>
          <w:szCs w:val="32"/>
          <w:lang w:eastAsia="zh-CN"/>
        </w:rPr>
        <w:t>2024</w:t>
      </w:r>
      <w:r>
        <w:rPr>
          <w:rFonts w:hint="eastAsia" w:eastAsia="方正仿宋_GBK"/>
          <w:sz w:val="32"/>
          <w:szCs w:val="32"/>
        </w:rPr>
        <w:t>年</w:t>
      </w:r>
      <w:r>
        <w:rPr>
          <w:rFonts w:hint="eastAsia" w:eastAsia="方正仿宋_GBK"/>
          <w:sz w:val="32"/>
          <w:szCs w:val="32"/>
          <w:lang w:eastAsia="zh-CN"/>
        </w:rPr>
        <w:t>重庆市</w:t>
      </w:r>
      <w:r>
        <w:rPr>
          <w:rFonts w:hint="eastAsia" w:eastAsia="方正仿宋_GBK"/>
          <w:sz w:val="32"/>
          <w:szCs w:val="32"/>
        </w:rPr>
        <w:t>九龙坡区西彭镇卫生院一般公共预算财政拨款基本支出预算表（政府预算支出经济分类科目）</w:t>
      </w:r>
    </w:p>
    <w:p>
      <w:pPr>
        <w:pStyle w:val="2"/>
        <w:keepNext w:val="0"/>
        <w:keepLines w:val="0"/>
        <w:pageBreakBefore w:val="0"/>
        <w:kinsoku/>
        <w:wordWrap/>
        <w:overflowPunct/>
        <w:topLinePunct w:val="0"/>
        <w:autoSpaceDE/>
        <w:autoSpaceDN/>
        <w:bidi w:val="0"/>
        <w:adjustRightInd w:val="0"/>
        <w:snapToGrid w:val="0"/>
        <w:spacing w:line="600" w:lineRule="exact"/>
        <w:ind w:left="1600" w:leftChars="500" w:right="0" w:rightChars="0" w:firstLine="0" w:firstLineChars="0"/>
        <w:jc w:val="left"/>
        <w:textAlignment w:val="auto"/>
        <w:rPr>
          <w:rFonts w:eastAsia="方正仿宋_GBK"/>
          <w:sz w:val="32"/>
          <w:szCs w:val="32"/>
        </w:rPr>
      </w:pPr>
      <w:r>
        <w:rPr>
          <w:rFonts w:hint="eastAsia" w:eastAsia="方正仿宋_GBK"/>
          <w:sz w:val="32"/>
          <w:szCs w:val="32"/>
        </w:rPr>
        <w:t>5.</w:t>
      </w:r>
      <w:r>
        <w:rPr>
          <w:rFonts w:hint="eastAsia" w:eastAsia="方正仿宋_GBK"/>
          <w:sz w:val="32"/>
          <w:szCs w:val="32"/>
          <w:lang w:eastAsia="zh-CN"/>
        </w:rPr>
        <w:t>2024</w:t>
      </w:r>
      <w:r>
        <w:rPr>
          <w:rFonts w:hint="eastAsia" w:eastAsia="方正仿宋_GBK"/>
          <w:sz w:val="32"/>
          <w:szCs w:val="32"/>
        </w:rPr>
        <w:t>年</w:t>
      </w:r>
      <w:r>
        <w:rPr>
          <w:rFonts w:hint="eastAsia" w:eastAsia="方正仿宋_GBK"/>
          <w:sz w:val="32"/>
          <w:szCs w:val="32"/>
          <w:lang w:eastAsia="zh-CN"/>
        </w:rPr>
        <w:t>重庆市</w:t>
      </w:r>
      <w:r>
        <w:rPr>
          <w:rFonts w:hint="eastAsia" w:eastAsia="方正仿宋_GBK"/>
          <w:sz w:val="32"/>
          <w:szCs w:val="32"/>
        </w:rPr>
        <w:t>九龙坡区西彭镇卫生院一般公共预算“三公”经费支出表</w:t>
      </w:r>
    </w:p>
    <w:p>
      <w:pPr>
        <w:keepNext w:val="0"/>
        <w:keepLines w:val="0"/>
        <w:pageBreakBefore w:val="0"/>
        <w:kinsoku/>
        <w:wordWrap/>
        <w:overflowPunct/>
        <w:topLinePunct w:val="0"/>
        <w:autoSpaceDE/>
        <w:autoSpaceDN/>
        <w:bidi w:val="0"/>
        <w:adjustRightInd w:val="0"/>
        <w:snapToGrid w:val="0"/>
        <w:spacing w:line="600" w:lineRule="exact"/>
        <w:ind w:left="1600" w:leftChars="500" w:firstLine="0" w:firstLineChars="0"/>
        <w:jc w:val="left"/>
        <w:textAlignment w:val="auto"/>
        <w:rPr>
          <w:szCs w:val="32"/>
        </w:rPr>
      </w:pPr>
      <w:r>
        <w:rPr>
          <w:rFonts w:hint="eastAsia"/>
          <w:szCs w:val="32"/>
        </w:rPr>
        <w:t>6.</w:t>
      </w:r>
      <w:r>
        <w:rPr>
          <w:rFonts w:hint="eastAsia"/>
          <w:szCs w:val="32"/>
          <w:lang w:eastAsia="zh-CN"/>
        </w:rPr>
        <w:t>2024</w:t>
      </w:r>
      <w:r>
        <w:rPr>
          <w:rFonts w:hint="eastAsia"/>
          <w:szCs w:val="32"/>
        </w:rPr>
        <w:t>年</w:t>
      </w:r>
      <w:r>
        <w:rPr>
          <w:rFonts w:hint="eastAsia"/>
          <w:szCs w:val="32"/>
          <w:lang w:eastAsia="zh-CN"/>
        </w:rPr>
        <w:t>重庆市</w:t>
      </w:r>
      <w:r>
        <w:rPr>
          <w:rFonts w:hint="eastAsia"/>
          <w:szCs w:val="32"/>
        </w:rPr>
        <w:t>九龙坡区</w:t>
      </w:r>
      <w:r>
        <w:rPr>
          <w:rFonts w:hint="eastAsia" w:eastAsia="方正仿宋_GBK"/>
          <w:sz w:val="32"/>
          <w:szCs w:val="32"/>
        </w:rPr>
        <w:t>西彭镇卫生院</w:t>
      </w:r>
      <w:r>
        <w:rPr>
          <w:rFonts w:hint="eastAsia"/>
          <w:szCs w:val="32"/>
        </w:rPr>
        <w:t>政府性基金预算支出表</w:t>
      </w:r>
    </w:p>
    <w:p>
      <w:pPr>
        <w:keepNext w:val="0"/>
        <w:keepLines w:val="0"/>
        <w:pageBreakBefore w:val="0"/>
        <w:kinsoku/>
        <w:wordWrap/>
        <w:overflowPunct/>
        <w:topLinePunct w:val="0"/>
        <w:autoSpaceDE/>
        <w:autoSpaceDN/>
        <w:bidi w:val="0"/>
        <w:adjustRightInd w:val="0"/>
        <w:snapToGrid w:val="0"/>
        <w:spacing w:line="600" w:lineRule="exact"/>
        <w:ind w:left="1600" w:leftChars="500"/>
        <w:jc w:val="left"/>
        <w:textAlignment w:val="auto"/>
        <w:rPr>
          <w:rFonts w:hint="eastAsia"/>
          <w:szCs w:val="32"/>
        </w:rPr>
      </w:pPr>
      <w:r>
        <w:rPr>
          <w:rFonts w:hint="eastAsia"/>
          <w:szCs w:val="32"/>
        </w:rPr>
        <w:t>7.</w:t>
      </w:r>
      <w:r>
        <w:rPr>
          <w:rFonts w:hint="eastAsia"/>
          <w:szCs w:val="32"/>
          <w:lang w:eastAsia="zh-CN"/>
        </w:rPr>
        <w:t>2024</w:t>
      </w:r>
      <w:r>
        <w:rPr>
          <w:rFonts w:hint="eastAsia"/>
          <w:szCs w:val="32"/>
        </w:rPr>
        <w:t>年</w:t>
      </w:r>
      <w:r>
        <w:rPr>
          <w:rFonts w:hint="eastAsia"/>
          <w:szCs w:val="32"/>
          <w:lang w:eastAsia="zh-CN"/>
        </w:rPr>
        <w:t>重庆市</w:t>
      </w:r>
      <w:r>
        <w:rPr>
          <w:rFonts w:hint="eastAsia"/>
          <w:szCs w:val="32"/>
        </w:rPr>
        <w:t>九龙坡区</w:t>
      </w:r>
      <w:r>
        <w:rPr>
          <w:rFonts w:hint="eastAsia" w:eastAsia="方正仿宋_GBK"/>
          <w:sz w:val="32"/>
          <w:szCs w:val="32"/>
        </w:rPr>
        <w:t>西彭镇卫生院</w:t>
      </w:r>
      <w:r>
        <w:rPr>
          <w:rFonts w:hint="eastAsia"/>
          <w:szCs w:val="32"/>
        </w:rPr>
        <w:t>收支总表</w:t>
      </w:r>
    </w:p>
    <w:p>
      <w:pPr>
        <w:keepNext w:val="0"/>
        <w:keepLines w:val="0"/>
        <w:pageBreakBefore w:val="0"/>
        <w:kinsoku/>
        <w:wordWrap/>
        <w:overflowPunct/>
        <w:topLinePunct w:val="0"/>
        <w:autoSpaceDE/>
        <w:autoSpaceDN/>
        <w:bidi w:val="0"/>
        <w:adjustRightInd w:val="0"/>
        <w:snapToGrid w:val="0"/>
        <w:spacing w:line="600" w:lineRule="exact"/>
        <w:ind w:left="1600" w:leftChars="500"/>
        <w:jc w:val="left"/>
        <w:textAlignment w:val="auto"/>
        <w:rPr>
          <w:rFonts w:hint="eastAsia"/>
          <w:szCs w:val="32"/>
        </w:rPr>
      </w:pPr>
      <w:r>
        <w:rPr>
          <w:rFonts w:hint="eastAsia"/>
          <w:szCs w:val="32"/>
        </w:rPr>
        <w:t>8.</w:t>
      </w:r>
      <w:r>
        <w:rPr>
          <w:rFonts w:hint="eastAsia"/>
          <w:szCs w:val="32"/>
          <w:lang w:eastAsia="zh-CN"/>
        </w:rPr>
        <w:t>2024</w:t>
      </w:r>
      <w:r>
        <w:rPr>
          <w:rFonts w:hint="eastAsia"/>
          <w:szCs w:val="32"/>
        </w:rPr>
        <w:t>年</w:t>
      </w:r>
      <w:r>
        <w:rPr>
          <w:rFonts w:hint="eastAsia"/>
          <w:szCs w:val="32"/>
          <w:lang w:eastAsia="zh-CN"/>
        </w:rPr>
        <w:t>重庆市</w:t>
      </w:r>
      <w:r>
        <w:rPr>
          <w:rFonts w:hint="eastAsia"/>
          <w:szCs w:val="32"/>
        </w:rPr>
        <w:t>九龙坡区</w:t>
      </w:r>
      <w:r>
        <w:rPr>
          <w:rFonts w:hint="eastAsia" w:eastAsia="方正仿宋_GBK"/>
          <w:sz w:val="32"/>
          <w:szCs w:val="32"/>
        </w:rPr>
        <w:t>西彭镇卫生院</w:t>
      </w:r>
      <w:r>
        <w:rPr>
          <w:rFonts w:hint="eastAsia"/>
          <w:szCs w:val="32"/>
        </w:rPr>
        <w:t>收入总表</w:t>
      </w:r>
    </w:p>
    <w:p>
      <w:pPr>
        <w:keepNext w:val="0"/>
        <w:keepLines w:val="0"/>
        <w:pageBreakBefore w:val="0"/>
        <w:kinsoku/>
        <w:wordWrap/>
        <w:overflowPunct/>
        <w:topLinePunct w:val="0"/>
        <w:autoSpaceDE/>
        <w:autoSpaceDN/>
        <w:bidi w:val="0"/>
        <w:adjustRightInd w:val="0"/>
        <w:snapToGrid w:val="0"/>
        <w:spacing w:line="600" w:lineRule="exact"/>
        <w:ind w:left="1600" w:leftChars="500"/>
        <w:jc w:val="left"/>
        <w:textAlignment w:val="auto"/>
        <w:rPr>
          <w:szCs w:val="32"/>
        </w:rPr>
      </w:pPr>
      <w:r>
        <w:rPr>
          <w:rFonts w:hint="eastAsia"/>
          <w:szCs w:val="32"/>
        </w:rPr>
        <w:t>9.</w:t>
      </w:r>
      <w:r>
        <w:rPr>
          <w:rFonts w:hint="eastAsia"/>
          <w:szCs w:val="32"/>
          <w:lang w:eastAsia="zh-CN"/>
        </w:rPr>
        <w:t>2024</w:t>
      </w:r>
      <w:r>
        <w:rPr>
          <w:rFonts w:hint="eastAsia"/>
          <w:szCs w:val="32"/>
        </w:rPr>
        <w:t>年</w:t>
      </w:r>
      <w:r>
        <w:rPr>
          <w:rFonts w:hint="eastAsia"/>
          <w:szCs w:val="32"/>
          <w:lang w:eastAsia="zh-CN"/>
        </w:rPr>
        <w:t>重庆市</w:t>
      </w:r>
      <w:r>
        <w:rPr>
          <w:rFonts w:hint="eastAsia"/>
          <w:szCs w:val="32"/>
        </w:rPr>
        <w:t>九龙坡区</w:t>
      </w:r>
      <w:r>
        <w:rPr>
          <w:rFonts w:hint="eastAsia" w:eastAsia="方正仿宋_GBK"/>
          <w:sz w:val="32"/>
          <w:szCs w:val="32"/>
        </w:rPr>
        <w:t>西彭镇卫生院</w:t>
      </w:r>
      <w:r>
        <w:rPr>
          <w:rFonts w:hint="eastAsia"/>
          <w:szCs w:val="32"/>
        </w:rPr>
        <w:t>支出总表（功能科目分类到项）</w:t>
      </w:r>
    </w:p>
    <w:p>
      <w:pPr>
        <w:keepNext w:val="0"/>
        <w:keepLines w:val="0"/>
        <w:pageBreakBefore w:val="0"/>
        <w:kinsoku/>
        <w:wordWrap/>
        <w:overflowPunct/>
        <w:topLinePunct w:val="0"/>
        <w:autoSpaceDE/>
        <w:autoSpaceDN/>
        <w:bidi w:val="0"/>
        <w:adjustRightInd w:val="0"/>
        <w:snapToGrid w:val="0"/>
        <w:spacing w:line="600" w:lineRule="exact"/>
        <w:ind w:left="1600" w:leftChars="500"/>
        <w:jc w:val="left"/>
        <w:textAlignment w:val="auto"/>
        <w:rPr>
          <w:szCs w:val="32"/>
        </w:rPr>
      </w:pPr>
      <w:r>
        <w:rPr>
          <w:rFonts w:hint="eastAsia"/>
          <w:szCs w:val="32"/>
        </w:rPr>
        <w:t>10.</w:t>
      </w:r>
      <w:r>
        <w:rPr>
          <w:rFonts w:hint="eastAsia"/>
          <w:szCs w:val="32"/>
          <w:lang w:eastAsia="zh-CN"/>
        </w:rPr>
        <w:t>2024</w:t>
      </w:r>
      <w:r>
        <w:rPr>
          <w:rFonts w:hint="eastAsia"/>
          <w:szCs w:val="32"/>
        </w:rPr>
        <w:t>年</w:t>
      </w:r>
      <w:r>
        <w:rPr>
          <w:rFonts w:hint="eastAsia"/>
          <w:szCs w:val="32"/>
          <w:lang w:eastAsia="zh-CN"/>
        </w:rPr>
        <w:t>重庆市</w:t>
      </w:r>
      <w:r>
        <w:rPr>
          <w:rFonts w:hint="eastAsia"/>
          <w:szCs w:val="32"/>
        </w:rPr>
        <w:t>九龙坡区</w:t>
      </w:r>
      <w:r>
        <w:rPr>
          <w:rFonts w:hint="eastAsia" w:eastAsia="方正仿宋_GBK"/>
          <w:sz w:val="32"/>
          <w:szCs w:val="32"/>
        </w:rPr>
        <w:t>西彭镇卫生院</w:t>
      </w:r>
      <w:r>
        <w:rPr>
          <w:rFonts w:hint="eastAsia"/>
          <w:szCs w:val="32"/>
        </w:rPr>
        <w:t>一般公共预算财政拨款项目支出预算表（部门预算支出经济分类科目）</w:t>
      </w:r>
    </w:p>
    <w:p>
      <w:pPr>
        <w:keepNext w:val="0"/>
        <w:keepLines w:val="0"/>
        <w:pageBreakBefore w:val="0"/>
        <w:kinsoku/>
        <w:wordWrap/>
        <w:overflowPunct/>
        <w:topLinePunct w:val="0"/>
        <w:autoSpaceDE/>
        <w:autoSpaceDN/>
        <w:bidi w:val="0"/>
        <w:adjustRightInd w:val="0"/>
        <w:snapToGrid w:val="0"/>
        <w:spacing w:line="600" w:lineRule="exact"/>
        <w:ind w:left="1600" w:leftChars="500"/>
        <w:jc w:val="left"/>
        <w:textAlignment w:val="auto"/>
        <w:rPr>
          <w:szCs w:val="32"/>
        </w:rPr>
      </w:pPr>
      <w:r>
        <w:rPr>
          <w:rFonts w:hint="eastAsia"/>
          <w:szCs w:val="32"/>
        </w:rPr>
        <w:t>11.</w:t>
      </w:r>
      <w:r>
        <w:rPr>
          <w:rFonts w:hint="eastAsia"/>
          <w:szCs w:val="32"/>
          <w:lang w:eastAsia="zh-CN"/>
        </w:rPr>
        <w:t>2024</w:t>
      </w:r>
      <w:r>
        <w:rPr>
          <w:rFonts w:hint="eastAsia"/>
          <w:szCs w:val="32"/>
        </w:rPr>
        <w:t>年</w:t>
      </w:r>
      <w:r>
        <w:rPr>
          <w:rFonts w:hint="eastAsia"/>
          <w:szCs w:val="32"/>
          <w:lang w:eastAsia="zh-CN"/>
        </w:rPr>
        <w:t>重庆市</w:t>
      </w:r>
      <w:r>
        <w:rPr>
          <w:rFonts w:hint="eastAsia"/>
          <w:szCs w:val="32"/>
        </w:rPr>
        <w:t>九龙坡区</w:t>
      </w:r>
      <w:r>
        <w:rPr>
          <w:rFonts w:hint="eastAsia" w:eastAsia="方正仿宋_GBK"/>
          <w:sz w:val="32"/>
          <w:szCs w:val="32"/>
        </w:rPr>
        <w:t>西彭镇卫生院</w:t>
      </w:r>
      <w:r>
        <w:rPr>
          <w:rFonts w:hint="eastAsia"/>
          <w:szCs w:val="32"/>
        </w:rPr>
        <w:t>一般公共预算财政拨款项目支出预算表（政府预算支出经济分类科目）</w:t>
      </w:r>
    </w:p>
    <w:p>
      <w:pPr>
        <w:pStyle w:val="2"/>
        <w:keepNext w:val="0"/>
        <w:keepLines w:val="0"/>
        <w:pageBreakBefore w:val="0"/>
        <w:tabs>
          <w:tab w:val="left" w:pos="1560"/>
        </w:tabs>
        <w:kinsoku/>
        <w:wordWrap/>
        <w:overflowPunct/>
        <w:topLinePunct w:val="0"/>
        <w:autoSpaceDE/>
        <w:autoSpaceDN/>
        <w:bidi w:val="0"/>
        <w:adjustRightInd w:val="0"/>
        <w:snapToGrid w:val="0"/>
        <w:spacing w:line="600" w:lineRule="exact"/>
        <w:ind w:left="1600" w:leftChars="500" w:right="0" w:rightChars="0" w:firstLine="0" w:firstLineChars="0"/>
        <w:textAlignment w:val="auto"/>
        <w:rPr>
          <w:rFonts w:eastAsia="方正仿宋_GBK"/>
          <w:sz w:val="32"/>
          <w:szCs w:val="32"/>
        </w:rPr>
      </w:pPr>
      <w:r>
        <w:rPr>
          <w:rFonts w:hint="eastAsia" w:eastAsia="方正仿宋_GBK"/>
          <w:sz w:val="32"/>
          <w:szCs w:val="32"/>
        </w:rPr>
        <w:t>1</w:t>
      </w:r>
      <w:r>
        <w:rPr>
          <w:rFonts w:hint="eastAsia" w:eastAsia="方正仿宋_GBK"/>
          <w:sz w:val="32"/>
          <w:szCs w:val="32"/>
          <w:lang w:val="en-US" w:eastAsia="zh-CN"/>
        </w:rPr>
        <w:t>2</w:t>
      </w:r>
      <w:r>
        <w:rPr>
          <w:rFonts w:hint="eastAsia" w:eastAsia="方正仿宋_GBK"/>
          <w:sz w:val="32"/>
          <w:szCs w:val="32"/>
        </w:rPr>
        <w:t>.</w:t>
      </w:r>
      <w:r>
        <w:rPr>
          <w:rFonts w:hint="eastAsia" w:eastAsia="方正仿宋_GBK"/>
          <w:sz w:val="32"/>
          <w:szCs w:val="32"/>
          <w:lang w:eastAsia="zh-CN"/>
        </w:rPr>
        <w:t>2024</w:t>
      </w:r>
      <w:r>
        <w:rPr>
          <w:rFonts w:hint="eastAsia" w:eastAsia="方正仿宋_GBK"/>
          <w:sz w:val="32"/>
          <w:szCs w:val="32"/>
        </w:rPr>
        <w:t>年</w:t>
      </w:r>
      <w:r>
        <w:rPr>
          <w:rFonts w:hint="eastAsia" w:eastAsia="方正仿宋_GBK"/>
          <w:sz w:val="32"/>
          <w:szCs w:val="32"/>
          <w:lang w:eastAsia="zh-CN"/>
        </w:rPr>
        <w:t>重庆市</w:t>
      </w:r>
      <w:r>
        <w:rPr>
          <w:rFonts w:hint="eastAsia" w:eastAsia="方正仿宋_GBK"/>
          <w:sz w:val="32"/>
          <w:szCs w:val="32"/>
        </w:rPr>
        <w:t>九龙坡区西彭镇卫生院政府采购明细表</w:t>
      </w:r>
    </w:p>
    <w:p>
      <w:pPr>
        <w:pStyle w:val="2"/>
        <w:keepNext w:val="0"/>
        <w:keepLines w:val="0"/>
        <w:pageBreakBefore w:val="0"/>
        <w:tabs>
          <w:tab w:val="left" w:pos="1560"/>
        </w:tabs>
        <w:kinsoku/>
        <w:wordWrap/>
        <w:overflowPunct/>
        <w:topLinePunct w:val="0"/>
        <w:autoSpaceDE/>
        <w:autoSpaceDN/>
        <w:bidi w:val="0"/>
        <w:adjustRightInd w:val="0"/>
        <w:snapToGrid w:val="0"/>
        <w:spacing w:line="600" w:lineRule="exact"/>
        <w:ind w:left="1600" w:leftChars="500" w:right="0" w:rightChars="0" w:firstLine="0" w:firstLineChars="0"/>
        <w:textAlignment w:val="auto"/>
        <w:rPr>
          <w:rFonts w:ascii="方正仿宋_GBK" w:eastAsia="方正仿宋_GBK"/>
          <w:sz w:val="32"/>
          <w:szCs w:val="32"/>
        </w:rPr>
      </w:pPr>
      <w:r>
        <w:rPr>
          <w:rFonts w:hint="eastAsia" w:eastAsia="方正仿宋_GBK"/>
          <w:sz w:val="32"/>
          <w:szCs w:val="32"/>
        </w:rPr>
        <w:t>1</w:t>
      </w:r>
      <w:r>
        <w:rPr>
          <w:rFonts w:hint="eastAsia" w:eastAsia="方正仿宋_GBK"/>
          <w:sz w:val="32"/>
          <w:szCs w:val="32"/>
          <w:lang w:val="en-US" w:eastAsia="zh-CN"/>
        </w:rPr>
        <w:t>3</w:t>
      </w:r>
      <w:r>
        <w:rPr>
          <w:rFonts w:hint="eastAsia" w:eastAsia="方正仿宋_GBK"/>
          <w:sz w:val="32"/>
          <w:szCs w:val="32"/>
        </w:rPr>
        <w:t>.</w:t>
      </w:r>
      <w:r>
        <w:rPr>
          <w:rFonts w:hint="eastAsia" w:eastAsia="方正仿宋_GBK"/>
          <w:sz w:val="32"/>
          <w:szCs w:val="32"/>
          <w:lang w:eastAsia="zh-CN"/>
        </w:rPr>
        <w:t>2024</w:t>
      </w:r>
      <w:r>
        <w:rPr>
          <w:rFonts w:hint="eastAsia" w:eastAsia="方正仿宋_GBK"/>
          <w:sz w:val="32"/>
          <w:szCs w:val="32"/>
        </w:rPr>
        <w:t>年</w:t>
      </w:r>
      <w:r>
        <w:rPr>
          <w:rFonts w:hint="eastAsia" w:eastAsia="方正仿宋_GBK"/>
          <w:sz w:val="32"/>
          <w:szCs w:val="32"/>
          <w:lang w:eastAsia="zh-CN"/>
        </w:rPr>
        <w:t>重庆市</w:t>
      </w:r>
      <w:r>
        <w:rPr>
          <w:rFonts w:hint="eastAsia" w:eastAsia="方正仿宋_GBK"/>
          <w:sz w:val="32"/>
          <w:szCs w:val="32"/>
        </w:rPr>
        <w:t>九龙坡区西彭镇卫生院项目绩效目标表</w:t>
      </w:r>
    </w:p>
    <w:sectPr>
      <w:pgSz w:w="11906" w:h="16838"/>
      <w:pgMar w:top="2098" w:right="1531" w:bottom="1984" w:left="1531"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ialog . plain">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60"/>
  <w:drawingGridVerticalSpacing w:val="22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ZmY2ZTA3NGU3YWJhZjRkMjY0NmJkYmJiY2U3ZmYifQ=="/>
  </w:docVars>
  <w:rsids>
    <w:rsidRoot w:val="008C3616"/>
    <w:rsid w:val="00077A87"/>
    <w:rsid w:val="000B5D65"/>
    <w:rsid w:val="000E1DDF"/>
    <w:rsid w:val="000F7B96"/>
    <w:rsid w:val="0010447C"/>
    <w:rsid w:val="00120E78"/>
    <w:rsid w:val="001672F7"/>
    <w:rsid w:val="0019354B"/>
    <w:rsid w:val="001A5477"/>
    <w:rsid w:val="001C3D6B"/>
    <w:rsid w:val="002E2E6A"/>
    <w:rsid w:val="0033061F"/>
    <w:rsid w:val="00375047"/>
    <w:rsid w:val="004053E2"/>
    <w:rsid w:val="004B2A2A"/>
    <w:rsid w:val="004C55A8"/>
    <w:rsid w:val="004D147F"/>
    <w:rsid w:val="00515B90"/>
    <w:rsid w:val="005207EF"/>
    <w:rsid w:val="00591C2F"/>
    <w:rsid w:val="00593F9A"/>
    <w:rsid w:val="005C7453"/>
    <w:rsid w:val="0060523F"/>
    <w:rsid w:val="00636EB1"/>
    <w:rsid w:val="00666194"/>
    <w:rsid w:val="00684861"/>
    <w:rsid w:val="006976E4"/>
    <w:rsid w:val="006B5F54"/>
    <w:rsid w:val="006D0FEC"/>
    <w:rsid w:val="00744BD8"/>
    <w:rsid w:val="00762942"/>
    <w:rsid w:val="008316D9"/>
    <w:rsid w:val="008634B4"/>
    <w:rsid w:val="00872AE9"/>
    <w:rsid w:val="008A3ECF"/>
    <w:rsid w:val="008B2C5A"/>
    <w:rsid w:val="008C3616"/>
    <w:rsid w:val="008D588E"/>
    <w:rsid w:val="008E5B85"/>
    <w:rsid w:val="009527ED"/>
    <w:rsid w:val="009668CA"/>
    <w:rsid w:val="009F0DAE"/>
    <w:rsid w:val="009F32FE"/>
    <w:rsid w:val="00A00E85"/>
    <w:rsid w:val="00A92B83"/>
    <w:rsid w:val="00AB0E59"/>
    <w:rsid w:val="00AB1208"/>
    <w:rsid w:val="00AE4131"/>
    <w:rsid w:val="00AF7AA7"/>
    <w:rsid w:val="00B148E3"/>
    <w:rsid w:val="00B35493"/>
    <w:rsid w:val="00B6183E"/>
    <w:rsid w:val="00B657CA"/>
    <w:rsid w:val="00B8126A"/>
    <w:rsid w:val="00BE1A98"/>
    <w:rsid w:val="00C306D6"/>
    <w:rsid w:val="00C67E80"/>
    <w:rsid w:val="00DE017B"/>
    <w:rsid w:val="00E25F0D"/>
    <w:rsid w:val="00E67601"/>
    <w:rsid w:val="00E9084F"/>
    <w:rsid w:val="00EA2580"/>
    <w:rsid w:val="00F16634"/>
    <w:rsid w:val="00F33FC9"/>
    <w:rsid w:val="00FD55AC"/>
    <w:rsid w:val="00FF6E5D"/>
    <w:rsid w:val="036D7252"/>
    <w:rsid w:val="0788465B"/>
    <w:rsid w:val="0BBA0B5B"/>
    <w:rsid w:val="0E250E55"/>
    <w:rsid w:val="14A66120"/>
    <w:rsid w:val="1A886B37"/>
    <w:rsid w:val="1BAA26ED"/>
    <w:rsid w:val="21C36564"/>
    <w:rsid w:val="22A30143"/>
    <w:rsid w:val="23882B13"/>
    <w:rsid w:val="23CD36CA"/>
    <w:rsid w:val="264F5B73"/>
    <w:rsid w:val="28724840"/>
    <w:rsid w:val="28EA087A"/>
    <w:rsid w:val="299759FB"/>
    <w:rsid w:val="2BAC0068"/>
    <w:rsid w:val="2BF62FF8"/>
    <w:rsid w:val="2D157E8F"/>
    <w:rsid w:val="2D2F2CFF"/>
    <w:rsid w:val="2E187C37"/>
    <w:rsid w:val="2E433D29"/>
    <w:rsid w:val="30EF23B4"/>
    <w:rsid w:val="31F14A27"/>
    <w:rsid w:val="32B12408"/>
    <w:rsid w:val="3420261A"/>
    <w:rsid w:val="34274EEA"/>
    <w:rsid w:val="349F4C0E"/>
    <w:rsid w:val="35BF4E3C"/>
    <w:rsid w:val="39BE23EC"/>
    <w:rsid w:val="3C862210"/>
    <w:rsid w:val="3D264822"/>
    <w:rsid w:val="3F3D74FE"/>
    <w:rsid w:val="4010076E"/>
    <w:rsid w:val="413606A8"/>
    <w:rsid w:val="42DF267A"/>
    <w:rsid w:val="451F3201"/>
    <w:rsid w:val="455235D7"/>
    <w:rsid w:val="46FF153C"/>
    <w:rsid w:val="47531516"/>
    <w:rsid w:val="47DE55F6"/>
    <w:rsid w:val="480F57AF"/>
    <w:rsid w:val="502D1016"/>
    <w:rsid w:val="51954F77"/>
    <w:rsid w:val="53505580"/>
    <w:rsid w:val="547215A0"/>
    <w:rsid w:val="54E83610"/>
    <w:rsid w:val="55376EDE"/>
    <w:rsid w:val="576B5F5D"/>
    <w:rsid w:val="5FB45594"/>
    <w:rsid w:val="602A71D2"/>
    <w:rsid w:val="61610909"/>
    <w:rsid w:val="628250CC"/>
    <w:rsid w:val="64DB58E8"/>
    <w:rsid w:val="65DF280D"/>
    <w:rsid w:val="666351EC"/>
    <w:rsid w:val="66F9345B"/>
    <w:rsid w:val="6A031C42"/>
    <w:rsid w:val="6A2548E2"/>
    <w:rsid w:val="6ADC556D"/>
    <w:rsid w:val="6AE368FC"/>
    <w:rsid w:val="6B9E2823"/>
    <w:rsid w:val="6BE4292B"/>
    <w:rsid w:val="6FB64E10"/>
    <w:rsid w:val="7040034C"/>
    <w:rsid w:val="70AE3508"/>
    <w:rsid w:val="715A543E"/>
    <w:rsid w:val="74786307"/>
    <w:rsid w:val="75063912"/>
    <w:rsid w:val="7BCB1412"/>
    <w:rsid w:val="7FB20B38"/>
    <w:rsid w:val="7FBB53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178" w:leftChars="-85" w:right="-693" w:rightChars="-330" w:firstLine="560" w:firstLineChars="200"/>
    </w:pPr>
    <w:rPr>
      <w:rFonts w:eastAsia="宋体"/>
      <w:sz w:val="28"/>
      <w:szCs w:val="24"/>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rPr>
      <w:rFonts w:ascii="仿宋" w:hAnsi="仿宋" w:eastAsia="仿宋"/>
      <w:sz w:val="28"/>
      <w:szCs w:val="22"/>
    </w:rPr>
  </w:style>
  <w:style w:type="character" w:customStyle="1" w:styleId="11">
    <w:name w:val="font31"/>
    <w:basedOn w:val="7"/>
    <w:qFormat/>
    <w:uiPriority w:val="0"/>
    <w:rPr>
      <w:rFonts w:ascii="Dialog . plain" w:hAnsi="Dialog . plain" w:eastAsia="Dialog . plain" w:cs="Dialog . plain"/>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24</Pages>
  <Words>5750</Words>
  <Characters>7645</Characters>
  <Lines>73</Lines>
  <Paragraphs>20</Paragraphs>
  <TotalTime>1</TotalTime>
  <ScaleCrop>false</ScaleCrop>
  <LinksUpToDate>false</LinksUpToDate>
  <CharactersWithSpaces>8404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2023-02-25T08:33:00Z</dcterms:created>
  <dc:creator>Windows User</dc:creator>
  <cp:lastModifiedBy>雷梓晨</cp:lastModifiedBy>
  <cp:lastPrinted>2024-02-23T07:07:00Z</cp:lastPrinted>
  <dcterms:modified xsi:type="dcterms:W3CDTF">2024-03-05T10:37:23Z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95C6181BEB3F427D94F0888B3D3D39AF</vt:lpwstr>
  </property>
</Properties>
</file>