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重庆市九龙坡区中医院</w:t>
      </w:r>
    </w:p>
    <w:p>
      <w:pPr>
        <w:adjustRightInd w:val="0"/>
        <w:snapToGrid w:val="0"/>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2024年单位预算情况说明</w:t>
      </w:r>
    </w:p>
    <w:p>
      <w:pPr>
        <w:adjustRightInd w:val="0"/>
        <w:snapToGrid w:val="0"/>
        <w:spacing w:line="600" w:lineRule="exact"/>
        <w:ind w:firstLine="880" w:firstLineChars="200"/>
        <w:jc w:val="center"/>
        <w:rPr>
          <w:rFonts w:eastAsia="华文中宋" w:cs="华文中宋"/>
          <w:sz w:val="44"/>
          <w:szCs w:val="44"/>
        </w:rPr>
      </w:pPr>
    </w:p>
    <w:p>
      <w:pPr>
        <w:adjustRightInd w:val="0"/>
        <w:snapToGrid w:val="0"/>
        <w:spacing w:line="600" w:lineRule="exact"/>
        <w:ind w:firstLine="640" w:firstLineChars="200"/>
        <w:rPr>
          <w:rFonts w:ascii="方正黑体_GBK" w:eastAsia="方正黑体_GBK" w:cs="仿宋_GB2312"/>
        </w:rPr>
      </w:pPr>
      <w:r>
        <w:rPr>
          <w:rFonts w:hint="eastAsia" w:ascii="方正黑体_GBK" w:eastAsia="方正黑体_GBK" w:cs="仿宋_GB2312"/>
        </w:rPr>
        <w:t>一、单位基本情况</w:t>
      </w:r>
    </w:p>
    <w:p>
      <w:pPr>
        <w:adjustRightInd w:val="0"/>
        <w:snapToGrid w:val="0"/>
        <w:spacing w:line="600" w:lineRule="exact"/>
        <w:ind w:firstLine="640" w:firstLineChars="200"/>
        <w:rPr>
          <w:rFonts w:ascii="方正楷体_GBK" w:eastAsia="方正楷体_GBK" w:cs="仿宋_GB2312"/>
        </w:rPr>
      </w:pPr>
      <w:r>
        <w:rPr>
          <w:rFonts w:hint="eastAsia" w:ascii="方正楷体_GBK" w:eastAsia="方正楷体_GBK" w:cs="仿宋_GB2312"/>
        </w:rPr>
        <w:t>（一）职能职责</w:t>
      </w:r>
    </w:p>
    <w:p>
      <w:pPr>
        <w:adjustRightInd w:val="0"/>
        <w:snapToGrid w:val="0"/>
        <w:spacing w:line="600" w:lineRule="exact"/>
        <w:ind w:firstLine="640" w:firstLineChars="200"/>
        <w:rPr>
          <w:szCs w:val="32"/>
        </w:rPr>
      </w:pPr>
      <w:r>
        <w:rPr>
          <w:szCs w:val="32"/>
        </w:rPr>
        <w:t>重庆市九龙坡区中医院是一所集医疗、预防、保健、教学、科研、康复于一体的</w:t>
      </w:r>
      <w:r>
        <w:rPr>
          <w:rFonts w:hint="eastAsia"/>
          <w:szCs w:val="32"/>
        </w:rPr>
        <w:t>国家三级甲等中医医院，是重庆中医药学院附属九龙坡医院，重庆医科大学教学医院，国家级基层西学中带教基地及重庆市首批西学中培训基地，重庆市中医住院（全科）医师规范化培训基地，九龙坡区中医适宜技术推广基地，九龙坡区残疾人康复中心，是重庆市博士后科研工作站。先后荣获全国卫生系统先进集体、重庆市文明单位、重庆市院务公开先进单位、重庆市中医药文化建设先进单位等荣誉。</w:t>
      </w:r>
    </w:p>
    <w:p>
      <w:pPr>
        <w:adjustRightInd w:val="0"/>
        <w:snapToGrid w:val="0"/>
        <w:spacing w:line="600" w:lineRule="exact"/>
        <w:ind w:firstLine="640" w:firstLineChars="200"/>
        <w:rPr>
          <w:szCs w:val="32"/>
        </w:rPr>
      </w:pPr>
      <w:r>
        <w:rPr>
          <w:rFonts w:hint="eastAsia"/>
          <w:szCs w:val="32"/>
        </w:rPr>
        <w:t>医院始终秉持“立德明道、济世惠民”的院训和“弘扬国粹、造福百姓”的宗旨，以“精湛的医疗技术、便捷的服务流程、优质的服务细节、良好的医德医风”服务每一位患者。努力把医院建设成为重庆市知名的国家三级甲等中医院、重庆市（中心城区）重要的中医医教研中心、重庆市中医药（文化）传承创新中心。</w:t>
      </w:r>
    </w:p>
    <w:p>
      <w:pPr>
        <w:adjustRightInd w:val="0"/>
        <w:snapToGrid w:val="0"/>
        <w:spacing w:line="600" w:lineRule="exact"/>
        <w:ind w:firstLine="640" w:firstLineChars="200"/>
        <w:rPr>
          <w:rFonts w:ascii="方正楷体_GBK" w:eastAsia="方正楷体_GBK" w:cs="仿宋_GB2312"/>
        </w:rPr>
      </w:pPr>
      <w:r>
        <w:rPr>
          <w:rFonts w:hint="eastAsia" w:ascii="方正楷体_GBK" w:eastAsia="方正楷体_GBK" w:cs="仿宋_GB2312"/>
        </w:rPr>
        <w:t>（二）单位构成</w:t>
      </w:r>
    </w:p>
    <w:p>
      <w:pPr>
        <w:adjustRightInd w:val="0"/>
        <w:snapToGrid w:val="0"/>
        <w:spacing w:line="600" w:lineRule="exact"/>
        <w:ind w:firstLine="640" w:firstLineChars="200"/>
        <w:rPr>
          <w:szCs w:val="32"/>
        </w:rPr>
      </w:pPr>
      <w:r>
        <w:rPr>
          <w:rFonts w:hint="eastAsia"/>
          <w:szCs w:val="32"/>
        </w:rPr>
        <w:t>重庆市九龙坡区中医院成立于1975年，分为杨家坪院区和马王乡院区，分别位于九龙坡区龙泉村160号、九龙坡区兴胜路2号。医院占地34.5亩，建筑面积32973㎡。医院现有人员编制324个，职工总数762人，其中在编207人，正高级职称24人，副高级职称68人，中级职称312人，初级职称287人，博士研究生4人，硕士研究生88人，本科学历354人。</w:t>
      </w:r>
    </w:p>
    <w:p>
      <w:pPr>
        <w:adjustRightInd w:val="0"/>
        <w:snapToGrid w:val="0"/>
        <w:spacing w:line="600" w:lineRule="exact"/>
        <w:ind w:firstLine="640" w:firstLineChars="200"/>
        <w:rPr>
          <w:szCs w:val="32"/>
        </w:rPr>
      </w:pPr>
      <w:r>
        <w:rPr>
          <w:rFonts w:hint="eastAsia"/>
          <w:szCs w:val="32"/>
        </w:rPr>
        <w:t>医院编制床位600张，实际开放床位700张。临床科室25个，医技科室9个。年门诊量约55万人次。现有国家级中医重点专科1个（骨伤科）、国家级中医特色专科2个（针灸科、脑病科）、市级中医名科1个（骨伤科）、市级中医药重点学科建设项目2个（骨伤科、脑病科）、市级中医重点专科7个（脾胃病科、脑病科、儿科、推拿科、肿瘤科、妇科、老年病科），九龙坡区级重点专科5个（骨伤科、妇产科、儿科、针灸科、脑病科）、九龙坡区医疗质量控制中心3个（针灸、骨伤、中药药事）。其中国家级重点专科骨伤科是全国名老中医工作室建设单位和国家燕青门流派传承工作室建设单位，由重庆市名中医魏德海总结提炼的“魏式正骨术”被九龙坡区收录为“非物质文化遗产”。建设了王世民国医大师工作室、四川省名中医林绍琼工作室、全国名中医刘光珍工作室、山西省名中医杜秀娟工作室、四川省名中医曹晓玲工作室，院内市、区名中医工作室11个。</w:t>
      </w:r>
    </w:p>
    <w:p>
      <w:pPr>
        <w:adjustRightInd w:val="0"/>
        <w:snapToGrid w:val="0"/>
        <w:spacing w:line="600" w:lineRule="exact"/>
        <w:ind w:firstLine="640" w:firstLineChars="200"/>
        <w:rPr>
          <w:rFonts w:ascii="方正黑体_GBK" w:eastAsia="方正黑体_GBK" w:cs="仿宋_GB2312"/>
        </w:rPr>
      </w:pPr>
      <w:r>
        <w:rPr>
          <w:rFonts w:hint="eastAsia" w:ascii="方正黑体_GBK" w:eastAsia="方正黑体_GBK" w:cs="仿宋_GB2312"/>
        </w:rPr>
        <w:t>二、单位收支总体情况</w:t>
      </w:r>
    </w:p>
    <w:p>
      <w:pPr>
        <w:adjustRightInd w:val="0"/>
        <w:snapToGrid w:val="0"/>
        <w:spacing w:line="600" w:lineRule="exact"/>
        <w:ind w:firstLine="640" w:firstLineChars="200"/>
        <w:rPr>
          <w:rFonts w:cs="仿宋_GB2312"/>
        </w:rPr>
      </w:pPr>
      <w:r>
        <w:rPr>
          <w:rFonts w:hint="eastAsia" w:ascii="方正楷体_GBK" w:eastAsia="方正楷体_GBK" w:cs="仿宋_GB2312"/>
        </w:rPr>
        <w:t>（一）收入预算：</w:t>
      </w:r>
      <w:r>
        <w:rPr>
          <w:rFonts w:hint="eastAsia" w:cs="仿宋_GB2312"/>
        </w:rPr>
        <w:t>2024年年初预算数35295.70万元，其中：一般公共预算拨款295.70万元，政府性基金预算拨款0万元，国有资本经营预算收入0万元，事业收入35000万元，事业单位经营收入0万元，其他收入0万元。收入较2023年增加2578.55万元，主要是事业收入年初预算数比上年度增加2500万元。</w:t>
      </w:r>
    </w:p>
    <w:p>
      <w:pPr>
        <w:adjustRightInd w:val="0"/>
        <w:snapToGrid w:val="0"/>
        <w:spacing w:line="600" w:lineRule="exact"/>
        <w:ind w:firstLine="640" w:firstLineChars="200"/>
        <w:rPr>
          <w:rFonts w:cs="仿宋_GB2312"/>
        </w:rPr>
      </w:pPr>
      <w:r>
        <w:rPr>
          <w:rFonts w:hint="eastAsia" w:ascii="方正楷体_GBK" w:eastAsia="方正楷体_GBK" w:cs="仿宋_GB2312"/>
        </w:rPr>
        <w:t>（二）支出预算：</w:t>
      </w:r>
      <w:r>
        <w:rPr>
          <w:rFonts w:hint="eastAsia" w:cs="仿宋_GB2312"/>
        </w:rPr>
        <w:t>2024年年初预算数35295.70万元，其中：一般公共服务支出预算0万元，教育支出预算0万元，社会保障和就业支出预算</w:t>
      </w:r>
      <w:r>
        <w:rPr>
          <w:rFonts w:cs="仿宋_GB2312"/>
        </w:rPr>
        <w:t>38.39</w:t>
      </w:r>
      <w:r>
        <w:rPr>
          <w:rFonts w:hint="eastAsia" w:cs="仿宋_GB2312"/>
        </w:rPr>
        <w:t>万元，卫生健康支出预算35257.31万元，住房保障支出预算0万元。支出预算较2023年增加2578.55万元，主要是基本支出预算减少117.61万元，项目支出预算增加2696.16万元。</w:t>
      </w:r>
    </w:p>
    <w:p>
      <w:pPr>
        <w:adjustRightInd w:val="0"/>
        <w:snapToGrid w:val="0"/>
        <w:spacing w:line="600" w:lineRule="exact"/>
        <w:ind w:firstLine="640" w:firstLineChars="200"/>
        <w:rPr>
          <w:rFonts w:ascii="方正黑体_GBK" w:eastAsia="方正黑体_GBK" w:cs="仿宋_GB2312"/>
        </w:rPr>
      </w:pPr>
      <w:r>
        <w:rPr>
          <w:rFonts w:hint="eastAsia" w:ascii="方正黑体_GBK" w:eastAsia="方正黑体_GBK" w:cs="仿宋_GB2312"/>
        </w:rPr>
        <w:t>三、单位预算情况说明</w:t>
      </w:r>
    </w:p>
    <w:p>
      <w:pPr>
        <w:adjustRightInd w:val="0"/>
        <w:snapToGrid w:val="0"/>
        <w:spacing w:line="600" w:lineRule="exact"/>
        <w:ind w:firstLine="640" w:firstLineChars="200"/>
        <w:rPr>
          <w:rFonts w:cs="仿宋_GB2312"/>
        </w:rPr>
      </w:pPr>
      <w:r>
        <w:rPr>
          <w:rFonts w:hint="eastAsia" w:cs="仿宋_GB2312"/>
        </w:rPr>
        <w:t>2024年一般公共预算财政拨款收入295.70万元，一般公共预算财政拨款支出295.70万元，比2023年增加78.55万元。其中：基本支出50.79万元，比2023年减少117.61万元，主要原因是</w:t>
      </w:r>
      <w:r>
        <w:rPr>
          <w:szCs w:val="32"/>
        </w:rPr>
        <w:t>对个人和家庭的补助经费，主要用于退休人员补助</w:t>
      </w:r>
      <w:r>
        <w:rPr>
          <w:rFonts w:hint="eastAsia" w:cs="仿宋_GB2312"/>
        </w:rPr>
        <w:t>；项目支出244.91万元，比2023年增加196.16万元，主要原因是下达2024年卫生健康人才培养项目资金118万元及2024年中医药事业发展市级补助资金20万元，主要用于卫生健康人才培养及</w:t>
      </w:r>
      <w:r>
        <w:rPr>
          <w:szCs w:val="32"/>
        </w:rPr>
        <w:t>中医药事业传承与发展</w:t>
      </w:r>
      <w:r>
        <w:rPr>
          <w:rFonts w:hint="eastAsia" w:cs="仿宋_GB2312"/>
        </w:rPr>
        <w:t>等重点工作。</w:t>
      </w:r>
    </w:p>
    <w:p>
      <w:pPr>
        <w:adjustRightInd w:val="0"/>
        <w:snapToGrid w:val="0"/>
        <w:spacing w:line="600" w:lineRule="exact"/>
        <w:ind w:firstLine="640" w:firstLineChars="200"/>
        <w:rPr>
          <w:rFonts w:cs="仿宋_GB2312"/>
        </w:rPr>
      </w:pPr>
      <w:r>
        <w:rPr>
          <w:szCs w:val="32"/>
        </w:rPr>
        <w:t>重庆市九龙坡区中医院202</w:t>
      </w:r>
      <w:r>
        <w:rPr>
          <w:rFonts w:hint="eastAsia"/>
          <w:szCs w:val="32"/>
        </w:rPr>
        <w:t>4</w:t>
      </w:r>
      <w:r>
        <w:rPr>
          <w:szCs w:val="32"/>
        </w:rPr>
        <w:t>年无使用政府性基金预算拨款安排的支出。</w:t>
      </w:r>
    </w:p>
    <w:p>
      <w:pPr>
        <w:adjustRightInd w:val="0"/>
        <w:snapToGrid w:val="0"/>
        <w:spacing w:line="600" w:lineRule="exact"/>
        <w:ind w:firstLine="640" w:firstLineChars="200"/>
        <w:rPr>
          <w:rFonts w:ascii="方正黑体_GBK" w:eastAsia="方正黑体_GBK" w:cs="仿宋_GB2312"/>
        </w:rPr>
      </w:pPr>
      <w:r>
        <w:rPr>
          <w:rFonts w:hint="eastAsia" w:ascii="方正黑体_GBK" w:eastAsia="方正黑体_GBK" w:cs="仿宋_GB2312"/>
        </w:rPr>
        <w:t>四、“三公”经费情况说明</w:t>
      </w:r>
    </w:p>
    <w:p>
      <w:pPr>
        <w:adjustRightInd w:val="0"/>
        <w:snapToGrid w:val="0"/>
        <w:spacing w:line="600" w:lineRule="exact"/>
        <w:ind w:firstLine="600"/>
        <w:rPr>
          <w:rFonts w:hint="default" w:eastAsia="方正仿宋_GBK" w:cs="仿宋_GB2312"/>
          <w:lang w:val="en-US" w:eastAsia="zh-CN"/>
        </w:rPr>
      </w:pPr>
      <w:r>
        <w:rPr>
          <w:rFonts w:hint="eastAsia"/>
          <w:szCs w:val="32"/>
          <w:lang w:val="en-US" w:eastAsia="zh-CN"/>
        </w:rPr>
        <w:t>2024年我单位无一般公共预算财政拨款安排的“三公”经费支出，与2023年度相比，无变化。</w:t>
      </w:r>
    </w:p>
    <w:p>
      <w:pPr>
        <w:adjustRightInd w:val="0"/>
        <w:snapToGrid w:val="0"/>
        <w:spacing w:line="600" w:lineRule="exact"/>
        <w:ind w:firstLine="640" w:firstLineChars="200"/>
        <w:rPr>
          <w:rFonts w:ascii="方正黑体_GBK" w:eastAsia="方正黑体_GBK" w:cs="仿宋_GB2312"/>
        </w:rPr>
      </w:pPr>
      <w:r>
        <w:rPr>
          <w:rFonts w:hint="eastAsia" w:ascii="方正黑体_GBK" w:eastAsia="方正黑体_GBK" w:cs="仿宋_GB2312"/>
        </w:rPr>
        <w:t>五、其他重要事项的情况说明</w:t>
      </w:r>
    </w:p>
    <w:p>
      <w:pPr>
        <w:adjustRightInd w:val="0"/>
        <w:snapToGrid w:val="0"/>
        <w:spacing w:line="600" w:lineRule="exact"/>
        <w:ind w:firstLine="640" w:firstLineChars="200"/>
        <w:rPr>
          <w:rFonts w:cs="仿宋_GB2312"/>
        </w:rPr>
      </w:pPr>
      <w:r>
        <w:rPr>
          <w:rFonts w:hint="eastAsia" w:cs="仿宋_GB2312"/>
        </w:rPr>
        <w:t>1.</w:t>
      </w:r>
      <w:r>
        <w:rPr>
          <w:rFonts w:cs="仿宋_GB2312"/>
        </w:rPr>
        <w:t>我单位不在机关运行经费统计范围之内。</w:t>
      </w:r>
    </w:p>
    <w:p>
      <w:pPr>
        <w:adjustRightInd w:val="0"/>
        <w:snapToGrid w:val="0"/>
        <w:spacing w:line="600" w:lineRule="exact"/>
        <w:ind w:firstLine="640" w:firstLineChars="200"/>
        <w:rPr>
          <w:rFonts w:cs="仿宋_GB2312"/>
        </w:rPr>
      </w:pPr>
      <w:r>
        <w:rPr>
          <w:rFonts w:hint="eastAsia" w:cs="仿宋_GB2312"/>
        </w:rPr>
        <w:t>2.政府采购情况。本单位政府采购预算总额1131万元：政府采购货物预算963万元、政府采购工程预算0万元、政府采购服务预算168万元；其中一般公共预算拨款政府采购0万元：政府采购货物预算0万元、政府采购工程预算0万元、政府采购服务预算0万元。</w:t>
      </w:r>
    </w:p>
    <w:p>
      <w:pPr>
        <w:adjustRightInd w:val="0"/>
        <w:snapToGrid w:val="0"/>
        <w:spacing w:line="600" w:lineRule="exact"/>
        <w:ind w:firstLine="640" w:firstLineChars="200"/>
        <w:rPr>
          <w:rFonts w:cs="仿宋_GB2312"/>
        </w:rPr>
      </w:pPr>
      <w:r>
        <w:rPr>
          <w:rFonts w:hint="eastAsia" w:cs="仿宋_GB2312"/>
        </w:rPr>
        <w:t>3.绩效目标设置情况。2024年项目支出均实行了绩效目标管理，涉及一般公共预算当年财政拨款</w:t>
      </w:r>
      <w:r>
        <w:rPr>
          <w:rFonts w:hint="eastAsia" w:cs="仿宋_GB2312"/>
          <w:lang w:val="en-US" w:eastAsia="zh-CN"/>
        </w:rPr>
        <w:t>244.91</w:t>
      </w:r>
      <w:r>
        <w:rPr>
          <w:rFonts w:hint="eastAsia" w:cs="仿宋_GB2312"/>
        </w:rPr>
        <w:t>万元。</w:t>
      </w:r>
    </w:p>
    <w:p>
      <w:pPr>
        <w:adjustRightInd w:val="0"/>
        <w:snapToGrid w:val="0"/>
        <w:spacing w:line="600" w:lineRule="exact"/>
        <w:ind w:firstLine="640" w:firstLineChars="200"/>
        <w:rPr>
          <w:rFonts w:cs="仿宋_GB2312"/>
        </w:rPr>
      </w:pPr>
      <w:r>
        <w:rPr>
          <w:rFonts w:hint="eastAsia" w:cs="仿宋_GB2312"/>
        </w:rPr>
        <w:t>4.国有资产占有使用情况。截止2023年12月，本单位共有车辆6辆，其中一般公务用车6辆、执勤执法用车0辆。2024年一般公共预算安排购置车辆0辆，其中一般公务用车0辆、执勤执法用车0辆。</w:t>
      </w:r>
    </w:p>
    <w:p>
      <w:pPr>
        <w:adjustRightInd w:val="0"/>
        <w:snapToGrid w:val="0"/>
        <w:spacing w:line="600" w:lineRule="exact"/>
        <w:ind w:firstLine="640" w:firstLineChars="200"/>
        <w:rPr>
          <w:rFonts w:eastAsia="方正黑体_GBK" w:cs="仿宋_GB2312"/>
        </w:rPr>
      </w:pPr>
      <w:r>
        <w:rPr>
          <w:rFonts w:hint="eastAsia" w:eastAsia="方正黑体_GBK" w:cs="仿宋_GB2312"/>
        </w:rPr>
        <w:t>六</w:t>
      </w:r>
      <w:r>
        <w:rPr>
          <w:rFonts w:eastAsia="方正黑体_GBK" w:cs="仿宋_GB2312"/>
        </w:rPr>
        <w:t>、</w:t>
      </w:r>
      <w:r>
        <w:rPr>
          <w:rFonts w:hint="eastAsia" w:eastAsia="方正黑体_GBK" w:cs="仿宋_GB2312"/>
        </w:rPr>
        <w:t>专业性名词解释</w:t>
      </w:r>
    </w:p>
    <w:p>
      <w:pPr>
        <w:pStyle w:val="8"/>
        <w:tabs>
          <w:tab w:val="center" w:pos="4153"/>
          <w:tab w:val="left" w:pos="7275"/>
        </w:tabs>
        <w:adjustRightInd w:val="0"/>
        <w:snapToGrid w:val="0"/>
        <w:spacing w:line="600" w:lineRule="exact"/>
        <w:ind w:firstLine="640"/>
        <w:rPr>
          <w:rFonts w:ascii="Times New Roman" w:hAnsi="Times New Roman" w:eastAsia="方正仿宋_GBK"/>
          <w:sz w:val="32"/>
          <w:szCs w:val="32"/>
        </w:rPr>
      </w:pPr>
      <w:r>
        <w:rPr>
          <w:rFonts w:hint="eastAsia" w:ascii="方正楷体_GBK" w:hAnsi="Times New Roman" w:eastAsia="方正楷体_GBK"/>
          <w:sz w:val="32"/>
          <w:szCs w:val="32"/>
        </w:rPr>
        <w:t>（一）财政拨款收入：</w:t>
      </w:r>
      <w:r>
        <w:rPr>
          <w:rFonts w:hint="eastAsia" w:ascii="Times New Roman" w:hAnsi="Times New Roman" w:eastAsia="方正仿宋_GBK"/>
          <w:sz w:val="32"/>
          <w:szCs w:val="32"/>
        </w:rPr>
        <w:t>指本年度从本级财政部门取得的财政拨款，包括一般公共预算财政拨款和政府性基金预算财政拨款。</w:t>
      </w:r>
    </w:p>
    <w:p>
      <w:pPr>
        <w:pStyle w:val="8"/>
        <w:tabs>
          <w:tab w:val="center" w:pos="4153"/>
          <w:tab w:val="left" w:pos="7275"/>
        </w:tabs>
        <w:adjustRightInd w:val="0"/>
        <w:snapToGrid w:val="0"/>
        <w:spacing w:line="600" w:lineRule="exact"/>
        <w:ind w:firstLine="640"/>
        <w:rPr>
          <w:rFonts w:ascii="Times New Roman" w:hAnsi="Times New Roman" w:eastAsia="方正仿宋_GBK"/>
          <w:sz w:val="32"/>
          <w:szCs w:val="32"/>
        </w:rPr>
      </w:pPr>
      <w:r>
        <w:rPr>
          <w:rFonts w:hint="eastAsia" w:ascii="方正楷体_GBK" w:hAnsi="Times New Roman" w:eastAsia="方正楷体_GBK"/>
          <w:sz w:val="32"/>
          <w:szCs w:val="32"/>
        </w:rPr>
        <w:t>（二）其他收入：</w:t>
      </w:r>
      <w:r>
        <w:rPr>
          <w:rFonts w:hint="eastAsia" w:ascii="Times New Roman" w:hAnsi="Times New Roman" w:eastAsia="方正仿宋_GBK"/>
          <w:sz w:val="32"/>
          <w:szCs w:val="32"/>
        </w:rPr>
        <w:t>指单位取得的除“财政拨款收入”、“事业收入”、“经营收入”等以外的收入。</w:t>
      </w:r>
    </w:p>
    <w:p>
      <w:pPr>
        <w:pStyle w:val="8"/>
        <w:tabs>
          <w:tab w:val="center" w:pos="4153"/>
          <w:tab w:val="left" w:pos="7275"/>
        </w:tabs>
        <w:adjustRightInd w:val="0"/>
        <w:snapToGrid w:val="0"/>
        <w:spacing w:line="600" w:lineRule="exact"/>
        <w:ind w:firstLine="640"/>
        <w:rPr>
          <w:rFonts w:ascii="Times New Roman" w:hAnsi="Times New Roman" w:eastAsia="方正仿宋_GBK"/>
          <w:sz w:val="32"/>
          <w:szCs w:val="32"/>
        </w:rPr>
      </w:pPr>
      <w:r>
        <w:rPr>
          <w:rFonts w:hint="eastAsia" w:ascii="方正楷体_GBK" w:hAnsi="Times New Roman" w:eastAsia="方正楷体_GBK"/>
          <w:sz w:val="32"/>
          <w:szCs w:val="32"/>
        </w:rPr>
        <w:t>（三）基本支出：</w:t>
      </w:r>
      <w:r>
        <w:rPr>
          <w:rFonts w:hint="eastAsia" w:ascii="Times New Roman" w:hAnsi="Times New Roman" w:eastAsia="方正仿宋_GBK"/>
          <w:sz w:val="32"/>
          <w:szCs w:val="32"/>
        </w:rPr>
        <w:t>指为保障机构正常运转、完成日常工作任务而发生的人员经费和公用经费。</w:t>
      </w:r>
    </w:p>
    <w:p>
      <w:pPr>
        <w:pStyle w:val="8"/>
        <w:tabs>
          <w:tab w:val="center" w:pos="4153"/>
          <w:tab w:val="left" w:pos="7275"/>
        </w:tabs>
        <w:adjustRightInd w:val="0"/>
        <w:snapToGrid w:val="0"/>
        <w:spacing w:line="600" w:lineRule="exact"/>
        <w:ind w:firstLine="640"/>
        <w:rPr>
          <w:rFonts w:ascii="Times New Roman" w:hAnsi="Times New Roman" w:eastAsia="方正仿宋_GBK"/>
          <w:sz w:val="32"/>
          <w:szCs w:val="32"/>
        </w:rPr>
      </w:pPr>
      <w:r>
        <w:rPr>
          <w:rFonts w:hint="eastAsia" w:ascii="方正楷体_GBK" w:hAnsi="Times New Roman" w:eastAsia="方正楷体_GBK"/>
          <w:sz w:val="32"/>
          <w:szCs w:val="32"/>
        </w:rPr>
        <w:t>（四）项目支出：</w:t>
      </w:r>
      <w:r>
        <w:rPr>
          <w:rFonts w:hint="eastAsia" w:ascii="Times New Roman" w:hAnsi="Times New Roman" w:eastAsia="方正仿宋_GBK"/>
          <w:sz w:val="32"/>
          <w:szCs w:val="32"/>
        </w:rPr>
        <w:t>指在基本支出之外为完成特定行政任务和事业发展目标所发生的支出。</w:t>
      </w:r>
    </w:p>
    <w:p>
      <w:pPr>
        <w:adjustRightInd w:val="0"/>
        <w:snapToGrid w:val="0"/>
        <w:spacing w:line="600" w:lineRule="exact"/>
        <w:ind w:firstLine="640" w:firstLineChars="200"/>
        <w:rPr>
          <w:rFonts w:cs="仿宋_GB2312"/>
          <w:color w:val="000000"/>
        </w:rPr>
      </w:pPr>
      <w:r>
        <w:rPr>
          <w:rFonts w:hint="eastAsia" w:ascii="方正楷体_GBK" w:eastAsia="方正楷体_GBK"/>
          <w:szCs w:val="32"/>
        </w:rPr>
        <w:t>（五）“三公”经费：</w:t>
      </w:r>
      <w:r>
        <w:rPr>
          <w:rFonts w:hint="eastAsia"/>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adjustRightInd w:val="0"/>
        <w:snapToGrid w:val="0"/>
        <w:spacing w:line="600" w:lineRule="exact"/>
        <w:ind w:firstLine="640" w:firstLineChars="200"/>
        <w:rPr>
          <w:rFonts w:cs="仿宋_GB2312"/>
        </w:rPr>
      </w:pPr>
    </w:p>
    <w:p>
      <w:pPr>
        <w:adjustRightInd w:val="0"/>
        <w:snapToGrid w:val="0"/>
        <w:spacing w:line="600" w:lineRule="exact"/>
        <w:ind w:firstLine="640" w:firstLineChars="200"/>
      </w:pPr>
      <w:r>
        <w:rPr>
          <w:rFonts w:hint="eastAsia" w:cs="仿宋_GB2312"/>
        </w:rPr>
        <w:t>单位预算公开联系人：汤宇霞，联系方式：</w:t>
      </w:r>
      <w:r>
        <w:rPr>
          <w:rFonts w:hint="eastAsia"/>
        </w:rPr>
        <w:t>89068328。</w:t>
      </w:r>
    </w:p>
    <w:p>
      <w:pPr>
        <w:adjustRightInd w:val="0"/>
        <w:snapToGrid w:val="0"/>
        <w:spacing w:line="600" w:lineRule="exact"/>
        <w:ind w:firstLine="643" w:firstLineChars="200"/>
        <w:rPr>
          <w:b/>
        </w:rPr>
      </w:pPr>
    </w:p>
    <w:p>
      <w:pPr>
        <w:pStyle w:val="2"/>
        <w:tabs>
          <w:tab w:val="left" w:pos="1560"/>
        </w:tabs>
        <w:adjustRightInd w:val="0"/>
        <w:snapToGrid w:val="0"/>
        <w:spacing w:line="600" w:lineRule="exact"/>
        <w:ind w:left="0" w:leftChars="0" w:right="0" w:rightChars="0" w:firstLine="640"/>
        <w:rPr>
          <w:rFonts w:eastAsia="方正仿宋_GBK"/>
          <w:sz w:val="32"/>
          <w:szCs w:val="32"/>
        </w:rPr>
      </w:pPr>
      <w:r>
        <w:rPr>
          <w:rFonts w:hint="eastAsia" w:eastAsia="方正仿宋_GBK"/>
          <w:sz w:val="32"/>
          <w:szCs w:val="32"/>
        </w:rPr>
        <w:t>附件：1.2024年重庆市九龙坡区中医院财政拨款收支总表</w:t>
      </w:r>
    </w:p>
    <w:p>
      <w:pPr>
        <w:pStyle w:val="2"/>
        <w:adjustRightInd w:val="0"/>
        <w:snapToGrid w:val="0"/>
        <w:spacing w:line="600" w:lineRule="exact"/>
        <w:ind w:left="1600" w:leftChars="500" w:right="0" w:rightChars="0" w:firstLine="0" w:firstLineChars="0"/>
        <w:rPr>
          <w:rFonts w:eastAsia="方正仿宋_GBK"/>
          <w:sz w:val="32"/>
          <w:szCs w:val="32"/>
        </w:rPr>
      </w:pPr>
      <w:r>
        <w:rPr>
          <w:rFonts w:hint="eastAsia" w:eastAsia="方正仿宋_GBK"/>
          <w:sz w:val="32"/>
          <w:szCs w:val="32"/>
        </w:rPr>
        <w:t>2</w:t>
      </w:r>
      <w:r>
        <w:rPr>
          <w:rFonts w:hint="eastAsia" w:eastAsia="方正仿宋_GBK"/>
          <w:spacing w:val="-10"/>
          <w:sz w:val="32"/>
          <w:szCs w:val="32"/>
        </w:rPr>
        <w:t>.2024年</w:t>
      </w:r>
      <w:r>
        <w:rPr>
          <w:rFonts w:hint="eastAsia" w:eastAsia="方正仿宋_GBK"/>
          <w:sz w:val="32"/>
          <w:szCs w:val="32"/>
        </w:rPr>
        <w:t>重庆市九龙坡区中医院</w:t>
      </w:r>
      <w:r>
        <w:rPr>
          <w:rFonts w:hint="eastAsia" w:eastAsia="方正仿宋_GBK"/>
          <w:spacing w:val="-10"/>
          <w:sz w:val="32"/>
          <w:szCs w:val="32"/>
        </w:rPr>
        <w:t>一般公共预算财政拨款支出预算表</w:t>
      </w:r>
    </w:p>
    <w:p>
      <w:pPr>
        <w:pStyle w:val="2"/>
        <w:adjustRightInd w:val="0"/>
        <w:snapToGrid w:val="0"/>
        <w:spacing w:line="600" w:lineRule="exact"/>
        <w:ind w:left="1600" w:leftChars="500" w:right="0" w:rightChars="0" w:firstLine="0" w:firstLineChars="0"/>
        <w:rPr>
          <w:rFonts w:eastAsia="方正仿宋_GBK"/>
          <w:sz w:val="32"/>
          <w:szCs w:val="32"/>
        </w:rPr>
      </w:pPr>
      <w:r>
        <w:rPr>
          <w:rFonts w:hint="eastAsia" w:eastAsia="方正仿宋_GBK"/>
          <w:sz w:val="32"/>
          <w:szCs w:val="32"/>
        </w:rPr>
        <w:t>3.2024年重庆市九龙坡区中医院一般公共预算财政拨款基本支出预算表</w:t>
      </w:r>
    </w:p>
    <w:p>
      <w:pPr>
        <w:pStyle w:val="2"/>
        <w:adjustRightInd w:val="0"/>
        <w:snapToGrid w:val="0"/>
        <w:spacing w:line="600" w:lineRule="exact"/>
        <w:ind w:left="1600" w:leftChars="500" w:right="0" w:rightChars="0" w:firstLine="0" w:firstLineChars="0"/>
        <w:rPr>
          <w:rFonts w:eastAsia="方正仿宋_GBK"/>
          <w:sz w:val="32"/>
          <w:szCs w:val="32"/>
        </w:rPr>
      </w:pPr>
      <w:r>
        <w:rPr>
          <w:rFonts w:hint="eastAsia" w:eastAsia="方正仿宋_GBK"/>
          <w:sz w:val="32"/>
          <w:szCs w:val="32"/>
        </w:rPr>
        <w:t>4.2024年重庆市九龙坡区中医院一般公共预算财政拨款基本支出预算表</w:t>
      </w:r>
      <w:r>
        <w:rPr>
          <w:rFonts w:eastAsia="方正仿宋_GBK"/>
          <w:sz w:val="32"/>
          <w:szCs w:val="32"/>
        </w:rPr>
        <w:t>（政府预算支出经济分类科目）</w:t>
      </w:r>
    </w:p>
    <w:p>
      <w:pPr>
        <w:pStyle w:val="2"/>
        <w:adjustRightInd w:val="0"/>
        <w:snapToGrid w:val="0"/>
        <w:spacing w:line="600" w:lineRule="exact"/>
        <w:ind w:left="1600" w:leftChars="500" w:right="0" w:rightChars="0" w:firstLine="0" w:firstLineChars="0"/>
        <w:rPr>
          <w:rFonts w:eastAsia="方正仿宋_GBK"/>
          <w:sz w:val="32"/>
          <w:szCs w:val="32"/>
        </w:rPr>
      </w:pPr>
      <w:r>
        <w:rPr>
          <w:rFonts w:hint="eastAsia" w:eastAsia="方正仿宋_GBK"/>
          <w:sz w:val="32"/>
          <w:szCs w:val="32"/>
        </w:rPr>
        <w:t>5.2024年重庆市九龙坡区中医院一般公共预算“三公”经费支出表</w:t>
      </w:r>
    </w:p>
    <w:p>
      <w:pPr>
        <w:adjustRightInd w:val="0"/>
        <w:snapToGrid w:val="0"/>
        <w:spacing w:line="600" w:lineRule="exact"/>
        <w:ind w:left="1600" w:leftChars="500" w:firstLine="0" w:firstLineChars="0"/>
        <w:rPr>
          <w:szCs w:val="32"/>
        </w:rPr>
      </w:pPr>
      <w:r>
        <w:rPr>
          <w:rFonts w:hint="eastAsia"/>
          <w:szCs w:val="32"/>
        </w:rPr>
        <w:t>6.2024年</w:t>
      </w:r>
      <w:r>
        <w:rPr>
          <w:rFonts w:hint="eastAsia" w:eastAsia="方正仿宋_GBK"/>
          <w:sz w:val="32"/>
          <w:szCs w:val="32"/>
        </w:rPr>
        <w:t>重庆市九龙坡区中医院</w:t>
      </w:r>
      <w:r>
        <w:rPr>
          <w:rFonts w:hint="eastAsia"/>
          <w:szCs w:val="32"/>
        </w:rPr>
        <w:t>政府性基金预算支出表</w:t>
      </w:r>
    </w:p>
    <w:p>
      <w:pPr>
        <w:adjustRightInd w:val="0"/>
        <w:snapToGrid w:val="0"/>
        <w:spacing w:line="600" w:lineRule="exact"/>
        <w:ind w:left="1600" w:leftChars="500"/>
        <w:rPr>
          <w:szCs w:val="32"/>
        </w:rPr>
      </w:pPr>
      <w:r>
        <w:rPr>
          <w:rFonts w:hint="eastAsia"/>
          <w:szCs w:val="32"/>
        </w:rPr>
        <w:t>7.2024年</w:t>
      </w:r>
      <w:r>
        <w:rPr>
          <w:rFonts w:hint="eastAsia" w:eastAsia="方正仿宋_GBK"/>
          <w:sz w:val="32"/>
          <w:szCs w:val="32"/>
        </w:rPr>
        <w:t>重庆市九龙坡区中医院</w:t>
      </w:r>
      <w:r>
        <w:rPr>
          <w:rFonts w:hint="eastAsia"/>
          <w:szCs w:val="32"/>
        </w:rPr>
        <w:t>收支总表</w:t>
      </w:r>
    </w:p>
    <w:p>
      <w:pPr>
        <w:adjustRightInd w:val="0"/>
        <w:snapToGrid w:val="0"/>
        <w:spacing w:line="600" w:lineRule="exact"/>
        <w:ind w:left="1600" w:leftChars="500"/>
        <w:rPr>
          <w:szCs w:val="32"/>
        </w:rPr>
      </w:pPr>
      <w:r>
        <w:rPr>
          <w:rFonts w:hint="eastAsia"/>
          <w:szCs w:val="32"/>
        </w:rPr>
        <w:t>8.2024年</w:t>
      </w:r>
      <w:r>
        <w:rPr>
          <w:rFonts w:hint="eastAsia" w:eastAsia="方正仿宋_GBK"/>
          <w:sz w:val="32"/>
          <w:szCs w:val="32"/>
        </w:rPr>
        <w:t>重庆市九龙坡区中医院</w:t>
      </w:r>
      <w:r>
        <w:rPr>
          <w:rFonts w:hint="eastAsia"/>
          <w:szCs w:val="32"/>
        </w:rPr>
        <w:t>收入总表</w:t>
      </w:r>
    </w:p>
    <w:p>
      <w:pPr>
        <w:adjustRightInd w:val="0"/>
        <w:snapToGrid w:val="0"/>
        <w:spacing w:line="600" w:lineRule="exact"/>
        <w:ind w:left="1600" w:leftChars="500"/>
        <w:rPr>
          <w:rFonts w:hint="eastAsia" w:eastAsia="方正仿宋_GBK"/>
          <w:szCs w:val="32"/>
          <w:lang w:eastAsia="zh-CN"/>
        </w:rPr>
      </w:pPr>
      <w:r>
        <w:rPr>
          <w:rFonts w:hint="eastAsia"/>
          <w:szCs w:val="32"/>
        </w:rPr>
        <w:t>9.2024年</w:t>
      </w:r>
      <w:r>
        <w:rPr>
          <w:rFonts w:hint="eastAsia" w:eastAsia="方正仿宋_GBK"/>
          <w:sz w:val="32"/>
          <w:szCs w:val="32"/>
        </w:rPr>
        <w:t>重庆市九龙坡区中医院</w:t>
      </w:r>
      <w:r>
        <w:rPr>
          <w:rFonts w:hint="eastAsia"/>
          <w:szCs w:val="32"/>
        </w:rPr>
        <w:t>支出总表</w:t>
      </w:r>
      <w:r>
        <w:rPr>
          <w:rFonts w:hint="eastAsia"/>
          <w:szCs w:val="32"/>
          <w:lang w:eastAsia="zh-CN"/>
        </w:rPr>
        <w:t>（功能科目分类到项）</w:t>
      </w:r>
    </w:p>
    <w:p>
      <w:pPr>
        <w:adjustRightInd w:val="0"/>
        <w:snapToGrid w:val="0"/>
        <w:spacing w:line="600" w:lineRule="exact"/>
        <w:ind w:left="1600" w:leftChars="500"/>
        <w:rPr>
          <w:szCs w:val="32"/>
        </w:rPr>
      </w:pPr>
      <w:r>
        <w:rPr>
          <w:rFonts w:hint="eastAsia"/>
          <w:szCs w:val="32"/>
        </w:rPr>
        <w:t>10.2024年</w:t>
      </w:r>
      <w:r>
        <w:rPr>
          <w:rFonts w:hint="eastAsia" w:eastAsia="方正仿宋_GBK"/>
          <w:sz w:val="32"/>
          <w:szCs w:val="32"/>
        </w:rPr>
        <w:t>重庆市九龙坡区中医院</w:t>
      </w:r>
      <w:r>
        <w:rPr>
          <w:rFonts w:hint="eastAsia"/>
          <w:szCs w:val="32"/>
        </w:rPr>
        <w:t>一般公共预算财政拨款项目支出预算表</w:t>
      </w:r>
      <w:r>
        <w:rPr>
          <w:szCs w:val="32"/>
        </w:rPr>
        <w:t>（部门预算支出经济分类科目）</w:t>
      </w:r>
    </w:p>
    <w:p>
      <w:pPr>
        <w:adjustRightInd w:val="0"/>
        <w:snapToGrid w:val="0"/>
        <w:spacing w:line="600" w:lineRule="exact"/>
        <w:ind w:left="1600" w:leftChars="500"/>
        <w:rPr>
          <w:szCs w:val="32"/>
        </w:rPr>
      </w:pPr>
      <w:r>
        <w:rPr>
          <w:rFonts w:hint="eastAsia"/>
          <w:szCs w:val="32"/>
        </w:rPr>
        <w:t>11.2024年</w:t>
      </w:r>
      <w:r>
        <w:rPr>
          <w:rFonts w:hint="eastAsia" w:eastAsia="方正仿宋_GBK"/>
          <w:sz w:val="32"/>
          <w:szCs w:val="32"/>
        </w:rPr>
        <w:t>重庆市九龙坡区中医院</w:t>
      </w:r>
      <w:r>
        <w:rPr>
          <w:rFonts w:hint="eastAsia"/>
          <w:szCs w:val="32"/>
        </w:rPr>
        <w:t>一般公共预算财政拨款项目支出预算表</w:t>
      </w:r>
      <w:r>
        <w:rPr>
          <w:szCs w:val="32"/>
        </w:rPr>
        <w:t>（政府预算支出经济分类科目）</w:t>
      </w:r>
    </w:p>
    <w:p>
      <w:pPr>
        <w:pStyle w:val="2"/>
        <w:tabs>
          <w:tab w:val="left" w:pos="1560"/>
        </w:tabs>
        <w:adjustRightInd w:val="0"/>
        <w:snapToGrid w:val="0"/>
        <w:spacing w:line="600" w:lineRule="exact"/>
        <w:ind w:left="0" w:leftChars="0" w:right="0" w:rightChars="0" w:firstLine="1600" w:firstLineChars="500"/>
        <w:rPr>
          <w:rFonts w:eastAsia="方正仿宋_GBK"/>
          <w:sz w:val="32"/>
          <w:szCs w:val="32"/>
        </w:rPr>
      </w:pPr>
      <w:r>
        <w:rPr>
          <w:rFonts w:hint="eastAsia" w:eastAsia="方正仿宋_GBK"/>
          <w:sz w:val="32"/>
          <w:szCs w:val="32"/>
        </w:rPr>
        <w:t>12.2024年重庆市九龙坡区中医院政府采购明细表</w:t>
      </w:r>
    </w:p>
    <w:p>
      <w:pPr>
        <w:adjustRightInd w:val="0"/>
        <w:snapToGrid w:val="0"/>
        <w:spacing w:line="600" w:lineRule="exact"/>
        <w:ind w:firstLine="1600" w:firstLineChars="500"/>
        <w:rPr>
          <w:szCs w:val="32"/>
        </w:rPr>
      </w:pPr>
      <w:r>
        <w:rPr>
          <w:rFonts w:hint="eastAsia"/>
          <w:szCs w:val="32"/>
        </w:rPr>
        <w:t>13.2024年</w:t>
      </w:r>
      <w:r>
        <w:rPr>
          <w:rFonts w:hint="eastAsia" w:eastAsia="方正仿宋_GBK"/>
          <w:sz w:val="32"/>
          <w:szCs w:val="32"/>
        </w:rPr>
        <w:t>重庆市九龙坡区中医院</w:t>
      </w:r>
      <w:r>
        <w:rPr>
          <w:rFonts w:hint="eastAsia"/>
          <w:sz w:val="32"/>
          <w:szCs w:val="32"/>
          <w:lang w:eastAsia="zh-CN"/>
        </w:rPr>
        <w:t>项目</w:t>
      </w:r>
      <w:r>
        <w:rPr>
          <w:rFonts w:hint="eastAsia"/>
          <w:szCs w:val="32"/>
        </w:rPr>
        <w:t>绩效目标表</w:t>
      </w:r>
    </w:p>
    <w:p/>
    <w:p>
      <w:pPr>
        <w:widowControl/>
        <w:jc w:val="left"/>
      </w:pPr>
      <w:bookmarkStart w:id="0" w:name="_GoBack"/>
      <w:bookmarkEnd w:id="0"/>
    </w:p>
    <w:sectPr>
      <w:pgSz w:w="11906" w:h="16838"/>
      <w:pgMar w:top="2098" w:right="1531" w:bottom="1985" w:left="1531" w:header="851" w:footer="1417"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kMmI2NDNiYzBmMjMxNzMxODg5ZDFiYmFlMjEzNjYifQ=="/>
    <w:docVar w:name="KY_MEDREF_DOCUID" w:val="{2DA5E649-C988-43F7-80D1-B27FA6C0002B}"/>
    <w:docVar w:name="KY_MEDREF_VERSION" w:val="3"/>
  </w:docVars>
  <w:rsids>
    <w:rsidRoot w:val="00290166"/>
    <w:rsid w:val="00014A93"/>
    <w:rsid w:val="000635CD"/>
    <w:rsid w:val="00075A05"/>
    <w:rsid w:val="000D3A28"/>
    <w:rsid w:val="000D408D"/>
    <w:rsid w:val="000E4D9B"/>
    <w:rsid w:val="000F12F6"/>
    <w:rsid w:val="0012764F"/>
    <w:rsid w:val="00145A70"/>
    <w:rsid w:val="001715DA"/>
    <w:rsid w:val="001879B3"/>
    <w:rsid w:val="001B34AF"/>
    <w:rsid w:val="001C5D4F"/>
    <w:rsid w:val="001E7CFA"/>
    <w:rsid w:val="001F1CBE"/>
    <w:rsid w:val="002348BF"/>
    <w:rsid w:val="00261991"/>
    <w:rsid w:val="00290166"/>
    <w:rsid w:val="002A3DEE"/>
    <w:rsid w:val="002B5E80"/>
    <w:rsid w:val="002C04CE"/>
    <w:rsid w:val="002D036A"/>
    <w:rsid w:val="002F180B"/>
    <w:rsid w:val="0030355D"/>
    <w:rsid w:val="00333230"/>
    <w:rsid w:val="003D2680"/>
    <w:rsid w:val="003E1309"/>
    <w:rsid w:val="003F3DC7"/>
    <w:rsid w:val="004038F8"/>
    <w:rsid w:val="0042747B"/>
    <w:rsid w:val="00434BE9"/>
    <w:rsid w:val="00467604"/>
    <w:rsid w:val="00471383"/>
    <w:rsid w:val="00481332"/>
    <w:rsid w:val="004876FE"/>
    <w:rsid w:val="004F01AB"/>
    <w:rsid w:val="004F0288"/>
    <w:rsid w:val="004F2F82"/>
    <w:rsid w:val="004F4FF5"/>
    <w:rsid w:val="00574434"/>
    <w:rsid w:val="005A2834"/>
    <w:rsid w:val="005A3BD4"/>
    <w:rsid w:val="005A58E3"/>
    <w:rsid w:val="005D6DE7"/>
    <w:rsid w:val="00617AE3"/>
    <w:rsid w:val="006212B3"/>
    <w:rsid w:val="006255C0"/>
    <w:rsid w:val="0063249B"/>
    <w:rsid w:val="006A593B"/>
    <w:rsid w:val="006C0654"/>
    <w:rsid w:val="006F1902"/>
    <w:rsid w:val="00700A69"/>
    <w:rsid w:val="007A294E"/>
    <w:rsid w:val="007D0A28"/>
    <w:rsid w:val="008758AD"/>
    <w:rsid w:val="008D30C6"/>
    <w:rsid w:val="00942A8C"/>
    <w:rsid w:val="009677FD"/>
    <w:rsid w:val="00A067BC"/>
    <w:rsid w:val="00A22785"/>
    <w:rsid w:val="00A5296A"/>
    <w:rsid w:val="00AB253B"/>
    <w:rsid w:val="00AB5B9B"/>
    <w:rsid w:val="00AD3095"/>
    <w:rsid w:val="00AD5151"/>
    <w:rsid w:val="00AD7C46"/>
    <w:rsid w:val="00B14552"/>
    <w:rsid w:val="00B53F71"/>
    <w:rsid w:val="00B72695"/>
    <w:rsid w:val="00C51F59"/>
    <w:rsid w:val="00C62115"/>
    <w:rsid w:val="00D456B2"/>
    <w:rsid w:val="00D45950"/>
    <w:rsid w:val="00D513A0"/>
    <w:rsid w:val="00D526EC"/>
    <w:rsid w:val="00D84658"/>
    <w:rsid w:val="00D90C7C"/>
    <w:rsid w:val="00DF6C2E"/>
    <w:rsid w:val="00E0621C"/>
    <w:rsid w:val="00E43B8A"/>
    <w:rsid w:val="00E61776"/>
    <w:rsid w:val="00ED00E5"/>
    <w:rsid w:val="00ED7064"/>
    <w:rsid w:val="00EE4117"/>
    <w:rsid w:val="00F01C3B"/>
    <w:rsid w:val="00F05221"/>
    <w:rsid w:val="00F10535"/>
    <w:rsid w:val="00F249EE"/>
    <w:rsid w:val="00F363AF"/>
    <w:rsid w:val="00F44B59"/>
    <w:rsid w:val="00F71D87"/>
    <w:rsid w:val="00F74566"/>
    <w:rsid w:val="00F84B81"/>
    <w:rsid w:val="00FB59C1"/>
    <w:rsid w:val="00FC6BB3"/>
    <w:rsid w:val="071439F9"/>
    <w:rsid w:val="26324A13"/>
    <w:rsid w:val="314C2DA9"/>
    <w:rsid w:val="3CD726D4"/>
    <w:rsid w:val="40F94A97"/>
    <w:rsid w:val="553D3E13"/>
    <w:rsid w:val="7483175A"/>
    <w:rsid w:val="7F077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lock Text"/>
    <w:basedOn w:val="1"/>
    <w:autoRedefine/>
    <w:qFormat/>
    <w:uiPriority w:val="0"/>
    <w:pPr>
      <w:ind w:left="-178" w:leftChars="-85" w:right="-693" w:rightChars="-330" w:firstLine="560" w:firstLineChars="200"/>
    </w:pPr>
    <w:rPr>
      <w:rFonts w:eastAsia="宋体"/>
      <w:sz w:val="28"/>
      <w:szCs w:val="24"/>
    </w:rPr>
  </w:style>
  <w:style w:type="paragraph" w:styleId="3">
    <w:name w:val="Balloon Text"/>
    <w:basedOn w:val="1"/>
    <w:link w:val="11"/>
    <w:autoRedefine/>
    <w:semiHidden/>
    <w:unhideWhenUsed/>
    <w:qFormat/>
    <w:uiPriority w:val="99"/>
    <w:rPr>
      <w:sz w:val="18"/>
      <w:szCs w:val="18"/>
    </w:rPr>
  </w:style>
  <w:style w:type="paragraph" w:styleId="4">
    <w:name w:val="footer"/>
    <w:basedOn w:val="1"/>
    <w:link w:val="10"/>
    <w:autoRedefine/>
    <w:unhideWhenUsed/>
    <w:qFormat/>
    <w:uiPriority w:val="99"/>
    <w:pPr>
      <w:tabs>
        <w:tab w:val="center" w:pos="4153"/>
        <w:tab w:val="right" w:pos="8306"/>
      </w:tabs>
      <w:snapToGrid w:val="0"/>
      <w:jc w:val="left"/>
    </w:pPr>
    <w:rPr>
      <w:sz w:val="18"/>
      <w:szCs w:val="18"/>
    </w:rPr>
  </w:style>
  <w:style w:type="paragraph" w:styleId="5">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autoRedefine/>
    <w:qFormat/>
    <w:uiPriority w:val="34"/>
    <w:pPr>
      <w:ind w:firstLine="420" w:firstLineChars="200"/>
    </w:pPr>
    <w:rPr>
      <w:rFonts w:ascii="仿宋" w:hAnsi="仿宋" w:eastAsia="仿宋"/>
      <w:sz w:val="28"/>
      <w:szCs w:val="22"/>
    </w:rPr>
  </w:style>
  <w:style w:type="character" w:customStyle="1" w:styleId="9">
    <w:name w:val="页眉 Char"/>
    <w:basedOn w:val="7"/>
    <w:link w:val="5"/>
    <w:autoRedefine/>
    <w:qFormat/>
    <w:uiPriority w:val="99"/>
    <w:rPr>
      <w:rFonts w:ascii="Times New Roman" w:hAnsi="Times New Roman" w:eastAsia="方正仿宋_GBK" w:cs="Times New Roman"/>
      <w:sz w:val="18"/>
      <w:szCs w:val="18"/>
    </w:rPr>
  </w:style>
  <w:style w:type="character" w:customStyle="1" w:styleId="10">
    <w:name w:val="页脚 Char"/>
    <w:basedOn w:val="7"/>
    <w:link w:val="4"/>
    <w:autoRedefine/>
    <w:qFormat/>
    <w:uiPriority w:val="99"/>
    <w:rPr>
      <w:rFonts w:ascii="Times New Roman" w:hAnsi="Times New Roman" w:eastAsia="方正仿宋_GBK" w:cs="Times New Roman"/>
      <w:sz w:val="18"/>
      <w:szCs w:val="18"/>
    </w:rPr>
  </w:style>
  <w:style w:type="character" w:customStyle="1" w:styleId="11">
    <w:name w:val="批注框文本 Char"/>
    <w:basedOn w:val="7"/>
    <w:link w:val="3"/>
    <w:autoRedefine/>
    <w:semiHidden/>
    <w:qFormat/>
    <w:uiPriority w:val="99"/>
    <w:rPr>
      <w:rFonts w:ascii="Times New Roman" w:hAnsi="Times New Roman" w:eastAsia="方正仿宋_GBK"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4F82D-CD3E-435C-AB45-7094AE453EA4}">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400</Words>
  <Characters>2283</Characters>
  <Lines>19</Lines>
  <Paragraphs>5</Paragraphs>
  <TotalTime>1</TotalTime>
  <ScaleCrop>false</ScaleCrop>
  <LinksUpToDate>false</LinksUpToDate>
  <CharactersWithSpaces>2678</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2024-02-29T01:41:00Z</dcterms:created>
  <dc:creator>Windows User</dc:creator>
  <cp:lastModifiedBy>雁字回时，月满西楼</cp:lastModifiedBy>
  <cp:lastPrinted>2024-02-21T06:41:00Z</cp:lastPrinted>
  <dcterms:modified xsi:type="dcterms:W3CDTF">2024-03-06T02:16:28Z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931F7B3A54B94B0BAF301A22D6DB6637_12</vt:lpwstr>
  </property>
</Properties>
</file>