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1E5A9">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773E1CE">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N7HfzQAA&#10;AAIBAAAPAAAAAAAAAAEAIAAAACIAAABkcnMvZG93bnJldi54bWxQSwECFAAUAAAACACHTuJAwstw&#10;O/ABAADAAwAADgAAAAAAAAABACAAAAAcAQAAZHJzL2Uyb0RvYy54bWxQSwUGAAAAAAYABgBZAQAA&#10;f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0BCA5F34">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九  ）应急罚〔2025〕执二</w:t>
      </w:r>
      <w:r>
        <w:rPr>
          <w:rFonts w:hint="eastAsia" w:ascii="仿宋_GB2312" w:hAnsi="仿宋" w:eastAsia="仿宋_GB2312" w:cs="仿宋"/>
          <w:sz w:val="24"/>
          <w:szCs w:val="24"/>
          <w:lang w:val="en-US" w:eastAsia="zh-CN"/>
        </w:rPr>
        <w:t>11</w:t>
      </w:r>
      <w:r>
        <w:rPr>
          <w:rFonts w:hint="eastAsia" w:ascii="仿宋_GB2312" w:hAnsi="仿宋" w:eastAsia="仿宋_GB2312" w:cs="Calibri"/>
          <w:sz w:val="24"/>
          <w:szCs w:val="24"/>
        </w:rPr>
        <w:t>号</w:t>
      </w:r>
    </w:p>
    <w:p w14:paraId="1A53F1F6">
      <w:pPr>
        <w:spacing w:line="260" w:lineRule="exact"/>
        <w:rPr>
          <w:rFonts w:ascii="仿宋_GB2312" w:hAnsi="仿宋" w:eastAsia="仿宋_GB2312" w:cs="Calibri"/>
          <w:sz w:val="20"/>
          <w:szCs w:val="20"/>
          <w:u w:val="single"/>
        </w:rPr>
      </w:pPr>
      <w:r>
        <w:rPr>
          <w:rFonts w:hint="eastAsia" w:ascii="仿宋_GB2312" w:hAnsi="仿宋" w:eastAsia="仿宋_GB2312" w:cs="Calibri"/>
          <w:sz w:val="20"/>
          <w:szCs w:val="20"/>
        </w:rPr>
        <w:t>被处罚人：</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rPr>
        <w:t>性别：</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rPr>
        <w:t>年龄：</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rPr>
        <w:t>身份证号:</w:t>
      </w:r>
      <w:r>
        <w:rPr>
          <w:rFonts w:ascii="仿宋_GB2312" w:hAnsi="仿宋" w:eastAsia="仿宋_GB2312" w:cs="Calibri"/>
          <w:kern w:val="0"/>
          <w:sz w:val="20"/>
          <w:szCs w:val="20"/>
          <w:u w:val="single"/>
        </w:rPr>
        <w:t xml:space="preserve">               </w:t>
      </w:r>
      <w:r>
        <w:rPr>
          <w:rFonts w:hint="eastAsia" w:ascii="仿宋_GB2312" w:hAnsi="仿宋" w:eastAsia="仿宋_GB2312" w:cs="Calibri"/>
          <w:kern w:val="0"/>
          <w:sz w:val="20"/>
          <w:szCs w:val="20"/>
          <w:u w:val="single"/>
          <w:lang w:val="en-US" w:eastAsia="zh-CN"/>
        </w:rPr>
        <w:t>/</w:t>
      </w:r>
      <w:r>
        <w:rPr>
          <w:rFonts w:ascii="仿宋_GB2312" w:hAnsi="仿宋" w:eastAsia="仿宋_GB2312" w:cs="Calibri"/>
          <w:kern w:val="0"/>
          <w:sz w:val="20"/>
          <w:szCs w:val="20"/>
          <w:u w:val="single"/>
        </w:rPr>
        <w:t xml:space="preserve">                                         </w:t>
      </w:r>
    </w:p>
    <w:p w14:paraId="62014EBE">
      <w:pPr>
        <w:spacing w:line="260" w:lineRule="exact"/>
        <w:rPr>
          <w:rFonts w:ascii="仿宋_GB2312" w:hAnsi="仿宋" w:eastAsia="仿宋_GB2312" w:cs="Calibri"/>
          <w:sz w:val="20"/>
          <w:szCs w:val="20"/>
        </w:rPr>
      </w:pPr>
      <w:r>
        <w:rPr>
          <w:rFonts w:hint="eastAsia" w:ascii="仿宋_GB2312" w:hAnsi="仿宋" w:eastAsia="仿宋_GB2312" w:cs="Calibri"/>
          <w:sz w:val="20"/>
          <w:szCs w:val="20"/>
        </w:rPr>
        <w:t>家庭住址：</w:t>
      </w:r>
      <w:r>
        <w:rPr>
          <w:rFonts w:ascii="仿宋_GB2312" w:hAnsi="仿宋" w:eastAsia="仿宋_GB2312" w:cs="Calibri"/>
          <w:kern w:val="0"/>
          <w:sz w:val="20"/>
          <w:szCs w:val="20"/>
          <w:u w:val="single"/>
        </w:rPr>
        <w:t xml:space="preserve">        </w:t>
      </w:r>
      <w:r>
        <w:rPr>
          <w:rFonts w:hint="eastAsia" w:ascii="仿宋_GB2312" w:hAnsi="仿宋" w:eastAsia="仿宋_GB2312" w:cs="Calibri"/>
          <w:kern w:val="0"/>
          <w:sz w:val="20"/>
          <w:szCs w:val="20"/>
          <w:u w:val="single"/>
          <w:lang w:val="en-US" w:eastAsia="zh-CN"/>
        </w:rPr>
        <w:t>/</w:t>
      </w:r>
      <w:r>
        <w:rPr>
          <w:rFonts w:ascii="仿宋_GB2312" w:hAnsi="仿宋" w:eastAsia="仿宋_GB2312" w:cs="Calibri"/>
          <w:kern w:val="0"/>
          <w:sz w:val="20"/>
          <w:szCs w:val="20"/>
          <w:u w:val="single"/>
        </w:rPr>
        <w:t xml:space="preserve">          </w:t>
      </w:r>
      <w:r>
        <w:rPr>
          <w:rFonts w:hint="eastAsia" w:ascii="仿宋_GB2312" w:hAnsi="仿宋" w:eastAsia="仿宋_GB2312" w:cs="Calibri"/>
          <w:sz w:val="20"/>
          <w:szCs w:val="20"/>
        </w:rPr>
        <w:t>邮政编码：</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rPr>
        <w:t>联系电话：</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rPr>
        <w:t xml:space="preserve">   </w:t>
      </w:r>
    </w:p>
    <w:p w14:paraId="6C7FD88F">
      <w:pPr>
        <w:spacing w:line="260" w:lineRule="exact"/>
        <w:jc w:val="left"/>
        <w:rPr>
          <w:rFonts w:ascii="仿宋_GB2312" w:hAnsi="仿宋" w:eastAsia="仿宋_GB2312" w:cs="Calibri"/>
          <w:sz w:val="20"/>
          <w:szCs w:val="20"/>
        </w:rPr>
      </w:pPr>
      <w:r>
        <w:rPr>
          <w:rFonts w:hint="eastAsia" w:ascii="仿宋_GB2312" w:hAnsi="仿宋" w:eastAsia="仿宋_GB2312" w:cs="Calibri"/>
          <w:sz w:val="20"/>
          <w:szCs w:val="20"/>
        </w:rPr>
        <w:t>所在单位：</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rPr>
        <w:t>职务：</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rPr>
        <w:t xml:space="preserve"> </w:t>
      </w:r>
      <w:r>
        <w:rPr>
          <w:rFonts w:hint="eastAsia" w:ascii="仿宋_GB2312" w:hAnsi="仿宋" w:eastAsia="仿宋_GB2312" w:cs="Calibri"/>
          <w:sz w:val="20"/>
          <w:szCs w:val="20"/>
        </w:rPr>
        <w:t>单位地址：</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p>
    <w:p w14:paraId="31CD6693">
      <w:pPr>
        <w:spacing w:line="260" w:lineRule="exact"/>
        <w:jc w:val="left"/>
        <w:rPr>
          <w:rFonts w:ascii="仿宋_GB2312" w:hAnsi="仿宋" w:eastAsia="仿宋_GB2312" w:cs="Calibri"/>
          <w:sz w:val="20"/>
          <w:szCs w:val="20"/>
          <w:u w:val="single"/>
        </w:rPr>
      </w:pPr>
      <w:r>
        <w:rPr>
          <w:rFonts w:hint="eastAsia" w:ascii="仿宋_GB2312" w:hAnsi="仿宋" w:eastAsia="仿宋_GB2312" w:cs="Calibri"/>
          <w:sz w:val="20"/>
          <w:szCs w:val="20"/>
        </w:rPr>
        <w:t>被处罚单位：</w:t>
      </w:r>
      <w:r>
        <w:rPr>
          <w:rFonts w:ascii="仿宋_GB2312" w:hAnsi="仿宋" w:eastAsia="仿宋_GB2312" w:cs="Calibri"/>
          <w:sz w:val="20"/>
          <w:szCs w:val="20"/>
          <w:u w:val="single"/>
        </w:rPr>
        <w:t xml:space="preserve"> </w:t>
      </w:r>
      <w:r>
        <w:rPr>
          <w:rFonts w:hint="eastAsia" w:ascii="仿宋_GB2312" w:hAnsi="仿宋" w:eastAsia="仿宋_GB2312" w:cs="仿宋"/>
          <w:sz w:val="20"/>
          <w:szCs w:val="20"/>
          <w:u w:val="single"/>
          <w:lang w:eastAsia="zh-CN"/>
        </w:rPr>
        <w:t>重庆盛邦标准件制造有限公司</w:t>
      </w:r>
      <w:r>
        <w:rPr>
          <w:rFonts w:ascii="仿宋_GB2312" w:hAnsi="仿宋" w:eastAsia="仿宋_GB2312" w:cs="仿宋"/>
          <w:sz w:val="20"/>
          <w:szCs w:val="20"/>
          <w:u w:val="single"/>
        </w:rPr>
        <w:t xml:space="preserve">   </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p>
    <w:p w14:paraId="6D87E497">
      <w:pPr>
        <w:spacing w:line="260" w:lineRule="exact"/>
        <w:rPr>
          <w:rFonts w:ascii="仿宋_GB2312" w:hAnsi="仿宋" w:eastAsia="仿宋_GB2312" w:cs="仿宋"/>
          <w:spacing w:val="-20"/>
          <w:sz w:val="20"/>
          <w:szCs w:val="20"/>
          <w:u w:val="single"/>
        </w:rPr>
      </w:pPr>
      <w:r>
        <w:rPr>
          <w:rFonts w:hint="eastAsia" w:ascii="仿宋_GB2312" w:hAnsi="仿宋" w:eastAsia="仿宋_GB2312" w:cs="Calibri"/>
          <w:sz w:val="20"/>
          <w:szCs w:val="20"/>
        </w:rPr>
        <w:t>地址：</w:t>
      </w:r>
      <w:r>
        <w:rPr>
          <w:rFonts w:hint="eastAsia" w:ascii="仿宋_GB2312" w:hAnsi="仿宋" w:eastAsia="仿宋_GB2312" w:cs="仿宋"/>
          <w:sz w:val="20"/>
          <w:szCs w:val="20"/>
          <w:u w:val="single"/>
          <w:lang w:eastAsia="zh-CN"/>
        </w:rPr>
        <w:t xml:space="preserve">重庆市九龙坡区西彭镇创业园      </w:t>
      </w:r>
      <w:r>
        <w:rPr>
          <w:rFonts w:hint="eastAsia" w:ascii="仿宋_GB2312" w:hAnsi="仿宋" w:eastAsia="仿宋_GB2312" w:cs="仿宋"/>
          <w:spacing w:val="-20"/>
          <w:sz w:val="20"/>
          <w:szCs w:val="20"/>
          <w:u w:val="single"/>
        </w:rPr>
        <w:t xml:space="preserve">   </w:t>
      </w:r>
      <w:r>
        <w:rPr>
          <w:rFonts w:ascii="仿宋_GB2312" w:hAnsi="仿宋" w:eastAsia="仿宋_GB2312" w:cs="仿宋"/>
          <w:spacing w:val="-20"/>
          <w:sz w:val="20"/>
          <w:szCs w:val="20"/>
          <w:u w:val="single"/>
        </w:rPr>
        <w:t xml:space="preserve">                                                                                       </w:t>
      </w:r>
      <w:r>
        <w:rPr>
          <w:rFonts w:hint="eastAsia" w:ascii="仿宋_GB2312" w:hAnsi="仿宋" w:eastAsia="仿宋_GB2312" w:cs="仿宋"/>
          <w:spacing w:val="-20"/>
          <w:sz w:val="20"/>
          <w:szCs w:val="20"/>
          <w:u w:val="single"/>
          <w:lang w:val="en-US" w:eastAsia="zh-CN"/>
        </w:rPr>
        <w:t xml:space="preserve">          </w:t>
      </w:r>
      <w:r>
        <w:rPr>
          <w:rFonts w:ascii="仿宋_GB2312" w:hAnsi="仿宋" w:eastAsia="仿宋_GB2312" w:cs="仿宋"/>
          <w:spacing w:val="-20"/>
          <w:sz w:val="20"/>
          <w:szCs w:val="20"/>
          <w:u w:val="single"/>
        </w:rPr>
        <w:t xml:space="preserve">           </w:t>
      </w:r>
    </w:p>
    <w:p w14:paraId="7426EB47">
      <w:pPr>
        <w:spacing w:line="260" w:lineRule="exact"/>
        <w:rPr>
          <w:rFonts w:ascii="仿宋_GB2312" w:hAnsi="仿宋" w:eastAsia="仿宋_GB2312" w:cs="Calibri"/>
          <w:sz w:val="20"/>
          <w:szCs w:val="20"/>
          <w:u w:val="single"/>
        </w:rPr>
      </w:pPr>
      <w:r>
        <w:rPr>
          <w:rFonts w:hint="eastAsia" w:ascii="仿宋_GB2312" w:hAnsi="仿宋" w:eastAsia="仿宋_GB2312" w:cs="Calibri"/>
          <w:sz w:val="20"/>
          <w:szCs w:val="20"/>
        </w:rPr>
        <w:t>邮政编码：</w:t>
      </w:r>
      <w:r>
        <w:rPr>
          <w:rFonts w:hint="eastAsia" w:ascii="仿宋_GB2312" w:hAnsi="仿宋" w:eastAsia="仿宋_GB2312" w:cs="Calibri"/>
          <w:sz w:val="20"/>
          <w:szCs w:val="20"/>
          <w:u w:val="single"/>
        </w:rPr>
        <w:t xml:space="preserve"> </w:t>
      </w:r>
      <w:r>
        <w:rPr>
          <w:rFonts w:ascii="仿宋_GB2312" w:hAnsi="仿宋" w:eastAsia="仿宋_GB2312" w:cs="Calibri"/>
          <w:sz w:val="20"/>
          <w:szCs w:val="20"/>
          <w:u w:val="single"/>
        </w:rPr>
        <w:t xml:space="preserve"> 400050  </w:t>
      </w:r>
      <w:r>
        <w:rPr>
          <w:rFonts w:hint="eastAsia" w:ascii="仿宋_GB2312" w:hAnsi="仿宋" w:eastAsia="仿宋_GB2312" w:cs="Calibri"/>
          <w:sz w:val="20"/>
          <w:szCs w:val="20"/>
        </w:rPr>
        <w:t>法定代表人（负责人）：</w:t>
      </w:r>
      <w:r>
        <w:rPr>
          <w:rFonts w:hint="eastAsia" w:ascii="仿宋_GB2312" w:hAnsi="仿宋" w:eastAsia="仿宋_GB2312" w:cs="仿宋"/>
          <w:sz w:val="20"/>
          <w:szCs w:val="20"/>
          <w:u w:val="single"/>
          <w:lang w:eastAsia="zh-CN"/>
        </w:rPr>
        <w:t>姜某</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rPr>
        <w:t>职务：</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u w:val="single"/>
          <w:lang w:eastAsia="zh-CN"/>
        </w:rPr>
        <w:t>总经理</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rPr>
        <w:t>联系电话</w:t>
      </w:r>
      <w:r>
        <w:rPr>
          <w:rFonts w:hint="eastAsia" w:ascii="仿宋_GB2312" w:hAnsi="仿宋" w:eastAsia="仿宋_GB2312" w:cs="Calibri"/>
          <w:sz w:val="20"/>
          <w:szCs w:val="20"/>
          <w:u w:val="single"/>
          <w:lang w:val="en-US" w:eastAsia="zh-CN"/>
        </w:rPr>
        <w:t>139********</w:t>
      </w:r>
      <w:r>
        <w:rPr>
          <w:rFonts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 xml:space="preserve">             </w:t>
      </w:r>
      <w:r>
        <w:rPr>
          <w:rFonts w:ascii="仿宋_GB2312" w:hAnsi="仿宋" w:eastAsia="仿宋_GB2312" w:cs="Calibri"/>
          <w:sz w:val="20"/>
          <w:szCs w:val="20"/>
          <w:u w:val="single"/>
        </w:rPr>
        <w:t xml:space="preserve"> </w:t>
      </w:r>
    </w:p>
    <w:p w14:paraId="3AFD09BA">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 w:eastAsia="仿宋_GB2312" w:cs="Calibri"/>
          <w:sz w:val="20"/>
          <w:szCs w:val="20"/>
          <w:u w:val="single"/>
          <w:lang w:eastAsia="zh-CN"/>
        </w:rPr>
      </w:pPr>
      <w:r>
        <w:rPr>
          <w:rFonts w:hint="eastAsia" w:ascii="仿宋_GB2312" w:hAnsi="仿宋" w:eastAsia="仿宋_GB2312" w:cs="Calibri"/>
          <w:sz w:val="20"/>
          <w:szCs w:val="20"/>
        </w:rPr>
        <w:t>违法事实及证据：</w:t>
      </w:r>
      <w:r>
        <w:rPr>
          <w:rFonts w:hint="eastAsia" w:ascii="仿宋_GB2312" w:hAnsi="仿宋" w:eastAsia="仿宋_GB2312" w:cs="Calibri"/>
          <w:sz w:val="20"/>
          <w:szCs w:val="20"/>
          <w:u w:val="single"/>
        </w:rPr>
        <w:t xml:space="preserve"> </w:t>
      </w:r>
      <w:r>
        <w:rPr>
          <w:rFonts w:hint="eastAsia" w:ascii="仿宋_GB2312" w:hAnsi="仿宋" w:eastAsia="仿宋_GB2312" w:cs="Calibri"/>
          <w:sz w:val="20"/>
          <w:szCs w:val="20"/>
          <w:u w:val="single"/>
          <w:lang w:val="en-US" w:eastAsia="zh-CN"/>
        </w:rPr>
        <w:t>2</w:t>
      </w:r>
      <w:r>
        <w:rPr>
          <w:rFonts w:hint="eastAsia" w:ascii="仿宋_GB2312" w:hAnsi="仿宋" w:eastAsia="仿宋_GB2312" w:cs="Calibri"/>
          <w:sz w:val="20"/>
          <w:szCs w:val="20"/>
          <w:u w:val="single"/>
        </w:rPr>
        <w:t>025年</w:t>
      </w:r>
      <w:r>
        <w:rPr>
          <w:rFonts w:hint="eastAsia" w:ascii="仿宋_GB2312" w:hAnsi="仿宋" w:eastAsia="仿宋_GB2312" w:cs="Calibri"/>
          <w:sz w:val="20"/>
          <w:szCs w:val="20"/>
          <w:u w:val="single"/>
          <w:lang w:val="en-US" w:eastAsia="zh-CN"/>
        </w:rPr>
        <w:t>11</w:t>
      </w:r>
      <w:r>
        <w:rPr>
          <w:rFonts w:hint="eastAsia" w:ascii="仿宋_GB2312" w:hAnsi="仿宋" w:eastAsia="仿宋_GB2312" w:cs="Calibri"/>
          <w:sz w:val="20"/>
          <w:szCs w:val="20"/>
          <w:u w:val="single"/>
        </w:rPr>
        <w:t>月</w:t>
      </w:r>
      <w:r>
        <w:rPr>
          <w:rFonts w:hint="eastAsia" w:ascii="仿宋_GB2312" w:hAnsi="仿宋" w:eastAsia="仿宋_GB2312" w:cs="Calibri"/>
          <w:sz w:val="20"/>
          <w:szCs w:val="20"/>
          <w:u w:val="single"/>
          <w:lang w:val="en-US" w:eastAsia="zh-CN"/>
        </w:rPr>
        <w:t>5</w:t>
      </w:r>
      <w:r>
        <w:rPr>
          <w:rFonts w:hint="eastAsia" w:ascii="仿宋_GB2312" w:hAnsi="仿宋" w:eastAsia="仿宋_GB2312" w:cs="Calibri"/>
          <w:sz w:val="20"/>
          <w:szCs w:val="20"/>
          <w:u w:val="single"/>
        </w:rPr>
        <w:t>日，</w:t>
      </w:r>
      <w:r>
        <w:rPr>
          <w:rFonts w:hint="eastAsia" w:ascii="仿宋_GB2312" w:hAnsi="仿宋" w:eastAsia="仿宋_GB2312" w:cs="Calibri"/>
          <w:sz w:val="20"/>
          <w:szCs w:val="20"/>
          <w:u w:val="single"/>
          <w:lang w:eastAsia="zh-CN"/>
        </w:rPr>
        <w:t>重庆市九龙坡区应急管理局</w:t>
      </w:r>
      <w:r>
        <w:rPr>
          <w:rFonts w:hint="eastAsia" w:ascii="仿宋_GB2312" w:hAnsi="仿宋" w:eastAsia="仿宋_GB2312" w:cs="Calibri"/>
          <w:sz w:val="20"/>
          <w:szCs w:val="20"/>
          <w:u w:val="single"/>
        </w:rPr>
        <w:t>行政执法人员对</w:t>
      </w:r>
      <w:r>
        <w:rPr>
          <w:rFonts w:hint="eastAsia" w:ascii="仿宋_GB2312" w:hAnsi="仿宋" w:eastAsia="仿宋_GB2312" w:cs="Calibri"/>
          <w:sz w:val="20"/>
          <w:szCs w:val="20"/>
          <w:u w:val="single"/>
          <w:lang w:eastAsia="zh-CN"/>
        </w:rPr>
        <w:t>你公司开</w:t>
      </w:r>
      <w:r>
        <w:rPr>
          <w:rFonts w:hint="eastAsia" w:ascii="仿宋_GB2312" w:hAnsi="仿宋" w:eastAsia="仿宋_GB2312" w:cs="Calibri"/>
          <w:sz w:val="20"/>
          <w:szCs w:val="20"/>
          <w:u w:val="single"/>
        </w:rPr>
        <w:t>展执法检查时</w:t>
      </w:r>
      <w:r>
        <w:rPr>
          <w:rFonts w:hint="eastAsia" w:ascii="仿宋_GB2312" w:hAnsi="仿宋" w:eastAsia="仿宋_GB2312" w:cs="Calibri"/>
          <w:sz w:val="20"/>
          <w:szCs w:val="20"/>
          <w:u w:val="single"/>
          <w:lang w:eastAsia="zh-CN"/>
        </w:rPr>
        <w:t>情况如下：你公司属于工贸机械行业，铝件生产工序有打磨，打磨会产生铝粉尘，铝粉尘收集使用的是干式除尘系统，该除尘系统未采取泄爆、惰化、抑爆等任一种爆炸防控措施，未安装锁气卸灰装置，打磨区域粉尘清扫不</w:t>
      </w:r>
      <w:r>
        <w:rPr>
          <w:rFonts w:hint="eastAsia" w:ascii="仿宋_GB2312" w:hAnsi="仿宋" w:eastAsia="仿宋_GB2312" w:cs="Calibri"/>
          <w:sz w:val="20"/>
          <w:szCs w:val="20"/>
          <w:u w:val="single"/>
          <w:lang w:val="en-US" w:eastAsia="zh-CN"/>
        </w:rPr>
        <w:t>到位</w:t>
      </w:r>
      <w:r>
        <w:rPr>
          <w:rFonts w:hint="eastAsia" w:ascii="仿宋_GB2312" w:hAnsi="仿宋" w:eastAsia="仿宋_GB2312" w:cs="Calibri"/>
          <w:sz w:val="20"/>
          <w:szCs w:val="20"/>
          <w:u w:val="single"/>
          <w:lang w:eastAsia="zh-CN"/>
        </w:rPr>
        <w:t>，现场积尘严重。</w:t>
      </w:r>
      <w:r>
        <w:rPr>
          <w:rFonts w:hint="eastAsia" w:ascii="仿宋_GB2312" w:hAnsi="仿宋" w:eastAsia="仿宋_GB2312" w:cs="Calibri"/>
          <w:sz w:val="20"/>
          <w:szCs w:val="20"/>
          <w:u w:val="single"/>
        </w:rPr>
        <w:t>根据《工贸企业重大事故隐患判定标准》（中华人民共和国应急管理部令第10号）第</w:t>
      </w:r>
      <w:r>
        <w:rPr>
          <w:rFonts w:hint="eastAsia" w:ascii="仿宋_GB2312" w:hAnsi="仿宋" w:eastAsia="仿宋_GB2312" w:cs="Calibri"/>
          <w:sz w:val="20"/>
          <w:szCs w:val="20"/>
          <w:u w:val="single"/>
          <w:lang w:eastAsia="zh-CN"/>
        </w:rPr>
        <w:t>十一</w:t>
      </w:r>
      <w:r>
        <w:rPr>
          <w:rFonts w:hint="eastAsia" w:ascii="仿宋_GB2312" w:hAnsi="仿宋" w:eastAsia="仿宋_GB2312" w:cs="Calibri"/>
          <w:sz w:val="20"/>
          <w:szCs w:val="20"/>
          <w:u w:val="single"/>
        </w:rPr>
        <w:t>条第</w:t>
      </w:r>
      <w:r>
        <w:rPr>
          <w:rFonts w:hint="eastAsia" w:ascii="仿宋_GB2312" w:hAnsi="仿宋" w:eastAsia="仿宋_GB2312" w:cs="Calibri"/>
          <w:sz w:val="20"/>
          <w:szCs w:val="20"/>
          <w:u w:val="single"/>
          <w:lang w:eastAsia="zh-CN"/>
        </w:rPr>
        <w:t>三</w:t>
      </w:r>
      <w:r>
        <w:rPr>
          <w:rFonts w:hint="eastAsia" w:ascii="仿宋_GB2312" w:hAnsi="仿宋" w:eastAsia="仿宋_GB2312" w:cs="Calibri"/>
          <w:sz w:val="20"/>
          <w:szCs w:val="20"/>
          <w:u w:val="single"/>
        </w:rPr>
        <w:t>项</w:t>
      </w:r>
      <w:r>
        <w:rPr>
          <w:rFonts w:hint="eastAsia" w:ascii="仿宋_GB2312" w:hAnsi="仿宋" w:eastAsia="仿宋_GB2312" w:cs="Calibri"/>
          <w:sz w:val="20"/>
          <w:szCs w:val="20"/>
          <w:u w:val="single"/>
          <w:lang w:eastAsia="zh-CN"/>
        </w:rPr>
        <w:t>、</w:t>
      </w:r>
      <w:r>
        <w:rPr>
          <w:rFonts w:hint="eastAsia" w:ascii="仿宋_GB2312" w:hAnsi="仿宋" w:eastAsia="仿宋_GB2312" w:cs="Calibri"/>
          <w:sz w:val="20"/>
          <w:szCs w:val="20"/>
          <w:u w:val="single"/>
        </w:rPr>
        <w:t>第</w:t>
      </w:r>
      <w:r>
        <w:rPr>
          <w:rFonts w:hint="eastAsia" w:ascii="仿宋_GB2312" w:hAnsi="仿宋" w:eastAsia="仿宋_GB2312" w:cs="Calibri"/>
          <w:sz w:val="20"/>
          <w:szCs w:val="20"/>
          <w:u w:val="single"/>
          <w:lang w:eastAsia="zh-CN"/>
        </w:rPr>
        <w:t>十一</w:t>
      </w:r>
      <w:r>
        <w:rPr>
          <w:rFonts w:hint="eastAsia" w:ascii="仿宋_GB2312" w:hAnsi="仿宋" w:eastAsia="仿宋_GB2312" w:cs="Calibri"/>
          <w:sz w:val="20"/>
          <w:szCs w:val="20"/>
          <w:u w:val="single"/>
        </w:rPr>
        <w:t>条第</w:t>
      </w:r>
      <w:r>
        <w:rPr>
          <w:rFonts w:hint="eastAsia" w:ascii="仿宋_GB2312" w:hAnsi="仿宋" w:eastAsia="仿宋_GB2312" w:cs="Calibri"/>
          <w:sz w:val="20"/>
          <w:szCs w:val="20"/>
          <w:u w:val="single"/>
          <w:lang w:eastAsia="zh-CN"/>
        </w:rPr>
        <w:t>六</w:t>
      </w:r>
      <w:r>
        <w:rPr>
          <w:rFonts w:hint="eastAsia" w:ascii="仿宋_GB2312" w:hAnsi="仿宋" w:eastAsia="仿宋_GB2312" w:cs="Calibri"/>
          <w:sz w:val="20"/>
          <w:szCs w:val="20"/>
          <w:u w:val="single"/>
        </w:rPr>
        <w:t>项</w:t>
      </w:r>
      <w:r>
        <w:rPr>
          <w:rFonts w:hint="eastAsia" w:ascii="仿宋_GB2312" w:hAnsi="仿宋" w:eastAsia="仿宋_GB2312" w:cs="Calibri"/>
          <w:sz w:val="20"/>
          <w:szCs w:val="20"/>
          <w:u w:val="single"/>
          <w:lang w:eastAsia="zh-CN"/>
        </w:rPr>
        <w:t>、</w:t>
      </w:r>
      <w:r>
        <w:rPr>
          <w:rFonts w:hint="eastAsia" w:ascii="仿宋_GB2312" w:hAnsi="仿宋" w:eastAsia="仿宋_GB2312" w:cs="Calibri"/>
          <w:sz w:val="20"/>
          <w:szCs w:val="20"/>
          <w:u w:val="single"/>
        </w:rPr>
        <w:t>第</w:t>
      </w:r>
      <w:r>
        <w:rPr>
          <w:rFonts w:hint="eastAsia" w:ascii="仿宋_GB2312" w:hAnsi="仿宋" w:eastAsia="仿宋_GB2312" w:cs="Calibri"/>
          <w:sz w:val="20"/>
          <w:szCs w:val="20"/>
          <w:u w:val="single"/>
          <w:lang w:eastAsia="zh-CN"/>
        </w:rPr>
        <w:t>十一</w:t>
      </w:r>
      <w:r>
        <w:rPr>
          <w:rFonts w:hint="eastAsia" w:ascii="仿宋_GB2312" w:hAnsi="仿宋" w:eastAsia="仿宋_GB2312" w:cs="Calibri"/>
          <w:sz w:val="20"/>
          <w:szCs w:val="20"/>
          <w:u w:val="single"/>
        </w:rPr>
        <w:t>条第</w:t>
      </w:r>
      <w:r>
        <w:rPr>
          <w:rFonts w:hint="eastAsia" w:ascii="仿宋_GB2312" w:hAnsi="仿宋" w:eastAsia="仿宋_GB2312" w:cs="Calibri"/>
          <w:sz w:val="20"/>
          <w:szCs w:val="20"/>
          <w:u w:val="single"/>
          <w:lang w:eastAsia="zh-CN"/>
        </w:rPr>
        <w:t>十</w:t>
      </w:r>
      <w:r>
        <w:rPr>
          <w:rFonts w:hint="eastAsia" w:ascii="仿宋_GB2312" w:hAnsi="仿宋" w:eastAsia="仿宋_GB2312" w:cs="Calibri"/>
          <w:sz w:val="20"/>
          <w:szCs w:val="20"/>
          <w:u w:val="single"/>
        </w:rPr>
        <w:t>项，该情形判定为</w:t>
      </w:r>
      <w:r>
        <w:rPr>
          <w:rFonts w:hint="eastAsia" w:ascii="仿宋_GB2312" w:hAnsi="仿宋" w:eastAsia="仿宋_GB2312" w:cs="Calibri"/>
          <w:sz w:val="20"/>
          <w:szCs w:val="20"/>
          <w:u w:val="single"/>
          <w:lang w:val="en-US" w:eastAsia="zh-CN"/>
        </w:rPr>
        <w:t>3项</w:t>
      </w:r>
      <w:r>
        <w:rPr>
          <w:rFonts w:hint="eastAsia" w:ascii="仿宋_GB2312" w:hAnsi="仿宋" w:eastAsia="仿宋_GB2312" w:cs="Calibri"/>
          <w:sz w:val="20"/>
          <w:szCs w:val="20"/>
          <w:u w:val="single"/>
        </w:rPr>
        <w:t>重大</w:t>
      </w:r>
      <w:r>
        <w:rPr>
          <w:rFonts w:hint="eastAsia" w:ascii="仿宋_GB2312" w:hAnsi="仿宋" w:eastAsia="仿宋_GB2312" w:cs="Calibri"/>
          <w:sz w:val="20"/>
          <w:szCs w:val="20"/>
          <w:u w:val="single"/>
          <w:lang w:val="en-US" w:eastAsia="zh-CN"/>
        </w:rPr>
        <w:t>事故</w:t>
      </w:r>
      <w:r>
        <w:rPr>
          <w:rFonts w:hint="eastAsia" w:ascii="仿宋_GB2312" w:hAnsi="仿宋" w:eastAsia="仿宋_GB2312" w:cs="Calibri"/>
          <w:sz w:val="20"/>
          <w:szCs w:val="20"/>
          <w:u w:val="single"/>
        </w:rPr>
        <w:t>隐</w:t>
      </w:r>
      <w:r>
        <w:rPr>
          <w:rFonts w:hint="eastAsia" w:ascii="仿宋_GB2312" w:hAnsi="仿宋" w:eastAsia="仿宋_GB2312" w:cs="Calibri"/>
          <w:sz w:val="20"/>
          <w:szCs w:val="20"/>
          <w:u w:val="single"/>
          <w:lang w:eastAsia="zh-CN"/>
        </w:rPr>
        <w:t>患。</w:t>
      </w:r>
      <w:r>
        <w:rPr>
          <w:rFonts w:hint="eastAsia" w:ascii="仿宋_GB2312" w:hAnsi="仿宋" w:eastAsia="仿宋_GB2312" w:cs="Calibri"/>
          <w:sz w:val="20"/>
          <w:szCs w:val="20"/>
          <w:u w:val="single"/>
          <w:lang w:val="en-US" w:eastAsia="zh-CN"/>
        </w:rPr>
        <w:t>2025年11月20日，</w:t>
      </w:r>
      <w:r>
        <w:rPr>
          <w:rFonts w:hint="eastAsia" w:ascii="仿宋_GB2312" w:hAnsi="仿宋" w:eastAsia="仿宋_GB2312" w:cs="Calibri"/>
          <w:sz w:val="20"/>
          <w:szCs w:val="20"/>
          <w:u w:val="single"/>
          <w:lang w:eastAsia="zh-CN"/>
        </w:rPr>
        <w:t>你公司</w:t>
      </w:r>
      <w:r>
        <w:rPr>
          <w:rFonts w:hint="eastAsia" w:ascii="仿宋_GB2312" w:hAnsi="仿宋" w:eastAsia="仿宋_GB2312" w:cs="Calibri"/>
          <w:sz w:val="20"/>
          <w:szCs w:val="20"/>
          <w:u w:val="single"/>
          <w:lang w:val="en-US" w:eastAsia="zh-CN"/>
        </w:rPr>
        <w:t>到我局领取行政处罚告知书（九)应急告【2025】执二11号文书，2025年11月21日你公司向我局提出陈述申辩，对3项重大事故隐患判定存在异议。经过我局组织专家进行讨论，其中你公司提出的</w:t>
      </w:r>
      <w:r>
        <w:rPr>
          <w:rFonts w:hint="eastAsia" w:ascii="仿宋_GB2312" w:hAnsi="仿宋" w:eastAsia="仿宋_GB2312" w:cs="Calibri"/>
          <w:sz w:val="20"/>
          <w:szCs w:val="20"/>
          <w:u w:val="single"/>
          <w:lang w:eastAsia="zh-CN"/>
        </w:rPr>
        <w:t>第一项不属于</w:t>
      </w:r>
      <w:r>
        <w:rPr>
          <w:rFonts w:hint="eastAsia" w:ascii="仿宋_GB2312" w:hAnsi="仿宋" w:eastAsia="仿宋_GB2312" w:cs="Calibri"/>
          <w:sz w:val="20"/>
          <w:szCs w:val="20"/>
          <w:u w:val="single"/>
          <w:lang w:val="en-US" w:eastAsia="zh-CN"/>
        </w:rPr>
        <w:t>重大事故隐患，该陈述申辩意见理由成立，予以采</w:t>
      </w:r>
      <w:r>
        <w:rPr>
          <w:rFonts w:hint="eastAsia" w:ascii="仿宋_GB2312" w:hAnsi="仿宋" w:eastAsia="仿宋_GB2312" w:cs="Calibri"/>
          <w:sz w:val="20"/>
          <w:szCs w:val="20"/>
          <w:u w:val="single"/>
          <w:lang w:eastAsia="zh-CN"/>
        </w:rPr>
        <w:t>纳，其余</w:t>
      </w:r>
      <w:r>
        <w:rPr>
          <w:rFonts w:hint="eastAsia" w:ascii="仿宋_GB2312" w:hAnsi="仿宋" w:eastAsia="仿宋_GB2312" w:cs="Calibri"/>
          <w:sz w:val="20"/>
          <w:szCs w:val="20"/>
          <w:u w:val="single"/>
          <w:lang w:val="en-US" w:eastAsia="zh-CN"/>
        </w:rPr>
        <w:t>2项不予采纳</w:t>
      </w:r>
      <w:r>
        <w:rPr>
          <w:rFonts w:hint="eastAsia" w:ascii="仿宋_GB2312" w:hAnsi="仿宋" w:eastAsia="仿宋_GB2312" w:cs="Calibri"/>
          <w:sz w:val="20"/>
          <w:szCs w:val="20"/>
          <w:u w:val="single"/>
          <w:lang w:eastAsia="zh-CN"/>
        </w:rPr>
        <w:t>。根据《工贸企业重大事故隐患判定标准》（中华人民共和国应急管理部令第10号）第十一条第六项、第十一条第十项，上诉情况判定为</w:t>
      </w:r>
      <w:r>
        <w:rPr>
          <w:rFonts w:hint="eastAsia" w:ascii="仿宋_GB2312" w:hAnsi="仿宋" w:eastAsia="仿宋_GB2312" w:cs="Calibri"/>
          <w:sz w:val="20"/>
          <w:szCs w:val="20"/>
          <w:u w:val="single"/>
          <w:lang w:val="en-US" w:eastAsia="zh-CN"/>
        </w:rPr>
        <w:t>2项</w:t>
      </w:r>
      <w:r>
        <w:rPr>
          <w:rFonts w:hint="eastAsia" w:ascii="仿宋_GB2312" w:hAnsi="仿宋" w:eastAsia="仿宋_GB2312" w:cs="Calibri"/>
          <w:sz w:val="20"/>
          <w:szCs w:val="20"/>
          <w:u w:val="single"/>
          <w:lang w:eastAsia="zh-CN"/>
        </w:rPr>
        <w:t>重大</w:t>
      </w:r>
      <w:r>
        <w:rPr>
          <w:rFonts w:hint="eastAsia" w:ascii="仿宋_GB2312" w:hAnsi="仿宋" w:eastAsia="仿宋_GB2312" w:cs="Calibri"/>
          <w:sz w:val="20"/>
          <w:szCs w:val="20"/>
          <w:u w:val="single"/>
          <w:lang w:val="en-US" w:eastAsia="zh-CN"/>
        </w:rPr>
        <w:t>事故</w:t>
      </w:r>
      <w:r>
        <w:rPr>
          <w:rFonts w:hint="eastAsia" w:ascii="仿宋_GB2312" w:hAnsi="仿宋" w:eastAsia="仿宋_GB2312" w:cs="Calibri"/>
          <w:sz w:val="20"/>
          <w:szCs w:val="20"/>
          <w:u w:val="single"/>
          <w:lang w:eastAsia="zh-CN"/>
        </w:rPr>
        <w:t>隐患。</w:t>
      </w:r>
    </w:p>
    <w:p w14:paraId="2B698A0D">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 w:eastAsia="仿宋_GB2312" w:cs="Calibri"/>
          <w:sz w:val="20"/>
          <w:szCs w:val="20"/>
          <w:u w:val="single"/>
          <w:lang w:eastAsia="zh-CN"/>
        </w:rPr>
      </w:pPr>
      <w:r>
        <w:rPr>
          <w:rFonts w:hint="eastAsia" w:ascii="仿宋_GB2312" w:hAnsi="仿宋" w:eastAsia="仿宋_GB2312" w:cs="Calibri"/>
          <w:sz w:val="20"/>
          <w:szCs w:val="20"/>
          <w:u w:val="single"/>
        </w:rPr>
        <w:t>主要证据</w:t>
      </w:r>
      <w:r>
        <w:rPr>
          <w:rFonts w:hint="eastAsia" w:ascii="仿宋_GB2312" w:hAnsi="仿宋" w:eastAsia="仿宋_GB2312" w:cs="Calibri"/>
          <w:sz w:val="20"/>
          <w:szCs w:val="20"/>
          <w:u w:val="single"/>
          <w:lang w:eastAsia="zh-CN"/>
        </w:rPr>
        <w:t>有</w:t>
      </w:r>
      <w:r>
        <w:rPr>
          <w:rFonts w:hint="eastAsia" w:ascii="仿宋_GB2312" w:hAnsi="仿宋" w:eastAsia="仿宋_GB2312" w:cs="Calibri"/>
          <w:sz w:val="20"/>
          <w:szCs w:val="20"/>
          <w:u w:val="single"/>
        </w:rPr>
        <w:t>：</w:t>
      </w:r>
      <w:r>
        <w:rPr>
          <w:rFonts w:hint="eastAsia" w:ascii="仿宋_GB2312" w:hAnsi="仿宋" w:eastAsia="仿宋_GB2312" w:cs="Calibri"/>
          <w:sz w:val="20"/>
          <w:szCs w:val="20"/>
          <w:u w:val="single"/>
          <w:lang w:eastAsia="zh-CN"/>
        </w:rPr>
        <w:t>勘验笔录、工作证明、委托书、</w:t>
      </w:r>
      <w:r>
        <w:rPr>
          <w:rFonts w:hint="eastAsia" w:ascii="仿宋_GB2312" w:hAnsi="仿宋" w:eastAsia="仿宋_GB2312" w:cs="Calibri"/>
          <w:sz w:val="20"/>
          <w:szCs w:val="20"/>
          <w:u w:val="single"/>
        </w:rPr>
        <w:t>询问笔录</w:t>
      </w:r>
      <w:r>
        <w:rPr>
          <w:rFonts w:hint="eastAsia" w:ascii="仿宋_GB2312" w:hAnsi="仿宋" w:eastAsia="仿宋_GB2312" w:cs="Calibri"/>
          <w:sz w:val="20"/>
          <w:szCs w:val="20"/>
          <w:u w:val="single"/>
          <w:lang w:eastAsia="zh-CN"/>
        </w:rPr>
        <w:t>、</w:t>
      </w:r>
      <w:r>
        <w:rPr>
          <w:rFonts w:hint="eastAsia" w:ascii="仿宋_GB2312" w:hAnsi="仿宋" w:eastAsia="仿宋_GB2312" w:cs="Calibri"/>
          <w:sz w:val="20"/>
          <w:szCs w:val="20"/>
          <w:u w:val="single"/>
        </w:rPr>
        <w:t>身份证复印件</w:t>
      </w:r>
      <w:r>
        <w:rPr>
          <w:rFonts w:hint="eastAsia" w:ascii="仿宋_GB2312" w:hAnsi="仿宋" w:eastAsia="仿宋_GB2312" w:cs="Calibri"/>
          <w:sz w:val="20"/>
          <w:szCs w:val="20"/>
          <w:u w:val="single"/>
          <w:lang w:eastAsia="zh-CN"/>
        </w:rPr>
        <w:t>、</w:t>
      </w:r>
      <w:r>
        <w:rPr>
          <w:rFonts w:hint="eastAsia" w:ascii="仿宋_GB2312" w:hAnsi="仿宋" w:eastAsia="仿宋_GB2312" w:cs="Calibri"/>
          <w:sz w:val="20"/>
          <w:szCs w:val="20"/>
          <w:u w:val="single"/>
        </w:rPr>
        <w:t xml:space="preserve">营业执照复印件等。  </w:t>
      </w:r>
    </w:p>
    <w:p w14:paraId="32716474">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 w:eastAsia="仿宋_GB2312" w:cs="Calibri"/>
          <w:sz w:val="20"/>
          <w:szCs w:val="20"/>
          <w:u w:val="single"/>
        </w:rPr>
      </w:pPr>
      <w:r>
        <w:rPr>
          <w:rFonts w:hint="eastAsia" w:ascii="仿宋_GB2312" w:hAnsi="仿宋" w:eastAsia="仿宋_GB2312" w:cs="Calibri"/>
          <w:sz w:val="20"/>
          <w:szCs w:val="20"/>
          <w:lang w:val="en-US" w:eastAsia="zh-CN"/>
        </w:rPr>
        <w:t>以上事实</w:t>
      </w:r>
      <w:r>
        <w:rPr>
          <w:rFonts w:hint="eastAsia" w:ascii="仿宋_GB2312" w:hAnsi="仿宋" w:eastAsia="仿宋_GB2312" w:cs="Calibri"/>
          <w:sz w:val="20"/>
          <w:szCs w:val="20"/>
        </w:rPr>
        <w:t>违反了</w:t>
      </w:r>
      <w:r>
        <w:rPr>
          <w:rFonts w:hint="eastAsia" w:ascii="仿宋_GB2312" w:hAnsi="仿宋" w:eastAsia="仿宋_GB2312" w:cs="Calibri"/>
          <w:sz w:val="20"/>
          <w:szCs w:val="20"/>
          <w:u w:val="single"/>
        </w:rPr>
        <w:t>《中华人民共和国安全生产法》第四十一条第二款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依据《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仿宋_GB2312" w:hAnsi="仿宋" w:eastAsia="仿宋_GB2312" w:cs="Calibri"/>
          <w:sz w:val="20"/>
          <w:szCs w:val="20"/>
          <w:u w:val="single"/>
          <w:lang w:val="en-US" w:eastAsia="zh-CN"/>
        </w:rPr>
        <w:t>根</w:t>
      </w:r>
      <w:r>
        <w:rPr>
          <w:rFonts w:hint="eastAsia" w:ascii="仿宋_GB2312" w:hAnsi="仿宋" w:eastAsia="仿宋_GB2312" w:cs="Calibri"/>
          <w:sz w:val="20"/>
          <w:szCs w:val="20"/>
          <w:u w:val="single"/>
        </w:rPr>
        <w:t>据</w:t>
      </w:r>
      <w:r>
        <w:rPr>
          <w:rFonts w:hint="eastAsia" w:ascii="仿宋_GB2312" w:hAnsi="仿宋" w:eastAsia="仿宋_GB2312" w:cs="Calibri"/>
          <w:sz w:val="20"/>
          <w:szCs w:val="20"/>
          <w:u w:val="single"/>
          <w:lang w:val="en-US" w:eastAsia="zh-CN"/>
        </w:rPr>
        <w:t>《应急管理行政处罚裁量权基准》应急【2024】90号 第二部分第46项第B档：未对3处以上7处以下一般事故隐患或2处重大事故隐患采取措施消除的，责令立即消除或者限期消除，处2万元以上4万元以下的罚款</w:t>
      </w:r>
      <w:r>
        <w:rPr>
          <w:rFonts w:hint="eastAsia" w:ascii="仿宋_GB2312" w:hAnsi="仿宋" w:eastAsia="仿宋_GB2312" w:cs="Calibri"/>
          <w:sz w:val="20"/>
          <w:szCs w:val="20"/>
          <w:u w:val="single"/>
          <w:lang w:eastAsia="zh-CN"/>
        </w:rPr>
        <w:t>。</w:t>
      </w:r>
      <w:r>
        <w:rPr>
          <w:rFonts w:hint="eastAsia" w:ascii="仿宋_GB2312" w:hAnsi="仿宋" w:eastAsia="仿宋_GB2312" w:cs="Calibri"/>
          <w:sz w:val="20"/>
          <w:szCs w:val="20"/>
          <w:u w:val="single"/>
        </w:rPr>
        <w:t>决定给予你公司作出处人民币</w:t>
      </w:r>
      <w:r>
        <w:rPr>
          <w:rFonts w:hint="eastAsia" w:ascii="仿宋_GB2312" w:hAnsi="仿宋" w:eastAsia="仿宋_GB2312" w:cs="Calibri"/>
          <w:sz w:val="20"/>
          <w:szCs w:val="20"/>
          <w:u w:val="single"/>
          <w:lang w:val="en-US" w:eastAsia="zh-CN"/>
        </w:rPr>
        <w:t>25000</w:t>
      </w:r>
      <w:r>
        <w:rPr>
          <w:rFonts w:hint="eastAsia" w:ascii="仿宋_GB2312" w:hAnsi="仿宋" w:eastAsia="仿宋_GB2312" w:cs="Calibri"/>
          <w:sz w:val="20"/>
          <w:szCs w:val="20"/>
          <w:u w:val="single"/>
        </w:rPr>
        <w:t>元（</w:t>
      </w:r>
      <w:r>
        <w:rPr>
          <w:rFonts w:hint="eastAsia" w:ascii="仿宋_GB2312" w:hAnsi="仿宋" w:eastAsia="仿宋_GB2312" w:cs="Calibri"/>
          <w:sz w:val="20"/>
          <w:szCs w:val="20"/>
          <w:u w:val="single"/>
          <w:lang w:eastAsia="zh-CN"/>
        </w:rPr>
        <w:t>贰万伍仟</w:t>
      </w:r>
      <w:r>
        <w:rPr>
          <w:rFonts w:hint="eastAsia" w:ascii="仿宋_GB2312" w:hAnsi="仿宋" w:eastAsia="仿宋_GB2312" w:cs="Calibri"/>
          <w:sz w:val="20"/>
          <w:szCs w:val="20"/>
          <w:u w:val="single"/>
        </w:rPr>
        <w:t>元整）</w:t>
      </w:r>
      <w:r>
        <w:rPr>
          <w:rFonts w:hint="eastAsia" w:ascii="仿宋_GB2312" w:hAnsi="仿宋" w:eastAsia="仿宋_GB2312" w:cs="Calibri"/>
          <w:sz w:val="20"/>
          <w:szCs w:val="20"/>
          <w:u w:val="single"/>
          <w:lang w:val="en-US" w:eastAsia="zh-CN"/>
        </w:rPr>
        <w:t>罚款</w:t>
      </w:r>
      <w:r>
        <w:rPr>
          <w:rFonts w:hint="eastAsia" w:ascii="仿宋_GB2312" w:hAnsi="仿宋" w:eastAsia="仿宋_GB2312" w:cs="Calibri"/>
          <w:sz w:val="20"/>
          <w:szCs w:val="20"/>
          <w:u w:val="single"/>
        </w:rPr>
        <w:t>的行政处罚。</w:t>
      </w:r>
    </w:p>
    <w:p w14:paraId="2BAAB7AB">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ascii="仿宋_GB2312" w:hAnsi="仿宋" w:eastAsia="仿宋_GB2312" w:cs="Calibri"/>
          <w:sz w:val="20"/>
          <w:szCs w:val="20"/>
        </w:rPr>
      </w:pPr>
      <w:r>
        <w:rPr>
          <w:rFonts w:hint="eastAsia" w:ascii="仿宋_GB2312" w:hAnsi="仿宋" w:eastAsia="仿宋_GB2312" w:cs="Calibri"/>
          <w:sz w:val="20"/>
          <w:szCs w:val="20"/>
        </w:rPr>
        <w:t xml:space="preserve">处以罚款的，罚款自收到本决定书之日起15日内缴至 </w:t>
      </w:r>
      <w:r>
        <w:rPr>
          <w:rFonts w:hint="eastAsia" w:ascii="仿宋_GB2312" w:hAnsi="仿宋" w:eastAsia="仿宋_GB2312" w:cs="Calibri"/>
          <w:sz w:val="20"/>
          <w:szCs w:val="20"/>
          <w:u w:val="single"/>
        </w:rPr>
        <w:t xml:space="preserve"> 建设银行西郊分理处</w:t>
      </w:r>
      <w:r>
        <w:rPr>
          <w:rFonts w:hint="eastAsia" w:ascii="仿宋_GB2312" w:hAnsi="仿宋" w:eastAsia="仿宋_GB2312" w:cs="Calibri"/>
          <w:sz w:val="20"/>
          <w:szCs w:val="20"/>
        </w:rPr>
        <w:t>，账号 重庆市九龙坡区财政局</w:t>
      </w:r>
      <w:r>
        <w:rPr>
          <w:rFonts w:hint="eastAsia" w:ascii="仿宋_GB2312" w:hAnsi="仿宋" w:eastAsia="仿宋_GB2312" w:cs="Calibri"/>
          <w:sz w:val="20"/>
          <w:szCs w:val="20"/>
          <w:u w:val="single"/>
        </w:rPr>
        <w:t xml:space="preserve"> 50001034100050005086--010102702</w:t>
      </w:r>
      <w:r>
        <w:rPr>
          <w:rFonts w:hint="eastAsia" w:ascii="仿宋_GB2312" w:hAnsi="仿宋" w:eastAsia="仿宋_GB2312" w:cs="Calibri"/>
          <w:sz w:val="20"/>
          <w:szCs w:val="20"/>
        </w:rPr>
        <w:t>，到期不缴每日按罚款数额的3%加处罚款。</w:t>
      </w:r>
    </w:p>
    <w:p w14:paraId="0732EAA7">
      <w:pPr>
        <w:pStyle w:val="2"/>
        <w:keepNext w:val="0"/>
        <w:keepLines w:val="0"/>
        <w:pageBreakBefore w:val="0"/>
        <w:widowControl w:val="0"/>
        <w:kinsoku/>
        <w:wordWrap/>
        <w:overflowPunct/>
        <w:topLinePunct w:val="0"/>
        <w:autoSpaceDE/>
        <w:autoSpaceDN/>
        <w:bidi w:val="0"/>
        <w:adjustRightInd/>
        <w:snapToGrid/>
        <w:spacing w:line="300" w:lineRule="exact"/>
        <w:ind w:firstLine="360"/>
        <w:textAlignment w:val="auto"/>
        <w:rPr>
          <w:rFonts w:ascii="仿宋_GB2312" w:hAnsi="仿宋" w:cs="Calibri"/>
          <w:sz w:val="20"/>
          <w:szCs w:val="20"/>
        </w:rPr>
      </w:pPr>
      <w:r>
        <w:rPr>
          <w:rFonts w:hint="eastAsia" w:ascii="仿宋_GB2312" w:hAnsi="仿宋" w:cs="Calibri"/>
          <w:sz w:val="20"/>
          <w:szCs w:val="20"/>
        </w:rPr>
        <w:t>如果你单位不服本处罚决定，可以依法在 60 日内向</w:t>
      </w:r>
      <w:r>
        <w:rPr>
          <w:rFonts w:hint="eastAsia" w:ascii="仿宋_GB2312" w:hAnsi="仿宋" w:cs="Calibri"/>
          <w:sz w:val="20"/>
          <w:szCs w:val="20"/>
          <w:u w:val="single"/>
        </w:rPr>
        <w:t>重庆市九龙坡区人民政府</w:t>
      </w:r>
      <w:r>
        <w:rPr>
          <w:rFonts w:hint="eastAsia" w:ascii="仿宋_GB2312" w:hAnsi="仿宋" w:cs="Calibri"/>
          <w:sz w:val="20"/>
          <w:szCs w:val="20"/>
        </w:rPr>
        <w:t>申请行政复议，或者在6个月内依法向</w:t>
      </w:r>
      <w:r>
        <w:rPr>
          <w:rFonts w:hint="eastAsia" w:ascii="仿宋_GB2312" w:hAnsi="仿宋" w:cs="Calibri"/>
          <w:sz w:val="20"/>
          <w:szCs w:val="20"/>
          <w:u w:val="single"/>
        </w:rPr>
        <w:t>重庆市九龙坡区人民法院</w:t>
      </w:r>
      <w:r>
        <w:rPr>
          <w:rFonts w:hint="eastAsia" w:ascii="仿宋_GB2312" w:hAnsi="仿宋" w:cs="Calibri"/>
          <w:sz w:val="20"/>
          <w:szCs w:val="20"/>
        </w:rPr>
        <w:t>提起行政诉讼，但本决定不停止执行，法律另有规定的除外。逾期不申请行政复议、不提起行政诉讼又不履行的，本机关将依法申请人民法院强制执行或者依照有关规定强制执行。</w:t>
      </w:r>
    </w:p>
    <w:p w14:paraId="2FF7B010">
      <w:pPr>
        <w:rPr>
          <w:sz w:val="22"/>
          <w:szCs w:val="22"/>
        </w:rPr>
      </w:pPr>
    </w:p>
    <w:p w14:paraId="0E598336">
      <w:pPr>
        <w:spacing w:line="27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p>
    <w:p w14:paraId="70E122D4">
      <w:pPr>
        <w:spacing w:line="270" w:lineRule="exact"/>
        <w:ind w:firstLine="6720" w:firstLineChars="2800"/>
        <w:rPr>
          <w:rFonts w:ascii="仿宋_GB2312" w:hAnsi="仿宋" w:eastAsia="仿宋_GB2312" w:cs="Calibri"/>
          <w:sz w:val="24"/>
          <w:szCs w:val="24"/>
        </w:rPr>
      </w:pP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12</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 xml:space="preserve">17 </w:t>
      </w:r>
      <w:r>
        <w:rPr>
          <w:rFonts w:hint="eastAsia" w:ascii="仿宋_GB2312" w:hAnsi="仿宋" w:eastAsia="仿宋_GB2312" w:cs="Calibri"/>
          <w:sz w:val="24"/>
          <w:szCs w:val="24"/>
        </w:rPr>
        <w:t>日</w:t>
      </w:r>
    </w:p>
    <w:p w14:paraId="4B93492C">
      <w:pPr>
        <w:pStyle w:val="2"/>
        <w:spacing w:line="270" w:lineRule="exact"/>
        <w:ind w:firstLine="420"/>
      </w:pPr>
    </w:p>
    <w:p w14:paraId="781AD6C1">
      <w:pPr>
        <w:pStyle w:val="2"/>
        <w:spacing w:line="270" w:lineRule="exact"/>
        <w:ind w:firstLine="420"/>
      </w:pPr>
    </w:p>
    <w:p w14:paraId="1E4FA873">
      <w:pPr>
        <w:spacing w:line="27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knY5dAAAAAE&#10;AQAADwAAAAAAAAABACAAAAAiAAAAZHJzL2Rvd25yZXYueG1sUEsBAhQAFAAAAAgAh07iQDDko3vr&#10;AQAAtgMAAA4AAAAAAAAAAQAgAAAAHwEAAGRycy9lMm9Eb2MueG1sUEsFBgAAAAAGAAYAWQEAAHwF&#10;AAAAAA==&#10;">
                <v:fill on="f" focussize="0,0"/>
                <v:stroke weight="1.5pt" color="#000000" joinstyle="round"/>
                <v:imagedata o:title=""/>
                <o:lock v:ext="edit" aspectratio="f"/>
              </v:line>
            </w:pict>
          </mc:Fallback>
        </mc:AlternateContent>
      </w:r>
    </w:p>
    <w:p w14:paraId="7B38AEB1">
      <w:pPr>
        <w:spacing w:line="270" w:lineRule="exact"/>
        <w:rPr>
          <w:rFonts w:ascii="仿宋_GB2312" w:eastAsia="仿宋_GB2312" w:cs="Calibri"/>
          <w:b/>
          <w:sz w:val="24"/>
          <w:szCs w:val="24"/>
        </w:rPr>
      </w:pPr>
      <w:bookmarkStart w:id="0" w:name="_GoBack"/>
      <w:bookmarkEnd w:id="0"/>
    </w:p>
    <w:sectPr>
      <w:pgSz w:w="11906" w:h="16838"/>
      <w:pgMar w:top="1185" w:right="1588"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54"/>
    <w:rsid w:val="00071C42"/>
    <w:rsid w:val="00265149"/>
    <w:rsid w:val="002903D1"/>
    <w:rsid w:val="00323941"/>
    <w:rsid w:val="00327FB5"/>
    <w:rsid w:val="00332C06"/>
    <w:rsid w:val="003C6EF6"/>
    <w:rsid w:val="003D4B0B"/>
    <w:rsid w:val="003E00E7"/>
    <w:rsid w:val="003E2E48"/>
    <w:rsid w:val="00455AE5"/>
    <w:rsid w:val="004B4037"/>
    <w:rsid w:val="004B4755"/>
    <w:rsid w:val="005653C4"/>
    <w:rsid w:val="006927B1"/>
    <w:rsid w:val="006F2A74"/>
    <w:rsid w:val="00721F54"/>
    <w:rsid w:val="007A07E7"/>
    <w:rsid w:val="008763B2"/>
    <w:rsid w:val="00876E9E"/>
    <w:rsid w:val="00893C65"/>
    <w:rsid w:val="008B4D25"/>
    <w:rsid w:val="008B5B7D"/>
    <w:rsid w:val="00A42DF6"/>
    <w:rsid w:val="00A95CC8"/>
    <w:rsid w:val="00B5064A"/>
    <w:rsid w:val="00C222AA"/>
    <w:rsid w:val="00C25383"/>
    <w:rsid w:val="00C711DE"/>
    <w:rsid w:val="00CD4632"/>
    <w:rsid w:val="00D2742A"/>
    <w:rsid w:val="00D333B4"/>
    <w:rsid w:val="00D51A12"/>
    <w:rsid w:val="00D77433"/>
    <w:rsid w:val="00DE2155"/>
    <w:rsid w:val="00E1209C"/>
    <w:rsid w:val="00E76DF2"/>
    <w:rsid w:val="00E977D2"/>
    <w:rsid w:val="00EA0704"/>
    <w:rsid w:val="00F57BC6"/>
    <w:rsid w:val="00F907CA"/>
    <w:rsid w:val="00F94404"/>
    <w:rsid w:val="00FF4236"/>
    <w:rsid w:val="0341067A"/>
    <w:rsid w:val="04074FB1"/>
    <w:rsid w:val="0FA45DAA"/>
    <w:rsid w:val="19C760B8"/>
    <w:rsid w:val="1B5D07D0"/>
    <w:rsid w:val="1CC96E50"/>
    <w:rsid w:val="25FFAF47"/>
    <w:rsid w:val="282A31F1"/>
    <w:rsid w:val="295C42DF"/>
    <w:rsid w:val="2A946CEF"/>
    <w:rsid w:val="2AEA4B61"/>
    <w:rsid w:val="2DAA682A"/>
    <w:rsid w:val="335B5A4D"/>
    <w:rsid w:val="356674DA"/>
    <w:rsid w:val="35F00E1B"/>
    <w:rsid w:val="39C249AD"/>
    <w:rsid w:val="3B33508B"/>
    <w:rsid w:val="3FC47F75"/>
    <w:rsid w:val="404E74E8"/>
    <w:rsid w:val="4A5B2485"/>
    <w:rsid w:val="4B2D3FCC"/>
    <w:rsid w:val="4FD01CC8"/>
    <w:rsid w:val="51DC4954"/>
    <w:rsid w:val="545E3D46"/>
    <w:rsid w:val="5804000B"/>
    <w:rsid w:val="59540F1D"/>
    <w:rsid w:val="5FA0342E"/>
    <w:rsid w:val="63841773"/>
    <w:rsid w:val="67D64003"/>
    <w:rsid w:val="6B3A3BBF"/>
    <w:rsid w:val="6CBC6267"/>
    <w:rsid w:val="6CBE13CE"/>
    <w:rsid w:val="70505120"/>
    <w:rsid w:val="73927111"/>
    <w:rsid w:val="76C07BAD"/>
    <w:rsid w:val="7AD63D87"/>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Date"/>
    <w:basedOn w:val="1"/>
    <w:next w:val="1"/>
    <w:link w:val="13"/>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Calibri" w:hAnsi="Calibri"/>
      <w:kern w:val="2"/>
      <w:sz w:val="18"/>
      <w:szCs w:val="18"/>
    </w:rPr>
  </w:style>
  <w:style w:type="character" w:customStyle="1" w:styleId="10">
    <w:name w:val="页脚 字符"/>
    <w:basedOn w:val="8"/>
    <w:link w:val="5"/>
    <w:qFormat/>
    <w:uiPriority w:val="0"/>
    <w:rPr>
      <w:rFonts w:ascii="Calibri" w:hAnsi="Calibri"/>
      <w:kern w:val="2"/>
      <w:sz w:val="18"/>
      <w:szCs w:val="18"/>
    </w:rPr>
  </w:style>
  <w:style w:type="character" w:customStyle="1" w:styleId="11">
    <w:name w:val="批注框文本 字符"/>
    <w:basedOn w:val="8"/>
    <w:link w:val="4"/>
    <w:qFormat/>
    <w:uiPriority w:val="0"/>
    <w:rPr>
      <w:rFonts w:ascii="Calibri" w:hAnsi="Calibri"/>
      <w:kern w:val="2"/>
      <w:sz w:val="18"/>
      <w:szCs w:val="18"/>
    </w:rPr>
  </w:style>
  <w:style w:type="character" w:customStyle="1" w:styleId="12">
    <w:name w:val="input-span"/>
    <w:basedOn w:val="8"/>
    <w:qFormat/>
    <w:uiPriority w:val="0"/>
  </w:style>
  <w:style w:type="character" w:customStyle="1" w:styleId="13">
    <w:name w:val="日期 字符"/>
    <w:basedOn w:val="8"/>
    <w:link w:val="3"/>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1133</Words>
  <Characters>1201</Characters>
  <Lines>12</Lines>
  <Paragraphs>3</Paragraphs>
  <TotalTime>3</TotalTime>
  <ScaleCrop>false</ScaleCrop>
  <LinksUpToDate>false</LinksUpToDate>
  <CharactersWithSpaces>1736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2023-03-24T11:25:00Z</dcterms:created>
  <dc:creator>cuiji</dc:creator>
  <cp:lastModifiedBy>admin</cp:lastModifiedBy>
  <cp:lastPrinted>2025-12-12T11:22:00Z</cp:lastPrinted>
  <dcterms:modified xsi:type="dcterms:W3CDTF">2025-12-23T10:49:07Z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eyJoZGlkIjoiMzU4ZTYzY2JkYzIxZjVmYjdhMzYzOTFlMzdjOTEwODQiLCJ1c2VySWQiOiIxMDQ1NzY4MjY2In0=</vt:lpwstr>
  </property>
  <property fmtid="{D5CDD505-2E9C-101B-9397-08002B2CF9AE}" pid="4" name="ICV">
    <vt:lpwstr>89D490A7B201490CA01C1BA0E988615C_13</vt:lpwstr>
  </property>
</Properties>
</file>