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C0026">
      <w:pPr>
        <w:keepNext w:val="0"/>
        <w:keepLines w:val="0"/>
        <w:pageBreakBefore w:val="0"/>
        <w:widowControl w:val="0"/>
        <w:kinsoku/>
        <w:wordWrap/>
        <w:overflowPunct w:val="0"/>
        <w:topLinePunct w:val="0"/>
        <w:autoSpaceDE/>
        <w:autoSpaceDN/>
        <w:bidi w:val="0"/>
        <w:adjustRightInd w:val="0"/>
        <w:snapToGrid w:val="0"/>
        <w:spacing w:line="594" w:lineRule="exact"/>
        <w:ind w:firstLine="0" w:firstLineChars="0"/>
        <w:jc w:val="center"/>
        <w:textAlignment w:val="auto"/>
        <w:rPr>
          <w:rFonts w:hint="default" w:ascii="Times New Roman" w:hAnsi="Times New Roman" w:eastAsia="方正小标宋_GBK" w:cs="Times New Roman"/>
          <w:color w:val="auto"/>
          <w:spacing w:val="0"/>
          <w:sz w:val="44"/>
          <w:szCs w:val="44"/>
          <w:highlight w:val="none"/>
          <w:u w:val="none"/>
        </w:rPr>
      </w:pPr>
      <w:bookmarkStart w:id="6" w:name="_GoBack"/>
      <w:bookmarkEnd w:id="6"/>
      <w:r>
        <w:rPr>
          <w:rFonts w:hint="default" w:ascii="Times New Roman" w:hAnsi="Times New Roman" w:eastAsia="方正小标宋_GBK" w:cs="Times New Roman"/>
          <w:color w:val="auto"/>
          <w:spacing w:val="0"/>
          <w:sz w:val="44"/>
          <w:szCs w:val="44"/>
          <w:highlight w:val="none"/>
          <w:u w:val="none"/>
        </w:rPr>
        <w:t>关于重庆市九龙坡区202</w:t>
      </w:r>
      <w:r>
        <w:rPr>
          <w:rFonts w:hint="default" w:ascii="Times New Roman" w:hAnsi="Times New Roman" w:eastAsia="方正小标宋_GBK" w:cs="Times New Roman"/>
          <w:color w:val="auto"/>
          <w:spacing w:val="0"/>
          <w:sz w:val="44"/>
          <w:szCs w:val="44"/>
          <w:highlight w:val="none"/>
          <w:u w:val="none"/>
          <w:lang w:val="en-US" w:eastAsia="zh-CN"/>
        </w:rPr>
        <w:t>3</w:t>
      </w:r>
      <w:r>
        <w:rPr>
          <w:rFonts w:hint="default" w:ascii="Times New Roman" w:hAnsi="Times New Roman" w:eastAsia="方正小标宋_GBK" w:cs="Times New Roman"/>
          <w:color w:val="auto"/>
          <w:spacing w:val="0"/>
          <w:sz w:val="44"/>
          <w:szCs w:val="44"/>
          <w:highlight w:val="none"/>
          <w:u w:val="none"/>
        </w:rPr>
        <w:t>年国民经济和社会</w:t>
      </w:r>
    </w:p>
    <w:p w14:paraId="1BA12E05">
      <w:pPr>
        <w:keepNext w:val="0"/>
        <w:keepLines w:val="0"/>
        <w:pageBreakBefore w:val="0"/>
        <w:widowControl w:val="0"/>
        <w:kinsoku/>
        <w:wordWrap/>
        <w:overflowPunct w:val="0"/>
        <w:topLinePunct w:val="0"/>
        <w:autoSpaceDE/>
        <w:autoSpaceDN/>
        <w:bidi w:val="0"/>
        <w:adjustRightInd w:val="0"/>
        <w:snapToGrid w:val="0"/>
        <w:spacing w:line="594" w:lineRule="exact"/>
        <w:ind w:firstLine="0" w:firstLineChars="0"/>
        <w:jc w:val="center"/>
        <w:textAlignment w:val="auto"/>
        <w:rPr>
          <w:rFonts w:hint="default" w:ascii="Times New Roman" w:hAnsi="Times New Roman" w:eastAsia="方正小标宋_GBK" w:cs="Times New Roman"/>
          <w:color w:val="auto"/>
          <w:spacing w:val="0"/>
          <w:sz w:val="44"/>
          <w:szCs w:val="44"/>
          <w:highlight w:val="none"/>
          <w:u w:val="none"/>
        </w:rPr>
      </w:pPr>
      <w:r>
        <w:rPr>
          <w:rFonts w:hint="default" w:ascii="Times New Roman" w:hAnsi="Times New Roman" w:eastAsia="方正小标宋_GBK" w:cs="Times New Roman"/>
          <w:color w:val="auto"/>
          <w:spacing w:val="0"/>
          <w:sz w:val="44"/>
          <w:szCs w:val="44"/>
          <w:highlight w:val="none"/>
          <w:u w:val="none"/>
        </w:rPr>
        <w:t>发展计划执行情况及202</w:t>
      </w:r>
      <w:r>
        <w:rPr>
          <w:rFonts w:hint="default" w:ascii="Times New Roman" w:hAnsi="Times New Roman" w:eastAsia="方正小标宋_GBK" w:cs="Times New Roman"/>
          <w:color w:val="auto"/>
          <w:spacing w:val="0"/>
          <w:sz w:val="44"/>
          <w:szCs w:val="44"/>
          <w:highlight w:val="none"/>
          <w:u w:val="none"/>
          <w:lang w:val="en-US" w:eastAsia="zh-CN"/>
        </w:rPr>
        <w:t>4</w:t>
      </w:r>
      <w:r>
        <w:rPr>
          <w:rFonts w:hint="default" w:ascii="Times New Roman" w:hAnsi="Times New Roman" w:eastAsia="方正小标宋_GBK" w:cs="Times New Roman"/>
          <w:color w:val="auto"/>
          <w:spacing w:val="0"/>
          <w:sz w:val="44"/>
          <w:szCs w:val="44"/>
          <w:highlight w:val="none"/>
          <w:u w:val="none"/>
        </w:rPr>
        <w:t>年计划草案的报告</w:t>
      </w:r>
    </w:p>
    <w:p w14:paraId="2631E1BD">
      <w:pPr>
        <w:keepNext w:val="0"/>
        <w:keepLines w:val="0"/>
        <w:pageBreakBefore w:val="0"/>
        <w:widowControl w:val="0"/>
        <w:kinsoku/>
        <w:wordWrap/>
        <w:overflowPunct w:val="0"/>
        <w:topLinePunct w:val="0"/>
        <w:autoSpaceDE/>
        <w:autoSpaceDN/>
        <w:bidi w:val="0"/>
        <w:adjustRightInd w:val="0"/>
        <w:snapToGrid w:val="0"/>
        <w:spacing w:line="594" w:lineRule="exact"/>
        <w:ind w:firstLine="640"/>
        <w:textAlignment w:val="auto"/>
        <w:rPr>
          <w:rFonts w:hint="default" w:ascii="Times New Roman" w:hAnsi="Times New Roman" w:eastAsia="宋体" w:cs="Times New Roman"/>
          <w:color w:val="auto"/>
          <w:szCs w:val="32"/>
          <w:highlight w:val="none"/>
          <w:u w:val="none"/>
          <w:lang w:eastAsia="zh-CN"/>
        </w:rPr>
      </w:pPr>
    </w:p>
    <w:p w14:paraId="3B391E39">
      <w:pPr>
        <w:keepNext w:val="0"/>
        <w:keepLines w:val="0"/>
        <w:pageBreakBefore w:val="0"/>
        <w:widowControl w:val="0"/>
        <w:kinsoku/>
        <w:wordWrap/>
        <w:overflowPunct w:val="0"/>
        <w:topLinePunct w:val="0"/>
        <w:autoSpaceDE/>
        <w:autoSpaceDN/>
        <w:bidi w:val="0"/>
        <w:adjustRightInd w:val="0"/>
        <w:snapToGrid w:val="0"/>
        <w:spacing w:line="594" w:lineRule="exact"/>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各位代表：</w:t>
      </w:r>
    </w:p>
    <w:p w14:paraId="72B6DBB1">
      <w:pPr>
        <w:keepNext w:val="0"/>
        <w:keepLines w:val="0"/>
        <w:pageBreakBefore w:val="0"/>
        <w:widowControl w:val="0"/>
        <w:kinsoku/>
        <w:wordWrap/>
        <w:overflowPunct w:val="0"/>
        <w:topLinePunct w:val="0"/>
        <w:autoSpaceDE/>
        <w:autoSpaceDN/>
        <w:bidi w:val="0"/>
        <w:adjustRightInd w:val="0"/>
        <w:snapToGrid w:val="0"/>
        <w:spacing w:line="594" w:lineRule="exact"/>
        <w:ind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受区人民政府委托，现将2023年国民经济和社会发展计划执行情况及2024年计划草案提请大会审查，并请各位政协委员提出意见。</w:t>
      </w:r>
    </w:p>
    <w:p w14:paraId="62039E9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一、2023年国民经济和社会发展计划执行情况</w:t>
      </w:r>
    </w:p>
    <w:p w14:paraId="3BF2C6F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2023年，全区上下以习近平新时代中国特色社会主义思想为指导，深入学习贯彻党的二十大和二十届二中全会精神，增强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四个意识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四个自信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、做到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两个维护</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，坚持高质量发展不动摇，完整、准确、全面贯彻落实党中央、国务院决策部署和市委、市政府工作安排，突出稳进增效、除险清患、改革求变、惠民有感的工作导向，实施党建统领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八张报表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八张问题清单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五项机制</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，全力推进成渝双城经济圈、西部陆海新通道、数字重庆建设走深走实，全面落</w:t>
      </w:r>
      <w:r>
        <w:rPr>
          <w:rFonts w:hint="default" w:ascii="Times New Roman" w:hAnsi="Times New Roman" w:eastAsia="方正仿宋_GBK" w:cs="Times New Roman"/>
          <w:color w:val="auto"/>
          <w:sz w:val="32"/>
          <w:szCs w:val="32"/>
          <w:highlight w:val="none"/>
          <w:u w:val="none"/>
          <w:lang w:val="zh-CN"/>
        </w:rPr>
        <w:t>实</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12345</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发展思</w:t>
      </w:r>
      <w:r>
        <w:rPr>
          <w:rFonts w:hint="default" w:ascii="Times New Roman" w:hAnsi="Times New Roman" w:eastAsia="方正仿宋_GBK" w:cs="Times New Roman"/>
          <w:color w:val="auto"/>
          <w:sz w:val="32"/>
          <w:szCs w:val="32"/>
          <w:highlight w:val="none"/>
          <w:u w:val="none"/>
        </w:rPr>
        <w:t>路，着力推动年度工作和主题教育相结合，全力扩大内需、优化结构、提振信心、防范化解风险，统筹发展和安全，在多重挑战中逆势而上，在巨大困难中承压前行，在复杂矛盾中主动变革，经济质效回升向好，安全发展基础夯实，民生保障有力有效，实现了强大压力下的韧性增长，在新时代新征程新重庆建设中开创九龙坡发展新境界迈出坚实步伐。</w:t>
      </w:r>
    </w:p>
    <w:p w14:paraId="13F5930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eastAsia" w:ascii="Times New Roman" w:hAnsi="Times New Roman" w:eastAsia="方正楷体_GBK" w:cs="方正楷体_GBK"/>
          <w:b w:val="0"/>
          <w:bCs w:val="0"/>
          <w:color w:val="auto"/>
          <w:sz w:val="32"/>
          <w:szCs w:val="32"/>
          <w:highlight w:val="none"/>
          <w:u w:val="none"/>
        </w:rPr>
        <w:t>——发展战略加快实施。</w:t>
      </w:r>
      <w:r>
        <w:rPr>
          <w:rFonts w:hint="default" w:ascii="Times New Roman" w:hAnsi="Times New Roman" w:eastAsia="方正仿宋_GBK" w:cs="Times New Roman"/>
          <w:color w:val="auto"/>
          <w:sz w:val="32"/>
          <w:szCs w:val="32"/>
          <w:highlight w:val="none"/>
          <w:u w:val="none"/>
          <w:lang w:val="zh-CN"/>
        </w:rPr>
        <w:t>聚焦落实成渝地区双城经济圈建设</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一号工程</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全面发力，推动</w:t>
      </w:r>
      <w:r>
        <w:rPr>
          <w:rFonts w:hint="default" w:ascii="Times New Roman" w:hAnsi="Times New Roman" w:eastAsia="方正仿宋_GBK" w:cs="Times New Roman"/>
          <w:color w:val="auto"/>
          <w:kern w:val="0"/>
          <w:sz w:val="32"/>
          <w:szCs w:val="32"/>
          <w:highlight w:val="none"/>
          <w:u w:val="none"/>
        </w:rPr>
        <w:t>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十项行动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四重清单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新龙</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合作企业达1万余家。深度融入西部陆海新通道建设，启动实施五年行动方案，江泸北线高速提前通车，渝昆高铁（九龙坡段）主体完工，黄磏港完成总工程量70%。</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四轮驱动</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竞相发力，各板块跑出加速度、跑出新优势。</w:t>
      </w:r>
    </w:p>
    <w:p w14:paraId="6DF7935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方正楷体_GBK"/>
          <w:b w:val="0"/>
          <w:bCs w:val="0"/>
          <w:color w:val="auto"/>
          <w:sz w:val="32"/>
          <w:szCs w:val="32"/>
          <w:highlight w:val="none"/>
          <w:u w:val="none"/>
        </w:rPr>
        <w:t>——经济实力稳步提升。</w:t>
      </w:r>
      <w:r>
        <w:rPr>
          <w:rFonts w:hint="default" w:ascii="Times New Roman" w:hAnsi="Times New Roman" w:eastAsia="方正仿宋_GBK" w:cs="Times New Roman"/>
          <w:color w:val="auto"/>
          <w:sz w:val="32"/>
          <w:szCs w:val="32"/>
          <w:highlight w:val="none"/>
          <w:u w:val="none"/>
        </w:rPr>
        <w:t>完成地区生产总值</w:t>
      </w:r>
      <w:r>
        <w:rPr>
          <w:rFonts w:hint="default" w:ascii="Times New Roman" w:hAnsi="Times New Roman" w:eastAsia="方正仿宋_GBK" w:cs="Times New Roman"/>
          <w:color w:val="auto"/>
          <w:kern w:val="0"/>
          <w:sz w:val="32"/>
          <w:szCs w:val="32"/>
          <w:highlight w:val="none"/>
          <w:u w:val="none"/>
        </w:rPr>
        <w:t>突破18</w:t>
      </w:r>
      <w:r>
        <w:rPr>
          <w:rFonts w:hint="default" w:ascii="Times New Roman" w:hAnsi="Times New Roman" w:eastAsia="方正仿宋_GBK" w:cs="Times New Roman"/>
          <w:color w:val="auto"/>
          <w:kern w:val="0"/>
          <w:sz w:val="32"/>
          <w:szCs w:val="32"/>
          <w:highlight w:val="none"/>
          <w:u w:val="none"/>
          <w:lang w:val="en-US" w:eastAsia="zh-CN"/>
        </w:rPr>
        <w:t>67.1</w:t>
      </w:r>
      <w:r>
        <w:rPr>
          <w:rFonts w:hint="default" w:ascii="Times New Roman" w:hAnsi="Times New Roman" w:eastAsia="方正仿宋_GBK" w:cs="Times New Roman"/>
          <w:color w:val="auto"/>
          <w:kern w:val="0"/>
          <w:sz w:val="32"/>
          <w:szCs w:val="32"/>
          <w:highlight w:val="none"/>
          <w:u w:val="none"/>
        </w:rPr>
        <w:t>亿元（三次产业结构为</w:t>
      </w:r>
      <w:r>
        <w:rPr>
          <w:rFonts w:hint="default" w:ascii="Times New Roman" w:hAnsi="Times New Roman" w:eastAsia="方正仿宋_GBK" w:cs="Times New Roman"/>
          <w:color w:val="auto"/>
          <w:kern w:val="0"/>
          <w:sz w:val="32"/>
          <w:szCs w:val="32"/>
          <w:highlight w:val="none"/>
          <w:u w:val="none"/>
          <w:lang w:val="en-US" w:eastAsia="zh-CN"/>
        </w:rPr>
        <w:t>0.4</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lang w:val="en-US" w:eastAsia="zh-CN"/>
        </w:rPr>
        <w:t>34.5</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lang w:val="en-US" w:eastAsia="zh-CN"/>
        </w:rPr>
        <w:t>65.1</w:t>
      </w:r>
      <w:r>
        <w:rPr>
          <w:rFonts w:hint="default" w:ascii="Times New Roman" w:hAnsi="Times New Roman" w:eastAsia="方正仿宋_GBK" w:cs="Times New Roman"/>
          <w:color w:val="auto"/>
          <w:kern w:val="0"/>
          <w:sz w:val="32"/>
          <w:szCs w:val="32"/>
          <w:highlight w:val="none"/>
          <w:u w:val="none"/>
        </w:rPr>
        <w:t>）、固定资产投资</w:t>
      </w:r>
      <w:r>
        <w:rPr>
          <w:rFonts w:hint="default" w:ascii="Times New Roman" w:hAnsi="Times New Roman" w:eastAsia="方正仿宋_GBK" w:cs="Times New Roman"/>
          <w:color w:val="auto"/>
          <w:kern w:val="0"/>
          <w:sz w:val="32"/>
          <w:szCs w:val="32"/>
          <w:highlight w:val="none"/>
          <w:u w:val="none"/>
          <w:lang w:val="en-US" w:eastAsia="zh-CN"/>
        </w:rPr>
        <w:t>595.9亿元</w:t>
      </w:r>
      <w:r>
        <w:rPr>
          <w:rFonts w:hint="default" w:ascii="Times New Roman" w:hAnsi="Times New Roman" w:eastAsia="方正仿宋_GBK" w:cs="Times New Roman"/>
          <w:color w:val="auto"/>
          <w:kern w:val="0"/>
          <w:sz w:val="32"/>
          <w:szCs w:val="32"/>
          <w:highlight w:val="none"/>
          <w:u w:val="none"/>
        </w:rPr>
        <w:t>、社会消费品零售总额</w:t>
      </w:r>
      <w:r>
        <w:rPr>
          <w:rFonts w:hint="default" w:ascii="Times New Roman" w:hAnsi="Times New Roman" w:eastAsia="方正仿宋_GBK" w:cs="Times New Roman"/>
          <w:color w:val="auto"/>
          <w:kern w:val="0"/>
          <w:sz w:val="32"/>
          <w:szCs w:val="32"/>
          <w:highlight w:val="none"/>
          <w:u w:val="none"/>
          <w:lang w:val="en-US" w:eastAsia="zh-CN"/>
        </w:rPr>
        <w:t>936.4亿元</w:t>
      </w:r>
      <w:r>
        <w:rPr>
          <w:rFonts w:hint="default" w:ascii="Times New Roman" w:hAnsi="Times New Roman" w:eastAsia="方正仿宋_GBK" w:cs="Times New Roman"/>
          <w:color w:val="auto"/>
          <w:kern w:val="0"/>
          <w:sz w:val="32"/>
          <w:szCs w:val="32"/>
          <w:highlight w:val="none"/>
          <w:u w:val="none"/>
        </w:rPr>
        <w:t>、一般公共预算收入68.4亿元，分别增长6.5%、1</w:t>
      </w:r>
      <w:r>
        <w:rPr>
          <w:rFonts w:hint="default" w:ascii="Times New Roman" w:hAnsi="Times New Roman" w:eastAsia="方正仿宋_GBK" w:cs="Times New Roman"/>
          <w:color w:val="auto"/>
          <w:kern w:val="0"/>
          <w:sz w:val="32"/>
          <w:szCs w:val="32"/>
          <w:highlight w:val="none"/>
          <w:u w:val="none"/>
          <w:lang w:val="en-US" w:eastAsia="zh-CN"/>
        </w:rPr>
        <w:t>1.1</w:t>
      </w:r>
      <w:r>
        <w:rPr>
          <w:rFonts w:hint="default" w:ascii="Times New Roman" w:hAnsi="Times New Roman" w:eastAsia="方正仿宋_GBK" w:cs="Times New Roman"/>
          <w:color w:val="auto"/>
          <w:kern w:val="0"/>
          <w:sz w:val="32"/>
          <w:szCs w:val="32"/>
          <w:highlight w:val="none"/>
          <w:u w:val="none"/>
        </w:rPr>
        <w:t>%、8</w:t>
      </w:r>
      <w:r>
        <w:rPr>
          <w:rFonts w:hint="default" w:ascii="Times New Roman" w:hAnsi="Times New Roman" w:eastAsia="方正仿宋_GBK" w:cs="Times New Roman"/>
          <w:color w:val="auto"/>
          <w:kern w:val="0"/>
          <w:sz w:val="32"/>
          <w:szCs w:val="32"/>
          <w:highlight w:val="none"/>
          <w:u w:val="none"/>
          <w:lang w:val="en-US" w:eastAsia="zh-CN"/>
        </w:rPr>
        <w:t>.6</w:t>
      </w:r>
      <w:r>
        <w:rPr>
          <w:rFonts w:hint="default" w:ascii="Times New Roman" w:hAnsi="Times New Roman" w:eastAsia="方正仿宋_GBK" w:cs="Times New Roman"/>
          <w:color w:val="auto"/>
          <w:kern w:val="0"/>
          <w:sz w:val="32"/>
          <w:szCs w:val="32"/>
          <w:highlight w:val="none"/>
          <w:u w:val="none"/>
        </w:rPr>
        <w:t>%、21.9%，增速分别位列中心城区第</w:t>
      </w:r>
      <w:r>
        <w:rPr>
          <w:rFonts w:hint="default" w:ascii="Times New Roman" w:hAnsi="Times New Roman" w:eastAsia="方正仿宋_GBK" w:cs="Times New Roman"/>
          <w:color w:val="auto"/>
          <w:kern w:val="0"/>
          <w:sz w:val="32"/>
          <w:szCs w:val="32"/>
          <w:highlight w:val="none"/>
          <w:u w:val="none"/>
          <w:lang w:val="en-US" w:eastAsia="zh-CN"/>
        </w:rPr>
        <w:t>三</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一</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四</w:t>
      </w:r>
      <w:r>
        <w:rPr>
          <w:rFonts w:hint="default" w:ascii="Times New Roman" w:hAnsi="Times New Roman" w:eastAsia="方正仿宋_GBK" w:cs="Times New Roman"/>
          <w:color w:val="auto"/>
          <w:kern w:val="0"/>
          <w:sz w:val="32"/>
          <w:szCs w:val="32"/>
          <w:highlight w:val="none"/>
          <w:u w:val="none"/>
        </w:rPr>
        <w:t>、第</w:t>
      </w:r>
      <w:r>
        <w:rPr>
          <w:rFonts w:hint="default" w:ascii="Times New Roman" w:hAnsi="Times New Roman" w:eastAsia="方正仿宋_GBK" w:cs="Times New Roman"/>
          <w:color w:val="auto"/>
          <w:kern w:val="0"/>
          <w:sz w:val="32"/>
          <w:szCs w:val="32"/>
          <w:highlight w:val="none"/>
          <w:u w:val="none"/>
          <w:lang w:val="en-US" w:eastAsia="zh-CN"/>
        </w:rPr>
        <w:t>一</w:t>
      </w:r>
      <w:r>
        <w:rPr>
          <w:rFonts w:hint="default" w:ascii="Times New Roman" w:hAnsi="Times New Roman" w:eastAsia="方正仿宋_GBK" w:cs="Times New Roman"/>
          <w:color w:val="auto"/>
          <w:kern w:val="0"/>
          <w:sz w:val="32"/>
          <w:szCs w:val="32"/>
          <w:highlight w:val="none"/>
          <w:u w:val="none"/>
          <w:lang w:val="zh-CN"/>
        </w:rPr>
        <w:t>。</w:t>
      </w:r>
      <w:r>
        <w:rPr>
          <w:rFonts w:hint="default" w:ascii="Times New Roman" w:hAnsi="Times New Roman" w:eastAsia="方正仿宋_GBK" w:cs="Times New Roman"/>
          <w:color w:val="auto"/>
          <w:kern w:val="0"/>
          <w:sz w:val="32"/>
          <w:szCs w:val="32"/>
          <w:highlight w:val="none"/>
          <w:u w:val="none"/>
        </w:rPr>
        <w:t>新旧动能转换速度加快，预计现代服务业增加值突破800亿元，数字经济核心产业增加值增长11%</w:t>
      </w:r>
      <w:r>
        <w:rPr>
          <w:rFonts w:hint="default" w:ascii="Times New Roman" w:hAnsi="Times New Roman" w:eastAsia="方正仿宋_GBK" w:cs="Times New Roman"/>
          <w:color w:val="auto"/>
          <w:sz w:val="32"/>
          <w:szCs w:val="32"/>
          <w:highlight w:val="none"/>
          <w:u w:val="none"/>
        </w:rPr>
        <w:t>左右。</w:t>
      </w:r>
    </w:p>
    <w:p w14:paraId="1F3155AA">
      <w:pPr>
        <w:pStyle w:val="11"/>
        <w:keepNext w:val="0"/>
        <w:keepLines w:val="0"/>
        <w:pageBreakBefore w:val="0"/>
        <w:widowControl w:val="0"/>
        <w:kinsoku/>
        <w:wordWrap/>
        <w:overflowPunct w:val="0"/>
        <w:topLinePunct w:val="0"/>
        <w:autoSpaceDE/>
        <w:autoSpaceDN/>
        <w:bidi w:val="0"/>
        <w:adjustRightInd w:val="0"/>
        <w:snapToGrid w:val="0"/>
        <w:ind w:left="0" w:leftChars="0"/>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宋体" w:cs="Times New Roman"/>
          <w:color w:val="auto"/>
          <w:highlight w:val="none"/>
          <w:u w:val="none"/>
          <w:lang w:eastAsia="zh-CN"/>
        </w:rPr>
        <w:object>
          <v:shape id="_x0000_i1025" o:spt="75" type="#_x0000_t75" style="height:202.1pt;width:450.35pt;" o:ole="t" filled="f" o:preferrelative="t" stroked="f" coordsize="21600,21600" o:gfxdata="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">
            <v:path/>
            <v:fill on="f" focussize="0,0"/>
            <v:stroke on="f"/>
            <v:imagedata r:id="rId9" o:title=""/>
            <o:lock v:ext="edit" aspectratio="f"/>
            <w10:wrap type="none"/>
            <w10:anchorlock/>
          </v:shape>
          <o:OLEObject Type="Embed" ProgID="excel.sheet.8" ShapeID="_x0000_i1025" DrawAspect="Content" ObjectID="_1468075725" r:id="rId8">
            <o:LockedField>false</o:LockedField>
          </o:OLEObject>
        </w:object>
      </w:r>
    </w:p>
    <w:p w14:paraId="59CBCF57">
      <w:pPr>
        <w:pStyle w:val="11"/>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jc w:val="both"/>
        <w:textAlignment w:val="auto"/>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方正楷体_GBK" w:cs="方正楷体_GBK"/>
          <w:b w:val="0"/>
          <w:bCs w:val="0"/>
          <w:color w:val="auto"/>
          <w:kern w:val="2"/>
          <w:sz w:val="32"/>
          <w:szCs w:val="32"/>
          <w:highlight w:val="none"/>
          <w:u w:val="none"/>
          <w:lang w:val="en-US" w:eastAsia="zh-CN" w:bidi="ar-SA"/>
        </w:rPr>
        <w:t>——城市品质提档升级。</w:t>
      </w:r>
      <w:r>
        <w:rPr>
          <w:rFonts w:hint="default" w:ascii="Times New Roman" w:hAnsi="Times New Roman" w:eastAsia="方正仿宋_GBK" w:cs="Times New Roman"/>
          <w:color w:val="auto"/>
          <w:sz w:val="32"/>
          <w:szCs w:val="32"/>
          <w:highlight w:val="none"/>
          <w:u w:val="none"/>
        </w:rPr>
        <w:t>聚焦城市更新，推动更新214万平方米、入库储备1030.4万平方米，</w:t>
      </w:r>
      <w:r>
        <w:rPr>
          <w:rFonts w:hint="default" w:ascii="Times New Roman" w:hAnsi="Times New Roman" w:eastAsia="方正仿宋_GBK" w:cs="Times New Roman"/>
          <w:bCs/>
          <w:color w:val="auto"/>
          <w:spacing w:val="-6"/>
          <w:kern w:val="0"/>
          <w:sz w:val="32"/>
          <w:szCs w:val="32"/>
          <w:highlight w:val="none"/>
          <w:u w:val="none"/>
        </w:rPr>
        <w:t>红育坡片区老旧小区改造项目获评中国人居环境（范例）奖，</w:t>
      </w:r>
      <w:r>
        <w:rPr>
          <w:rFonts w:hint="default" w:ascii="Times New Roman" w:hAnsi="Times New Roman" w:eastAsia="方正仿宋_GBK" w:cs="Times New Roman"/>
          <w:color w:val="auto"/>
          <w:sz w:val="32"/>
          <w:szCs w:val="32"/>
          <w:highlight w:val="none"/>
          <w:u w:val="none"/>
        </w:rPr>
        <w:t>市级示范项目民主村一期成为全国城市更新试点标志性成果，九龙半岛幸福城、高铁临港经济区等片区开发提速推进。</w:t>
      </w:r>
    </w:p>
    <w:p w14:paraId="25A3DF2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方正楷体_GBK"/>
          <w:b w:val="0"/>
          <w:bCs w:val="0"/>
          <w:color w:val="auto"/>
          <w:sz w:val="32"/>
          <w:szCs w:val="32"/>
          <w:highlight w:val="none"/>
          <w:u w:val="none"/>
          <w:lang w:eastAsia="zh-CN"/>
        </w:rPr>
        <w:pict>
          <v:shape id="_x0000_s1060" o:spid="_x0000_s1060" o:spt="75" type="#_x0000_t75" style="position:absolute;left:0pt;margin-left:-28pt;margin-top:95.15pt;height:191.75pt;width:506.7pt;mso-wrap-distance-bottom:0pt;mso-wrap-distance-left:9pt;mso-wrap-distance-right:9pt;mso-wrap-distance-top:0pt;z-index:251661312;mso-width-relative:page;mso-height-relative:page;" o:ole="t" filled="f" o:preferrelative="t" stroked="f" coordsize="21600,21600" o:gfxdata="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">
            <v:path/>
            <v:fill on="f" focussize="0,0"/>
            <v:stroke on="f"/>
            <v:imagedata r:id="rId11" o:title=""/>
            <o:lock v:ext="edit" aspectratio="f"/>
            <w10:wrap type="square"/>
          </v:shape>
          <o:OLEObject Type="Embed" ProgID="Excel.Sheet.8" ShapeID="_x0000_s1060" DrawAspect="Content" ObjectID="_1468075726" r:id="rId10">
            <o:LockedField>false</o:LockedField>
          </o:OLEObject>
        </w:pict>
      </w:r>
      <w:r>
        <w:rPr>
          <w:rFonts w:hint="default" w:ascii="Times New Roman" w:hAnsi="Times New Roman" w:eastAsia="方正楷体_GBK" w:cs="方正楷体_GBK"/>
          <w:b w:val="0"/>
          <w:bCs w:val="0"/>
          <w:color w:val="auto"/>
          <w:sz w:val="32"/>
          <w:szCs w:val="32"/>
          <w:highlight w:val="none"/>
          <w:u w:val="none"/>
        </w:rPr>
        <w:t>——人民生活持续改善。</w:t>
      </w:r>
      <w:r>
        <w:rPr>
          <w:rFonts w:hint="default" w:ascii="Times New Roman" w:hAnsi="Times New Roman" w:eastAsia="方正仿宋_GBK" w:cs="Times New Roman"/>
          <w:color w:val="auto"/>
          <w:sz w:val="32"/>
          <w:szCs w:val="40"/>
          <w:highlight w:val="none"/>
          <w:u w:val="none"/>
        </w:rPr>
        <w:t>办结</w:t>
      </w:r>
      <w:r>
        <w:rPr>
          <w:rFonts w:hint="default" w:ascii="Times New Roman" w:hAnsi="Times New Roman" w:eastAsia="方正仿宋_GBK" w:cs="Times New Roman"/>
          <w:color w:val="auto"/>
          <w:sz w:val="32"/>
          <w:szCs w:val="32"/>
          <w:highlight w:val="none"/>
          <w:u w:val="none"/>
        </w:rPr>
        <w:t>14件重点民生实事，群众获得感不断提升。新增就业4.2万人，完成全年任务129%。城乡居民人均可支配收入达5.3万元，居全市</w:t>
      </w:r>
      <w:r>
        <w:rPr>
          <w:rFonts w:hint="default" w:ascii="Times New Roman" w:hAnsi="Times New Roman" w:eastAsia="方正仿宋_GBK" w:cs="Times New Roman"/>
          <w:color w:val="auto"/>
          <w:sz w:val="32"/>
          <w:szCs w:val="32"/>
          <w:highlight w:val="none"/>
          <w:u w:val="none"/>
          <w:lang w:eastAsia="zh-CN"/>
        </w:rPr>
        <w:t>第三</w:t>
      </w:r>
      <w:r>
        <w:rPr>
          <w:rFonts w:hint="default" w:ascii="Times New Roman" w:hAnsi="Times New Roman" w:eastAsia="方正仿宋_GBK" w:cs="Times New Roman"/>
          <w:color w:val="auto"/>
          <w:sz w:val="32"/>
          <w:szCs w:val="32"/>
          <w:highlight w:val="none"/>
          <w:u w:val="none"/>
        </w:rPr>
        <w:t>；城乡收入比为1.8</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：1，水平居全市</w:t>
      </w:r>
      <w:r>
        <w:rPr>
          <w:rFonts w:hint="default" w:ascii="Times New Roman" w:hAnsi="Times New Roman" w:eastAsia="方正仿宋_GBK" w:cs="Times New Roman"/>
          <w:color w:val="auto"/>
          <w:sz w:val="32"/>
          <w:szCs w:val="32"/>
          <w:highlight w:val="none"/>
          <w:u w:val="none"/>
          <w:lang w:eastAsia="zh-CN"/>
        </w:rPr>
        <w:t>前</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rPr>
        <w:t>，共同富裕步履坚实。空气质量优良天数325天、位居中心城区第一。</w:t>
      </w:r>
    </w:p>
    <w:p w14:paraId="11FB6C4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区十九届人大三次会议批准的《关于重庆市九龙坡区2022年国民经济和社会发展计划执行情况及2023年计划草案的报告》明确的14项主要指标中，地区生产总值增速、固定资产投资增速、社会消费品零售总额增速、一般公共预算收入增速、新登记市场主体户数、全社会研发投入增速、空气质量优良天数、新增城镇就业人数、单位地区生产总值能源消耗降低率等9项能够实现预期目标；受</w:t>
      </w:r>
      <w:r>
        <w:rPr>
          <w:rFonts w:hint="default" w:ascii="Times New Roman" w:hAnsi="Times New Roman" w:eastAsia="方正仿宋_GBK" w:cs="Times New Roman"/>
          <w:color w:val="auto"/>
          <w:kern w:val="0"/>
          <w:sz w:val="32"/>
          <w:szCs w:val="32"/>
          <w:highlight w:val="none"/>
          <w:u w:val="none"/>
          <w:lang w:eastAsia="zh-CN"/>
        </w:rPr>
        <w:t>支柱产业贡献回落、数字产业缺乏一线龙头、境外需求持续减弱、外商投资持续低迷、城镇居民工资性收入增长乏力</w:t>
      </w:r>
      <w:r>
        <w:rPr>
          <w:rFonts w:hint="default" w:ascii="Times New Roman" w:hAnsi="Times New Roman" w:eastAsia="方正仿宋_GBK" w:cs="Times New Roman"/>
          <w:color w:val="auto"/>
          <w:kern w:val="0"/>
          <w:sz w:val="32"/>
          <w:szCs w:val="32"/>
          <w:highlight w:val="none"/>
          <w:u w:val="none"/>
        </w:rPr>
        <w:t>等因素影响，</w:t>
      </w:r>
      <w:r>
        <w:rPr>
          <w:rFonts w:hint="default" w:ascii="Times New Roman" w:hAnsi="Times New Roman" w:eastAsia="方正仿宋_GBK" w:cs="Times New Roman"/>
          <w:color w:val="auto"/>
          <w:sz w:val="32"/>
          <w:szCs w:val="32"/>
          <w:highlight w:val="none"/>
          <w:u w:val="none"/>
        </w:rPr>
        <w:t>规上工业增加值增速、数字经济核心产业增加值增速、外贸进出口总额、</w:t>
      </w:r>
      <w:r>
        <w:rPr>
          <w:rFonts w:hint="eastAsia" w:ascii="Times New Roman" w:hAnsi="Times New Roman" w:eastAsia="方正仿宋_GBK" w:cs="Times New Roman"/>
          <w:color w:val="auto"/>
          <w:sz w:val="32"/>
          <w:szCs w:val="32"/>
          <w:highlight w:val="none"/>
          <w:u w:val="none"/>
          <w:lang w:eastAsia="zh-CN"/>
        </w:rPr>
        <w:t>实际使用外资</w:t>
      </w:r>
      <w:r>
        <w:rPr>
          <w:rFonts w:hint="default" w:ascii="Times New Roman" w:hAnsi="Times New Roman" w:eastAsia="方正仿宋_GBK" w:cs="Times New Roman"/>
          <w:color w:val="auto"/>
          <w:sz w:val="32"/>
          <w:szCs w:val="32"/>
          <w:highlight w:val="none"/>
          <w:u w:val="none"/>
        </w:rPr>
        <w:t>、全体居民人均可支配收入增速等5项难以实现预期目标（见表1）。综合完成率为64.3%、较2022年提高18.1个百分点。</w:t>
      </w:r>
    </w:p>
    <w:p w14:paraId="23807D04">
      <w:pPr>
        <w:pStyle w:val="5"/>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rPr>
          <w:rFonts w:hint="default" w:ascii="Times New Roman" w:hAnsi="Times New Roman" w:cs="Times New Roman"/>
          <w:color w:val="auto"/>
          <w:highlight w:val="none"/>
          <w:u w:val="none"/>
        </w:rPr>
      </w:pPr>
      <w:r>
        <w:rPr>
          <w:rFonts w:hint="default" w:ascii="Times New Roman" w:hAnsi="Times New Roman" w:eastAsia="宋体" w:cs="Times New Roman"/>
          <w:color w:val="auto"/>
          <w:highlight w:val="none"/>
          <w:u w:val="none"/>
          <w:lang w:eastAsia="zh-CN"/>
        </w:rPr>
        <w:pict>
          <v:shape id="_x0000_s1064" o:spid="_x0000_s1064" o:spt="75" type="#_x0000_t75" style="position:absolute;left:0pt;margin-left:-23.6pt;margin-top:3.65pt;height:205.95pt;width:492.55pt;mso-wrap-distance-bottom:0pt;mso-wrap-distance-left:9pt;mso-wrap-distance-right:9pt;mso-wrap-distance-top:0pt;z-index:251665408;mso-width-relative:page;mso-height-relative:page;" o:ole="t" filled="f" o:preferrelative="t" stroked="f" coordsize="21600,21600" o:gfxdata="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">
            <v:path/>
            <v:fill on="f" focussize="0,0"/>
            <v:stroke on="f"/>
            <v:imagedata r:id="rId13" o:title=""/>
            <o:lock v:ext="edit" aspectratio="t"/>
            <w10:wrap type="square"/>
          </v:shape>
          <o:OLEObject Type="Embed" ProgID="excel.sheet.8" ShapeID="_x0000_s1064" DrawAspect="Content" ObjectID="_1468075727" r:id="rId12">
            <o:LockedField>false</o:LockedField>
          </o:OLEObject>
        </w:pict>
      </w:r>
    </w:p>
    <w:p w14:paraId="4572B505">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楷体_GBK" w:cs="Times New Roman"/>
          <w:bCs/>
          <w:color w:val="auto"/>
          <w:kern w:val="0"/>
          <w:sz w:val="28"/>
          <w:szCs w:val="28"/>
          <w:highlight w:val="none"/>
          <w:u w:val="none"/>
        </w:rPr>
        <w:t>表</w:t>
      </w:r>
      <w:r>
        <w:rPr>
          <w:rFonts w:hint="default" w:ascii="Times New Roman" w:hAnsi="Times New Roman" w:eastAsia="方正楷体_GBK" w:cs="Times New Roman"/>
          <w:color w:val="auto"/>
          <w:sz w:val="30"/>
          <w:szCs w:val="30"/>
          <w:highlight w:val="none"/>
          <w:u w:val="none"/>
        </w:rPr>
        <w:t>1</w:t>
      </w:r>
      <w:r>
        <w:rPr>
          <w:rFonts w:hint="default" w:ascii="Times New Roman" w:hAnsi="Times New Roman" w:eastAsia="方正楷体_GBK" w:cs="Times New Roman"/>
          <w:bCs/>
          <w:color w:val="auto"/>
          <w:kern w:val="0"/>
          <w:sz w:val="28"/>
          <w:szCs w:val="28"/>
          <w:highlight w:val="none"/>
          <w:u w:val="none"/>
        </w:rPr>
        <w:t>：</w:t>
      </w:r>
      <w:r>
        <w:rPr>
          <w:rFonts w:hint="default" w:ascii="Times New Roman" w:hAnsi="Times New Roman" w:eastAsia="方正楷体_GBK" w:cs="Times New Roman"/>
          <w:color w:val="auto"/>
          <w:sz w:val="30"/>
          <w:szCs w:val="30"/>
          <w:highlight w:val="none"/>
          <w:u w:val="none"/>
        </w:rPr>
        <w:t>2023年主要经济社会指标预计完成情况</w:t>
      </w:r>
    </w:p>
    <w:tbl>
      <w:tblPr>
        <w:tblStyle w:val="18"/>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4456"/>
        <w:gridCol w:w="1919"/>
        <w:gridCol w:w="2003"/>
      </w:tblGrid>
      <w:tr w14:paraId="616A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jc w:val="center"/>
        </w:trPr>
        <w:tc>
          <w:tcPr>
            <w:tcW w:w="822" w:type="dxa"/>
            <w:noWrap w:val="0"/>
            <w:vAlign w:val="center"/>
          </w:tcPr>
          <w:p w14:paraId="0DDCCB7A">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序号</w:t>
            </w:r>
          </w:p>
        </w:tc>
        <w:tc>
          <w:tcPr>
            <w:tcW w:w="4456" w:type="dxa"/>
            <w:noWrap w:val="0"/>
            <w:vAlign w:val="center"/>
          </w:tcPr>
          <w:p w14:paraId="3C0DF73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指标名称</w:t>
            </w:r>
          </w:p>
        </w:tc>
        <w:tc>
          <w:tcPr>
            <w:tcW w:w="1919" w:type="dxa"/>
            <w:noWrap w:val="0"/>
            <w:vAlign w:val="center"/>
          </w:tcPr>
          <w:p w14:paraId="0E5990EC">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2023年目标</w:t>
            </w:r>
          </w:p>
        </w:tc>
        <w:tc>
          <w:tcPr>
            <w:tcW w:w="2003" w:type="dxa"/>
            <w:noWrap w:val="0"/>
            <w:vAlign w:val="center"/>
          </w:tcPr>
          <w:p w14:paraId="025D116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黑体_GBK" w:cs="Times New Roman"/>
                <w:color w:val="auto"/>
                <w:kern w:val="0"/>
                <w:sz w:val="24"/>
                <w:highlight w:val="none"/>
                <w:u w:val="none"/>
              </w:rPr>
            </w:pPr>
            <w:r>
              <w:rPr>
                <w:rFonts w:hint="default" w:ascii="Times New Roman" w:hAnsi="Times New Roman" w:eastAsia="方正黑体_GBK" w:cs="Times New Roman"/>
                <w:color w:val="auto"/>
                <w:kern w:val="0"/>
                <w:sz w:val="24"/>
                <w:highlight w:val="none"/>
                <w:u w:val="none"/>
              </w:rPr>
              <w:t>2023年完成</w:t>
            </w:r>
          </w:p>
        </w:tc>
      </w:tr>
      <w:tr w14:paraId="3D81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65E9FE7B">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w:t>
            </w:r>
          </w:p>
        </w:tc>
        <w:tc>
          <w:tcPr>
            <w:tcW w:w="4456" w:type="dxa"/>
            <w:noWrap w:val="0"/>
            <w:vAlign w:val="center"/>
          </w:tcPr>
          <w:p w14:paraId="2AF882C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地区生产总值增速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7473E14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6.5以上</w:t>
            </w:r>
          </w:p>
        </w:tc>
        <w:tc>
          <w:tcPr>
            <w:tcW w:w="2003" w:type="dxa"/>
            <w:noWrap w:val="0"/>
            <w:vAlign w:val="center"/>
          </w:tcPr>
          <w:p w14:paraId="5452A50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6.5</w:t>
            </w:r>
          </w:p>
        </w:tc>
      </w:tr>
      <w:tr w14:paraId="3ADD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4E71DAB7">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w:t>
            </w:r>
          </w:p>
        </w:tc>
        <w:tc>
          <w:tcPr>
            <w:tcW w:w="4456" w:type="dxa"/>
            <w:noWrap w:val="0"/>
            <w:vAlign w:val="center"/>
          </w:tcPr>
          <w:p w14:paraId="036C6D52">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规上工业增加值增速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605A42E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9左右</w:t>
            </w:r>
          </w:p>
        </w:tc>
        <w:tc>
          <w:tcPr>
            <w:tcW w:w="2003" w:type="dxa"/>
            <w:noWrap w:val="0"/>
            <w:vAlign w:val="center"/>
          </w:tcPr>
          <w:p w14:paraId="234CD53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rPr>
              <w:t>3</w:t>
            </w:r>
            <w:r>
              <w:rPr>
                <w:rFonts w:hint="default" w:ascii="Times New Roman" w:hAnsi="Times New Roman" w:eastAsia="方正仿宋_GBK" w:cs="Times New Roman"/>
                <w:color w:val="auto"/>
                <w:sz w:val="24"/>
                <w:highlight w:val="none"/>
                <w:u w:val="none"/>
                <w:lang w:val="en-US" w:eastAsia="zh-CN"/>
              </w:rPr>
              <w:t>.1</w:t>
            </w:r>
          </w:p>
        </w:tc>
      </w:tr>
      <w:tr w14:paraId="66FB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133F59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w:t>
            </w:r>
          </w:p>
        </w:tc>
        <w:tc>
          <w:tcPr>
            <w:tcW w:w="4456" w:type="dxa"/>
            <w:noWrap w:val="0"/>
            <w:vAlign w:val="center"/>
          </w:tcPr>
          <w:p w14:paraId="077F083A">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固定资产投资增速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26CC5AA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10左右</w:t>
            </w:r>
          </w:p>
        </w:tc>
        <w:tc>
          <w:tcPr>
            <w:tcW w:w="2003" w:type="dxa"/>
            <w:noWrap w:val="0"/>
            <w:vAlign w:val="center"/>
          </w:tcPr>
          <w:p w14:paraId="5CB0D00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11.1</w:t>
            </w:r>
          </w:p>
        </w:tc>
      </w:tr>
      <w:tr w14:paraId="20D0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8EF4A4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w:t>
            </w:r>
          </w:p>
        </w:tc>
        <w:tc>
          <w:tcPr>
            <w:tcW w:w="4456" w:type="dxa"/>
            <w:noWrap w:val="0"/>
            <w:vAlign w:val="center"/>
          </w:tcPr>
          <w:p w14:paraId="7BDD745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社会消费品零售总额增速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0528386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7左右</w:t>
            </w:r>
          </w:p>
        </w:tc>
        <w:tc>
          <w:tcPr>
            <w:tcW w:w="2003" w:type="dxa"/>
            <w:noWrap w:val="0"/>
            <w:vAlign w:val="center"/>
          </w:tcPr>
          <w:p w14:paraId="56CED4D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8.6</w:t>
            </w:r>
          </w:p>
        </w:tc>
      </w:tr>
      <w:tr w14:paraId="5D19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AC8954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c>
          <w:tcPr>
            <w:tcW w:w="4456" w:type="dxa"/>
            <w:noWrap w:val="0"/>
            <w:vAlign w:val="center"/>
          </w:tcPr>
          <w:p w14:paraId="6DD2653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一般公共预算收入增速</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719D1844">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10以上</w:t>
            </w:r>
          </w:p>
        </w:tc>
        <w:tc>
          <w:tcPr>
            <w:tcW w:w="2003" w:type="dxa"/>
            <w:noWrap w:val="0"/>
            <w:vAlign w:val="center"/>
          </w:tcPr>
          <w:p w14:paraId="60201CE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21.9</w:t>
            </w:r>
          </w:p>
        </w:tc>
      </w:tr>
      <w:tr w14:paraId="1532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1435B0DB">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w:t>
            </w:r>
          </w:p>
        </w:tc>
        <w:tc>
          <w:tcPr>
            <w:tcW w:w="4456" w:type="dxa"/>
            <w:noWrap w:val="0"/>
            <w:vAlign w:val="center"/>
          </w:tcPr>
          <w:p w14:paraId="4E70948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数字经济核心产业增加值增速（%）</w:t>
            </w:r>
          </w:p>
        </w:tc>
        <w:tc>
          <w:tcPr>
            <w:tcW w:w="1919" w:type="dxa"/>
            <w:noWrap w:val="0"/>
            <w:vAlign w:val="center"/>
          </w:tcPr>
          <w:p w14:paraId="660C3BD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15</w:t>
            </w:r>
          </w:p>
        </w:tc>
        <w:tc>
          <w:tcPr>
            <w:tcW w:w="2003" w:type="dxa"/>
            <w:noWrap w:val="0"/>
            <w:vAlign w:val="center"/>
          </w:tcPr>
          <w:p w14:paraId="6089B3B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eastAsia="zh-CN"/>
              </w:rPr>
            </w:pPr>
            <w:r>
              <w:rPr>
                <w:rFonts w:hint="default" w:ascii="Times New Roman" w:hAnsi="Times New Roman" w:eastAsia="方正仿宋_GBK" w:cs="Times New Roman"/>
                <w:color w:val="auto"/>
                <w:sz w:val="24"/>
                <w:highlight w:val="none"/>
                <w:u w:val="none"/>
              </w:rPr>
              <w:t>11左右</w:t>
            </w:r>
            <w:r>
              <w:rPr>
                <w:rFonts w:hint="default" w:ascii="Times New Roman" w:hAnsi="Times New Roman" w:eastAsia="方正仿宋_GBK" w:cs="Times New Roman"/>
                <w:color w:val="auto"/>
                <w:sz w:val="24"/>
                <w:highlight w:val="none"/>
                <w:u w:val="none"/>
                <w:lang w:eastAsia="zh-CN"/>
              </w:rPr>
              <w:t>（预计）</w:t>
            </w:r>
          </w:p>
        </w:tc>
      </w:tr>
      <w:tr w14:paraId="5402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43633A84">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w:t>
            </w:r>
          </w:p>
        </w:tc>
        <w:tc>
          <w:tcPr>
            <w:tcW w:w="4456" w:type="dxa"/>
            <w:noWrap w:val="0"/>
            <w:vAlign w:val="center"/>
          </w:tcPr>
          <w:p w14:paraId="5875669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新登记市场主体总量</w:t>
            </w:r>
            <w:r>
              <w:rPr>
                <w:rFonts w:hint="default" w:ascii="Times New Roman" w:hAnsi="Times New Roman" w:eastAsia="方正仿宋_GBK" w:cs="Times New Roman"/>
                <w:bCs/>
                <w:color w:val="auto"/>
                <w:kern w:val="0"/>
                <w:sz w:val="24"/>
                <w:highlight w:val="none"/>
                <w:u w:val="none"/>
              </w:rPr>
              <w:t>（万户）</w:t>
            </w:r>
          </w:p>
        </w:tc>
        <w:tc>
          <w:tcPr>
            <w:tcW w:w="1919" w:type="dxa"/>
            <w:noWrap w:val="0"/>
            <w:vAlign w:val="center"/>
          </w:tcPr>
          <w:p w14:paraId="2B9B034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3.2</w:t>
            </w:r>
          </w:p>
        </w:tc>
        <w:tc>
          <w:tcPr>
            <w:tcW w:w="2003" w:type="dxa"/>
            <w:noWrap w:val="0"/>
            <w:vAlign w:val="center"/>
          </w:tcPr>
          <w:p w14:paraId="4C9DC2A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4.3</w:t>
            </w:r>
          </w:p>
        </w:tc>
      </w:tr>
      <w:tr w14:paraId="4D8E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45AFB77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8</w:t>
            </w:r>
          </w:p>
        </w:tc>
        <w:tc>
          <w:tcPr>
            <w:tcW w:w="4456" w:type="dxa"/>
            <w:noWrap w:val="0"/>
            <w:vAlign w:val="center"/>
          </w:tcPr>
          <w:p w14:paraId="54570A4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进出口总额（亿元）</w:t>
            </w:r>
          </w:p>
        </w:tc>
        <w:tc>
          <w:tcPr>
            <w:tcW w:w="1919" w:type="dxa"/>
            <w:noWrap w:val="0"/>
            <w:vAlign w:val="center"/>
          </w:tcPr>
          <w:p w14:paraId="33C94F67">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180</w:t>
            </w:r>
          </w:p>
        </w:tc>
        <w:tc>
          <w:tcPr>
            <w:tcW w:w="2003" w:type="dxa"/>
            <w:noWrap w:val="0"/>
            <w:vAlign w:val="center"/>
          </w:tcPr>
          <w:p w14:paraId="3A496CF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165</w:t>
            </w:r>
            <w:r>
              <w:rPr>
                <w:rFonts w:hint="default" w:ascii="Times New Roman" w:hAnsi="Times New Roman" w:eastAsia="方正仿宋_GBK" w:cs="Times New Roman"/>
                <w:color w:val="auto"/>
                <w:sz w:val="24"/>
                <w:highlight w:val="none"/>
                <w:u w:val="none"/>
                <w:lang w:eastAsia="zh-CN"/>
              </w:rPr>
              <w:t>（预计）</w:t>
            </w:r>
          </w:p>
        </w:tc>
      </w:tr>
      <w:tr w14:paraId="67C5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0B7D82B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9</w:t>
            </w:r>
          </w:p>
        </w:tc>
        <w:tc>
          <w:tcPr>
            <w:tcW w:w="4456" w:type="dxa"/>
            <w:noWrap w:val="0"/>
            <w:vAlign w:val="center"/>
          </w:tcPr>
          <w:p w14:paraId="424A7CD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eastAsia" w:ascii="Times New Roman" w:hAnsi="Times New Roman" w:eastAsia="方正仿宋_GBK" w:cs="Times New Roman"/>
                <w:bCs/>
                <w:color w:val="auto"/>
                <w:kern w:val="0"/>
                <w:sz w:val="24"/>
                <w:highlight w:val="none"/>
                <w:u w:val="none"/>
                <w:lang w:eastAsia="zh-CN"/>
              </w:rPr>
              <w:t>实际使用外资</w:t>
            </w:r>
            <w:r>
              <w:rPr>
                <w:rFonts w:hint="default" w:ascii="Times New Roman" w:hAnsi="Times New Roman" w:eastAsia="方正仿宋_GBK" w:cs="Times New Roman"/>
                <w:bCs/>
                <w:color w:val="auto"/>
                <w:kern w:val="0"/>
                <w:sz w:val="24"/>
                <w:highlight w:val="none"/>
                <w:u w:val="none"/>
              </w:rPr>
              <w:t>总额（亿美元）</w:t>
            </w:r>
          </w:p>
        </w:tc>
        <w:tc>
          <w:tcPr>
            <w:tcW w:w="1919" w:type="dxa"/>
            <w:noWrap w:val="0"/>
            <w:vAlign w:val="center"/>
          </w:tcPr>
          <w:p w14:paraId="73FE55C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1.5</w:t>
            </w:r>
          </w:p>
        </w:tc>
        <w:tc>
          <w:tcPr>
            <w:tcW w:w="2003" w:type="dxa"/>
            <w:noWrap w:val="0"/>
            <w:vAlign w:val="center"/>
          </w:tcPr>
          <w:p w14:paraId="4533601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0.06</w:t>
            </w:r>
          </w:p>
        </w:tc>
      </w:tr>
      <w:tr w14:paraId="4E6F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453EBC54">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w:t>
            </w:r>
          </w:p>
        </w:tc>
        <w:tc>
          <w:tcPr>
            <w:tcW w:w="4456" w:type="dxa"/>
            <w:noWrap w:val="0"/>
            <w:vAlign w:val="center"/>
          </w:tcPr>
          <w:p w14:paraId="1FD9C782">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全社会研发投入增速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7E1793E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10</w:t>
            </w:r>
          </w:p>
        </w:tc>
        <w:tc>
          <w:tcPr>
            <w:tcW w:w="2003" w:type="dxa"/>
            <w:noWrap w:val="0"/>
            <w:vAlign w:val="center"/>
          </w:tcPr>
          <w:p w14:paraId="4F71868C">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10以上</w:t>
            </w:r>
            <w:r>
              <w:rPr>
                <w:rFonts w:hint="default" w:ascii="Times New Roman" w:hAnsi="Times New Roman" w:eastAsia="方正仿宋_GBK" w:cs="Times New Roman"/>
                <w:color w:val="auto"/>
                <w:sz w:val="24"/>
                <w:highlight w:val="none"/>
                <w:u w:val="none"/>
                <w:lang w:eastAsia="zh-CN"/>
              </w:rPr>
              <w:t>（预计）</w:t>
            </w:r>
          </w:p>
        </w:tc>
      </w:tr>
      <w:tr w14:paraId="7D2F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37DA3B0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11</w:t>
            </w:r>
          </w:p>
        </w:tc>
        <w:tc>
          <w:tcPr>
            <w:tcW w:w="4456" w:type="dxa"/>
            <w:noWrap w:val="0"/>
            <w:vAlign w:val="center"/>
          </w:tcPr>
          <w:p w14:paraId="236953D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全体居民人均可支配收入增速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1919" w:type="dxa"/>
            <w:noWrap w:val="0"/>
            <w:vAlign w:val="center"/>
          </w:tcPr>
          <w:p w14:paraId="0F317FF1">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7</w:t>
            </w:r>
          </w:p>
        </w:tc>
        <w:tc>
          <w:tcPr>
            <w:tcW w:w="2003" w:type="dxa"/>
            <w:noWrap w:val="0"/>
            <w:vAlign w:val="center"/>
          </w:tcPr>
          <w:p w14:paraId="7A14787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lang w:val="en-US" w:eastAsia="zh-CN"/>
              </w:rPr>
            </w:pPr>
            <w:r>
              <w:rPr>
                <w:rFonts w:hint="default" w:ascii="Times New Roman" w:hAnsi="Times New Roman" w:eastAsia="方正仿宋_GBK" w:cs="Times New Roman"/>
                <w:color w:val="auto"/>
                <w:sz w:val="24"/>
                <w:highlight w:val="none"/>
                <w:u w:val="none"/>
                <w:lang w:val="en-US" w:eastAsia="zh-CN"/>
              </w:rPr>
              <w:t>4.6</w:t>
            </w:r>
          </w:p>
        </w:tc>
      </w:tr>
      <w:tr w14:paraId="151D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0851515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12</w:t>
            </w:r>
          </w:p>
        </w:tc>
        <w:tc>
          <w:tcPr>
            <w:tcW w:w="4456" w:type="dxa"/>
            <w:noWrap w:val="0"/>
            <w:vAlign w:val="center"/>
          </w:tcPr>
          <w:p w14:paraId="2F77F33C">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空气质量优良天数（天）</w:t>
            </w:r>
            <w:r>
              <w:rPr>
                <w:rFonts w:hint="default" w:ascii="Times New Roman" w:hAnsi="Times New Roman" w:eastAsia="方正仿宋_GBK" w:cs="Times New Roman"/>
                <w:color w:val="auto"/>
                <w:kern w:val="0"/>
                <w:sz w:val="24"/>
                <w:highlight w:val="none"/>
                <w:u w:val="none"/>
              </w:rPr>
              <w:t>*</w:t>
            </w:r>
          </w:p>
        </w:tc>
        <w:tc>
          <w:tcPr>
            <w:tcW w:w="1919" w:type="dxa"/>
            <w:noWrap w:val="0"/>
            <w:vAlign w:val="center"/>
          </w:tcPr>
          <w:p w14:paraId="7B1C63DA">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318</w:t>
            </w:r>
          </w:p>
        </w:tc>
        <w:tc>
          <w:tcPr>
            <w:tcW w:w="2003" w:type="dxa"/>
            <w:noWrap w:val="0"/>
            <w:vAlign w:val="center"/>
          </w:tcPr>
          <w:p w14:paraId="485D1C59">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325</w:t>
            </w:r>
          </w:p>
        </w:tc>
      </w:tr>
      <w:tr w14:paraId="24B2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22" w:type="dxa"/>
            <w:noWrap w:val="0"/>
            <w:vAlign w:val="center"/>
          </w:tcPr>
          <w:p w14:paraId="6BBD6C9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13</w:t>
            </w:r>
          </w:p>
        </w:tc>
        <w:tc>
          <w:tcPr>
            <w:tcW w:w="4456" w:type="dxa"/>
            <w:noWrap w:val="0"/>
            <w:vAlign w:val="center"/>
          </w:tcPr>
          <w:p w14:paraId="153D33A0">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城镇新增就业人数（万人）</w:t>
            </w:r>
          </w:p>
        </w:tc>
        <w:tc>
          <w:tcPr>
            <w:tcW w:w="1919" w:type="dxa"/>
            <w:noWrap w:val="0"/>
            <w:vAlign w:val="center"/>
          </w:tcPr>
          <w:p w14:paraId="1BCF2F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3.2</w:t>
            </w:r>
          </w:p>
        </w:tc>
        <w:tc>
          <w:tcPr>
            <w:tcW w:w="2003" w:type="dxa"/>
            <w:noWrap w:val="0"/>
            <w:vAlign w:val="center"/>
          </w:tcPr>
          <w:p w14:paraId="2E3135D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4.2</w:t>
            </w:r>
          </w:p>
        </w:tc>
      </w:tr>
      <w:tr w14:paraId="1D44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22" w:type="dxa"/>
            <w:noWrap w:val="0"/>
            <w:vAlign w:val="center"/>
          </w:tcPr>
          <w:p w14:paraId="5817802E">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14</w:t>
            </w:r>
          </w:p>
        </w:tc>
        <w:tc>
          <w:tcPr>
            <w:tcW w:w="4456" w:type="dxa"/>
            <w:noWrap w:val="0"/>
            <w:vAlign w:val="center"/>
          </w:tcPr>
          <w:p w14:paraId="1692E39D">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bCs/>
                <w:color w:val="auto"/>
                <w:kern w:val="0"/>
                <w:sz w:val="24"/>
                <w:highlight w:val="none"/>
                <w:u w:val="none"/>
              </w:rPr>
              <w:t>单位地区生产总值能源消耗降低（%）</w:t>
            </w:r>
            <w:r>
              <w:rPr>
                <w:rFonts w:hint="default" w:ascii="Times New Roman" w:hAnsi="Times New Roman" w:eastAsia="方正仿宋_GBK" w:cs="Times New Roman"/>
                <w:color w:val="auto"/>
                <w:kern w:val="0"/>
                <w:sz w:val="24"/>
                <w:highlight w:val="none"/>
                <w:u w:val="none"/>
              </w:rPr>
              <w:t>*</w:t>
            </w:r>
          </w:p>
        </w:tc>
        <w:tc>
          <w:tcPr>
            <w:tcW w:w="1919" w:type="dxa"/>
            <w:noWrap w:val="0"/>
            <w:vAlign w:val="center"/>
          </w:tcPr>
          <w:p w14:paraId="1211595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3</w:t>
            </w:r>
          </w:p>
        </w:tc>
        <w:tc>
          <w:tcPr>
            <w:tcW w:w="2003" w:type="dxa"/>
            <w:noWrap w:val="0"/>
            <w:vAlign w:val="center"/>
          </w:tcPr>
          <w:p w14:paraId="5864F746">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0" w:firstLine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3</w:t>
            </w:r>
          </w:p>
        </w:tc>
      </w:tr>
    </w:tbl>
    <w:p w14:paraId="72C13473">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48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bCs/>
          <w:color w:val="auto"/>
          <w:sz w:val="24"/>
          <w:szCs w:val="21"/>
          <w:highlight w:val="none"/>
          <w:u w:val="none"/>
        </w:rPr>
        <w:t>注：</w:t>
      </w:r>
      <w:r>
        <w:rPr>
          <w:rFonts w:hint="default" w:ascii="Times New Roman" w:hAnsi="Times New Roman" w:eastAsia="方正仿宋_GBK" w:cs="Times New Roman"/>
          <w:color w:val="auto"/>
          <w:sz w:val="24"/>
          <w:highlight w:val="none"/>
          <w:u w:val="none"/>
        </w:rPr>
        <w:t>1.</w:t>
      </w:r>
      <w:r>
        <w:rPr>
          <w:rFonts w:hint="default" w:ascii="Times New Roman" w:hAnsi="Times New Roman" w:eastAsia="方正仿宋_GBK" w:cs="Times New Roman"/>
          <w:color w:val="auto"/>
          <w:kern w:val="0"/>
          <w:sz w:val="24"/>
          <w:highlight w:val="none"/>
          <w:u w:val="none"/>
        </w:rPr>
        <w:t>带*为约束性指标，其他为预期性指标。</w:t>
      </w:r>
    </w:p>
    <w:p w14:paraId="41F64137">
      <w:pPr>
        <w:pStyle w:val="2"/>
        <w:keepNext w:val="0"/>
        <w:keepLines w:val="0"/>
        <w:pageBreakBefore w:val="0"/>
        <w:widowControl w:val="0"/>
        <w:kinsoku/>
        <w:wordWrap/>
        <w:overflowPunct w:val="0"/>
        <w:topLinePunct w:val="0"/>
        <w:autoSpaceDE/>
        <w:autoSpaceDN/>
        <w:bidi w:val="0"/>
        <w:adjustRightInd w:val="0"/>
        <w:snapToGrid w:val="0"/>
        <w:spacing w:after="0" w:line="440" w:lineRule="exact"/>
        <w:ind w:left="0" w:leftChars="0" w:firstLine="960" w:firstLineChars="400"/>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2.2023年完成数以区统计局最终发布数据为准。</w:t>
      </w:r>
    </w:p>
    <w:p w14:paraId="6D19D5D4">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b w:val="0"/>
          <w:bCs w:val="0"/>
          <w:color w:val="auto"/>
          <w:sz w:val="32"/>
          <w:szCs w:val="32"/>
          <w:highlight w:val="none"/>
          <w:u w:val="none"/>
          <w:lang w:eastAsia="zh-CN"/>
        </w:rPr>
      </w:pPr>
      <w:r>
        <w:rPr>
          <w:rFonts w:hint="default" w:ascii="Times New Roman" w:hAnsi="Times New Roman" w:eastAsia="方正仿宋_GBK" w:cs="Times New Roman"/>
          <w:b w:val="0"/>
          <w:bCs w:val="0"/>
          <w:color w:val="auto"/>
          <w:sz w:val="32"/>
          <w:szCs w:val="32"/>
          <w:highlight w:val="none"/>
          <w:u w:val="none"/>
          <w:lang w:eastAsia="zh-CN"/>
        </w:rPr>
        <w:t>2023年计划建设的政府投资项目共293个，总投资1121.2亿元，年度计划投资217.1亿元。2023年政府投资计划建设项目确定后，全区上下狠抓要素保障，全力争取中央预算内、市级资金、地方政府专项债、政策性金融基金，筑牢项目</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eastAsia="zh-CN"/>
        </w:rPr>
        <w:t>资金池</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eastAsia="zh-CN"/>
        </w:rPr>
        <w:t>，倒排工作流程、加强工作督办，确保项目如期动工建设。截至2023年底，已开工建设项目215个（其中新开工131个，续建84个），完成年度投资131.2亿元。总体来看，2023年政府投资计划建设项目开工率73.4%，未动工项目主要是前期工作深度不够，项目用地、规划等手续推进缓慢导致，原计划2023年动工项目顺延至2024年动工</w:t>
      </w:r>
      <w:r>
        <w:rPr>
          <w:rFonts w:hint="default" w:ascii="Times New Roman" w:hAnsi="Times New Roman" w:eastAsia="方正仿宋_GBK" w:cs="Times New Roman"/>
          <w:color w:val="auto"/>
          <w:sz w:val="32"/>
          <w:szCs w:val="32"/>
          <w:highlight w:val="none"/>
          <w:u w:val="none"/>
        </w:rPr>
        <w:t>（见表</w:t>
      </w:r>
      <w:r>
        <w:rPr>
          <w:rFonts w:hint="default" w:ascii="Times New Roman" w:hAnsi="Times New Roman" w:eastAsia="方正仿宋_GBK" w:cs="Times New Roman"/>
          <w:color w:val="auto"/>
          <w:sz w:val="32"/>
          <w:szCs w:val="32"/>
          <w:highlight w:val="none"/>
          <w:u w:val="none"/>
          <w:lang w:val="en-US" w:eastAsia="zh-CN"/>
        </w:rPr>
        <w:t>2</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 w:val="0"/>
          <w:bCs w:val="0"/>
          <w:color w:val="auto"/>
          <w:sz w:val="32"/>
          <w:szCs w:val="32"/>
          <w:highlight w:val="none"/>
          <w:u w:val="none"/>
          <w:lang w:eastAsia="zh-CN"/>
        </w:rPr>
        <w:t>。</w:t>
      </w:r>
    </w:p>
    <w:p w14:paraId="4ADB90A3">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2</w:t>
      </w:r>
      <w:r>
        <w:rPr>
          <w:rFonts w:hint="default" w:ascii="Times New Roman" w:hAnsi="Times New Roman" w:eastAsia="方正楷体_GBK" w:cs="Times New Roman"/>
          <w:color w:val="auto"/>
          <w:sz w:val="30"/>
          <w:szCs w:val="30"/>
          <w:highlight w:val="none"/>
          <w:u w:val="none"/>
        </w:rPr>
        <w:t>：202</w:t>
      </w:r>
      <w:r>
        <w:rPr>
          <w:rFonts w:hint="default" w:ascii="Times New Roman" w:hAnsi="Times New Roman" w:eastAsia="方正楷体_GBK" w:cs="Times New Roman"/>
          <w:color w:val="auto"/>
          <w:sz w:val="30"/>
          <w:szCs w:val="30"/>
          <w:highlight w:val="none"/>
          <w:u w:val="none"/>
          <w:lang w:val="en-US" w:eastAsia="zh-CN"/>
        </w:rPr>
        <w:t>3</w:t>
      </w:r>
      <w:r>
        <w:rPr>
          <w:rFonts w:hint="default" w:ascii="Times New Roman" w:hAnsi="Times New Roman" w:eastAsia="方正楷体_GBK" w:cs="Times New Roman"/>
          <w:color w:val="auto"/>
          <w:sz w:val="30"/>
          <w:szCs w:val="30"/>
          <w:highlight w:val="none"/>
          <w:u w:val="none"/>
        </w:rPr>
        <w:t>年九龙坡区</w:t>
      </w:r>
      <w:r>
        <w:rPr>
          <w:rFonts w:hint="default" w:ascii="Times New Roman" w:hAnsi="Times New Roman" w:eastAsia="方正楷体_GBK" w:cs="Times New Roman"/>
          <w:color w:val="auto"/>
          <w:sz w:val="30"/>
          <w:szCs w:val="30"/>
          <w:highlight w:val="none"/>
          <w:u w:val="none"/>
          <w:lang w:eastAsia="zh-CN"/>
        </w:rPr>
        <w:t>计划建设项目完成情况</w:t>
      </w:r>
    </w:p>
    <w:tbl>
      <w:tblPr>
        <w:tblStyle w:val="1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058"/>
        <w:gridCol w:w="2059"/>
        <w:gridCol w:w="2059"/>
        <w:gridCol w:w="1029"/>
        <w:gridCol w:w="1030"/>
      </w:tblGrid>
      <w:tr w14:paraId="0B89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61B362F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序号</w:t>
            </w:r>
          </w:p>
        </w:tc>
        <w:tc>
          <w:tcPr>
            <w:tcW w:w="4117" w:type="dxa"/>
            <w:gridSpan w:val="2"/>
            <w:noWrap w:val="0"/>
            <w:vAlign w:val="center"/>
          </w:tcPr>
          <w:p w14:paraId="3131024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计划量</w:t>
            </w:r>
          </w:p>
        </w:tc>
        <w:tc>
          <w:tcPr>
            <w:tcW w:w="4118" w:type="dxa"/>
            <w:gridSpan w:val="3"/>
            <w:noWrap w:val="0"/>
            <w:vAlign w:val="center"/>
          </w:tcPr>
          <w:p w14:paraId="09C1A92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z w:val="24"/>
                <w:szCs w:val="24"/>
                <w:highlight w:val="none"/>
                <w:u w:val="none"/>
                <w:vertAlign w:val="baseline"/>
                <w:lang w:eastAsia="zh-CN"/>
              </w:rPr>
              <w:t>实际量</w:t>
            </w:r>
          </w:p>
        </w:tc>
      </w:tr>
      <w:tr w14:paraId="1208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25" w:type="dxa"/>
            <w:vMerge w:val="restart"/>
            <w:noWrap w:val="0"/>
            <w:vAlign w:val="center"/>
          </w:tcPr>
          <w:p w14:paraId="2DAB4D2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1</w:t>
            </w:r>
          </w:p>
        </w:tc>
        <w:tc>
          <w:tcPr>
            <w:tcW w:w="2058" w:type="dxa"/>
            <w:vMerge w:val="restart"/>
            <w:noWrap w:val="0"/>
            <w:vAlign w:val="center"/>
          </w:tcPr>
          <w:p w14:paraId="6B81C1D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总量</w:t>
            </w:r>
          </w:p>
        </w:tc>
        <w:tc>
          <w:tcPr>
            <w:tcW w:w="2059" w:type="dxa"/>
            <w:vMerge w:val="restart"/>
            <w:noWrap w:val="0"/>
            <w:vAlign w:val="center"/>
          </w:tcPr>
          <w:p w14:paraId="607A8E3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293个</w:t>
            </w:r>
          </w:p>
        </w:tc>
        <w:tc>
          <w:tcPr>
            <w:tcW w:w="2059" w:type="dxa"/>
            <w:vMerge w:val="restart"/>
            <w:noWrap w:val="0"/>
            <w:vAlign w:val="center"/>
          </w:tcPr>
          <w:p w14:paraId="48943AC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215个</w:t>
            </w:r>
          </w:p>
        </w:tc>
        <w:tc>
          <w:tcPr>
            <w:tcW w:w="1029" w:type="dxa"/>
            <w:noWrap w:val="0"/>
            <w:vAlign w:val="center"/>
          </w:tcPr>
          <w:p w14:paraId="22AAC04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新开工</w:t>
            </w:r>
          </w:p>
        </w:tc>
        <w:tc>
          <w:tcPr>
            <w:tcW w:w="1030" w:type="dxa"/>
            <w:noWrap w:val="0"/>
            <w:vAlign w:val="center"/>
          </w:tcPr>
          <w:p w14:paraId="053C8CB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131个</w:t>
            </w:r>
          </w:p>
        </w:tc>
      </w:tr>
      <w:tr w14:paraId="643D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25" w:type="dxa"/>
            <w:vMerge w:val="continue"/>
            <w:noWrap w:val="0"/>
            <w:vAlign w:val="center"/>
          </w:tcPr>
          <w:p w14:paraId="43EFE36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8" w:type="dxa"/>
            <w:vMerge w:val="continue"/>
            <w:noWrap w:val="0"/>
            <w:vAlign w:val="center"/>
          </w:tcPr>
          <w:p w14:paraId="3D6DE92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9" w:type="dxa"/>
            <w:vMerge w:val="continue"/>
            <w:noWrap w:val="0"/>
            <w:vAlign w:val="center"/>
          </w:tcPr>
          <w:p w14:paraId="79B72CB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2059" w:type="dxa"/>
            <w:vMerge w:val="continue"/>
            <w:noWrap w:val="0"/>
            <w:vAlign w:val="center"/>
          </w:tcPr>
          <w:p w14:paraId="28234DE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rPr>
            </w:pPr>
          </w:p>
        </w:tc>
        <w:tc>
          <w:tcPr>
            <w:tcW w:w="1029" w:type="dxa"/>
            <w:noWrap w:val="0"/>
            <w:vAlign w:val="center"/>
          </w:tcPr>
          <w:p w14:paraId="01A02E5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续建</w:t>
            </w:r>
          </w:p>
        </w:tc>
        <w:tc>
          <w:tcPr>
            <w:tcW w:w="1030" w:type="dxa"/>
            <w:noWrap w:val="0"/>
            <w:vAlign w:val="center"/>
          </w:tcPr>
          <w:p w14:paraId="3BB1F3D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84个</w:t>
            </w:r>
          </w:p>
        </w:tc>
      </w:tr>
      <w:tr w14:paraId="0CD8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443BFFE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2</w:t>
            </w:r>
          </w:p>
        </w:tc>
        <w:tc>
          <w:tcPr>
            <w:tcW w:w="2058" w:type="dxa"/>
            <w:noWrap w:val="0"/>
            <w:vAlign w:val="center"/>
          </w:tcPr>
          <w:p w14:paraId="0A47845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总投资</w:t>
            </w:r>
          </w:p>
        </w:tc>
        <w:tc>
          <w:tcPr>
            <w:tcW w:w="2059" w:type="dxa"/>
            <w:noWrap w:val="0"/>
            <w:vAlign w:val="center"/>
          </w:tcPr>
          <w:p w14:paraId="7AE391F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1121.2亿元</w:t>
            </w:r>
          </w:p>
        </w:tc>
        <w:tc>
          <w:tcPr>
            <w:tcW w:w="4118" w:type="dxa"/>
            <w:gridSpan w:val="3"/>
            <w:noWrap w:val="0"/>
            <w:vAlign w:val="center"/>
          </w:tcPr>
          <w:p w14:paraId="1DA9D9F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cs="Times New Roman"/>
                <w:color w:val="auto"/>
                <w:highlight w:val="none"/>
                <w:u w:val="none"/>
                <w:vertAlign w:val="baseline"/>
                <w:lang w:val="en-US" w:eastAsia="zh-CN"/>
              </w:rPr>
              <w:t>—</w:t>
            </w:r>
          </w:p>
        </w:tc>
      </w:tr>
      <w:tr w14:paraId="5B22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noWrap w:val="0"/>
            <w:vAlign w:val="center"/>
          </w:tcPr>
          <w:p w14:paraId="7A5C772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sz w:val="24"/>
                <w:szCs w:val="24"/>
                <w:highlight w:val="none"/>
                <w:u w:val="none"/>
                <w:vertAlign w:val="baseline"/>
                <w:lang w:val="en-US" w:eastAsia="zh-CN"/>
              </w:rPr>
            </w:pPr>
            <w:r>
              <w:rPr>
                <w:rFonts w:hint="default" w:ascii="Times New Roman" w:hAnsi="Times New Roman" w:cs="Times New Roman"/>
                <w:color w:val="auto"/>
                <w:sz w:val="24"/>
                <w:szCs w:val="24"/>
                <w:highlight w:val="none"/>
                <w:u w:val="none"/>
                <w:vertAlign w:val="baseline"/>
                <w:lang w:val="en-US" w:eastAsia="zh-CN"/>
              </w:rPr>
              <w:t>3</w:t>
            </w:r>
          </w:p>
        </w:tc>
        <w:tc>
          <w:tcPr>
            <w:tcW w:w="2058" w:type="dxa"/>
            <w:noWrap w:val="0"/>
            <w:vAlign w:val="center"/>
          </w:tcPr>
          <w:p w14:paraId="200861B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eastAsia="zh-CN"/>
              </w:rPr>
            </w:pPr>
            <w:r>
              <w:rPr>
                <w:rFonts w:hint="default" w:ascii="Times New Roman" w:hAnsi="Times New Roman" w:eastAsia="方正仿宋_GBK" w:cs="Times New Roman"/>
                <w:color w:val="auto"/>
                <w:sz w:val="24"/>
                <w:szCs w:val="24"/>
                <w:highlight w:val="none"/>
                <w:u w:val="none"/>
                <w:vertAlign w:val="baseline"/>
                <w:lang w:eastAsia="zh-CN"/>
              </w:rPr>
              <w:t>年度计划</w:t>
            </w:r>
          </w:p>
        </w:tc>
        <w:tc>
          <w:tcPr>
            <w:tcW w:w="2059" w:type="dxa"/>
            <w:noWrap w:val="0"/>
            <w:vAlign w:val="center"/>
          </w:tcPr>
          <w:p w14:paraId="5A71A80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217.1亿元</w:t>
            </w:r>
          </w:p>
        </w:tc>
        <w:tc>
          <w:tcPr>
            <w:tcW w:w="4118" w:type="dxa"/>
            <w:gridSpan w:val="3"/>
            <w:noWrap w:val="0"/>
            <w:vAlign w:val="center"/>
          </w:tcPr>
          <w:p w14:paraId="2C74238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cs="Times New Roman"/>
                <w:color w:val="auto"/>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131.2亿元</w:t>
            </w:r>
          </w:p>
        </w:tc>
      </w:tr>
    </w:tbl>
    <w:p w14:paraId="19AAA2F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一年来，重点抓了以下工作。</w:t>
      </w:r>
    </w:p>
    <w:p w14:paraId="0C81D67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（一）聚焦扩大内部需求持续用力，稳住经济发展</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基本盘</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把稳增长放在更加突出的位置，实施好扩大内需战略，充分发挥消费对经济发展的基础作用和投资对优化供给结构的关键作用。</w:t>
      </w:r>
    </w:p>
    <w:p w14:paraId="4F7EB6F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一是积极扩大有效投资。</w:t>
      </w:r>
      <w:r>
        <w:rPr>
          <w:rFonts w:hint="default" w:ascii="Times New Roman" w:hAnsi="Times New Roman" w:eastAsia="方正仿宋_GBK" w:cs="Times New Roman"/>
          <w:color w:val="auto"/>
          <w:sz w:val="32"/>
          <w:szCs w:val="32"/>
          <w:highlight w:val="none"/>
          <w:u w:val="none"/>
          <w:lang w:val="zh-CN"/>
        </w:rPr>
        <w:t>深化</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抓项目稳投资</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专项行动，完善四级项目梯次推动机制，充分运用前期、开工、在建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三张清单</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抓储备项目、节点管理、要素保障、督查督办；39个市级重点项目完成年度投资96.4亿元、完成率150.3%，111个区级重点项目完成年度投资293.9亿元、完成率101.5%；润泽国际信息港、陶家隧道、区人民医院迁建、民主村片区城市更新等项目提速建设，江津至泸州北线高速公路、轨道18号线、华厦眼科医院西部智慧中心项目、科学城谢家湾学校等项目实现竣工；全年工业投资增长</w:t>
      </w:r>
      <w:r>
        <w:rPr>
          <w:rFonts w:hint="default" w:ascii="Times New Roman" w:hAnsi="Times New Roman" w:eastAsia="方正仿宋_GBK" w:cs="Times New Roman"/>
          <w:color w:val="auto"/>
          <w:sz w:val="32"/>
          <w:szCs w:val="32"/>
          <w:highlight w:val="none"/>
          <w:u w:val="none"/>
          <w:lang w:val="en-US" w:eastAsia="zh-CN"/>
        </w:rPr>
        <w:t>16.3</w:t>
      </w:r>
      <w:r>
        <w:rPr>
          <w:rFonts w:hint="default" w:ascii="Times New Roman" w:hAnsi="Times New Roman" w:eastAsia="方正仿宋_GBK" w:cs="Times New Roman"/>
          <w:color w:val="auto"/>
          <w:sz w:val="32"/>
          <w:szCs w:val="32"/>
          <w:highlight w:val="none"/>
          <w:u w:val="none"/>
          <w:lang w:val="zh-CN"/>
        </w:rPr>
        <w:t>%，基础设施投资增长</w:t>
      </w:r>
      <w:r>
        <w:rPr>
          <w:rFonts w:hint="eastAsia" w:eastAsia="方正仿宋_GBK" w:cs="Times New Roman"/>
          <w:color w:val="auto"/>
          <w:sz w:val="32"/>
          <w:szCs w:val="32"/>
          <w:highlight w:val="none"/>
          <w:u w:val="none"/>
          <w:lang w:val="en-US" w:eastAsia="zh-CN"/>
        </w:rPr>
        <w:t>12.2</w:t>
      </w:r>
      <w:r>
        <w:rPr>
          <w:rFonts w:hint="default" w:ascii="Times New Roman" w:hAnsi="Times New Roman" w:eastAsia="方正仿宋_GBK" w:cs="Times New Roman"/>
          <w:color w:val="auto"/>
          <w:sz w:val="32"/>
          <w:szCs w:val="32"/>
          <w:highlight w:val="none"/>
          <w:u w:val="none"/>
          <w:lang w:val="zh-CN"/>
        </w:rPr>
        <w:t>%，建安投资增长</w:t>
      </w:r>
      <w:r>
        <w:rPr>
          <w:rFonts w:hint="default" w:ascii="Times New Roman" w:hAnsi="Times New Roman" w:eastAsia="方正仿宋_GBK" w:cs="Times New Roman"/>
          <w:color w:val="auto"/>
          <w:sz w:val="32"/>
          <w:szCs w:val="32"/>
          <w:highlight w:val="none"/>
          <w:u w:val="none"/>
          <w:lang w:val="en-US" w:eastAsia="zh-CN"/>
        </w:rPr>
        <w:t>7.1</w:t>
      </w:r>
      <w:r>
        <w:rPr>
          <w:rFonts w:hint="default" w:ascii="Times New Roman" w:hAnsi="Times New Roman" w:eastAsia="方正仿宋_GBK" w:cs="Times New Roman"/>
          <w:color w:val="auto"/>
          <w:sz w:val="32"/>
          <w:szCs w:val="32"/>
          <w:highlight w:val="none"/>
          <w:u w:val="none"/>
          <w:lang w:val="zh-CN"/>
        </w:rPr>
        <w:t>%。争取资金再创新高，共争取到上级资金95.4亿元、超2022年38.</w:t>
      </w:r>
      <w:r>
        <w:rPr>
          <w:rFonts w:hint="default"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lang w:val="zh-CN"/>
        </w:rPr>
        <w:t>亿元，其中，中央预算内资金6.</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lang w:val="zh-CN"/>
        </w:rPr>
        <w:t>亿元，市级补助资金25.</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lang w:val="zh-CN"/>
        </w:rPr>
        <w:t>亿元、国债资金0.8亿元，债券资金62.3亿元（其中专项债券资金60亿元），调度支付专项债60亿元、使用率达100%</w:t>
      </w:r>
      <w:r>
        <w:rPr>
          <w:rFonts w:hint="default"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zh-CN"/>
        </w:rPr>
        <w:t>招商引资量增质优，引进虚谷伟业、</w:t>
      </w:r>
      <w:r>
        <w:rPr>
          <w:rFonts w:hint="default" w:ascii="Times New Roman" w:hAnsi="Times New Roman" w:eastAsia="方正仿宋_GBK" w:cs="Times New Roman"/>
          <w:color w:val="auto"/>
          <w:sz w:val="32"/>
          <w:szCs w:val="32"/>
          <w:highlight w:val="none"/>
          <w:u w:val="none"/>
        </w:rPr>
        <w:t>找钢网、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渝秒充</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等一批优质项目，签约项目</w:t>
      </w:r>
      <w:r>
        <w:rPr>
          <w:rFonts w:hint="default" w:ascii="Times New Roman" w:hAnsi="Times New Roman" w:eastAsia="方正仿宋_GBK" w:cs="Times New Roman"/>
          <w:color w:val="auto"/>
          <w:sz w:val="32"/>
          <w:szCs w:val="32"/>
          <w:highlight w:val="none"/>
          <w:u w:val="none"/>
          <w:lang w:val="en-US" w:eastAsia="zh-CN"/>
        </w:rPr>
        <w:t>202</w:t>
      </w:r>
      <w:r>
        <w:rPr>
          <w:rFonts w:hint="default" w:ascii="Times New Roman" w:hAnsi="Times New Roman" w:eastAsia="方正仿宋_GBK" w:cs="Times New Roman"/>
          <w:color w:val="auto"/>
          <w:sz w:val="32"/>
          <w:szCs w:val="32"/>
          <w:highlight w:val="none"/>
          <w:u w:val="none"/>
          <w:lang w:val="zh-CN"/>
        </w:rPr>
        <w:t>个，到位资金</w:t>
      </w:r>
      <w:r>
        <w:rPr>
          <w:rFonts w:hint="default" w:ascii="Times New Roman" w:hAnsi="Times New Roman" w:eastAsia="方正仿宋_GBK" w:cs="Times New Roman"/>
          <w:color w:val="auto"/>
          <w:sz w:val="32"/>
          <w:szCs w:val="32"/>
          <w:highlight w:val="none"/>
          <w:u w:val="none"/>
          <w:lang w:val="en-US" w:eastAsia="zh-CN"/>
        </w:rPr>
        <w:t>230.7</w:t>
      </w:r>
      <w:r>
        <w:rPr>
          <w:rFonts w:hint="default" w:ascii="Times New Roman" w:hAnsi="Times New Roman" w:eastAsia="方正仿宋_GBK" w:cs="Times New Roman"/>
          <w:color w:val="auto"/>
          <w:sz w:val="32"/>
          <w:szCs w:val="32"/>
          <w:highlight w:val="none"/>
          <w:u w:val="none"/>
          <w:lang w:val="zh-CN"/>
        </w:rPr>
        <w:t>亿元，招商引资工作位居第一方阵。</w:t>
      </w:r>
    </w:p>
    <w:p w14:paraId="72DD62F4">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6" o:spid="_x0000_s1061" o:spt="75" type="#_x0000_t75" style="position:absolute;left:0pt;margin-left:44.35pt;margin-top:311.15pt;height:229pt;width:506.6pt;mso-position-horizontal-relative:page;mso-position-vertical-relative:page;mso-wrap-distance-bottom:0pt;mso-wrap-distance-left:9pt;mso-wrap-distance-right:9pt;mso-wrap-distance-top:0pt;z-index:251662336;mso-width-relative:page;mso-height-relative:page;" o:ole="t" filled="f" o:preferrelative="t" stroked="f" coordsize="21600,21600">
            <v:path/>
            <v:fill on="f" focussize="0,0"/>
            <v:stroke on="f"/>
            <v:imagedata r:id="rId15" o:title=""/>
            <o:lock v:ext="edit" aspectratio="f"/>
            <w10:wrap type="square"/>
          </v:shape>
          <o:OLEObject Type="Embed" ProgID="Excel.Sheet.8" ShapeID="Object 6" DrawAspect="Content" ObjectID="_1468075728" r:id="rId14">
            <o:LockedField>false</o:LockedField>
          </o:OLEObject>
        </w:pict>
      </w:r>
      <w:r>
        <w:rPr>
          <w:rFonts w:hint="default" w:ascii="Times New Roman" w:hAnsi="Times New Roman" w:eastAsia="方正仿宋_GBK" w:cs="Times New Roman"/>
          <w:b/>
          <w:bCs/>
          <w:color w:val="auto"/>
          <w:sz w:val="32"/>
          <w:szCs w:val="32"/>
          <w:highlight w:val="none"/>
          <w:u w:val="none"/>
          <w:lang w:val="zh-CN"/>
        </w:rPr>
        <w:t>二是促进消费升级扩容。</w:t>
      </w:r>
      <w:r>
        <w:rPr>
          <w:rFonts w:hint="default" w:ascii="Times New Roman" w:hAnsi="Times New Roman" w:eastAsia="方正仿宋_GBK" w:cs="Times New Roman"/>
          <w:color w:val="auto"/>
          <w:kern w:val="0"/>
          <w:sz w:val="32"/>
          <w:szCs w:val="32"/>
          <w:highlight w:val="none"/>
          <w:u w:val="none"/>
        </w:rPr>
        <w:t>获评全市国际消费中心区建设试点，万象城北区建成开业，</w:t>
      </w:r>
      <w:r>
        <w:rPr>
          <w:rFonts w:hint="default" w:ascii="Times New Roman" w:hAnsi="Times New Roman" w:eastAsia="方正仿宋_GBK" w:cs="Times New Roman"/>
          <w:color w:val="auto"/>
          <w:kern w:val="0"/>
          <w:sz w:val="32"/>
          <w:szCs w:val="32"/>
          <w:highlight w:val="none"/>
          <w:u w:val="none"/>
          <w:lang w:eastAsia="zh-CN"/>
        </w:rPr>
        <w:t>重庆首家京东</w:t>
      </w:r>
      <w:r>
        <w:rPr>
          <w:rFonts w:hint="default" w:ascii="Times New Roman" w:hAnsi="Times New Roman" w:eastAsia="方正仿宋_GBK" w:cs="Times New Roman"/>
          <w:color w:val="auto"/>
          <w:kern w:val="0"/>
          <w:sz w:val="32"/>
          <w:szCs w:val="32"/>
          <w:highlight w:val="none"/>
          <w:u w:val="none"/>
          <w:lang w:val="en-US" w:eastAsia="zh-CN"/>
        </w:rPr>
        <w:t>MALL顺利落户，</w:t>
      </w:r>
      <w:r>
        <w:rPr>
          <w:rFonts w:hint="default" w:ascii="Times New Roman" w:hAnsi="Times New Roman" w:eastAsia="方正仿宋_GBK" w:cs="Times New Roman"/>
          <w:color w:val="auto"/>
          <w:kern w:val="0"/>
          <w:sz w:val="32"/>
          <w:szCs w:val="32"/>
          <w:highlight w:val="none"/>
          <w:u w:val="none"/>
        </w:rPr>
        <w:t>巴国城获评市级夜间经济示范区，杨家坪步行街获评市级示范商圈</w:t>
      </w:r>
      <w:r>
        <w:rPr>
          <w:rFonts w:hint="default" w:ascii="Times New Roman" w:hAnsi="Times New Roman" w:eastAsia="方正仿宋_GBK" w:cs="Times New Roman"/>
          <w:color w:val="auto"/>
          <w:sz w:val="32"/>
          <w:szCs w:val="32"/>
          <w:highlight w:val="none"/>
          <w:u w:val="none"/>
          <w:lang w:val="zh-CN"/>
        </w:rPr>
        <w:t>。集聚华为等国际品牌</w:t>
      </w:r>
      <w:r>
        <w:rPr>
          <w:rFonts w:hint="default" w:ascii="Times New Roman" w:hAnsi="Times New Roman" w:eastAsia="方正仿宋_GBK" w:cs="Times New Roman"/>
          <w:color w:val="auto"/>
          <w:sz w:val="32"/>
          <w:szCs w:val="32"/>
          <w:highlight w:val="none"/>
          <w:u w:val="none"/>
        </w:rPr>
        <w:t>700余家，引进品牌首店2</w:t>
      </w:r>
      <w:r>
        <w:rPr>
          <w:rFonts w:hint="eastAsia"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rPr>
        <w:t>0余家、居全市前三。成功</w:t>
      </w:r>
      <w:r>
        <w:rPr>
          <w:rFonts w:hint="default" w:ascii="Times New Roman" w:hAnsi="Times New Roman" w:eastAsia="方正仿宋_GBK" w:cs="Times New Roman"/>
          <w:color w:val="auto"/>
          <w:sz w:val="32"/>
          <w:szCs w:val="32"/>
          <w:highlight w:val="none"/>
          <w:u w:val="none"/>
          <w:lang w:val="zh-CN"/>
        </w:rPr>
        <w:t>举办</w:t>
      </w:r>
      <w:r>
        <w:rPr>
          <w:rFonts w:hint="default" w:ascii="Times New Roman" w:hAnsi="Times New Roman" w:eastAsia="方正仿宋_GBK" w:cs="Times New Roman"/>
          <w:color w:val="auto"/>
          <w:sz w:val="32"/>
          <w:szCs w:val="32"/>
          <w:highlight w:val="none"/>
          <w:u w:val="none"/>
        </w:rPr>
        <w:t>重庆首届国际光影艺术节</w:t>
      </w:r>
      <w:r>
        <w:rPr>
          <w:rFonts w:hint="default" w:ascii="Times New Roman" w:hAnsi="Times New Roman" w:eastAsia="方正仿宋_GBK" w:cs="Times New Roman"/>
          <w:color w:val="auto"/>
          <w:sz w:val="32"/>
          <w:szCs w:val="32"/>
          <w:highlight w:val="none"/>
          <w:u w:val="none"/>
          <w:lang w:val="zh-CN"/>
        </w:rPr>
        <w:t>、重庆火锅年欢节、重庆国际啤酒文化节、九龙惠民购车节、国际消费季等大型消费促进活动50余场次，轮番拉动消费市场持续复苏，社会消费品零售总额、</w:t>
      </w:r>
      <w:r>
        <w:rPr>
          <w:rFonts w:hint="default" w:ascii="Times New Roman" w:hAnsi="Times New Roman" w:eastAsia="方正仿宋_GBK" w:cs="Times New Roman"/>
          <w:color w:val="auto"/>
          <w:sz w:val="32"/>
          <w:szCs w:val="32"/>
          <w:highlight w:val="none"/>
          <w:u w:val="none"/>
        </w:rPr>
        <w:t>住宿和餐饮业营业额分别增长</w:t>
      </w:r>
      <w:r>
        <w:rPr>
          <w:rFonts w:hint="default" w:ascii="Times New Roman" w:hAnsi="Times New Roman" w:eastAsia="方正仿宋_GBK" w:cs="Times New Roman"/>
          <w:color w:val="auto"/>
          <w:sz w:val="32"/>
          <w:szCs w:val="32"/>
          <w:highlight w:val="none"/>
          <w:u w:val="none"/>
          <w:lang w:val="en-US" w:eastAsia="zh-CN"/>
        </w:rPr>
        <w:t>8.6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17.5</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zh-CN"/>
        </w:rPr>
        <w:t>文旅消费持续升温，</w:t>
      </w:r>
      <w:r>
        <w:rPr>
          <w:rFonts w:hint="default" w:ascii="Times New Roman" w:hAnsi="Times New Roman" w:eastAsia="方正仿宋_GBK" w:cs="Times New Roman"/>
          <w:color w:val="auto"/>
          <w:sz w:val="32"/>
          <w:szCs w:val="32"/>
          <w:highlight w:val="none"/>
          <w:u w:val="none"/>
        </w:rPr>
        <w:t>五洲世纪文化创意中心、九龙意库等文化产业园区建成运营，动物园、166舰等人气火爆，剧本娱乐、密室逃脱等新型业态日益升温，获评全市旅游服务质量提升试点区。接待游客6014.</w:t>
      </w:r>
      <w:r>
        <w:rPr>
          <w:rFonts w:hint="default" w:ascii="Times New Roman" w:hAnsi="Times New Roman" w:eastAsia="方正仿宋_GBK" w:cs="Times New Roman"/>
          <w:color w:val="auto"/>
          <w:sz w:val="32"/>
          <w:szCs w:val="32"/>
          <w:highlight w:val="none"/>
          <w:u w:val="none"/>
          <w:lang w:val="en-US" w:eastAsia="zh-CN"/>
        </w:rPr>
        <w:t>6</w:t>
      </w:r>
      <w:r>
        <w:rPr>
          <w:rFonts w:hint="default" w:ascii="Times New Roman" w:hAnsi="Times New Roman" w:eastAsia="方正仿宋_GBK" w:cs="Times New Roman"/>
          <w:color w:val="auto"/>
          <w:sz w:val="32"/>
          <w:szCs w:val="32"/>
          <w:highlight w:val="none"/>
          <w:u w:val="none"/>
        </w:rPr>
        <w:t>万人次、增长30.2%，旅游综合收入195.9亿元、增长10.</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w:t>
      </w:r>
    </w:p>
    <w:p w14:paraId="5EE8C05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7" o:spid="_x0000_s1062" o:spt="75" type="#_x0000_t75" style="position:absolute;left:0pt;margin-left:43.4pt;margin-top:246.35pt;height:231.65pt;width:506.6pt;mso-position-horizontal-relative:page;mso-position-vertical-relative:page;mso-wrap-distance-bottom:0pt;mso-wrap-distance-left:9pt;mso-wrap-distance-right:9pt;mso-wrap-distance-top:0pt;z-index:251663360;mso-width-relative:page;mso-height-relative:page;" o:ole="t" filled="f" o:preferrelative="t" stroked="f" coordsize="21600,21600" o:gfxdata="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">
            <v:path/>
            <v:fill on="f" focussize="0,0"/>
            <v:stroke on="f"/>
            <v:imagedata r:id="rId17" o:title=""/>
            <o:lock v:ext="edit" aspectratio="f"/>
            <w10:wrap type="square"/>
          </v:shape>
          <o:OLEObject Type="Embed" ProgID="Excel.Sheet.8" ShapeID="Object 7" DrawAspect="Content" ObjectID="_1468075729" r:id="rId16">
            <o:LockedField>false</o:LockedField>
          </o:OLEObject>
        </w:pict>
      </w:r>
      <w:r>
        <w:rPr>
          <w:rFonts w:hint="default" w:ascii="Times New Roman" w:hAnsi="Times New Roman" w:eastAsia="方正仿宋_GBK" w:cs="Times New Roman"/>
          <w:b/>
          <w:bCs/>
          <w:color w:val="auto"/>
          <w:sz w:val="32"/>
          <w:szCs w:val="32"/>
          <w:highlight w:val="none"/>
          <w:u w:val="none"/>
          <w:lang w:val="zh-CN"/>
        </w:rPr>
        <w:t>三是加大力度助企纾困。</w:t>
      </w:r>
      <w:r>
        <w:rPr>
          <w:rFonts w:hint="default" w:ascii="Times New Roman" w:hAnsi="Times New Roman" w:eastAsia="方正仿宋_GBK" w:cs="Times New Roman"/>
          <w:color w:val="auto"/>
          <w:sz w:val="32"/>
          <w:szCs w:val="32"/>
          <w:highlight w:val="none"/>
          <w:u w:val="none"/>
          <w:lang w:val="zh-CN"/>
        </w:rPr>
        <w:t>完善</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区领导带头联系</w:t>
      </w:r>
      <w:r>
        <w:rPr>
          <w:rFonts w:hint="default" w:ascii="Times New Roman" w:hAnsi="Times New Roman" w:eastAsia="方正仿宋_GBK" w:cs="Times New Roman"/>
          <w:color w:val="auto"/>
          <w:sz w:val="32"/>
          <w:szCs w:val="32"/>
          <w:highlight w:val="none"/>
          <w:u w:val="none"/>
        </w:rPr>
        <w:t>服务百家重点企业＋行业主管部门联系服务</w:t>
      </w:r>
      <w:r>
        <w:rPr>
          <w:rFonts w:hint="eastAsia"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四上</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企业</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镇街</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网格化</w:t>
      </w:r>
      <w:r>
        <w:rPr>
          <w:rFonts w:hint="default" w:ascii="Times New Roman" w:hAnsi="Times New Roman" w:eastAsia="方正仿宋_GBK" w:cs="方正仿宋_GBK"/>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包片联系服务中小微企业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的服务企业工作体系，区四大家领导深入走访调研320余次，帮助解决问题700余个。落实全市推动经济企稳恢复提振36条措施，制定促进民营企业高质量发展实施意见、制造业高质量发展扶持办法、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无事不扰、有事必到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工作制度，搭建线上线下融合政策宣传体系，推进惠企政策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免申即享</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，全年为市场主体减税降费33.6亿元。畅通银企沟通渠道，通过</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税银合作</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发放贷款</w:t>
      </w:r>
      <w:r>
        <w:rPr>
          <w:rFonts w:hint="default" w:ascii="Times New Roman" w:hAnsi="Times New Roman" w:eastAsia="方正仿宋_GBK" w:cs="Times New Roman"/>
          <w:color w:val="auto"/>
          <w:sz w:val="32"/>
          <w:szCs w:val="32"/>
          <w:highlight w:val="none"/>
          <w:u w:val="none"/>
          <w:lang w:val="en-US" w:eastAsia="zh-CN"/>
        </w:rPr>
        <w:t>15.2</w:t>
      </w:r>
      <w:r>
        <w:rPr>
          <w:rFonts w:hint="default" w:ascii="Times New Roman" w:hAnsi="Times New Roman" w:eastAsia="方正仿宋_GBK" w:cs="Times New Roman"/>
          <w:color w:val="auto"/>
          <w:sz w:val="32"/>
          <w:szCs w:val="32"/>
          <w:highlight w:val="none"/>
          <w:u w:val="none"/>
        </w:rPr>
        <w:t>亿元，中小企业商业价值信用贷款预授信金额13.6亿元、</w:t>
      </w:r>
      <w:r>
        <w:rPr>
          <w:rFonts w:hint="default" w:ascii="Times New Roman" w:hAnsi="Times New Roman" w:eastAsia="方正仿宋_GBK" w:cs="Times New Roman"/>
          <w:color w:val="auto"/>
          <w:sz w:val="32"/>
          <w:szCs w:val="21"/>
          <w:highlight w:val="none"/>
          <w:u w:val="none"/>
        </w:rPr>
        <w:t>排名全市第一。</w:t>
      </w:r>
      <w:r>
        <w:rPr>
          <w:rFonts w:hint="default" w:ascii="Times New Roman" w:hAnsi="Times New Roman" w:eastAsia="方正仿宋_GBK" w:cs="Times New Roman"/>
          <w:color w:val="auto"/>
          <w:sz w:val="32"/>
          <w:szCs w:val="32"/>
          <w:highlight w:val="none"/>
          <w:u w:val="none"/>
        </w:rPr>
        <w:t>新登记市场主体4.3万户、</w:t>
      </w:r>
      <w:r>
        <w:rPr>
          <w:rFonts w:hint="default" w:ascii="Times New Roman" w:hAnsi="Times New Roman" w:eastAsia="方正仿宋_GBK" w:cs="Times New Roman"/>
          <w:color w:val="auto"/>
          <w:sz w:val="32"/>
          <w:szCs w:val="32"/>
          <w:highlight w:val="none"/>
          <w:u w:val="none"/>
          <w:lang w:val="zh-CN"/>
        </w:rPr>
        <w:t>总量</w:t>
      </w:r>
      <w:r>
        <w:rPr>
          <w:rFonts w:hint="default" w:ascii="Times New Roman" w:hAnsi="Times New Roman" w:eastAsia="方正仿宋_GBK" w:cs="Times New Roman"/>
          <w:color w:val="auto"/>
          <w:sz w:val="32"/>
          <w:szCs w:val="32"/>
          <w:highlight w:val="none"/>
          <w:u w:val="none"/>
        </w:rPr>
        <w:t>25.8</w:t>
      </w:r>
      <w:r>
        <w:rPr>
          <w:rFonts w:hint="default" w:ascii="Times New Roman" w:hAnsi="Times New Roman" w:eastAsia="方正仿宋_GBK" w:cs="Times New Roman"/>
          <w:color w:val="auto"/>
          <w:sz w:val="32"/>
          <w:szCs w:val="32"/>
          <w:highlight w:val="none"/>
          <w:u w:val="none"/>
          <w:lang w:val="zh-CN"/>
        </w:rPr>
        <w:t>万户、总量</w:t>
      </w:r>
      <w:r>
        <w:rPr>
          <w:rFonts w:hint="default" w:ascii="Times New Roman" w:hAnsi="Times New Roman" w:eastAsia="方正仿宋_GBK" w:cs="Times New Roman"/>
          <w:color w:val="auto"/>
          <w:sz w:val="32"/>
          <w:szCs w:val="32"/>
          <w:highlight w:val="none"/>
          <w:u w:val="none"/>
        </w:rPr>
        <w:t>位列</w:t>
      </w:r>
      <w:r>
        <w:rPr>
          <w:rFonts w:hint="default" w:ascii="Times New Roman" w:hAnsi="Times New Roman" w:eastAsia="方正仿宋_GBK" w:cs="Times New Roman"/>
          <w:color w:val="auto"/>
          <w:sz w:val="32"/>
          <w:szCs w:val="32"/>
          <w:highlight w:val="none"/>
          <w:u w:val="none"/>
          <w:lang w:val="zh-CN"/>
        </w:rPr>
        <w:t>全市第一。</w:t>
      </w:r>
    </w:p>
    <w:p w14:paraId="273B215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（二）聚焦振兴实体经济持续用力，夯实产业升级</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支撑点</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把制造业高质量发展放到更加突出的位置，加快传统产业转型升级，提速构建优质高效的服务业新体系，培育壮大数字经济，着力构建市场竞争力强、可持续的现代化产业体系。</w:t>
      </w:r>
    </w:p>
    <w:p w14:paraId="373DA26E">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bCs/>
          <w:color w:val="auto"/>
          <w:sz w:val="32"/>
          <w:szCs w:val="32"/>
          <w:highlight w:val="none"/>
          <w:u w:val="none"/>
          <w:lang w:val="zh-CN"/>
        </w:rPr>
        <w:t>一是推动制造业高质量发展。</w:t>
      </w:r>
      <w:r>
        <w:rPr>
          <w:rFonts w:hint="default" w:ascii="Times New Roman" w:hAnsi="Times New Roman" w:eastAsia="方正仿宋_GBK" w:cs="Times New Roman"/>
          <w:color w:val="auto"/>
          <w:sz w:val="32"/>
          <w:szCs w:val="32"/>
          <w:highlight w:val="none"/>
          <w:u w:val="none"/>
          <w:lang w:val="zh-CN"/>
        </w:rPr>
        <w:t>加快推进新型工业化，</w:t>
      </w:r>
      <w:r>
        <w:rPr>
          <w:rFonts w:hint="default" w:ascii="Times New Roman" w:hAnsi="Times New Roman" w:eastAsia="方正仿宋_GBK" w:cs="Times New Roman"/>
          <w:color w:val="auto"/>
          <w:sz w:val="32"/>
          <w:szCs w:val="32"/>
          <w:highlight w:val="none"/>
          <w:u w:val="none"/>
        </w:rPr>
        <w:t>对标全市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33618</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现代制造业集群体系，优化全区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轻氢航空、数创能动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八大产业发展方向，谋划打造全区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248X</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现代制造业集群。倾力打造轻量化材料之都、西部氢谷，博世氢动力新工厂等项目建成投产、高端铝材在长征五号运载火箭广泛应用。国家铝产业计量测试中心挂牌成立，成功创建重庆先进材料产教联合体，红蜻蜓、秋霞进入市级拟上市储备库，成功创建国家级绿色工厂、国家智能制造示范工厂等市级以上示范15个，累计培育专精特新中小企业222家，其中国家级专精特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小巨人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企业11家。规上工业总产值实现1431.1亿元、增长</w:t>
      </w:r>
      <w:r>
        <w:rPr>
          <w:rFonts w:hint="default" w:ascii="Times New Roman" w:hAnsi="Times New Roman" w:eastAsia="方正仿宋_GBK" w:cs="Times New Roman"/>
          <w:color w:val="auto"/>
          <w:sz w:val="32"/>
          <w:szCs w:val="32"/>
          <w:highlight w:val="none"/>
          <w:u w:val="none"/>
          <w:lang w:val="en-US" w:eastAsia="zh-CN"/>
        </w:rPr>
        <w:t>0.6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，总量居中心城区第</w:t>
      </w:r>
      <w:r>
        <w:rPr>
          <w:rFonts w:hint="eastAsia" w:ascii="Times New Roman" w:hAnsi="Times New Roman" w:eastAsia="方正仿宋_GBK" w:cs="Times New Roman"/>
          <w:color w:val="auto"/>
          <w:sz w:val="32"/>
          <w:szCs w:val="32"/>
          <w:highlight w:val="none"/>
          <w:u w:val="none"/>
          <w:lang w:val="en-US" w:eastAsia="zh-CN"/>
        </w:rPr>
        <w:t>四</w:t>
      </w:r>
      <w:r>
        <w:rPr>
          <w:rFonts w:hint="default" w:ascii="Times New Roman" w:hAnsi="Times New Roman" w:eastAsia="方正仿宋_GBK" w:cs="Times New Roman"/>
          <w:color w:val="auto"/>
          <w:sz w:val="32"/>
          <w:szCs w:val="32"/>
          <w:highlight w:val="none"/>
          <w:u w:val="none"/>
          <w:lang w:eastAsia="zh-CN"/>
        </w:rPr>
        <w:t>，规上工业增加值增长</w:t>
      </w:r>
      <w:r>
        <w:rPr>
          <w:rFonts w:hint="default" w:ascii="Times New Roman" w:hAnsi="Times New Roman" w:eastAsia="方正仿宋_GBK" w:cs="Times New Roman"/>
          <w:color w:val="auto"/>
          <w:sz w:val="32"/>
          <w:szCs w:val="32"/>
          <w:highlight w:val="none"/>
          <w:u w:val="none"/>
          <w:lang w:val="en-US" w:eastAsia="zh-CN"/>
        </w:rPr>
        <w:t>3.1%、居中心城区第</w:t>
      </w:r>
      <w:r>
        <w:rPr>
          <w:rFonts w:hint="eastAsia" w:ascii="Times New Roman" w:hAnsi="Times New Roman" w:eastAsia="方正仿宋_GBK" w:cs="Times New Roman"/>
          <w:color w:val="auto"/>
          <w:sz w:val="32"/>
          <w:szCs w:val="32"/>
          <w:highlight w:val="none"/>
          <w:u w:val="none"/>
          <w:lang w:val="en-US" w:eastAsia="zh-CN"/>
        </w:rPr>
        <w:t>五</w:t>
      </w:r>
      <w:r>
        <w:rPr>
          <w:rFonts w:hint="default" w:ascii="Times New Roman" w:hAnsi="Times New Roman" w:eastAsia="方正仿宋_GBK" w:cs="Times New Roman"/>
          <w:color w:val="auto"/>
          <w:sz w:val="32"/>
          <w:szCs w:val="32"/>
          <w:highlight w:val="none"/>
          <w:u w:val="none"/>
          <w:lang w:val="en-US" w:eastAsia="zh-CN"/>
        </w:rPr>
        <w:t>。</w:t>
      </w:r>
    </w:p>
    <w:p w14:paraId="74EEA51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30" w:firstLineChars="300"/>
        <w:textAlignment w:val="auto"/>
        <w:rPr>
          <w:rFonts w:hint="default" w:ascii="Times New Roman" w:hAnsi="Times New Roman" w:eastAsia="方正仿宋_GBK" w:cs="Times New Roman"/>
          <w:b/>
          <w:bCs/>
          <w:color w:val="auto"/>
          <w:sz w:val="32"/>
          <w:szCs w:val="32"/>
          <w:highlight w:val="none"/>
          <w:u w:val="none"/>
        </w:rPr>
      </w:pPr>
      <w:r>
        <w:rPr>
          <w:rFonts w:hint="default" w:ascii="Times New Roman" w:hAnsi="Times New Roman" w:eastAsia="宋体" w:cs="Times New Roman"/>
          <w:color w:val="auto"/>
          <w:highlight w:val="none"/>
          <w:u w:val="none"/>
          <w:lang w:eastAsia="zh-CN"/>
        </w:rPr>
        <w:pict>
          <v:shape id="Object 1" o:spid="_x0000_s1063" o:spt="75" type="#_x0000_t75" style="position:absolute;left:0pt;margin-left:42.85pt;margin-top:108.8pt;height:204.5pt;width:509.6pt;mso-position-horizontal-relative:page;mso-position-vertical-relative:page;mso-wrap-distance-bottom:0pt;mso-wrap-distance-left:9pt;mso-wrap-distance-right:9pt;mso-wrap-distance-top:0pt;z-index:251664384;mso-width-relative:page;mso-height-relative:page;" o:ole="t" filled="f" o:preferrelative="t" stroked="f" coordsize="21600,21600" o:gfxdata="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">
            <v:path/>
            <v:fill on="f" focussize="0,0"/>
            <v:stroke on="f"/>
            <v:imagedata r:id="rId19" o:title=""/>
            <o:lock v:ext="edit" aspectratio="f"/>
            <w10:wrap type="square"/>
          </v:shape>
          <o:OLEObject Type="Embed" ProgID="Excel.Sheet.8" ShapeID="Object 1" DrawAspect="Content" ObjectID="_1468075730" r:id="rId18">
            <o:LockedField>false</o:LockedField>
          </o:OLEObject>
        </w:pict>
      </w:r>
      <w:r>
        <w:rPr>
          <w:rFonts w:hint="default" w:ascii="Times New Roman" w:hAnsi="Times New Roman" w:eastAsia="方正仿宋_GBK" w:cs="Times New Roman"/>
          <w:b/>
          <w:bCs/>
          <w:color w:val="auto"/>
          <w:sz w:val="32"/>
          <w:szCs w:val="32"/>
          <w:highlight w:val="none"/>
          <w:u w:val="none"/>
          <w:lang w:val="zh-CN"/>
        </w:rPr>
        <w:t>二是推动建筑业高质量发展。</w:t>
      </w:r>
      <w:r>
        <w:rPr>
          <w:rFonts w:hint="default" w:ascii="Times New Roman" w:hAnsi="Times New Roman" w:eastAsia="方正仿宋_GBK" w:cs="Times New Roman"/>
          <w:color w:val="auto"/>
          <w:sz w:val="32"/>
          <w:szCs w:val="32"/>
          <w:highlight w:val="none"/>
          <w:u w:val="none"/>
        </w:rPr>
        <w:t>3家企业</w:t>
      </w:r>
      <w:r>
        <w:rPr>
          <w:rFonts w:hint="default" w:ascii="Times New Roman" w:hAnsi="Times New Roman" w:eastAsia="方正仿宋_GBK" w:cs="Times New Roman"/>
          <w:color w:val="auto"/>
          <w:sz w:val="32"/>
          <w:szCs w:val="32"/>
          <w:highlight w:val="none"/>
          <w:u w:val="none"/>
          <w:lang w:val="zh-CN"/>
        </w:rPr>
        <w:t>总承包一级资质申报成功，</w:t>
      </w:r>
      <w:r>
        <w:rPr>
          <w:rFonts w:hint="default" w:ascii="Times New Roman" w:hAnsi="Times New Roman" w:eastAsia="方正仿宋_GBK" w:cs="Times New Roman"/>
          <w:color w:val="auto"/>
          <w:sz w:val="32"/>
          <w:szCs w:val="32"/>
          <w:highlight w:val="none"/>
          <w:u w:val="none"/>
        </w:rPr>
        <w:t>7家企业纳入全市新时代建筑企业自有工人队伍试点，占全市比重21.2%。</w:t>
      </w:r>
      <w:r>
        <w:rPr>
          <w:rFonts w:hint="default" w:ascii="Times New Roman" w:hAnsi="Times New Roman" w:eastAsia="方正仿宋_GBK" w:cs="Times New Roman"/>
          <w:color w:val="auto"/>
          <w:sz w:val="32"/>
          <w:szCs w:val="32"/>
          <w:highlight w:val="none"/>
          <w:u w:val="none"/>
          <w:lang w:val="zh-CN"/>
        </w:rPr>
        <w:t>积极对接外地大型施工企业在区落地设立子公司，注册地建筑业总产值增长</w:t>
      </w:r>
      <w:r>
        <w:rPr>
          <w:rFonts w:hint="default" w:ascii="Times New Roman" w:hAnsi="Times New Roman" w:eastAsia="方正仿宋_GBK" w:cs="Times New Roman"/>
          <w:color w:val="auto"/>
          <w:sz w:val="32"/>
          <w:szCs w:val="32"/>
          <w:highlight w:val="none"/>
          <w:u w:val="none"/>
          <w:lang w:val="en-US" w:eastAsia="zh-CN"/>
        </w:rPr>
        <w:t>8.2</w:t>
      </w:r>
      <w:r>
        <w:rPr>
          <w:rFonts w:hint="default" w:ascii="Times New Roman" w:hAnsi="Times New Roman" w:eastAsia="方正仿宋_GBK" w:cs="Times New Roman"/>
          <w:color w:val="auto"/>
          <w:sz w:val="32"/>
          <w:szCs w:val="32"/>
          <w:highlight w:val="none"/>
          <w:u w:val="none"/>
        </w:rPr>
        <w:t>%、居中心城区第</w:t>
      </w:r>
      <w:r>
        <w:rPr>
          <w:rFonts w:hint="eastAsia" w:ascii="Times New Roman" w:hAnsi="Times New Roman" w:eastAsia="方正仿宋_GBK" w:cs="Times New Roman"/>
          <w:color w:val="auto"/>
          <w:sz w:val="32"/>
          <w:szCs w:val="32"/>
          <w:highlight w:val="none"/>
          <w:u w:val="none"/>
          <w:lang w:val="en-US" w:eastAsia="zh-CN"/>
        </w:rPr>
        <w:t>六</w:t>
      </w:r>
      <w:r>
        <w:rPr>
          <w:rFonts w:hint="default" w:ascii="Times New Roman" w:hAnsi="Times New Roman" w:eastAsia="方正仿宋_GBK" w:cs="Times New Roman"/>
          <w:color w:val="auto"/>
          <w:sz w:val="32"/>
          <w:szCs w:val="32"/>
          <w:highlight w:val="none"/>
          <w:u w:val="none"/>
        </w:rPr>
        <w:t>。大力实施装配式建筑，新开工建筑总面积177.4万平方米，其中装配式建筑面积82.4万平方米，占比达46.4%。</w:t>
      </w:r>
    </w:p>
    <w:p w14:paraId="03A158E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b/>
          <w:bCs/>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三是推动服务业高质量发展。</w:t>
      </w:r>
      <w:r>
        <w:rPr>
          <w:rFonts w:hint="default" w:ascii="Times New Roman" w:hAnsi="Times New Roman" w:eastAsia="方正仿宋_GBK" w:cs="Times New Roman"/>
          <w:color w:val="auto"/>
          <w:sz w:val="32"/>
          <w:szCs w:val="32"/>
          <w:highlight w:val="none"/>
          <w:u w:val="none"/>
        </w:rPr>
        <w:t>全力推动</w:t>
      </w:r>
      <w:r>
        <w:rPr>
          <w:rFonts w:hint="default" w:ascii="Times New Roman" w:hAnsi="Times New Roman" w:eastAsia="方正仿宋_GBK" w:cs="Times New Roman"/>
          <w:color w:val="auto"/>
          <w:sz w:val="32"/>
          <w:szCs w:val="32"/>
          <w:highlight w:val="none"/>
          <w:u w:val="none"/>
          <w:lang w:bidi="ar"/>
        </w:rPr>
        <w:t>生产性服务业向专业化和价值链高端延伸、生活性服务业向高品质和多样化升级</w:t>
      </w:r>
      <w:r>
        <w:rPr>
          <w:rFonts w:hint="default" w:ascii="Times New Roman" w:hAnsi="Times New Roman" w:eastAsia="方正仿宋_GBK" w:cs="Times New Roman"/>
          <w:color w:val="auto"/>
          <w:sz w:val="32"/>
          <w:szCs w:val="32"/>
          <w:highlight w:val="none"/>
          <w:u w:val="none"/>
        </w:rPr>
        <w:t>，服务业增加值实现</w:t>
      </w:r>
      <w:r>
        <w:rPr>
          <w:rFonts w:hint="default" w:ascii="Times New Roman" w:hAnsi="Times New Roman" w:eastAsia="方正仿宋_GBK" w:cs="Times New Roman"/>
          <w:color w:val="auto"/>
          <w:sz w:val="32"/>
          <w:szCs w:val="32"/>
          <w:highlight w:val="none"/>
          <w:u w:val="none"/>
          <w:lang w:val="en-US" w:eastAsia="zh-CN"/>
        </w:rPr>
        <w:t>1215.0</w:t>
      </w:r>
      <w:r>
        <w:rPr>
          <w:rFonts w:hint="default" w:ascii="Times New Roman" w:hAnsi="Times New Roman" w:eastAsia="方正仿宋_GBK" w:cs="Times New Roman"/>
          <w:color w:val="auto"/>
          <w:sz w:val="32"/>
          <w:szCs w:val="32"/>
          <w:highlight w:val="none"/>
          <w:u w:val="none"/>
        </w:rPr>
        <w:t>亿元、增长</w:t>
      </w:r>
      <w:r>
        <w:rPr>
          <w:rFonts w:hint="default" w:ascii="Times New Roman" w:hAnsi="Times New Roman" w:eastAsia="方正仿宋_GBK" w:cs="Times New Roman"/>
          <w:color w:val="auto"/>
          <w:sz w:val="32"/>
          <w:szCs w:val="32"/>
          <w:highlight w:val="none"/>
          <w:u w:val="none"/>
          <w:lang w:val="en-US" w:eastAsia="zh-CN"/>
        </w:rPr>
        <w:t>7.7</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，增速居中心城区</w:t>
      </w:r>
      <w:r>
        <w:rPr>
          <w:rFonts w:hint="eastAsia" w:ascii="Times New Roman" w:hAnsi="Times New Roman" w:eastAsia="方正仿宋_GBK" w:cs="Times New Roman"/>
          <w:color w:val="auto"/>
          <w:sz w:val="32"/>
          <w:szCs w:val="32"/>
          <w:highlight w:val="none"/>
          <w:u w:val="none"/>
          <w:lang w:eastAsia="zh-CN"/>
        </w:rPr>
        <w:t>第二</w:t>
      </w:r>
      <w:r>
        <w:rPr>
          <w:rFonts w:hint="default" w:ascii="Times New Roman" w:hAnsi="Times New Roman" w:eastAsia="方正仿宋_GBK" w:cs="Times New Roman"/>
          <w:color w:val="auto"/>
          <w:sz w:val="32"/>
          <w:szCs w:val="32"/>
          <w:highlight w:val="none"/>
          <w:u w:val="none"/>
        </w:rPr>
        <w:t>。商贸业升级发展，找钢网、卓钢链等优质项目签约落地，批发和零售业销售额增长</w:t>
      </w:r>
      <w:r>
        <w:rPr>
          <w:rFonts w:hint="default" w:ascii="Times New Roman" w:hAnsi="Times New Roman" w:eastAsia="方正仿宋_GBK" w:cs="Times New Roman"/>
          <w:color w:val="auto"/>
          <w:sz w:val="32"/>
          <w:szCs w:val="32"/>
          <w:highlight w:val="none"/>
          <w:u w:val="none"/>
          <w:lang w:val="en-US" w:eastAsia="zh-CN"/>
        </w:rPr>
        <w:t>14.4</w:t>
      </w:r>
      <w:r>
        <w:rPr>
          <w:rFonts w:hint="default" w:ascii="Times New Roman" w:hAnsi="Times New Roman" w:eastAsia="方正仿宋_GBK" w:cs="Times New Roman"/>
          <w:color w:val="auto"/>
          <w:sz w:val="32"/>
          <w:szCs w:val="32"/>
          <w:highlight w:val="none"/>
          <w:u w:val="none"/>
        </w:rPr>
        <w:t>%。金融业快速发展，银行机构本外币存贷款余额达56</w:t>
      </w:r>
      <w:r>
        <w:rPr>
          <w:rFonts w:hint="default" w:ascii="Times New Roman" w:hAnsi="Times New Roman" w:eastAsia="方正仿宋_GBK" w:cs="Times New Roman"/>
          <w:color w:val="auto"/>
          <w:sz w:val="32"/>
          <w:szCs w:val="32"/>
          <w:highlight w:val="none"/>
          <w:u w:val="none"/>
          <w:lang w:val="en-US" w:eastAsia="zh-CN"/>
        </w:rPr>
        <w:t>16.7</w:t>
      </w:r>
      <w:r>
        <w:rPr>
          <w:rFonts w:hint="default" w:ascii="Times New Roman" w:hAnsi="Times New Roman" w:eastAsia="方正仿宋_GBK" w:cs="Times New Roman"/>
          <w:color w:val="auto"/>
          <w:sz w:val="32"/>
          <w:szCs w:val="32"/>
          <w:highlight w:val="none"/>
          <w:u w:val="none"/>
        </w:rPr>
        <w:t>亿元、增长10</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%，实现金融业增加值15</w:t>
      </w:r>
      <w:r>
        <w:rPr>
          <w:rFonts w:hint="default" w:ascii="Times New Roman" w:hAnsi="Times New Roman" w:eastAsia="方正仿宋_GBK" w:cs="Times New Roman"/>
          <w:color w:val="auto"/>
          <w:sz w:val="32"/>
          <w:szCs w:val="32"/>
          <w:highlight w:val="none"/>
          <w:u w:val="none"/>
          <w:lang w:val="en-US" w:eastAsia="zh-CN"/>
        </w:rPr>
        <w:t>4.4</w:t>
      </w:r>
      <w:r>
        <w:rPr>
          <w:rFonts w:hint="default" w:ascii="Times New Roman" w:hAnsi="Times New Roman" w:eastAsia="方正仿宋_GBK" w:cs="Times New Roman"/>
          <w:color w:val="auto"/>
          <w:sz w:val="32"/>
          <w:szCs w:val="32"/>
          <w:highlight w:val="none"/>
          <w:u w:val="none"/>
        </w:rPr>
        <w:t>亿元、占GDP比重达</w:t>
      </w:r>
      <w:r>
        <w:rPr>
          <w:rFonts w:hint="default" w:ascii="Times New Roman" w:hAnsi="Times New Roman" w:eastAsia="方正仿宋_GBK" w:cs="Times New Roman"/>
          <w:color w:val="auto"/>
          <w:sz w:val="32"/>
          <w:szCs w:val="32"/>
          <w:highlight w:val="none"/>
          <w:u w:val="none"/>
          <w:lang w:val="en-US" w:eastAsia="zh-CN"/>
        </w:rPr>
        <w:t>8.3</w:t>
      </w:r>
      <w:r>
        <w:rPr>
          <w:rFonts w:hint="default" w:ascii="Times New Roman" w:hAnsi="Times New Roman" w:eastAsia="方正仿宋_GBK" w:cs="Times New Roman"/>
          <w:color w:val="auto"/>
          <w:sz w:val="32"/>
          <w:szCs w:val="32"/>
          <w:highlight w:val="none"/>
          <w:u w:val="none"/>
        </w:rPr>
        <w:t>%，对经济增长贡献率超过</w:t>
      </w:r>
      <w:r>
        <w:rPr>
          <w:rFonts w:hint="default"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rPr>
        <w:t>%。物流业提质发展，规上多式联运和运输代理业营收、装卸搬运和仓储业营收分别增长25.2%、27.5%。</w:t>
      </w:r>
    </w:p>
    <w:p w14:paraId="46E95F8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四是推动数字经济高质量发展。</w:t>
      </w:r>
      <w:r>
        <w:rPr>
          <w:rFonts w:hint="default" w:ascii="Times New Roman" w:hAnsi="Times New Roman" w:eastAsia="方正仿宋_GBK" w:cs="Times New Roman"/>
          <w:color w:val="auto"/>
          <w:sz w:val="32"/>
          <w:szCs w:val="32"/>
          <w:highlight w:val="none"/>
          <w:u w:val="none"/>
        </w:rPr>
        <w:t>出台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数字十条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，数字大厦及数字街区聚集行业企业70家，数字经济核心产业增加值增长1</w:t>
      </w:r>
      <w:r>
        <w:rPr>
          <w:rFonts w:hint="eastAsia" w:ascii="Times New Roman" w:hAnsi="Times New Roman" w:eastAsia="方正仿宋_GBK" w:cs="Times New Roman"/>
          <w:color w:val="auto"/>
          <w:sz w:val="32"/>
          <w:szCs w:val="32"/>
          <w:highlight w:val="none"/>
          <w:u w:val="none"/>
          <w:lang w:val="en-US" w:eastAsia="zh-CN"/>
        </w:rPr>
        <w:t>1</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。全面落实全市科技服务业高质量发展三年行动计划，深入实施软件信息产业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星耀龙珠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行动，忽米科技成为全国首家贯标试点评估工业互联网平台企业，南华中天等7家企业认定为国家鼓励软件企业，规上软件和信息技术服务业营收、规上科学研究和技术服务业营收分别增长25.8%、23.2%。</w:t>
      </w:r>
    </w:p>
    <w:p w14:paraId="4AAD783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（三）聚焦改革开放创新持续用力，增强区域发展</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内驱力</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坚持创新在现代化建设全局中的核心地位，坚定不移推动更深层次改革，持续优化营商环境，实施更大范围、更宽领域对外开放，为高质量发展注入强劲动能。</w:t>
      </w:r>
    </w:p>
    <w:p w14:paraId="7B5E1BA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jc w:val="left"/>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一是大力推进深层次改革。</w:t>
      </w:r>
      <w:r>
        <w:rPr>
          <w:rFonts w:hint="default" w:ascii="Times New Roman" w:hAnsi="Times New Roman" w:eastAsia="方正仿宋_GBK" w:cs="Times New Roman"/>
          <w:color w:val="auto"/>
          <w:kern w:val="0"/>
          <w:sz w:val="32"/>
          <w:szCs w:val="32"/>
          <w:highlight w:val="none"/>
          <w:u w:val="none"/>
        </w:rPr>
        <w:t>积极推动25项改革试点，</w:t>
      </w:r>
      <w:r>
        <w:rPr>
          <w:rFonts w:hint="default" w:ascii="Times New Roman" w:hAnsi="Times New Roman" w:eastAsia="方正仿宋_GBK" w:cs="Times New Roman"/>
          <w:color w:val="auto"/>
          <w:sz w:val="32"/>
          <w:szCs w:val="32"/>
          <w:highlight w:val="none"/>
          <w:u w:val="none"/>
        </w:rPr>
        <w:t>数字化城市治理、营商环境、国资国企、教育评价等领域改革持续推进，优化政务服务列入全国试点，养老服务改革经验获中央改革办《改革情况交流》单篇刊载。深化关键环节改革，全力推动开发区园区优化整合、制造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亩均论英雄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w:t>
      </w:r>
      <w:r>
        <w:rPr>
          <w:rFonts w:hint="default" w:ascii="Times New Roman" w:hAnsi="Times New Roman" w:eastAsia="方正仿宋_GBK" w:cs="Times New Roman"/>
          <w:color w:val="auto"/>
          <w:sz w:val="32"/>
          <w:szCs w:val="32"/>
          <w:highlight w:val="none"/>
          <w:u w:val="none"/>
          <w:lang w:eastAsia="zh-CN"/>
        </w:rPr>
        <w:t>获评全国社会信用体系建设示范区</w:t>
      </w:r>
      <w:r>
        <w:rPr>
          <w:rFonts w:hint="default" w:ascii="Times New Roman" w:hAnsi="Times New Roman" w:eastAsia="方正仿宋_GBK" w:cs="Times New Roman"/>
          <w:color w:val="auto"/>
          <w:sz w:val="32"/>
          <w:szCs w:val="32"/>
          <w:highlight w:val="none"/>
          <w:u w:val="none"/>
        </w:rPr>
        <w:t>。高标落实数字重庆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1361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整体部署，创新推进区数字化城市运行和治理中心建设试点并实体运行，承载市级应用13个，集成区级应用9个，上线</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一件事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特色应用</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个，</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渣土车一件事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实现全市推广，成功入围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中国城市治理创新优秀案例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，一体化基层治理智治平台实现镇街全覆盖。深化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放管服</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改革，许可类事项法定时限累计压缩73.3%，在全市率先打造常态化政企交流平台—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九久满意·亲清联盟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kern w:val="0"/>
          <w:sz w:val="32"/>
          <w:szCs w:val="32"/>
          <w:highlight w:val="none"/>
          <w:u w:val="none"/>
        </w:rPr>
        <w:t>营商便利度考评保持全市前列</w:t>
      </w:r>
      <w:r>
        <w:rPr>
          <w:rFonts w:hint="default" w:ascii="Times New Roman" w:hAnsi="Times New Roman" w:eastAsia="方正仿宋_GBK" w:cs="Times New Roman"/>
          <w:color w:val="auto"/>
          <w:sz w:val="32"/>
          <w:szCs w:val="32"/>
          <w:highlight w:val="none"/>
          <w:u w:val="none"/>
          <w:lang w:val="zh-CN"/>
        </w:rPr>
        <w:t>，市场主体新发展率</w:t>
      </w:r>
      <w:r>
        <w:rPr>
          <w:rFonts w:hint="default" w:ascii="Times New Roman" w:hAnsi="Times New Roman" w:eastAsia="方正仿宋_GBK" w:cs="Times New Roman"/>
          <w:color w:val="auto"/>
          <w:sz w:val="32"/>
          <w:szCs w:val="32"/>
          <w:highlight w:val="none"/>
          <w:u w:val="none"/>
        </w:rPr>
        <w:t>18.4%</w:t>
      </w:r>
      <w:r>
        <w:rPr>
          <w:rFonts w:hint="default" w:ascii="Times New Roman" w:hAnsi="Times New Roman" w:eastAsia="方正仿宋_GBK" w:cs="Times New Roman"/>
          <w:color w:val="auto"/>
          <w:sz w:val="32"/>
          <w:szCs w:val="32"/>
          <w:highlight w:val="none"/>
          <w:u w:val="none"/>
          <w:lang w:val="zh-CN"/>
        </w:rPr>
        <w:t>。</w:t>
      </w:r>
    </w:p>
    <w:p w14:paraId="07925CF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二是不断扩大高水平开放。</w:t>
      </w:r>
      <w:r>
        <w:rPr>
          <w:rFonts w:hint="default" w:ascii="Times New Roman" w:hAnsi="Times New Roman" w:eastAsia="方正仿宋_GBK" w:cs="Times New Roman"/>
          <w:color w:val="auto"/>
          <w:sz w:val="32"/>
          <w:szCs w:val="32"/>
          <w:highlight w:val="none"/>
          <w:u w:val="none"/>
        </w:rPr>
        <w:t>争取全市唯一APEC商务旅行卡协办服务站落户我区，有色金属国家外贸转型升级基地顺利通过复审，</w:t>
      </w:r>
      <w:r>
        <w:rPr>
          <w:rFonts w:hint="default" w:ascii="Times New Roman" w:hAnsi="Times New Roman" w:eastAsia="方正仿宋_GBK" w:cs="Times New Roman"/>
          <w:color w:val="auto"/>
          <w:sz w:val="32"/>
          <w:szCs w:val="32"/>
          <w:highlight w:val="none"/>
          <w:u w:val="none"/>
          <w:lang w:val="zh-CN"/>
        </w:rPr>
        <w:t>成功打造成渝双城国际数字贸易港</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sz w:val="32"/>
          <w:szCs w:val="32"/>
          <w:highlight w:val="none"/>
          <w:u w:val="none"/>
        </w:rPr>
        <w:t>主动对接RCEP、CPTPP，加快推进贸易和投资自由化便利化，</w:t>
      </w:r>
      <w:r>
        <w:rPr>
          <w:rFonts w:hint="default" w:ascii="Times New Roman" w:hAnsi="Times New Roman" w:eastAsia="方正仿宋_GBK" w:cs="Times New Roman"/>
          <w:color w:val="auto"/>
          <w:sz w:val="32"/>
          <w:szCs w:val="32"/>
          <w:highlight w:val="none"/>
          <w:u w:val="none"/>
        </w:rPr>
        <w:t>积极参加全市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百团千企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国际市场开拓计划，支持企业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组团出海</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抢订单、拓市场，实现外贸进出口总值165亿元。加强自贸区、园区、商圈等开放平台建设，自贸区板块内新增</w:t>
      </w:r>
      <w:r>
        <w:rPr>
          <w:rFonts w:hint="default" w:ascii="Times New Roman" w:hAnsi="Times New Roman" w:eastAsia="方正仿宋_GBK" w:cs="Times New Roman"/>
          <w:color w:val="auto"/>
          <w:sz w:val="32"/>
          <w:szCs w:val="32"/>
          <w:highlight w:val="none"/>
          <w:u w:val="none"/>
          <w:lang w:val="zh-CN"/>
        </w:rPr>
        <w:t>注册企业（含分支机构）</w:t>
      </w:r>
      <w:r>
        <w:rPr>
          <w:rFonts w:hint="default" w:ascii="Times New Roman" w:hAnsi="Times New Roman" w:eastAsia="方正仿宋_GBK" w:cs="Times New Roman"/>
          <w:color w:val="auto"/>
          <w:sz w:val="32"/>
          <w:szCs w:val="32"/>
          <w:highlight w:val="none"/>
          <w:u w:val="none"/>
        </w:rPr>
        <w:t>32</w:t>
      </w:r>
      <w:r>
        <w:rPr>
          <w:rFonts w:hint="default" w:ascii="Times New Roman" w:hAnsi="Times New Roman" w:eastAsia="方正仿宋_GBK" w:cs="Times New Roman"/>
          <w:color w:val="auto"/>
          <w:sz w:val="32"/>
          <w:szCs w:val="32"/>
          <w:highlight w:val="none"/>
          <w:u w:val="none"/>
          <w:lang w:val="en-US" w:eastAsia="zh-CN"/>
        </w:rPr>
        <w:t>90</w:t>
      </w:r>
      <w:r>
        <w:rPr>
          <w:rFonts w:hint="default" w:ascii="Times New Roman" w:hAnsi="Times New Roman" w:eastAsia="方正仿宋_GBK" w:cs="Times New Roman"/>
          <w:color w:val="auto"/>
          <w:sz w:val="32"/>
          <w:szCs w:val="32"/>
          <w:highlight w:val="none"/>
          <w:u w:val="none"/>
          <w:lang w:val="zh-CN"/>
        </w:rPr>
        <w:t>家，排名全市第二，占全市自贸区比重约</w:t>
      </w:r>
      <w:r>
        <w:rPr>
          <w:rFonts w:hint="default" w:ascii="Times New Roman" w:hAnsi="Times New Roman" w:eastAsia="方正仿宋_GBK" w:cs="Times New Roman"/>
          <w:color w:val="auto"/>
          <w:sz w:val="32"/>
          <w:szCs w:val="32"/>
          <w:highlight w:val="none"/>
          <w:u w:val="none"/>
          <w:lang w:val="en-US" w:eastAsia="zh-CN"/>
        </w:rPr>
        <w:t>18.4</w:t>
      </w:r>
      <w:r>
        <w:rPr>
          <w:rFonts w:hint="default" w:ascii="Times New Roman" w:hAnsi="Times New Roman" w:eastAsia="方正仿宋_GBK" w:cs="Times New Roman"/>
          <w:color w:val="auto"/>
          <w:sz w:val="32"/>
          <w:szCs w:val="32"/>
          <w:highlight w:val="none"/>
          <w:u w:val="none"/>
          <w:lang w:val="zh-CN"/>
        </w:rPr>
        <w:t>%，注册密度全市第一。</w:t>
      </w:r>
    </w:p>
    <w:p w14:paraId="10CB93B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三是加快推动全方位创新。</w:t>
      </w:r>
      <w:r>
        <w:rPr>
          <w:rFonts w:hint="default" w:ascii="Times New Roman" w:hAnsi="Times New Roman" w:eastAsia="方正仿宋_GBK" w:cs="Times New Roman"/>
          <w:color w:val="auto"/>
          <w:sz w:val="32"/>
          <w:szCs w:val="32"/>
          <w:highlight w:val="none"/>
          <w:u w:val="none"/>
          <w:lang w:val="zh-CN"/>
        </w:rPr>
        <w:t>聚力构建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rPr>
        <w:t>310</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科技创新战略布局，加压实施</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双倍增</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行动计划，持续构建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rPr>
        <w:t>微成长、小升高、高</w:t>
      </w:r>
      <w:r>
        <w:rPr>
          <w:rFonts w:hint="default" w:ascii="Times New Roman" w:hAnsi="Times New Roman" w:eastAsia="方正仿宋_GBK" w:cs="Times New Roman"/>
          <w:color w:val="auto"/>
          <w:sz w:val="32"/>
          <w:szCs w:val="32"/>
          <w:highlight w:val="none"/>
          <w:u w:val="none"/>
          <w:lang w:eastAsia="zh-CN"/>
        </w:rPr>
        <w:t>壮大、大变强</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梯次引育体系，新增科技型企业</w:t>
      </w:r>
      <w:r>
        <w:rPr>
          <w:rFonts w:hint="default" w:ascii="Times New Roman" w:hAnsi="Times New Roman" w:eastAsia="方正仿宋_GBK" w:cs="Times New Roman"/>
          <w:color w:val="auto"/>
          <w:sz w:val="32"/>
          <w:szCs w:val="32"/>
          <w:highlight w:val="none"/>
          <w:u w:val="none"/>
        </w:rPr>
        <w:t>1051</w:t>
      </w:r>
      <w:r>
        <w:rPr>
          <w:rFonts w:hint="default" w:ascii="Times New Roman" w:hAnsi="Times New Roman" w:eastAsia="方正仿宋_GBK" w:cs="Times New Roman"/>
          <w:color w:val="auto"/>
          <w:sz w:val="32"/>
          <w:szCs w:val="32"/>
          <w:highlight w:val="none"/>
          <w:u w:val="none"/>
          <w:lang w:val="zh-CN"/>
        </w:rPr>
        <w:t>家、</w:t>
      </w:r>
      <w:r>
        <w:rPr>
          <w:rFonts w:hint="default" w:ascii="Times New Roman" w:hAnsi="Times New Roman" w:eastAsia="方正仿宋_GBK" w:cs="Times New Roman"/>
          <w:color w:val="auto"/>
          <w:sz w:val="32"/>
          <w:szCs w:val="32"/>
          <w:highlight w:val="none"/>
          <w:u w:val="none"/>
        </w:rPr>
        <w:t>累计3505家、居全市</w:t>
      </w:r>
      <w:r>
        <w:rPr>
          <w:rFonts w:hint="default" w:ascii="Times New Roman" w:hAnsi="Times New Roman" w:eastAsia="方正仿宋_GBK" w:cs="Times New Roman"/>
          <w:color w:val="auto"/>
          <w:sz w:val="32"/>
          <w:szCs w:val="32"/>
          <w:highlight w:val="none"/>
          <w:u w:val="none"/>
          <w:lang w:eastAsia="zh-CN"/>
        </w:rPr>
        <w:t>第三</w:t>
      </w:r>
      <w:r>
        <w:rPr>
          <w:rFonts w:hint="default" w:ascii="Times New Roman" w:hAnsi="Times New Roman" w:eastAsia="方正仿宋_GBK" w:cs="Times New Roman"/>
          <w:color w:val="auto"/>
          <w:sz w:val="32"/>
          <w:szCs w:val="32"/>
          <w:highlight w:val="none"/>
          <w:u w:val="none"/>
          <w:lang w:val="zh-CN"/>
        </w:rPr>
        <w:t>，新增</w:t>
      </w:r>
      <w:r>
        <w:rPr>
          <w:rFonts w:hint="default" w:ascii="Times New Roman" w:hAnsi="Times New Roman" w:eastAsia="方正仿宋_GBK" w:cs="Times New Roman"/>
          <w:color w:val="auto"/>
          <w:sz w:val="32"/>
          <w:szCs w:val="32"/>
          <w:highlight w:val="none"/>
          <w:u w:val="none"/>
        </w:rPr>
        <w:t>高新技术企业</w:t>
      </w:r>
      <w:r>
        <w:rPr>
          <w:rFonts w:hint="default" w:ascii="Times New Roman" w:hAnsi="Times New Roman" w:eastAsia="方正仿宋_GBK" w:cs="Times New Roman"/>
          <w:color w:val="auto"/>
          <w:sz w:val="32"/>
          <w:szCs w:val="32"/>
          <w:highlight w:val="none"/>
          <w:u w:val="none"/>
          <w:lang w:val="en-US" w:eastAsia="zh-CN"/>
        </w:rPr>
        <w:t>54</w:t>
      </w:r>
      <w:r>
        <w:rPr>
          <w:rFonts w:hint="default" w:ascii="Times New Roman" w:hAnsi="Times New Roman" w:eastAsia="方正仿宋_GBK" w:cs="Times New Roman"/>
          <w:color w:val="auto"/>
          <w:sz w:val="32"/>
          <w:szCs w:val="32"/>
          <w:highlight w:val="none"/>
          <w:u w:val="none"/>
        </w:rPr>
        <w:t>家、累计6</w:t>
      </w:r>
      <w:r>
        <w:rPr>
          <w:rFonts w:hint="default" w:ascii="Times New Roman" w:hAnsi="Times New Roman" w:eastAsia="方正仿宋_GBK" w:cs="Times New Roman"/>
          <w:color w:val="auto"/>
          <w:sz w:val="32"/>
          <w:szCs w:val="32"/>
          <w:highlight w:val="none"/>
          <w:u w:val="none"/>
          <w:lang w:val="en-US" w:eastAsia="zh-CN"/>
        </w:rPr>
        <w:t>45</w:t>
      </w:r>
      <w:r>
        <w:rPr>
          <w:rFonts w:hint="default" w:ascii="Times New Roman" w:hAnsi="Times New Roman" w:eastAsia="方正仿宋_GBK" w:cs="Times New Roman"/>
          <w:color w:val="auto"/>
          <w:sz w:val="32"/>
          <w:szCs w:val="32"/>
          <w:highlight w:val="none"/>
          <w:u w:val="none"/>
        </w:rPr>
        <w:t>家、居全市</w:t>
      </w:r>
      <w:r>
        <w:rPr>
          <w:rFonts w:hint="default" w:ascii="Times New Roman" w:hAnsi="Times New Roman" w:eastAsia="方正仿宋_GBK" w:cs="Times New Roman"/>
          <w:color w:val="auto"/>
          <w:sz w:val="32"/>
          <w:szCs w:val="32"/>
          <w:highlight w:val="none"/>
          <w:u w:val="none"/>
          <w:lang w:eastAsia="zh-CN"/>
        </w:rPr>
        <w:t>第二</w:t>
      </w:r>
      <w:r>
        <w:rPr>
          <w:rFonts w:hint="default" w:ascii="Times New Roman" w:hAnsi="Times New Roman" w:eastAsia="方正仿宋_GBK" w:cs="Times New Roman"/>
          <w:color w:val="auto"/>
          <w:sz w:val="32"/>
          <w:szCs w:val="32"/>
          <w:highlight w:val="none"/>
          <w:u w:val="none"/>
        </w:rPr>
        <w:t>。推动关键核心技术攻坚，实施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揭榜挂帅</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科研项目6项，新增专利</w:t>
      </w:r>
      <w:r>
        <w:rPr>
          <w:rFonts w:hint="default" w:ascii="Times New Roman" w:hAnsi="Times New Roman" w:eastAsia="方正仿宋_GBK" w:cs="Times New Roman"/>
          <w:color w:val="auto"/>
          <w:sz w:val="32"/>
          <w:szCs w:val="32"/>
          <w:highlight w:val="none"/>
          <w:u w:val="none"/>
          <w:lang w:val="zh-CN"/>
        </w:rPr>
        <w:t>授权</w:t>
      </w:r>
      <w:r>
        <w:rPr>
          <w:rFonts w:hint="default" w:ascii="Times New Roman" w:hAnsi="Times New Roman" w:eastAsia="方正仿宋_GBK" w:cs="Times New Roman"/>
          <w:color w:val="auto"/>
          <w:sz w:val="32"/>
          <w:szCs w:val="32"/>
          <w:highlight w:val="none"/>
          <w:u w:val="none"/>
        </w:rPr>
        <w:t>4145</w:t>
      </w:r>
      <w:r>
        <w:rPr>
          <w:rFonts w:hint="default" w:ascii="Times New Roman" w:hAnsi="Times New Roman" w:eastAsia="方正仿宋_GBK" w:cs="Times New Roman"/>
          <w:color w:val="auto"/>
          <w:sz w:val="32"/>
          <w:szCs w:val="32"/>
          <w:highlight w:val="none"/>
          <w:u w:val="none"/>
          <w:lang w:val="zh-CN"/>
        </w:rPr>
        <w:t>件，万人发明专利拥有量</w:t>
      </w:r>
      <w:r>
        <w:rPr>
          <w:rFonts w:hint="default" w:ascii="Times New Roman" w:hAnsi="Times New Roman" w:eastAsia="方正仿宋_GBK" w:cs="Times New Roman"/>
          <w:color w:val="auto"/>
          <w:sz w:val="32"/>
          <w:szCs w:val="32"/>
          <w:highlight w:val="none"/>
          <w:u w:val="none"/>
        </w:rPr>
        <w:t>33.9</w:t>
      </w:r>
      <w:r>
        <w:rPr>
          <w:rFonts w:hint="default" w:ascii="Times New Roman" w:hAnsi="Times New Roman" w:eastAsia="方正仿宋_GBK" w:cs="Times New Roman"/>
          <w:color w:val="auto"/>
          <w:sz w:val="32"/>
          <w:szCs w:val="32"/>
          <w:highlight w:val="none"/>
          <w:u w:val="none"/>
          <w:lang w:val="zh-CN"/>
        </w:rPr>
        <w:t>件、</w:t>
      </w:r>
      <w:r>
        <w:rPr>
          <w:rFonts w:hint="default" w:ascii="Times New Roman" w:hAnsi="Times New Roman" w:eastAsia="方正仿宋_GBK" w:cs="Times New Roman"/>
          <w:color w:val="auto"/>
          <w:sz w:val="32"/>
          <w:szCs w:val="32"/>
          <w:highlight w:val="none"/>
          <w:u w:val="none"/>
        </w:rPr>
        <w:t>增长</w:t>
      </w:r>
      <w:r>
        <w:rPr>
          <w:rFonts w:hint="eastAsia" w:ascii="Times New Roman" w:hAnsi="Times New Roman" w:eastAsia="方正仿宋_GBK" w:cs="Times New Roman"/>
          <w:color w:val="auto"/>
          <w:sz w:val="32"/>
          <w:szCs w:val="32"/>
          <w:highlight w:val="none"/>
          <w:u w:val="none"/>
          <w:lang w:val="en-US" w:eastAsia="zh-CN"/>
        </w:rPr>
        <w:t>20.4</w:t>
      </w:r>
      <w:r>
        <w:rPr>
          <w:rFonts w:hint="default" w:ascii="Times New Roman" w:hAnsi="Times New Roman" w:eastAsia="方正仿宋_GBK" w:cs="Times New Roman"/>
          <w:color w:val="auto"/>
          <w:sz w:val="32"/>
          <w:szCs w:val="32"/>
          <w:highlight w:val="none"/>
          <w:u w:val="none"/>
        </w:rPr>
        <w:t>%。全力打造高能级创新平台，</w:t>
      </w:r>
      <w:r>
        <w:rPr>
          <w:rFonts w:hint="default" w:ascii="Times New Roman" w:hAnsi="Times New Roman" w:eastAsia="方正仿宋_GBK" w:cs="Times New Roman"/>
          <w:color w:val="auto"/>
          <w:kern w:val="0"/>
          <w:sz w:val="32"/>
          <w:szCs w:val="32"/>
          <w:highlight w:val="none"/>
          <w:u w:val="none"/>
        </w:rPr>
        <w:t>中煤科工</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煤矿灾害防控全国重点实验室</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获批重组建设，新增市级以上创新平台31家、总量达402家，居全市前列。加快科技成果转化，发放知识价值信用贷款7.</w:t>
      </w:r>
      <w:r>
        <w:rPr>
          <w:rFonts w:hint="default" w:ascii="Times New Roman" w:hAnsi="Times New Roman" w:eastAsia="方正仿宋_GBK" w:cs="Times New Roman"/>
          <w:color w:val="auto"/>
          <w:kern w:val="0"/>
          <w:sz w:val="32"/>
          <w:szCs w:val="32"/>
          <w:highlight w:val="none"/>
          <w:u w:val="none"/>
          <w:lang w:val="en-US" w:eastAsia="zh-CN"/>
        </w:rPr>
        <w:t>4</w:t>
      </w:r>
      <w:r>
        <w:rPr>
          <w:rFonts w:hint="default" w:ascii="Times New Roman" w:hAnsi="Times New Roman" w:eastAsia="方正仿宋_GBK" w:cs="Times New Roman"/>
          <w:color w:val="auto"/>
          <w:kern w:val="0"/>
          <w:sz w:val="32"/>
          <w:szCs w:val="32"/>
          <w:highlight w:val="none"/>
          <w:u w:val="none"/>
        </w:rPr>
        <w:t>亿元，</w:t>
      </w:r>
      <w:r>
        <w:rPr>
          <w:rFonts w:hint="default" w:ascii="Times New Roman" w:hAnsi="Times New Roman" w:eastAsia="方正仿宋_GBK" w:cs="Times New Roman"/>
          <w:color w:val="auto"/>
          <w:sz w:val="32"/>
          <w:szCs w:val="32"/>
          <w:highlight w:val="none"/>
          <w:u w:val="none"/>
        </w:rPr>
        <w:t>技术合同交易额突破60亿元。</w:t>
      </w:r>
      <w:r>
        <w:rPr>
          <w:rFonts w:hint="default" w:ascii="Times New Roman" w:hAnsi="Times New Roman" w:eastAsia="方正仿宋_GBK" w:cs="Times New Roman"/>
          <w:color w:val="auto"/>
          <w:kern w:val="0"/>
          <w:sz w:val="32"/>
          <w:szCs w:val="32"/>
          <w:highlight w:val="none"/>
          <w:u w:val="none"/>
        </w:rPr>
        <w:t>着力汇聚高层次科技人才，集聚省部级及以上人才计划的高层次人才共115名。</w:t>
      </w:r>
    </w:p>
    <w:p w14:paraId="0B5CD64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1"/>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（四）聚焦城乡融合发展持续用力，把牢城乡提质</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着力点</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统筹抓好城市提升和乡村振兴两个基本面，工农互促、城乡互补、协调发展、共同繁荣的新型工农城乡关系渐进形成，融合发展成效显现，城乡面貌明显提升。</w:t>
      </w:r>
    </w:p>
    <w:p w14:paraId="74D09FE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一是持续提升城市品质。</w:t>
      </w:r>
      <w:r>
        <w:rPr>
          <w:rFonts w:hint="default" w:ascii="Times New Roman" w:hAnsi="Times New Roman" w:eastAsia="方正仿宋_GBK" w:cs="Times New Roman"/>
          <w:color w:val="auto"/>
          <w:sz w:val="32"/>
          <w:szCs w:val="32"/>
          <w:highlight w:val="none"/>
          <w:u w:val="none"/>
          <w:lang w:val="zh-CN"/>
        </w:rPr>
        <w:t>发展空间优化拓展，</w:t>
      </w:r>
      <w:r>
        <w:rPr>
          <w:rFonts w:hint="default" w:ascii="Times New Roman" w:hAnsi="Times New Roman" w:eastAsia="方正仿宋_GBK" w:cs="Times New Roman"/>
          <w:color w:val="auto"/>
          <w:sz w:val="32"/>
          <w:szCs w:val="32"/>
          <w:highlight w:val="none"/>
          <w:u w:val="none"/>
        </w:rPr>
        <w:t>深入推进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五率一专项</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实施国有土地上房屋征收17.5万平方米、集体土地征收2500亩</w:t>
      </w:r>
      <w:r>
        <w:rPr>
          <w:rFonts w:hint="default" w:ascii="Times New Roman" w:hAnsi="Times New Roman" w:eastAsia="方正仿宋_GBK" w:cs="Times New Roman"/>
          <w:color w:val="auto"/>
          <w:sz w:val="32"/>
          <w:szCs w:val="32"/>
          <w:highlight w:val="none"/>
          <w:u w:val="none"/>
        </w:rPr>
        <w:t>，整治违法建筑30万平方米，锁定年度批而未供土地处置地块2</w:t>
      </w:r>
      <w:r>
        <w:rPr>
          <w:rFonts w:hint="default" w:ascii="Times New Roman" w:hAnsi="Times New Roman" w:eastAsia="方正仿宋_GBK" w:cs="Times New Roman"/>
          <w:color w:val="auto"/>
          <w:sz w:val="32"/>
          <w:szCs w:val="32"/>
          <w:highlight w:val="none"/>
          <w:u w:val="none"/>
          <w:lang w:val="en-US" w:eastAsia="zh-CN"/>
        </w:rPr>
        <w:t>247</w:t>
      </w:r>
      <w:r>
        <w:rPr>
          <w:rFonts w:hint="default" w:ascii="Times New Roman" w:hAnsi="Times New Roman" w:eastAsia="方正仿宋_GBK" w:cs="Times New Roman"/>
          <w:color w:val="auto"/>
          <w:sz w:val="32"/>
          <w:szCs w:val="32"/>
          <w:highlight w:val="none"/>
          <w:u w:val="none"/>
        </w:rPr>
        <w:t>亩，盘活利用土地</w:t>
      </w:r>
      <w:r>
        <w:rPr>
          <w:rFonts w:hint="default" w:ascii="Times New Roman" w:hAnsi="Times New Roman" w:eastAsia="方正仿宋_GBK" w:cs="Times New Roman"/>
          <w:color w:val="auto"/>
          <w:sz w:val="32"/>
          <w:szCs w:val="32"/>
          <w:highlight w:val="none"/>
          <w:u w:val="none"/>
          <w:lang w:val="en-US" w:eastAsia="zh-CN"/>
        </w:rPr>
        <w:t>2006</w:t>
      </w:r>
      <w:r>
        <w:rPr>
          <w:rFonts w:hint="default" w:ascii="Times New Roman" w:hAnsi="Times New Roman" w:eastAsia="方正仿宋_GBK" w:cs="Times New Roman"/>
          <w:color w:val="auto"/>
          <w:sz w:val="32"/>
          <w:szCs w:val="32"/>
          <w:highlight w:val="none"/>
          <w:u w:val="none"/>
        </w:rPr>
        <w:t>亩、处置率达</w:t>
      </w:r>
      <w:r>
        <w:rPr>
          <w:rFonts w:hint="default" w:ascii="Times New Roman" w:hAnsi="Times New Roman" w:eastAsia="方正仿宋_GBK" w:cs="Times New Roman"/>
          <w:color w:val="auto"/>
          <w:sz w:val="32"/>
          <w:szCs w:val="32"/>
          <w:highlight w:val="none"/>
          <w:u w:val="none"/>
          <w:lang w:val="en-US" w:eastAsia="zh-CN"/>
        </w:rPr>
        <w:t>89.3</w:t>
      </w:r>
      <w:r>
        <w:rPr>
          <w:rFonts w:hint="default" w:ascii="Times New Roman" w:hAnsi="Times New Roman" w:eastAsia="方正仿宋_GBK" w:cs="Times New Roman"/>
          <w:color w:val="auto"/>
          <w:sz w:val="32"/>
          <w:szCs w:val="32"/>
          <w:highlight w:val="none"/>
          <w:u w:val="none"/>
        </w:rPr>
        <w:t>%，获得市级领导肯定。</w:t>
      </w:r>
      <w:r>
        <w:rPr>
          <w:rFonts w:hint="default" w:ascii="Times New Roman" w:hAnsi="Times New Roman" w:eastAsia="方正仿宋_GBK" w:cs="Times New Roman"/>
          <w:color w:val="auto"/>
          <w:sz w:val="32"/>
          <w:szCs w:val="32"/>
          <w:highlight w:val="none"/>
          <w:u w:val="none"/>
          <w:lang w:val="zh-CN"/>
        </w:rPr>
        <w:t>通道建设持续完善，</w:t>
      </w:r>
      <w:r>
        <w:rPr>
          <w:rFonts w:hint="default" w:ascii="Times New Roman" w:hAnsi="Times New Roman" w:eastAsia="方正仿宋_GBK" w:cs="Times New Roman"/>
          <w:color w:val="auto"/>
          <w:sz w:val="32"/>
          <w:szCs w:val="32"/>
          <w:highlight w:val="none"/>
          <w:u w:val="none"/>
        </w:rPr>
        <w:t>轨道27号线、黄桷坪长江大桥、大九滨路连接道、嘉南线连接道、科学大道九龙坡段等重点项目加快推进。</w:t>
      </w:r>
      <w:r>
        <w:rPr>
          <w:rFonts w:hint="default" w:ascii="Times New Roman" w:hAnsi="Times New Roman" w:eastAsia="方正仿宋_GBK" w:cs="Times New Roman"/>
          <w:color w:val="auto"/>
          <w:sz w:val="32"/>
          <w:szCs w:val="32"/>
          <w:highlight w:val="none"/>
          <w:u w:val="none"/>
          <w:lang w:val="zh-CN"/>
        </w:rPr>
        <w:t>城市提质扎实推进，</w:t>
      </w:r>
      <w:r>
        <w:rPr>
          <w:rFonts w:hint="default" w:ascii="Times New Roman" w:hAnsi="Times New Roman" w:eastAsia="方正仿宋_GBK" w:cs="Times New Roman"/>
          <w:color w:val="auto"/>
          <w:sz w:val="32"/>
          <w:szCs w:val="32"/>
          <w:highlight w:val="none"/>
          <w:u w:val="none"/>
          <w:lang w:val="zh-TW"/>
        </w:rPr>
        <w:t>积极探索老城迭代新路，</w:t>
      </w:r>
      <w:r>
        <w:rPr>
          <w:rFonts w:hint="default" w:ascii="Times New Roman" w:hAnsi="Times New Roman" w:eastAsia="方正仿宋_GBK" w:cs="Times New Roman"/>
          <w:color w:val="auto"/>
          <w:sz w:val="32"/>
          <w:szCs w:val="32"/>
          <w:highlight w:val="none"/>
          <w:u w:val="none"/>
          <w:shd w:val="clear" w:color="auto" w:fill="FFFFFF"/>
        </w:rPr>
        <w:t>全力推动</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生产、生活、生态</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三生融合，积极推进全国文明城区创建，民主村一期、石杨路沿线、重庆电厂等城市更新项目形成示范效应</w:t>
      </w:r>
      <w:r>
        <w:rPr>
          <w:rFonts w:hint="default" w:ascii="Times New Roman" w:hAnsi="Times New Roman" w:eastAsia="方正仿宋_GBK" w:cs="Times New Roman"/>
          <w:color w:val="auto"/>
          <w:sz w:val="32"/>
          <w:szCs w:val="32"/>
          <w:highlight w:val="none"/>
          <w:u w:val="none"/>
          <w:shd w:val="clear" w:color="auto" w:fill="FFFFFF"/>
          <w:lang w:eastAsia="zh-CN"/>
        </w:rPr>
        <w:t>，</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两江</w:t>
      </w:r>
      <w:r>
        <w:rPr>
          <w:rFonts w:hint="default" w:ascii="Times New Roman" w:hAnsi="Times New Roman" w:eastAsia="方正仿宋_GBK" w:cs="Times New Roman"/>
          <w:color w:val="auto"/>
          <w:sz w:val="32"/>
          <w:szCs w:val="32"/>
          <w:highlight w:val="none"/>
          <w:u w:val="none"/>
        </w:rPr>
        <w:t>四岸</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九龙半岛滨江段治理持续推进；建成公园游园6个，</w:t>
      </w:r>
      <w:r>
        <w:rPr>
          <w:rFonts w:hint="default" w:ascii="Times New Roman" w:hAnsi="Times New Roman" w:eastAsia="方正仿宋_GBK" w:cs="Times New Roman"/>
          <w:color w:val="auto"/>
          <w:kern w:val="0"/>
          <w:sz w:val="32"/>
          <w:szCs w:val="32"/>
          <w:highlight w:val="none"/>
          <w:u w:val="none"/>
        </w:rPr>
        <w:t>新增园林绿地</w:t>
      </w:r>
      <w:r>
        <w:rPr>
          <w:rFonts w:hint="default" w:ascii="Times New Roman" w:hAnsi="Times New Roman" w:eastAsia="方正仿宋_GBK" w:cs="Times New Roman"/>
          <w:color w:val="auto"/>
          <w:sz w:val="32"/>
          <w:szCs w:val="32"/>
          <w:highlight w:val="none"/>
          <w:u w:val="none"/>
        </w:rPr>
        <w:t>100万</w:t>
      </w:r>
      <w:r>
        <w:rPr>
          <w:rFonts w:hint="default" w:ascii="Times New Roman" w:hAnsi="Times New Roman" w:eastAsia="方正仿宋_GBK" w:cs="Times New Roman"/>
          <w:color w:val="auto"/>
          <w:kern w:val="0"/>
          <w:sz w:val="32"/>
          <w:szCs w:val="32"/>
          <w:highlight w:val="none"/>
          <w:u w:val="none"/>
        </w:rPr>
        <w:t>平方米</w:t>
      </w:r>
      <w:r>
        <w:rPr>
          <w:rFonts w:hint="default" w:ascii="Times New Roman" w:hAnsi="Times New Roman" w:eastAsia="方正仿宋_GBK" w:cs="Times New Roman"/>
          <w:color w:val="auto"/>
          <w:sz w:val="32"/>
          <w:szCs w:val="32"/>
          <w:highlight w:val="none"/>
          <w:u w:val="none"/>
        </w:rPr>
        <w:t>，新改建供水管网34公里，城镇老旧小区改造开工率100%、小微停车场建设完成率563%</w:t>
      </w:r>
      <w:r>
        <w:rPr>
          <w:rFonts w:hint="default" w:ascii="Times New Roman" w:hAnsi="Times New Roman" w:eastAsia="方正仿宋_GBK" w:cs="Times New Roman"/>
          <w:color w:val="auto"/>
          <w:kern w:val="32"/>
          <w:sz w:val="32"/>
          <w:szCs w:val="32"/>
          <w:highlight w:val="none"/>
          <w:u w:val="none"/>
        </w:rPr>
        <w:t>。</w:t>
      </w:r>
    </w:p>
    <w:p w14:paraId="112AB524">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仿宋_GBK" w:cs="Times New Roman"/>
          <w:b/>
          <w:bCs/>
          <w:color w:val="auto"/>
          <w:sz w:val="32"/>
          <w:szCs w:val="32"/>
          <w:highlight w:val="none"/>
          <w:u w:val="none"/>
          <w:lang w:val="zh-CN"/>
        </w:rPr>
        <w:t>二是全面推进乡村振兴。</w:t>
      </w:r>
      <w:r>
        <w:rPr>
          <w:rFonts w:hint="default" w:ascii="Times New Roman" w:hAnsi="Times New Roman" w:eastAsia="方正仿宋_GBK" w:cs="Times New Roman"/>
          <w:color w:val="auto"/>
          <w:sz w:val="32"/>
          <w:szCs w:val="32"/>
          <w:highlight w:val="none"/>
          <w:u w:val="none"/>
          <w:lang w:val="zh-CN"/>
        </w:rPr>
        <w:t>发展壮大村级集体经济，积极引导社会资本参与农业农村发展，全区村集体经济组织经营性收入</w:t>
      </w:r>
      <w:r>
        <w:rPr>
          <w:rFonts w:hint="default" w:ascii="Times New Roman" w:hAnsi="Times New Roman" w:eastAsia="方正仿宋_GBK" w:cs="Times New Roman"/>
          <w:color w:val="auto"/>
          <w:sz w:val="32"/>
          <w:szCs w:val="32"/>
          <w:highlight w:val="none"/>
          <w:u w:val="none"/>
          <w:lang w:val="zh-CN" w:eastAsia="zh-CN"/>
        </w:rPr>
        <w:t>3532.</w:t>
      </w:r>
      <w:r>
        <w:rPr>
          <w:rFonts w:hint="default" w:ascii="Times New Roman" w:hAnsi="Times New Roman" w:eastAsia="方正仿宋_GBK" w:cs="Times New Roman"/>
          <w:color w:val="auto"/>
          <w:sz w:val="32"/>
          <w:szCs w:val="32"/>
          <w:highlight w:val="none"/>
          <w:u w:val="none"/>
          <w:lang w:val="en-US" w:eastAsia="zh-CN"/>
        </w:rPr>
        <w:t>7</w:t>
      </w:r>
      <w:r>
        <w:rPr>
          <w:rFonts w:hint="default" w:ascii="Times New Roman" w:hAnsi="Times New Roman" w:eastAsia="方正仿宋_GBK" w:cs="Times New Roman"/>
          <w:color w:val="auto"/>
          <w:sz w:val="32"/>
          <w:szCs w:val="32"/>
          <w:highlight w:val="none"/>
          <w:u w:val="none"/>
          <w:lang w:val="zh-CN"/>
        </w:rPr>
        <w:t>万元、增长10.</w:t>
      </w:r>
      <w:r>
        <w:rPr>
          <w:rFonts w:hint="default" w:ascii="Times New Roman" w:hAnsi="Times New Roman" w:eastAsia="方正仿宋_GBK" w:cs="Times New Roman"/>
          <w:color w:val="auto"/>
          <w:sz w:val="32"/>
          <w:szCs w:val="32"/>
          <w:highlight w:val="none"/>
          <w:u w:val="none"/>
        </w:rPr>
        <w:t>9</w:t>
      </w:r>
      <w:r>
        <w:rPr>
          <w:rFonts w:hint="default" w:ascii="Times New Roman" w:hAnsi="Times New Roman" w:eastAsia="方正仿宋_GBK" w:cs="Times New Roman"/>
          <w:color w:val="auto"/>
          <w:sz w:val="32"/>
          <w:szCs w:val="32"/>
          <w:highlight w:val="none"/>
          <w:u w:val="none"/>
          <w:lang w:val="zh-CN"/>
        </w:rPr>
        <w:t>%。</w:t>
      </w:r>
      <w:r>
        <w:rPr>
          <w:rStyle w:val="31"/>
          <w:rFonts w:hint="default" w:ascii="Times New Roman" w:hAnsi="Times New Roman" w:cs="Times New Roman"/>
          <w:color w:val="auto"/>
          <w:szCs w:val="32"/>
          <w:highlight w:val="none"/>
          <w:u w:val="none"/>
        </w:rPr>
        <w:t>都市农业加快发展，长江花果山、久农原乡、数字乡村等重点项目有序建设，新增重庆市名牌农产品6个、巴味渝珍授权6个，第一产业增加值增长</w:t>
      </w:r>
      <w:r>
        <w:rPr>
          <w:rStyle w:val="31"/>
          <w:rFonts w:hint="default" w:ascii="Times New Roman" w:hAnsi="Times New Roman" w:cs="Times New Roman"/>
          <w:color w:val="auto"/>
          <w:szCs w:val="32"/>
          <w:highlight w:val="none"/>
          <w:u w:val="none"/>
          <w:lang w:val="en-US"/>
        </w:rPr>
        <w:t>4.3</w:t>
      </w:r>
      <w:r>
        <w:rPr>
          <w:rStyle w:val="31"/>
          <w:rFonts w:hint="default" w:ascii="Times New Roman" w:hAnsi="Times New Roman" w:cs="Times New Roman"/>
          <w:color w:val="auto"/>
          <w:szCs w:val="32"/>
          <w:highlight w:val="none"/>
          <w:u w:val="none"/>
        </w:rPr>
        <w:t>%，保持稳定正增长。全力打造美丽乡村，深入开展农村散户生活污水治理试点，持续开展村庄清洁</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四季战役</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五清理一活动</w:t>
      </w:r>
      <w:r>
        <w:rPr>
          <w:rStyle w:val="31"/>
          <w:rFonts w:hint="eastAsia" w:ascii="Times New Roman" w:hAnsi="Times New Roman" w:cs="Times New Roman"/>
          <w:color w:val="auto"/>
          <w:szCs w:val="32"/>
          <w:highlight w:val="none"/>
          <w:u w:val="none"/>
        </w:rPr>
        <w:t>”</w:t>
      </w:r>
      <w:r>
        <w:rPr>
          <w:rStyle w:val="31"/>
          <w:rFonts w:hint="default" w:ascii="Times New Roman" w:hAnsi="Times New Roman" w:cs="Times New Roman"/>
          <w:color w:val="auto"/>
          <w:szCs w:val="32"/>
          <w:highlight w:val="none"/>
          <w:u w:val="none"/>
        </w:rPr>
        <w:t>专项行动，创建首批宜居宜业和美乡村示范村2个、第四批市级乡村振兴示范村1个，成功获评全国村庄清洁行动先进区。</w:t>
      </w:r>
    </w:p>
    <w:p w14:paraId="71FDD41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三是区域合作持续深化。</w:t>
      </w:r>
      <w:r>
        <w:rPr>
          <w:rFonts w:hint="default" w:ascii="Times New Roman" w:hAnsi="Times New Roman" w:eastAsia="方正仿宋_GBK" w:cs="Times New Roman"/>
          <w:color w:val="auto"/>
          <w:sz w:val="32"/>
          <w:szCs w:val="32"/>
          <w:highlight w:val="none"/>
          <w:u w:val="none"/>
        </w:rPr>
        <w:t>持续推动交通体系、产业、社会事业、城市管理同城化，东西部协调均衡发展水平不断提升。精准落实双城经济圈建设各项任务，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两地各级各部门常态化互访70余次，互派挂职干部2名，新签订合作协议11项、累计达71项。深入推进对口协同发展，兑现对口帮扶资金5300万元。精心做好援藏工作，支持芒康民生项目建设资金500万元。</w:t>
      </w:r>
    </w:p>
    <w:p w14:paraId="78D7448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0" w:firstLineChars="200"/>
        <w:textAlignment w:val="auto"/>
        <w:rPr>
          <w:rFonts w:hint="default" w:ascii="Times New Roman" w:hAnsi="Times New Roman" w:eastAsia="方正楷体_GBK" w:cs="Times New Roman"/>
          <w:color w:val="auto"/>
          <w:w w:val="97"/>
          <w:sz w:val="32"/>
          <w:szCs w:val="32"/>
          <w:highlight w:val="none"/>
          <w:u w:val="none"/>
          <w:lang w:val="zh-CN"/>
        </w:rPr>
      </w:pPr>
      <w:r>
        <w:rPr>
          <w:rFonts w:hint="default" w:ascii="Times New Roman" w:hAnsi="Times New Roman" w:eastAsia="方正楷体_GBK" w:cs="Times New Roman"/>
          <w:color w:val="auto"/>
          <w:w w:val="97"/>
          <w:sz w:val="32"/>
          <w:szCs w:val="32"/>
          <w:highlight w:val="none"/>
          <w:u w:val="none"/>
          <w:lang w:val="zh-CN"/>
        </w:rPr>
        <w:t>（五）聚焦保障改善民生持续用力，织密民生福祉</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保障网</w:t>
      </w:r>
      <w:r>
        <w:rPr>
          <w:rFonts w:hint="eastAsia"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楷体_GBK" w:cs="Times New Roman"/>
          <w:color w:val="auto"/>
          <w:w w:val="97"/>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紧紧抓住人民最关心最直接最现实的利益问题，深入推进就业增收，补齐公共服务短板，加强民生兜底保障，人民群众获得感、幸福感、安全感、认同感不断增强。</w:t>
      </w:r>
    </w:p>
    <w:p w14:paraId="26AB83B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 w:val="32"/>
          <w:szCs w:val="32"/>
          <w:highlight w:val="none"/>
          <w:u w:val="none"/>
          <w:lang w:val="zh-CN"/>
        </w:rPr>
      </w:pPr>
      <w:r>
        <w:rPr>
          <w:rFonts w:hint="default" w:ascii="Times New Roman" w:hAnsi="Times New Roman" w:eastAsia="方正仿宋_GBK" w:cs="Times New Roman"/>
          <w:b/>
          <w:bCs/>
          <w:color w:val="auto"/>
          <w:sz w:val="32"/>
          <w:szCs w:val="32"/>
          <w:highlight w:val="none"/>
          <w:u w:val="none"/>
          <w:lang w:val="zh-CN"/>
        </w:rPr>
        <w:t>一是稳步提升就业质量。</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双就近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就业深入推进，打造</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菁英创谷</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零工驿站</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等就业服务平台164个，开发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就近帮</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数字就业平台，</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双就近</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机制在中央电视台</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人类文明新形态—中国式现代化</w:t>
      </w:r>
      <w:r>
        <w:rPr>
          <w:rFonts w:hint="eastAsia" w:ascii="Times New Roman" w:hAnsi="Times New Roman" w:eastAsia="方正仿宋_GBK" w:cs="Times New Roman"/>
          <w:color w:val="auto"/>
          <w:sz w:val="32"/>
          <w:szCs w:val="32"/>
          <w:highlight w:val="none"/>
          <w:u w:val="none"/>
          <w:lang w:val="zh-CN"/>
        </w:rPr>
        <w:t>”</w:t>
      </w:r>
      <w:r>
        <w:rPr>
          <w:rFonts w:hint="default" w:ascii="Times New Roman" w:hAnsi="Times New Roman" w:eastAsia="方正仿宋_GBK" w:cs="Times New Roman"/>
          <w:color w:val="auto"/>
          <w:sz w:val="32"/>
          <w:szCs w:val="32"/>
          <w:highlight w:val="none"/>
          <w:u w:val="none"/>
          <w:lang w:val="zh-CN"/>
        </w:rPr>
        <w:t>节目中面向全球播出，并在人民日报内参专刊印发。大力实施高校毕业生、退役军人、困难人员服务攻坚行动，畅通就业供需对接，举办春风行动等线上线下招聘会214场次，离校未就业高校毕业生就业率9</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rPr>
        <w:t>7</w:t>
      </w:r>
      <w:r>
        <w:rPr>
          <w:rFonts w:hint="default" w:ascii="Times New Roman" w:hAnsi="Times New Roman" w:eastAsia="方正仿宋_GBK" w:cs="Times New Roman"/>
          <w:color w:val="auto"/>
          <w:sz w:val="32"/>
          <w:szCs w:val="32"/>
          <w:highlight w:val="none"/>
          <w:u w:val="none"/>
          <w:lang w:val="zh-CN"/>
        </w:rPr>
        <w:t>%，提供退役军人就业岗位</w:t>
      </w:r>
      <w:r>
        <w:rPr>
          <w:rFonts w:hint="default" w:ascii="Times New Roman" w:hAnsi="Times New Roman" w:eastAsia="方正仿宋_GBK" w:cs="Times New Roman"/>
          <w:color w:val="auto"/>
          <w:sz w:val="32"/>
          <w:szCs w:val="32"/>
          <w:highlight w:val="none"/>
          <w:u w:val="none"/>
        </w:rPr>
        <w:t>1377</w:t>
      </w:r>
      <w:r>
        <w:rPr>
          <w:rFonts w:hint="default" w:ascii="Times New Roman" w:hAnsi="Times New Roman" w:eastAsia="方正仿宋_GBK" w:cs="Times New Roman"/>
          <w:color w:val="auto"/>
          <w:sz w:val="32"/>
          <w:szCs w:val="32"/>
          <w:highlight w:val="none"/>
          <w:u w:val="none"/>
          <w:lang w:val="zh-CN"/>
        </w:rPr>
        <w:t>个。强化创业带动就业，发放保障就业补助资金9483.1万元，开展补贴性职业技能培训7135人次，发放创业担保贷款3239万元。全年城镇新增就业超预期目标</w:t>
      </w:r>
      <w:r>
        <w:rPr>
          <w:rFonts w:hint="default" w:ascii="Times New Roman" w:hAnsi="Times New Roman" w:eastAsia="方正仿宋_GBK" w:cs="Times New Roman"/>
          <w:color w:val="auto"/>
          <w:sz w:val="32"/>
          <w:szCs w:val="32"/>
          <w:highlight w:val="none"/>
          <w:u w:val="none"/>
        </w:rPr>
        <w:t>29</w:t>
      </w:r>
      <w:r>
        <w:rPr>
          <w:rFonts w:hint="default" w:ascii="Times New Roman" w:hAnsi="Times New Roman" w:eastAsia="方正仿宋_GBK" w:cs="Times New Roman"/>
          <w:color w:val="auto"/>
          <w:sz w:val="32"/>
          <w:szCs w:val="32"/>
          <w:highlight w:val="none"/>
          <w:u w:val="none"/>
          <w:lang w:val="zh-CN"/>
        </w:rPr>
        <w:t>个百分点，重点群体帮扶就业率、城镇调查失业率水平均居全市前列，获评重庆市高质量充分就业区县。</w:t>
      </w:r>
    </w:p>
    <w:p w14:paraId="4881235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二是不断完善公共服务。</w:t>
      </w:r>
      <w:r>
        <w:rPr>
          <w:rFonts w:hint="default" w:ascii="Times New Roman" w:hAnsi="Times New Roman" w:eastAsia="方正仿宋_GBK" w:cs="Times New Roman"/>
          <w:color w:val="auto"/>
          <w:sz w:val="32"/>
          <w:szCs w:val="32"/>
          <w:highlight w:val="none"/>
          <w:u w:val="none"/>
          <w:lang w:val="zh-CN"/>
        </w:rPr>
        <w:t>努力办好人民满意的教育，新增学位6600个，科学城谢家湾学校等11所学校加快建设，改扩建高新实验一小等4所学校，建成明诚育才学校等4所学校，集团化办学经验获教育部专题推介，谢家湾学校、谢家湾金茂小学成为全国义务教育优质均衡发展推进会现场观摩示范点，与中国教科院合作共建全国首个教育强国实验区。</w:t>
      </w:r>
      <w:r>
        <w:rPr>
          <w:rFonts w:hint="default" w:ascii="Times New Roman" w:hAnsi="Times New Roman" w:eastAsia="方正仿宋_GBK" w:cs="Times New Roman"/>
          <w:color w:val="auto"/>
          <w:sz w:val="32"/>
          <w:szCs w:val="32"/>
          <w:highlight w:val="none"/>
          <w:u w:val="none"/>
        </w:rPr>
        <w:t>社会保障扩面提质，</w:t>
      </w:r>
      <w:r>
        <w:rPr>
          <w:rFonts w:hint="default" w:ascii="Times New Roman" w:hAnsi="Times New Roman" w:eastAsia="方正仿宋_GBK" w:cs="Times New Roman"/>
          <w:bCs/>
          <w:color w:val="auto"/>
          <w:sz w:val="32"/>
          <w:szCs w:val="32"/>
          <w:highlight w:val="none"/>
          <w:u w:val="none"/>
        </w:rPr>
        <w:t>发放低保金7200余万元，基本养老保险参保率巩固在96%以上。</w:t>
      </w:r>
      <w:r>
        <w:rPr>
          <w:rFonts w:hint="default" w:ascii="Times New Roman" w:hAnsi="Times New Roman" w:eastAsia="方正仿宋_GBK" w:cs="Times New Roman"/>
          <w:color w:val="auto"/>
          <w:sz w:val="32"/>
          <w:szCs w:val="32"/>
          <w:highlight w:val="none"/>
          <w:u w:val="none"/>
        </w:rPr>
        <w:t>健康服务普惠共享，新冠病毒感染疫情转入</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乙类乙管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，区人民医院迁建加快推进，区中医院成为重庆中医药学院直属附属医院，区疾控中心基本完工，区妇幼保健院建成投用，名科、名医、名方（技）、名院</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四名工程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稳步实施</w:t>
      </w:r>
      <w:r>
        <w:rPr>
          <w:rFonts w:hint="default" w:ascii="Times New Roman" w:hAnsi="Times New Roman" w:eastAsia="方正仿宋_GBK" w:cs="Times New Roman"/>
          <w:color w:val="auto"/>
          <w:sz w:val="32"/>
          <w:szCs w:val="32"/>
          <w:highlight w:val="none"/>
          <w:u w:val="none"/>
          <w:lang w:eastAsia="zh-CN"/>
        </w:rPr>
        <w:t>，成功创建全国首批医养结合示范区</w:t>
      </w:r>
      <w:r>
        <w:rPr>
          <w:rFonts w:hint="default" w:ascii="Times New Roman" w:hAnsi="Times New Roman" w:eastAsia="方正仿宋_GBK" w:cs="Times New Roman"/>
          <w:color w:val="auto"/>
          <w:sz w:val="32"/>
          <w:szCs w:val="32"/>
          <w:highlight w:val="none"/>
          <w:u w:val="none"/>
        </w:rPr>
        <w:t>；新增体育场地面积50.4万平方米，人均体育场地面积2.8平方米，均居全市前列。</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一老一小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深入推进，社区养老服务设施覆盖率100%，养老服务中心、养老服务站社会化运营率100%；每千人拥有3岁以下婴儿托位数达3.3个，成功创建全国未成年人保护示范区。</w:t>
      </w:r>
    </w:p>
    <w:p w14:paraId="3706348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auto"/>
        <w:rPr>
          <w:rFonts w:hint="default" w:ascii="Times New Roman" w:hAnsi="Times New Roman" w:eastAsia="方正仿宋_GBK" w:cs="Times New Roman"/>
          <w:snapToGrid w:val="0"/>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三是持续改善生态环境。</w:t>
      </w:r>
      <w:r>
        <w:rPr>
          <w:rFonts w:hint="default" w:ascii="Times New Roman" w:hAnsi="Times New Roman" w:eastAsia="方正仿宋_GBK" w:cs="Times New Roman"/>
          <w:snapToGrid w:val="0"/>
          <w:color w:val="auto"/>
          <w:kern w:val="0"/>
          <w:sz w:val="32"/>
          <w:szCs w:val="32"/>
          <w:highlight w:val="none"/>
          <w:u w:val="none"/>
          <w:lang w:val="zh-CN"/>
        </w:rPr>
        <w:t>蓝天攻坚走在前列，</w:t>
      </w:r>
      <w:r>
        <w:rPr>
          <w:rFonts w:hint="eastAsia" w:eastAsia="方正仿宋_GBK" w:cs="Times New Roman"/>
          <w:snapToGrid w:val="0"/>
          <w:color w:val="auto"/>
          <w:kern w:val="0"/>
          <w:sz w:val="32"/>
          <w:szCs w:val="32"/>
          <w:highlight w:val="none"/>
          <w:u w:val="none"/>
          <w:lang w:eastAsia="zh-CN"/>
        </w:rPr>
        <w:t>空气优良天数</w:t>
      </w:r>
      <w:r>
        <w:rPr>
          <w:rFonts w:hint="default" w:ascii="Times New Roman" w:hAnsi="Times New Roman" w:eastAsia="方正仿宋_GBK" w:cs="Times New Roman"/>
          <w:snapToGrid w:val="0"/>
          <w:color w:val="auto"/>
          <w:kern w:val="0"/>
          <w:sz w:val="32"/>
          <w:szCs w:val="32"/>
          <w:highlight w:val="none"/>
          <w:u w:val="none"/>
        </w:rPr>
        <w:t>位居中心城区第一</w:t>
      </w:r>
      <w:r>
        <w:rPr>
          <w:rFonts w:hint="eastAsia" w:eastAsia="方正仿宋_GBK" w:cs="Times New Roman"/>
          <w:snapToGrid w:val="0"/>
          <w:color w:val="auto"/>
          <w:kern w:val="0"/>
          <w:sz w:val="32"/>
          <w:szCs w:val="32"/>
          <w:highlight w:val="none"/>
          <w:u w:val="none"/>
          <w:lang w:eastAsia="zh-CN"/>
        </w:rPr>
        <w:t>，</w:t>
      </w:r>
      <w:r>
        <w:rPr>
          <w:rFonts w:hint="eastAsia" w:ascii="Times New Roman" w:hAnsi="Times New Roman" w:eastAsia="方正仿宋_GBK"/>
          <w:snapToGrid w:val="0"/>
          <w:kern w:val="0"/>
          <w:sz w:val="32"/>
          <w:szCs w:val="32"/>
        </w:rPr>
        <w:t>未出现重污染天气</w:t>
      </w:r>
      <w:r>
        <w:rPr>
          <w:rFonts w:hint="default" w:ascii="Times New Roman" w:hAnsi="Times New Roman" w:eastAsia="方正仿宋_GBK" w:cs="Times New Roman"/>
          <w:snapToGrid w:val="0"/>
          <w:color w:val="auto"/>
          <w:kern w:val="0"/>
          <w:sz w:val="32"/>
          <w:szCs w:val="32"/>
          <w:highlight w:val="none"/>
          <w:u w:val="none"/>
        </w:rPr>
        <w:t>。碧水质效稳居全市第一方阵，水环境质量考核位居主城都市区第二。土壤</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修复</w:t>
      </w:r>
      <w:r>
        <w:rPr>
          <w:rFonts w:hint="default" w:ascii="Times New Roman" w:hAnsi="Times New Roman" w:cs="Times New Roman"/>
          <w:snapToGrid w:val="0"/>
          <w:color w:val="auto"/>
          <w:kern w:val="0"/>
          <w:sz w:val="32"/>
          <w:szCs w:val="32"/>
          <w:highlight w:val="none"/>
          <w:u w:val="none"/>
        </w:rPr>
        <w:t>＋</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全市试点，</w:t>
      </w:r>
      <w:r>
        <w:rPr>
          <w:rFonts w:hint="default" w:ascii="Times New Roman" w:hAnsi="Times New Roman" w:eastAsia="方正仿宋_GBK" w:cs="Times New Roman"/>
          <w:bCs/>
          <w:color w:val="auto"/>
          <w:sz w:val="32"/>
          <w:szCs w:val="32"/>
          <w:highlight w:val="none"/>
          <w:u w:val="none"/>
        </w:rPr>
        <w:t>探索实施幸福城片区</w:t>
      </w:r>
      <w:r>
        <w:rPr>
          <w:rFonts w:hint="eastAsia" w:ascii="Times New Roman" w:hAnsi="Times New Roman" w:eastAsia="方正仿宋_GBK" w:cs="Times New Roman"/>
          <w:bCs/>
          <w:color w:val="auto"/>
          <w:sz w:val="32"/>
          <w:szCs w:val="32"/>
          <w:highlight w:val="none"/>
          <w:u w:val="none"/>
          <w:lang w:eastAsia="zh-CN"/>
        </w:rPr>
        <w:t>“</w:t>
      </w:r>
      <w:r>
        <w:rPr>
          <w:rFonts w:hint="default" w:ascii="Times New Roman" w:hAnsi="Times New Roman" w:eastAsia="方正仿宋_GBK" w:cs="Times New Roman"/>
          <w:bCs/>
          <w:color w:val="auto"/>
          <w:sz w:val="32"/>
          <w:szCs w:val="32"/>
          <w:highlight w:val="none"/>
          <w:u w:val="none"/>
        </w:rPr>
        <w:t>环境修复（风险管控）</w:t>
      </w:r>
      <w:r>
        <w:rPr>
          <w:rFonts w:hint="default" w:ascii="Times New Roman" w:hAnsi="Times New Roman" w:cs="Times New Roman"/>
          <w:bCs/>
          <w:color w:val="auto"/>
          <w:sz w:val="32"/>
          <w:szCs w:val="32"/>
          <w:highlight w:val="none"/>
          <w:u w:val="none"/>
        </w:rPr>
        <w:t>＋</w:t>
      </w:r>
      <w:r>
        <w:rPr>
          <w:rFonts w:hint="default" w:ascii="Times New Roman" w:hAnsi="Times New Roman" w:eastAsia="方正仿宋_GBK" w:cs="Times New Roman"/>
          <w:bCs/>
          <w:color w:val="auto"/>
          <w:sz w:val="32"/>
          <w:szCs w:val="32"/>
          <w:highlight w:val="none"/>
          <w:u w:val="none"/>
        </w:rPr>
        <w:t>开发建设</w:t>
      </w:r>
      <w:r>
        <w:rPr>
          <w:rFonts w:hint="eastAsia" w:ascii="Times New Roman" w:hAnsi="Times New Roman" w:eastAsia="方正仿宋_GBK" w:cs="Times New Roman"/>
          <w:bCs/>
          <w:color w:val="auto"/>
          <w:sz w:val="32"/>
          <w:szCs w:val="32"/>
          <w:highlight w:val="none"/>
          <w:u w:val="none"/>
          <w:lang w:eastAsia="zh-CN"/>
        </w:rPr>
        <w:t>”</w:t>
      </w:r>
      <w:r>
        <w:rPr>
          <w:rFonts w:hint="default" w:ascii="Times New Roman" w:hAnsi="Times New Roman" w:eastAsia="方正仿宋_GBK" w:cs="Times New Roman"/>
          <w:bCs/>
          <w:color w:val="auto"/>
          <w:sz w:val="32"/>
          <w:szCs w:val="32"/>
          <w:highlight w:val="none"/>
          <w:u w:val="none"/>
        </w:rPr>
        <w:t>模式试点，实施方案获得市生态环境局批复。</w:t>
      </w:r>
      <w:r>
        <w:rPr>
          <w:rFonts w:hint="default" w:ascii="Times New Roman" w:hAnsi="Times New Roman" w:eastAsia="方正仿宋_GBK" w:cs="Times New Roman"/>
          <w:color w:val="auto"/>
          <w:kern w:val="0"/>
          <w:sz w:val="32"/>
          <w:szCs w:val="32"/>
          <w:highlight w:val="none"/>
          <w:u w:val="none"/>
        </w:rPr>
        <w:t>绿色低碳发展成效显著，</w:t>
      </w:r>
      <w:r>
        <w:rPr>
          <w:rFonts w:hint="default" w:ascii="Times New Roman" w:hAnsi="Times New Roman" w:eastAsia="方正仿宋_GBK" w:cs="Times New Roman"/>
          <w:snapToGrid w:val="0"/>
          <w:color w:val="auto"/>
          <w:kern w:val="0"/>
          <w:sz w:val="32"/>
          <w:szCs w:val="32"/>
          <w:highlight w:val="none"/>
          <w:u w:val="none"/>
        </w:rPr>
        <w:t>氮氧化物、挥发性有机物、化学需氧量、氨氮减排量提前三年完成减排目标任务，西彭园区入选全市首批近零碳园区试点，</w:t>
      </w:r>
      <w:r>
        <w:rPr>
          <w:rFonts w:hint="default" w:ascii="Times New Roman" w:hAnsi="Times New Roman" w:eastAsia="方正仿宋_GBK" w:cs="Times New Roman"/>
          <w:color w:val="auto"/>
          <w:sz w:val="32"/>
          <w:szCs w:val="32"/>
          <w:highlight w:val="none"/>
          <w:u w:val="none"/>
        </w:rPr>
        <w:t>九龙园区获评市级绿色园区</w:t>
      </w:r>
      <w:r>
        <w:rPr>
          <w:rFonts w:hint="default" w:ascii="Times New Roman" w:hAnsi="Times New Roman" w:eastAsia="方正仿宋_GBK" w:cs="Times New Roman"/>
          <w:snapToGrid w:val="0"/>
          <w:color w:val="auto"/>
          <w:kern w:val="0"/>
          <w:sz w:val="32"/>
          <w:szCs w:val="32"/>
          <w:highlight w:val="none"/>
          <w:u w:val="none"/>
        </w:rPr>
        <w:t>。数智生态建设领跑全市，建成生态环境感知点位1500余个，建立生态环境大数据资源仓，入仓数据2800万余条，</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数字生态大脑</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入选全国</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2023年度十佳智慧环保创新</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案例，并受邀在全国环境互联网创新大会上作案例分享。</w:t>
      </w:r>
    </w:p>
    <w:p w14:paraId="1CD12C96">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jc w:val="left"/>
        <w:textAlignment w:val="auto"/>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bCs/>
          <w:color w:val="auto"/>
          <w:sz w:val="32"/>
          <w:szCs w:val="32"/>
          <w:highlight w:val="none"/>
          <w:u w:val="none"/>
          <w:lang w:val="zh-CN"/>
        </w:rPr>
        <w:t>四是统筹推进除险清患。</w:t>
      </w:r>
      <w:r>
        <w:rPr>
          <w:rFonts w:hint="default" w:ascii="Times New Roman" w:hAnsi="Times New Roman" w:eastAsia="方正仿宋_GBK" w:cs="Times New Roman"/>
          <w:snapToGrid w:val="0"/>
          <w:color w:val="auto"/>
          <w:kern w:val="0"/>
          <w:sz w:val="32"/>
          <w:szCs w:val="32"/>
          <w:highlight w:val="none"/>
          <w:u w:val="none"/>
          <w:lang w:val="zh-CN"/>
        </w:rPr>
        <w:t>巩固好化债脱红成果，</w:t>
      </w:r>
      <w:r>
        <w:rPr>
          <w:rFonts w:hint="default" w:ascii="Times New Roman" w:hAnsi="Times New Roman" w:eastAsia="方正仿宋_GBK" w:cs="Times New Roman"/>
          <w:snapToGrid w:val="0"/>
          <w:color w:val="auto"/>
          <w:kern w:val="0"/>
          <w:sz w:val="32"/>
          <w:szCs w:val="32"/>
          <w:highlight w:val="none"/>
          <w:u w:val="none"/>
        </w:rPr>
        <w:t>落实</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631</w:t>
      </w:r>
      <w:r>
        <w:rPr>
          <w:rFonts w:hint="eastAsia" w:ascii="Times New Roman" w:hAnsi="Times New Roman" w:eastAsia="方正仿宋_GBK" w:cs="Times New Roman"/>
          <w:snapToGrid w:val="0"/>
          <w:color w:val="auto"/>
          <w:kern w:val="0"/>
          <w:sz w:val="32"/>
          <w:szCs w:val="32"/>
          <w:highlight w:val="none"/>
          <w:u w:val="none"/>
          <w:lang w:eastAsia="zh-CN"/>
        </w:rPr>
        <w:t>”</w:t>
      </w:r>
      <w:r>
        <w:rPr>
          <w:rFonts w:hint="default" w:ascii="Times New Roman" w:hAnsi="Times New Roman" w:eastAsia="方正仿宋_GBK" w:cs="Times New Roman"/>
          <w:snapToGrid w:val="0"/>
          <w:color w:val="auto"/>
          <w:kern w:val="0"/>
          <w:sz w:val="32"/>
          <w:szCs w:val="32"/>
          <w:highlight w:val="none"/>
          <w:u w:val="none"/>
        </w:rPr>
        <w:t>偿债机制，政府性债务化解成效20.7%。</w:t>
      </w:r>
      <w:r>
        <w:rPr>
          <w:rFonts w:hint="default" w:ascii="Times New Roman" w:hAnsi="Times New Roman" w:eastAsia="方正仿宋_GBK" w:cs="Times New Roman"/>
          <w:snapToGrid w:val="0"/>
          <w:color w:val="auto"/>
          <w:kern w:val="0"/>
          <w:sz w:val="32"/>
          <w:szCs w:val="32"/>
          <w:highlight w:val="none"/>
          <w:u w:val="none"/>
          <w:lang w:val="zh-TW"/>
        </w:rPr>
        <w:t>安全生产平稳运行，</w:t>
      </w:r>
      <w:r>
        <w:rPr>
          <w:rFonts w:hint="default" w:ascii="Times New Roman" w:hAnsi="Times New Roman" w:eastAsia="方正仿宋_GBK" w:cs="Times New Roman"/>
          <w:snapToGrid w:val="0"/>
          <w:color w:val="auto"/>
          <w:kern w:val="0"/>
          <w:sz w:val="32"/>
          <w:szCs w:val="32"/>
          <w:highlight w:val="none"/>
          <w:u w:val="none"/>
        </w:rPr>
        <w:t>生产安全事故及死亡人数均同比下降</w:t>
      </w:r>
      <w:r>
        <w:rPr>
          <w:rFonts w:hint="eastAsia" w:ascii="Times New Roman" w:hAnsi="Times New Roman" w:eastAsia="方正仿宋_GBK" w:cs="Times New Roman"/>
          <w:color w:val="auto"/>
          <w:sz w:val="32"/>
          <w:szCs w:val="32"/>
          <w:highlight w:val="none"/>
          <w:u w:val="none"/>
          <w:lang w:val="en-US" w:eastAsia="zh-CN"/>
        </w:rPr>
        <w:t>16.7</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zh-TW"/>
        </w:rPr>
        <w:t>防灾减灾</w:t>
      </w:r>
      <w:r>
        <w:rPr>
          <w:rFonts w:hint="default" w:ascii="Times New Roman" w:hAnsi="Times New Roman" w:eastAsia="方正仿宋_GBK" w:cs="Times New Roman"/>
          <w:color w:val="auto"/>
          <w:sz w:val="32"/>
          <w:szCs w:val="32"/>
          <w:highlight w:val="none"/>
          <w:u w:val="none"/>
        </w:rPr>
        <w:t>筑牢防线，新建区综合应急物资储备库，集中开展自然灾害培训10次，发布灾害预警信息130余条，自</w:t>
      </w:r>
      <w:r>
        <w:rPr>
          <w:rFonts w:hint="default" w:ascii="Times New Roman" w:hAnsi="Times New Roman" w:eastAsia="方正仿宋_GBK" w:cs="Times New Roman"/>
          <w:color w:val="auto"/>
          <w:sz w:val="32"/>
          <w:highlight w:val="none"/>
          <w:u w:val="none"/>
        </w:rPr>
        <w:t>然灾害</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零伤亡</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w:t>
      </w:r>
      <w:r>
        <w:rPr>
          <w:rFonts w:hint="default" w:ascii="Times New Roman" w:hAnsi="Times New Roman" w:eastAsia="方正仿宋_GBK" w:cs="Times New Roman"/>
          <w:color w:val="auto"/>
          <w:sz w:val="32"/>
          <w:szCs w:val="32"/>
          <w:highlight w:val="none"/>
          <w:u w:val="none"/>
          <w:lang w:val="zh-TW"/>
        </w:rPr>
        <w:t>公共安全保障有力，成功侦破</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2.20</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特大制售假冒安全气囊案、</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5·25</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跨境诈骗集团案、公安部目标案件2023—53专案等一批大案要案，共立刑事案件5242起，同比下降</w:t>
      </w:r>
      <w:r>
        <w:rPr>
          <w:rFonts w:hint="default" w:ascii="Times New Roman" w:hAnsi="Times New Roman" w:eastAsia="方正仿宋_GBK" w:cs="Times New Roman"/>
          <w:color w:val="auto"/>
          <w:sz w:val="32"/>
          <w:szCs w:val="32"/>
          <w:highlight w:val="none"/>
          <w:u w:val="none"/>
        </w:rPr>
        <w:t>15.0</w:t>
      </w:r>
      <w:r>
        <w:rPr>
          <w:rFonts w:hint="default" w:ascii="Times New Roman" w:hAnsi="Times New Roman" w:eastAsia="方正仿宋_GBK" w:cs="Times New Roman"/>
          <w:color w:val="auto"/>
          <w:sz w:val="32"/>
          <w:szCs w:val="32"/>
          <w:highlight w:val="none"/>
          <w:u w:val="none"/>
          <w:lang w:val="zh-TW"/>
        </w:rPr>
        <w:t>%</w:t>
      </w:r>
      <w:r>
        <w:rPr>
          <w:rFonts w:hint="default" w:ascii="Times New Roman" w:hAnsi="Times New Roman" w:eastAsia="方正仿宋_GBK" w:cs="Times New Roman"/>
          <w:color w:val="auto"/>
          <w:sz w:val="32"/>
          <w:szCs w:val="32"/>
          <w:highlight w:val="none"/>
          <w:u w:val="none"/>
        </w:rPr>
        <w:t>。粮食安全筑牢底线，连续四年耕地保护和粮食安全考核评定优秀。</w:t>
      </w:r>
      <w:r>
        <w:rPr>
          <w:rFonts w:hint="default" w:ascii="Times New Roman" w:hAnsi="Times New Roman" w:eastAsia="方正仿宋_GBK" w:cs="Times New Roman"/>
          <w:color w:val="auto"/>
          <w:sz w:val="32"/>
          <w:szCs w:val="32"/>
          <w:highlight w:val="none"/>
          <w:u w:val="none"/>
          <w:lang w:val="zh-TW"/>
        </w:rPr>
        <w:t>信访纠纷</w:t>
      </w:r>
      <w:r>
        <w:rPr>
          <w:rFonts w:hint="default" w:ascii="Times New Roman" w:hAnsi="Times New Roman" w:eastAsia="方正仿宋_GBK" w:cs="Times New Roman"/>
          <w:color w:val="auto"/>
          <w:sz w:val="32"/>
          <w:szCs w:val="32"/>
          <w:highlight w:val="none"/>
          <w:u w:val="none"/>
        </w:rPr>
        <w:t>多元</w:t>
      </w:r>
      <w:r>
        <w:rPr>
          <w:rFonts w:hint="default" w:ascii="Times New Roman" w:hAnsi="Times New Roman" w:eastAsia="方正仿宋_GBK" w:cs="Times New Roman"/>
          <w:color w:val="auto"/>
          <w:sz w:val="32"/>
          <w:szCs w:val="32"/>
          <w:highlight w:val="none"/>
          <w:u w:val="none"/>
          <w:lang w:val="zh-TW"/>
        </w:rPr>
        <w:t>化解，信访</w:t>
      </w:r>
      <w:r>
        <w:rPr>
          <w:rFonts w:hint="default" w:ascii="Times New Roman" w:hAnsi="Times New Roman" w:eastAsia="方正仿宋_GBK" w:cs="Times New Roman"/>
          <w:color w:val="auto"/>
          <w:sz w:val="32"/>
          <w:szCs w:val="32"/>
          <w:highlight w:val="none"/>
          <w:u w:val="none"/>
        </w:rPr>
        <w:t>接访</w:t>
      </w:r>
      <w:r>
        <w:rPr>
          <w:rFonts w:hint="default" w:ascii="Times New Roman" w:hAnsi="Times New Roman" w:eastAsia="方正仿宋_GBK" w:cs="Times New Roman"/>
          <w:color w:val="auto"/>
          <w:sz w:val="32"/>
          <w:szCs w:val="32"/>
          <w:highlight w:val="none"/>
          <w:u w:val="none"/>
          <w:lang w:val="zh-TW"/>
        </w:rPr>
        <w:t>总量下降</w:t>
      </w:r>
      <w:r>
        <w:rPr>
          <w:rFonts w:hint="default" w:ascii="Times New Roman" w:hAnsi="Times New Roman" w:eastAsia="方正仿宋_GBK" w:cs="Times New Roman"/>
          <w:color w:val="auto"/>
          <w:sz w:val="32"/>
          <w:szCs w:val="32"/>
          <w:highlight w:val="none"/>
          <w:u w:val="none"/>
        </w:rPr>
        <w:t>20.6</w:t>
      </w:r>
      <w:r>
        <w:rPr>
          <w:rFonts w:hint="default" w:ascii="Times New Roman" w:hAnsi="Times New Roman" w:eastAsia="方正仿宋_GBK" w:cs="Times New Roman"/>
          <w:color w:val="auto"/>
          <w:sz w:val="32"/>
          <w:szCs w:val="32"/>
          <w:highlight w:val="none"/>
          <w:u w:val="none"/>
          <w:lang w:val="zh-TW"/>
        </w:rPr>
        <w:t>%，治重化积案件</w:t>
      </w:r>
      <w:r>
        <w:rPr>
          <w:rFonts w:hint="default" w:ascii="Times New Roman" w:hAnsi="Times New Roman" w:eastAsia="方正仿宋_GBK" w:cs="Times New Roman"/>
          <w:color w:val="auto"/>
          <w:sz w:val="32"/>
          <w:szCs w:val="32"/>
          <w:highlight w:val="none"/>
          <w:u w:val="none"/>
        </w:rPr>
        <w:t>100%上报化解</w:t>
      </w:r>
      <w:r>
        <w:rPr>
          <w:rFonts w:hint="default" w:ascii="Times New Roman" w:hAnsi="Times New Roman" w:eastAsia="方正仿宋_GBK" w:cs="Times New Roman"/>
          <w:color w:val="auto"/>
          <w:sz w:val="32"/>
          <w:szCs w:val="32"/>
          <w:highlight w:val="none"/>
          <w:u w:val="none"/>
          <w:lang w:val="zh-TW"/>
        </w:rPr>
        <w:t>，</w:t>
      </w:r>
      <w:r>
        <w:rPr>
          <w:rFonts w:hint="default" w:ascii="Times New Roman" w:hAnsi="Times New Roman" w:eastAsia="方正仿宋_GBK" w:cs="Times New Roman"/>
          <w:bCs/>
          <w:color w:val="auto"/>
          <w:kern w:val="0"/>
          <w:sz w:val="32"/>
          <w:szCs w:val="32"/>
          <w:highlight w:val="none"/>
          <w:u w:val="none"/>
        </w:rPr>
        <w:t>基层矛盾调解</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一件事</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入选全国新时代</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枫桥经验</w:t>
      </w:r>
      <w:r>
        <w:rPr>
          <w:rFonts w:hint="eastAsia" w:ascii="Times New Roman" w:hAnsi="Times New Roman" w:eastAsia="方正仿宋_GBK" w:cs="Times New Roman"/>
          <w:bCs/>
          <w:color w:val="auto"/>
          <w:kern w:val="0"/>
          <w:sz w:val="32"/>
          <w:szCs w:val="32"/>
          <w:highlight w:val="none"/>
          <w:u w:val="none"/>
          <w:lang w:eastAsia="zh-CN"/>
        </w:rPr>
        <w:t>”</w:t>
      </w:r>
      <w:r>
        <w:rPr>
          <w:rFonts w:hint="default" w:ascii="Times New Roman" w:hAnsi="Times New Roman" w:eastAsia="方正仿宋_GBK" w:cs="Times New Roman"/>
          <w:bCs/>
          <w:color w:val="auto"/>
          <w:kern w:val="0"/>
          <w:sz w:val="32"/>
          <w:szCs w:val="32"/>
          <w:highlight w:val="none"/>
          <w:u w:val="none"/>
        </w:rPr>
        <w:t>优秀案例</w:t>
      </w:r>
      <w:r>
        <w:rPr>
          <w:rFonts w:hint="default"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恒大系</w:t>
      </w:r>
      <w:r>
        <w:rPr>
          <w:rFonts w:hint="eastAsia" w:ascii="Times New Roman" w:hAnsi="Times New Roman" w:eastAsia="方正仿宋_GBK" w:cs="Times New Roman"/>
          <w:color w:val="auto"/>
          <w:sz w:val="32"/>
          <w:szCs w:val="32"/>
          <w:highlight w:val="none"/>
          <w:u w:val="none"/>
          <w:lang w:val="zh-TW" w:eastAsia="zh-CN"/>
        </w:rPr>
        <w:t>”</w:t>
      </w:r>
      <w:r>
        <w:rPr>
          <w:rFonts w:hint="default" w:ascii="Times New Roman" w:hAnsi="Times New Roman" w:eastAsia="方正仿宋_GBK" w:cs="Times New Roman"/>
          <w:color w:val="auto"/>
          <w:sz w:val="32"/>
          <w:szCs w:val="32"/>
          <w:highlight w:val="none"/>
          <w:u w:val="none"/>
          <w:lang w:val="zh-TW"/>
        </w:rPr>
        <w:t>项目</w:t>
      </w:r>
      <w:r>
        <w:rPr>
          <w:rFonts w:hint="default" w:ascii="Times New Roman" w:hAnsi="Times New Roman" w:eastAsia="方正仿宋_GBK" w:cs="Times New Roman"/>
          <w:color w:val="auto"/>
          <w:sz w:val="32"/>
          <w:szCs w:val="32"/>
          <w:highlight w:val="none"/>
          <w:u w:val="none"/>
        </w:rPr>
        <w:t>实现全部交付，处置经验获全市推广</w:t>
      </w:r>
      <w:r>
        <w:rPr>
          <w:rFonts w:hint="default" w:ascii="Times New Roman" w:hAnsi="Times New Roman" w:eastAsia="方正仿宋_GBK" w:cs="Times New Roman"/>
          <w:color w:val="auto"/>
          <w:sz w:val="32"/>
          <w:szCs w:val="32"/>
          <w:highlight w:val="none"/>
          <w:u w:val="none"/>
          <w:lang w:val="zh-TW"/>
        </w:rPr>
        <w:t>。</w:t>
      </w:r>
    </w:p>
    <w:p w14:paraId="7C415D2A">
      <w:pPr>
        <w:keepNext w:val="0"/>
        <w:keepLines w:val="0"/>
        <w:pageBreakBefore w:val="0"/>
        <w:widowControl w:val="0"/>
        <w:kinsoku/>
        <w:wordWrap/>
        <w:overflowPunct w:val="0"/>
        <w:topLinePunct w:val="0"/>
        <w:autoSpaceDE/>
        <w:autoSpaceDN/>
        <w:bidi w:val="0"/>
        <w:adjustRightInd w:val="0"/>
        <w:snapToGrid w:val="0"/>
        <w:spacing w:line="594" w:lineRule="exact"/>
        <w:ind w:left="0" w:leftChars="0"/>
        <w:jc w:val="center"/>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3</w:t>
      </w:r>
      <w:r>
        <w:rPr>
          <w:rFonts w:hint="default" w:ascii="Times New Roman" w:hAnsi="Times New Roman" w:eastAsia="方正楷体_GBK" w:cs="Times New Roman"/>
          <w:color w:val="auto"/>
          <w:sz w:val="30"/>
          <w:szCs w:val="30"/>
          <w:highlight w:val="none"/>
          <w:u w:val="none"/>
        </w:rPr>
        <w:t>：2023年14件重点民生实事目标任务完成情况</w:t>
      </w:r>
    </w:p>
    <w:tbl>
      <w:tblPr>
        <w:tblStyle w:val="1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C8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9060" w:type="dxa"/>
            <w:noWrap w:val="0"/>
            <w:vAlign w:val="top"/>
          </w:tcPr>
          <w:p w14:paraId="3DDFF47C">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黑体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w:t>
            </w:r>
            <w:r>
              <w:rPr>
                <w:rFonts w:hint="default" w:ascii="Times New Roman" w:hAnsi="Times New Roman" w:eastAsia="方正仿宋_GBK" w:cs="Times New Roman"/>
                <w:color w:val="auto"/>
                <w:sz w:val="28"/>
                <w:szCs w:val="28"/>
                <w:highlight w:val="none"/>
                <w:u w:val="none"/>
              </w:rPr>
              <w:t>城镇老旧小区改造和社区服务提升</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完成9个片区项目，共27个小区，268栋楼，10513户，建筑面积75.81万平方米的老旧小区改造。</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p>
        </w:tc>
      </w:tr>
      <w:tr w14:paraId="706B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9060" w:type="dxa"/>
            <w:noWrap w:val="0"/>
            <w:vAlign w:val="top"/>
          </w:tcPr>
          <w:p w14:paraId="5F35AD10">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sz w:val="28"/>
                <w:szCs w:val="28"/>
                <w:highlight w:val="none"/>
                <w:u w:val="none"/>
              </w:rPr>
              <w:t>2.实施农村公路生命安全防护工程。</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为进一步推动农村公路高质量发展，安装改造农村公路安保护栏50公里，切实筑牢人民群众安全防线。</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110B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9060" w:type="dxa"/>
            <w:noWrap w:val="0"/>
            <w:vAlign w:val="top"/>
          </w:tcPr>
          <w:p w14:paraId="1E723213">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3.</w:t>
            </w:r>
            <w:r>
              <w:rPr>
                <w:rFonts w:hint="default" w:ascii="Times New Roman" w:hAnsi="Times New Roman" w:eastAsia="方正仿宋_GBK" w:cs="Times New Roman"/>
                <w:color w:val="auto"/>
                <w:sz w:val="28"/>
                <w:szCs w:val="28"/>
                <w:highlight w:val="none"/>
                <w:u w:val="none"/>
              </w:rPr>
              <w:t>发展普惠性学前教育。</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全区学前三年毛入园率达到99%以上，普惠性幼儿园覆盖率巩固在90%以上，公办幼儿园在园幼儿占比巩固在55%以上。</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p>
        </w:tc>
      </w:tr>
      <w:tr w14:paraId="346D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9060" w:type="dxa"/>
            <w:noWrap w:val="0"/>
            <w:vAlign w:val="top"/>
          </w:tcPr>
          <w:p w14:paraId="7002C61C">
            <w:pPr>
              <w:pStyle w:val="16"/>
              <w:keepNext w:val="0"/>
              <w:keepLines w:val="0"/>
              <w:pageBreakBefore w:val="0"/>
              <w:widowControl w:val="0"/>
              <w:kinsoku/>
              <w:wordWrap/>
              <w:overflowPunct w:val="0"/>
              <w:topLinePunct w:val="0"/>
              <w:autoSpaceDE/>
              <w:autoSpaceDN/>
              <w:bidi w:val="0"/>
              <w:adjustRightInd w:val="0"/>
              <w:snapToGrid w:val="0"/>
              <w:spacing w:before="0" w:beforeLines="0" w:beforeAutospacing="0" w:after="0" w:afterLines="0" w:afterAutospacing="0" w:line="440" w:lineRule="exact"/>
              <w:ind w:left="0" w:leftChars="0"/>
              <w:jc w:val="both"/>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sz w:val="28"/>
                <w:szCs w:val="28"/>
                <w:highlight w:val="none"/>
                <w:u w:val="none"/>
              </w:rPr>
              <w:t>4.发展婴幼儿照护服务。2023年工作目标任务：新增托位500个，全区每千人口拥有3岁以下婴幼儿托位数达到2.5个。完成情况：已完成全年目标任务。</w:t>
            </w:r>
          </w:p>
        </w:tc>
      </w:tr>
      <w:tr w14:paraId="454D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9060" w:type="dxa"/>
            <w:noWrap w:val="0"/>
            <w:vAlign w:val="top"/>
          </w:tcPr>
          <w:p w14:paraId="6ABE4B7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黑体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5.</w:t>
            </w:r>
            <w:r>
              <w:rPr>
                <w:rFonts w:hint="default" w:ascii="Times New Roman" w:hAnsi="Times New Roman" w:eastAsia="方正仿宋_GBK" w:cs="Times New Roman"/>
                <w:color w:val="auto"/>
                <w:sz w:val="28"/>
                <w:szCs w:val="28"/>
                <w:highlight w:val="none"/>
                <w:u w:val="none"/>
              </w:rPr>
              <w:t>推进义务教育阶段学生</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双减</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（减轻义务教育阶段学生作业负担和校外培训负担）</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依法依规持续开展校外培训机构治理工作，规范非学科类培训机构管理。加强义务教育阶段学校作业管理，提升课后服务水平，切实减轻义务教育阶段学生负担。</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00DB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trPr>
        <w:tc>
          <w:tcPr>
            <w:tcW w:w="9060" w:type="dxa"/>
            <w:noWrap w:val="0"/>
            <w:vAlign w:val="top"/>
          </w:tcPr>
          <w:p w14:paraId="7279292F">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6.</w:t>
            </w:r>
            <w:r>
              <w:rPr>
                <w:rFonts w:hint="default" w:ascii="Times New Roman" w:hAnsi="Times New Roman" w:eastAsia="方正仿宋_GBK" w:cs="Times New Roman"/>
                <w:color w:val="auto"/>
                <w:sz w:val="28"/>
                <w:szCs w:val="28"/>
                <w:highlight w:val="none"/>
                <w:u w:val="none"/>
              </w:rPr>
              <w:t>开展青少年心理健康教育</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全区中小学心理辅导室（中心）覆盖率达到90%以上，区级培训中小学心理健康教育专兼职指导教师不少于100名。常态化开展中小学心理健康教育和实践活动，青少年心理健康核心知识知晓率达到70%以上。</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5B61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9060" w:type="dxa"/>
            <w:noWrap w:val="0"/>
            <w:vAlign w:val="top"/>
          </w:tcPr>
          <w:p w14:paraId="105C0456">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7.</w:t>
            </w:r>
            <w:r>
              <w:rPr>
                <w:rFonts w:hint="default" w:ascii="Times New Roman" w:hAnsi="Times New Roman" w:eastAsia="方正仿宋_GBK" w:cs="Times New Roman"/>
                <w:color w:val="auto"/>
                <w:sz w:val="28"/>
                <w:szCs w:val="28"/>
                <w:highlight w:val="none"/>
                <w:u w:val="none"/>
              </w:rPr>
              <w:t>开展</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百千万惠残助残行动</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创建3家</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渝馨家园（残疾人之家）</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；为全区就业年龄段内有就业需求和就业条件的残疾人提供精准化服务，实现年度新增残疾人就业50人以上；实施困难重度残疾人家庭无障碍改造600户。</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lang w:val="zh-CN"/>
              </w:rPr>
              <w:t>。</w:t>
            </w:r>
          </w:p>
        </w:tc>
      </w:tr>
      <w:tr w14:paraId="3A7A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060" w:type="dxa"/>
            <w:noWrap w:val="0"/>
            <w:vAlign w:val="top"/>
          </w:tcPr>
          <w:p w14:paraId="51872FAF">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8.</w:t>
            </w:r>
            <w:r>
              <w:rPr>
                <w:rFonts w:hint="default" w:ascii="Times New Roman" w:hAnsi="Times New Roman" w:eastAsia="方正仿宋_GBK" w:cs="Times New Roman"/>
                <w:color w:val="auto"/>
                <w:sz w:val="28"/>
                <w:szCs w:val="28"/>
                <w:highlight w:val="none"/>
                <w:u w:val="none"/>
              </w:rPr>
              <w:t>中心城区轨道站点步行便捷性提升</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启动建设轨道2号线大堰村站人行步道工程项目。</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6ECC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060" w:type="dxa"/>
            <w:noWrap w:val="0"/>
            <w:vAlign w:val="top"/>
          </w:tcPr>
          <w:p w14:paraId="586C6BEF">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9.</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劳动者港湾</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示范点建设</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2023年拟建10座</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劳动者港湾</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示范点。</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64D2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9060" w:type="dxa"/>
            <w:noWrap w:val="0"/>
            <w:vAlign w:val="top"/>
          </w:tcPr>
          <w:p w14:paraId="331254AC">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10.</w:t>
            </w:r>
            <w:r>
              <w:rPr>
                <w:rFonts w:hint="default" w:ascii="Times New Roman" w:hAnsi="Times New Roman" w:eastAsia="方正仿宋_GBK" w:cs="Times New Roman"/>
                <w:color w:val="auto"/>
                <w:sz w:val="28"/>
                <w:szCs w:val="28"/>
                <w:highlight w:val="none"/>
                <w:u w:val="none"/>
              </w:rPr>
              <w:t>小微停车场建设</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建设小微停车场5个，建设约500个停车泊位。</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7CFE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9060" w:type="dxa"/>
            <w:noWrap w:val="0"/>
            <w:vAlign w:val="top"/>
          </w:tcPr>
          <w:p w14:paraId="53C02430">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11.</w:t>
            </w:r>
            <w:r>
              <w:rPr>
                <w:rFonts w:hint="default" w:ascii="Times New Roman" w:hAnsi="Times New Roman" w:eastAsia="方正仿宋_GBK" w:cs="Times New Roman"/>
                <w:color w:val="auto"/>
                <w:sz w:val="28"/>
                <w:szCs w:val="28"/>
                <w:highlight w:val="none"/>
                <w:u w:val="none"/>
              </w:rPr>
              <w:t>实施城市绿荫工程。</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实施石美路南段及上跨桥道路、西子一路、杨九三支路、环松地块出让土地配套道路新建改建项目的配套行道树栽植。</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2A72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9060" w:type="dxa"/>
            <w:noWrap w:val="0"/>
            <w:vAlign w:val="top"/>
          </w:tcPr>
          <w:p w14:paraId="553629F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12.</w:t>
            </w:r>
            <w:r>
              <w:rPr>
                <w:rFonts w:hint="default" w:ascii="Times New Roman" w:hAnsi="Times New Roman" w:eastAsia="方正仿宋_GBK" w:cs="Times New Roman"/>
                <w:color w:val="auto"/>
                <w:sz w:val="28"/>
                <w:szCs w:val="28"/>
                <w:highlight w:val="none"/>
                <w:u w:val="none"/>
              </w:rPr>
              <w:t>建设城市公园</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新建环线谢家湾轨道站街头小游园、万象大道社区公园2个城市公园（2023年我区需至少完成3个口袋公园、1个城市公园品质提升改造项目）。</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2E8E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9060" w:type="dxa"/>
            <w:noWrap w:val="0"/>
            <w:vAlign w:val="top"/>
          </w:tcPr>
          <w:p w14:paraId="2A30F9F3">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13.</w:t>
            </w:r>
            <w:r>
              <w:rPr>
                <w:rFonts w:hint="default" w:ascii="Times New Roman" w:hAnsi="Times New Roman" w:eastAsia="方正仿宋_GBK" w:cs="Times New Roman"/>
                <w:color w:val="auto"/>
                <w:sz w:val="28"/>
                <w:szCs w:val="28"/>
                <w:highlight w:val="none"/>
                <w:u w:val="none"/>
              </w:rPr>
              <w:t>适龄女性免费接种HPV疫苗</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为区内约2500名适龄在校女学生免费接种HPV疫苗，实现</w:t>
            </w:r>
            <w:r>
              <w:rPr>
                <w:rFonts w:hint="eastAsia"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sz w:val="28"/>
                <w:szCs w:val="28"/>
                <w:highlight w:val="none"/>
                <w:u w:val="none"/>
                <w:lang w:val="zh-CN"/>
              </w:rPr>
              <w:t>愿接尽接</w:t>
            </w:r>
            <w:r>
              <w:rPr>
                <w:rFonts w:hint="eastAsia"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sz w:val="28"/>
                <w:szCs w:val="28"/>
                <w:highlight w:val="none"/>
                <w:u w:val="none"/>
                <w:lang w:val="zh-CN"/>
              </w:rPr>
              <w:t>。</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r w14:paraId="509A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060" w:type="dxa"/>
            <w:noWrap w:val="0"/>
            <w:vAlign w:val="top"/>
          </w:tcPr>
          <w:p w14:paraId="5F332A24">
            <w:pPr>
              <w:keepNext w:val="0"/>
              <w:keepLines w:val="0"/>
              <w:pageBreakBefore w:val="0"/>
              <w:widowControl w:val="0"/>
              <w:kinsoku/>
              <w:wordWrap/>
              <w:overflowPunct w:val="0"/>
              <w:topLinePunct w:val="0"/>
              <w:autoSpaceDE/>
              <w:autoSpaceDN/>
              <w:bidi w:val="0"/>
              <w:adjustRightInd w:val="0"/>
              <w:snapToGrid w:val="0"/>
              <w:spacing w:line="440" w:lineRule="exact"/>
              <w:ind w:left="0" w:leftChars="0"/>
              <w:textAlignment w:val="auto"/>
              <w:rPr>
                <w:rFonts w:hint="default" w:ascii="Times New Roman" w:hAnsi="Times New Roman" w:eastAsia="方正仿宋_GBK" w:cs="Times New Roman"/>
                <w:color w:val="auto"/>
                <w:sz w:val="28"/>
                <w:szCs w:val="28"/>
                <w:highlight w:val="none"/>
                <w:u w:val="none"/>
              </w:rPr>
            </w:pPr>
            <w:r>
              <w:rPr>
                <w:rFonts w:hint="default" w:ascii="Times New Roman" w:hAnsi="Times New Roman" w:eastAsia="方正仿宋_GBK" w:cs="Times New Roman"/>
                <w:color w:val="auto"/>
                <w:kern w:val="0"/>
                <w:sz w:val="28"/>
                <w:szCs w:val="28"/>
                <w:highlight w:val="none"/>
                <w:u w:val="none"/>
              </w:rPr>
              <w:t>14.</w:t>
            </w:r>
            <w:r>
              <w:rPr>
                <w:rFonts w:hint="default" w:ascii="Times New Roman" w:hAnsi="Times New Roman" w:eastAsia="方正仿宋_GBK" w:cs="Times New Roman"/>
                <w:color w:val="auto"/>
                <w:sz w:val="28"/>
                <w:szCs w:val="28"/>
                <w:highlight w:val="none"/>
                <w:u w:val="none"/>
              </w:rPr>
              <w:t>地下</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有限空间</w:t>
            </w:r>
            <w:r>
              <w:rPr>
                <w:rFonts w:hint="eastAsia" w:ascii="Times New Roman" w:hAnsi="Times New Roman" w:eastAsia="方正仿宋_GBK" w:cs="Times New Roman"/>
                <w:color w:val="auto"/>
                <w:sz w:val="28"/>
                <w:szCs w:val="28"/>
                <w:highlight w:val="none"/>
                <w:u w:val="none"/>
                <w:lang w:eastAsia="zh-CN"/>
              </w:rPr>
              <w:t>”</w:t>
            </w:r>
            <w:r>
              <w:rPr>
                <w:rFonts w:hint="default" w:ascii="Times New Roman" w:hAnsi="Times New Roman" w:eastAsia="方正仿宋_GBK" w:cs="Times New Roman"/>
                <w:color w:val="auto"/>
                <w:sz w:val="28"/>
                <w:szCs w:val="28"/>
                <w:highlight w:val="none"/>
                <w:u w:val="none"/>
              </w:rPr>
              <w:t>安全监测整治。</w:t>
            </w:r>
            <w:r>
              <w:rPr>
                <w:rFonts w:hint="default" w:ascii="Times New Roman" w:hAnsi="Times New Roman" w:eastAsia="方正仿宋_GBK" w:cs="Times New Roman"/>
                <w:color w:val="auto"/>
                <w:kern w:val="0"/>
                <w:sz w:val="28"/>
                <w:szCs w:val="28"/>
                <w:highlight w:val="none"/>
                <w:u w:val="none"/>
              </w:rPr>
              <w:t>2023年工作目标任务：</w:t>
            </w:r>
            <w:r>
              <w:rPr>
                <w:rFonts w:hint="default" w:ascii="Times New Roman" w:hAnsi="Times New Roman" w:eastAsia="方正仿宋_GBK" w:cs="Times New Roman"/>
                <w:color w:val="auto"/>
                <w:sz w:val="28"/>
                <w:szCs w:val="28"/>
                <w:highlight w:val="none"/>
                <w:u w:val="none"/>
              </w:rPr>
              <w:t>开展全区管辖范围内窨井盖安全隐患集中整治。</w:t>
            </w:r>
            <w:r>
              <w:rPr>
                <w:rFonts w:hint="default" w:ascii="Times New Roman" w:hAnsi="Times New Roman" w:eastAsia="方正仿宋_GBK" w:cs="Times New Roman"/>
                <w:color w:val="auto"/>
                <w:kern w:val="0"/>
                <w:sz w:val="28"/>
                <w:szCs w:val="28"/>
                <w:highlight w:val="none"/>
                <w:u w:val="none"/>
              </w:rPr>
              <w:t>完成情况：</w:t>
            </w:r>
            <w:r>
              <w:rPr>
                <w:rFonts w:hint="default" w:ascii="Times New Roman" w:hAnsi="Times New Roman" w:eastAsia="方正仿宋_GBK" w:cs="Times New Roman"/>
                <w:color w:val="auto"/>
                <w:sz w:val="28"/>
                <w:szCs w:val="28"/>
                <w:highlight w:val="none"/>
                <w:u w:val="none"/>
              </w:rPr>
              <w:t>已</w:t>
            </w:r>
            <w:r>
              <w:rPr>
                <w:rFonts w:hint="default" w:ascii="Times New Roman" w:hAnsi="Times New Roman" w:eastAsia="方正仿宋_GBK" w:cs="Times New Roman"/>
                <w:color w:val="auto"/>
                <w:kern w:val="0"/>
                <w:sz w:val="28"/>
                <w:szCs w:val="28"/>
                <w:highlight w:val="none"/>
                <w:u w:val="none"/>
              </w:rPr>
              <w:t>完成全年目标任务</w:t>
            </w:r>
            <w:r>
              <w:rPr>
                <w:rFonts w:hint="default" w:ascii="Times New Roman" w:hAnsi="Times New Roman" w:eastAsia="方正仿宋_GBK" w:cs="Times New Roman"/>
                <w:color w:val="auto"/>
                <w:sz w:val="28"/>
                <w:szCs w:val="28"/>
                <w:highlight w:val="none"/>
                <w:u w:val="none"/>
              </w:rPr>
              <w:t>。</w:t>
            </w:r>
          </w:p>
        </w:tc>
      </w:tr>
    </w:tbl>
    <w:p w14:paraId="1C0B753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总体看，我区经济在波浪式发展中稳住了大盘，在承压前行中实现了螺旋式上升，在肯定成绩的同时，我们也清醒看到，对照区十九届人大三次会议明确的目标，部分指标未达预期。这反映出</w:t>
      </w:r>
      <w:r>
        <w:rPr>
          <w:rFonts w:hint="default" w:ascii="Times New Roman" w:hAnsi="Times New Roman" w:eastAsia="方正仿宋_GBK" w:cs="Times New Roman"/>
          <w:color w:val="auto"/>
          <w:sz w:val="32"/>
          <w:szCs w:val="32"/>
          <w:highlight w:val="none"/>
          <w:u w:val="none"/>
          <w:lang w:val="en-US" w:eastAsia="zh-CN"/>
        </w:rPr>
        <w:t>我们的工作中</w:t>
      </w:r>
      <w:r>
        <w:rPr>
          <w:rFonts w:hint="default" w:ascii="Times New Roman" w:hAnsi="Times New Roman" w:eastAsia="方正仿宋_GBK" w:cs="Times New Roman"/>
          <w:color w:val="auto"/>
          <w:sz w:val="32"/>
          <w:szCs w:val="32"/>
          <w:highlight w:val="none"/>
          <w:u w:val="none"/>
        </w:rPr>
        <w:t>还面临</w:t>
      </w:r>
      <w:r>
        <w:rPr>
          <w:rFonts w:hint="default" w:ascii="Times New Roman" w:hAnsi="Times New Roman" w:eastAsia="方正仿宋_GBK" w:cs="Times New Roman"/>
          <w:color w:val="auto"/>
          <w:sz w:val="32"/>
          <w:szCs w:val="32"/>
          <w:highlight w:val="none"/>
          <w:u w:val="none"/>
          <w:lang w:val="en-US" w:eastAsia="zh-CN"/>
        </w:rPr>
        <w:t>一些困难和</w:t>
      </w:r>
      <w:r>
        <w:rPr>
          <w:rFonts w:hint="default" w:ascii="Times New Roman" w:hAnsi="Times New Roman" w:eastAsia="方正仿宋_GBK" w:cs="Times New Roman"/>
          <w:color w:val="auto"/>
          <w:sz w:val="32"/>
          <w:szCs w:val="32"/>
          <w:highlight w:val="none"/>
          <w:u w:val="none"/>
        </w:rPr>
        <w:t>挑战</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如有效需求未完全释放，社会投资信心不足；</w:t>
      </w:r>
      <w:r>
        <w:rPr>
          <w:rFonts w:hint="default" w:ascii="Times New Roman" w:hAnsi="Times New Roman" w:eastAsia="方正仿宋_GBK" w:cs="Times New Roman"/>
          <w:color w:val="auto"/>
          <w:sz w:val="32"/>
          <w:szCs w:val="32"/>
          <w:highlight w:val="none"/>
          <w:u w:val="none"/>
        </w:rPr>
        <w:t>新旧动能转换不</w:t>
      </w:r>
      <w:r>
        <w:rPr>
          <w:rFonts w:hint="default" w:ascii="Times New Roman" w:hAnsi="Times New Roman" w:eastAsia="方正仿宋_GBK" w:cs="Times New Roman"/>
          <w:color w:val="auto"/>
          <w:sz w:val="32"/>
          <w:szCs w:val="32"/>
          <w:highlight w:val="none"/>
          <w:u w:val="none"/>
          <w:lang w:val="en-US" w:eastAsia="zh-CN"/>
        </w:rPr>
        <w:t>顺畅</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val="en-US" w:eastAsia="zh-CN"/>
        </w:rPr>
        <w:t>新产业还未形成新支柱；主导产业转型升级仍需提速，龙头企业支撑不足，</w:t>
      </w:r>
      <w:r>
        <w:rPr>
          <w:rFonts w:hint="default" w:ascii="Times New Roman" w:hAnsi="Times New Roman" w:eastAsia="方正仿宋_GBK" w:cs="Times New Roman"/>
          <w:color w:val="auto"/>
          <w:sz w:val="32"/>
          <w:szCs w:val="32"/>
          <w:highlight w:val="none"/>
          <w:u w:val="none"/>
        </w:rPr>
        <w:t>中小企业经营困难</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城乡、区域发展不平衡不充分，</w:t>
      </w:r>
      <w:r>
        <w:rPr>
          <w:rFonts w:hint="default" w:ascii="Times New Roman" w:hAnsi="Times New Roman" w:eastAsia="方正仿宋_GBK" w:cs="Times New Roman"/>
          <w:color w:val="auto"/>
          <w:sz w:val="32"/>
          <w:szCs w:val="32"/>
          <w:highlight w:val="none"/>
          <w:u w:val="none"/>
        </w:rPr>
        <w:t>收支平衡持续承压，民生领域仍有短板，社会治理体系和治理能力现代化水平还需提升</w:t>
      </w:r>
      <w:r>
        <w:rPr>
          <w:rFonts w:hint="default"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rPr>
        <w:t>少数干部</w:t>
      </w:r>
      <w:r>
        <w:rPr>
          <w:rFonts w:hint="default" w:ascii="Times New Roman" w:hAnsi="Times New Roman" w:eastAsia="方正仿宋_GBK" w:cs="Times New Roman"/>
          <w:color w:val="auto"/>
          <w:sz w:val="32"/>
          <w:szCs w:val="32"/>
          <w:highlight w:val="none"/>
          <w:u w:val="none"/>
          <w:lang w:val="en-US" w:eastAsia="zh-CN"/>
        </w:rPr>
        <w:t>创新</w:t>
      </w:r>
      <w:r>
        <w:rPr>
          <w:rFonts w:hint="default" w:ascii="Times New Roman" w:hAnsi="Times New Roman" w:eastAsia="方正仿宋_GBK" w:cs="Times New Roman"/>
          <w:color w:val="auto"/>
          <w:sz w:val="32"/>
          <w:szCs w:val="32"/>
          <w:highlight w:val="none"/>
          <w:u w:val="none"/>
        </w:rPr>
        <w:t>能力和</w:t>
      </w:r>
      <w:r>
        <w:rPr>
          <w:rFonts w:hint="default" w:ascii="Times New Roman" w:hAnsi="Times New Roman" w:eastAsia="方正仿宋_GBK" w:cs="Times New Roman"/>
          <w:color w:val="auto"/>
          <w:sz w:val="32"/>
          <w:szCs w:val="32"/>
          <w:highlight w:val="none"/>
          <w:u w:val="none"/>
          <w:lang w:val="en-US" w:eastAsia="zh-CN"/>
        </w:rPr>
        <w:t>担当精神</w:t>
      </w:r>
      <w:r>
        <w:rPr>
          <w:rFonts w:hint="default" w:ascii="Times New Roman" w:hAnsi="Times New Roman" w:eastAsia="方正仿宋_GBK" w:cs="Times New Roman"/>
          <w:color w:val="auto"/>
          <w:sz w:val="32"/>
          <w:szCs w:val="32"/>
          <w:highlight w:val="none"/>
          <w:u w:val="none"/>
        </w:rPr>
        <w:t>还不能</w:t>
      </w:r>
      <w:r>
        <w:rPr>
          <w:rFonts w:hint="default" w:ascii="Times New Roman" w:hAnsi="Times New Roman" w:eastAsia="方正仿宋_GBK" w:cs="Times New Roman"/>
          <w:color w:val="auto"/>
          <w:sz w:val="32"/>
          <w:szCs w:val="32"/>
          <w:highlight w:val="none"/>
          <w:u w:val="none"/>
          <w:lang w:val="en-US" w:eastAsia="zh-CN"/>
        </w:rPr>
        <w:t>很好</w:t>
      </w:r>
      <w:r>
        <w:rPr>
          <w:rFonts w:hint="default" w:ascii="Times New Roman" w:hAnsi="Times New Roman" w:eastAsia="方正仿宋_GBK" w:cs="Times New Roman"/>
          <w:color w:val="auto"/>
          <w:sz w:val="32"/>
          <w:szCs w:val="32"/>
          <w:highlight w:val="none"/>
          <w:u w:val="none"/>
        </w:rPr>
        <w:t>适应推动高质量发展的要求。对于这些问题，我们一定高度重视，切实采取有</w:t>
      </w:r>
      <w:r>
        <w:rPr>
          <w:rFonts w:hint="default" w:ascii="Times New Roman" w:hAnsi="Times New Roman" w:eastAsia="方正仿宋_GBK" w:cs="Times New Roman"/>
          <w:color w:val="auto"/>
          <w:sz w:val="32"/>
          <w:szCs w:val="32"/>
          <w:highlight w:val="none"/>
          <w:u w:val="none"/>
          <w:lang w:val="en-US" w:eastAsia="zh-CN"/>
        </w:rPr>
        <w:t>力</w:t>
      </w:r>
      <w:r>
        <w:rPr>
          <w:rFonts w:hint="default" w:ascii="Times New Roman" w:hAnsi="Times New Roman" w:eastAsia="方正仿宋_GBK" w:cs="Times New Roman"/>
          <w:color w:val="auto"/>
          <w:sz w:val="32"/>
          <w:szCs w:val="32"/>
          <w:highlight w:val="none"/>
          <w:u w:val="none"/>
        </w:rPr>
        <w:t>措施</w:t>
      </w:r>
      <w:r>
        <w:rPr>
          <w:rFonts w:hint="default" w:ascii="Times New Roman" w:hAnsi="Times New Roman" w:eastAsia="方正仿宋_GBK" w:cs="Times New Roman"/>
          <w:color w:val="auto"/>
          <w:sz w:val="32"/>
          <w:szCs w:val="32"/>
          <w:highlight w:val="none"/>
          <w:u w:val="none"/>
          <w:lang w:val="en-US" w:eastAsia="zh-CN"/>
        </w:rPr>
        <w:t>加以解决</w:t>
      </w:r>
      <w:r>
        <w:rPr>
          <w:rFonts w:hint="default" w:ascii="Times New Roman" w:hAnsi="Times New Roman" w:eastAsia="方正仿宋_GBK" w:cs="Times New Roman"/>
          <w:color w:val="auto"/>
          <w:sz w:val="32"/>
          <w:szCs w:val="32"/>
          <w:highlight w:val="none"/>
          <w:u w:val="none"/>
        </w:rPr>
        <w:t>。</w:t>
      </w:r>
    </w:p>
    <w:p w14:paraId="5D6F9A7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二、2024年发展环境和经济社会发展目标安排</w:t>
      </w:r>
    </w:p>
    <w:p w14:paraId="23392BE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（一）面临的形势</w:t>
      </w:r>
    </w:p>
    <w:p w14:paraId="67C8A33A">
      <w:pPr>
        <w:pStyle w:val="6"/>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textAlignment w:val="auto"/>
        <w:rPr>
          <w:rFonts w:hint="default" w:ascii="Times New Roman" w:hAnsi="Times New Roman" w:eastAsia="方正仿宋_GBK" w:cs="Times New Roman"/>
          <w:color w:val="auto"/>
          <w:szCs w:val="32"/>
          <w:highlight w:val="none"/>
          <w:u w:val="none"/>
        </w:rPr>
      </w:pPr>
      <w:r>
        <w:rPr>
          <w:rFonts w:hint="default" w:ascii="Times New Roman" w:hAnsi="Times New Roman" w:eastAsia="方正仿宋_GBK" w:cs="Times New Roman"/>
          <w:color w:val="auto"/>
          <w:szCs w:val="32"/>
          <w:highlight w:val="none"/>
          <w:u w:val="none"/>
        </w:rPr>
        <w:t>2024年是中华人民共和国成立75周年，是实施</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十四五</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规划的关键一年，做好经济工作至关重要，必须深刻把握国内外发展大势，增强机遇意识和忧患意识，准确识变、科学应变、主动求变，在危机中育新机、于变局中开新局。</w:t>
      </w:r>
      <w:r>
        <w:rPr>
          <w:rFonts w:hint="default" w:ascii="Times New Roman" w:hAnsi="Times New Roman" w:eastAsia="方正仿宋_GBK" w:cs="Times New Roman"/>
          <w:b/>
          <w:bCs/>
          <w:color w:val="auto"/>
          <w:kern w:val="0"/>
          <w:szCs w:val="32"/>
          <w:highlight w:val="none"/>
          <w:u w:val="none"/>
        </w:rPr>
        <w:t>从全球看，</w:t>
      </w:r>
      <w:r>
        <w:rPr>
          <w:rFonts w:hint="default" w:ascii="Times New Roman" w:hAnsi="Times New Roman" w:eastAsia="方正仿宋_GBK" w:cs="Times New Roman"/>
          <w:color w:val="auto"/>
          <w:highlight w:val="none"/>
          <w:u w:val="none"/>
        </w:rPr>
        <w:t>当前宏观环境变化远超预期，世纪疫情影响深远，全球经济回调风险加大，</w:t>
      </w:r>
      <w:r>
        <w:rPr>
          <w:rFonts w:hint="default" w:ascii="Times New Roman" w:hAnsi="Times New Roman" w:eastAsia="方正仿宋_GBK" w:cs="Times New Roman"/>
          <w:color w:val="auto"/>
          <w:kern w:val="0"/>
          <w:szCs w:val="32"/>
          <w:highlight w:val="none"/>
          <w:u w:val="none"/>
        </w:rPr>
        <w:t>世界经济发展内生性、结构性矛盾日益显现，俄乌、巴以冲突促使全球能源、原材料、粮食等大宗商品价格大幅波动，国际市场需求减弱。大国博弈和地缘冲突加剧，国际产业链供应链安全稳定受到威胁，传统生产和贸易秩序受到冲击，我国外部环境存在新的不确定性。</w:t>
      </w:r>
      <w:r>
        <w:rPr>
          <w:rFonts w:hint="default" w:ascii="Times New Roman" w:hAnsi="Times New Roman" w:eastAsia="方正仿宋_GBK" w:cs="Times New Roman"/>
          <w:b/>
          <w:bCs/>
          <w:color w:val="auto"/>
          <w:kern w:val="0"/>
          <w:szCs w:val="32"/>
          <w:highlight w:val="none"/>
          <w:u w:val="none"/>
        </w:rPr>
        <w:t>从国内看，</w:t>
      </w:r>
      <w:r>
        <w:rPr>
          <w:rFonts w:hint="default" w:ascii="Times New Roman" w:hAnsi="Times New Roman" w:eastAsia="方正仿宋_GBK" w:cs="Times New Roman"/>
          <w:color w:val="auto"/>
          <w:kern w:val="0"/>
          <w:szCs w:val="32"/>
          <w:highlight w:val="none"/>
          <w:u w:val="none"/>
        </w:rPr>
        <w:t>经济恢复的基础尚不牢固，</w:t>
      </w:r>
      <w:r>
        <w:rPr>
          <w:rFonts w:hint="default" w:ascii="Times New Roman" w:hAnsi="Times New Roman" w:eastAsia="方正仿宋_GBK" w:cs="Times New Roman"/>
          <w:color w:val="auto"/>
          <w:highlight w:val="none"/>
          <w:u w:val="none"/>
        </w:rPr>
        <w:t>有效需求不足、部分行业产能过剩、社会预期偏弱、风险隐患仍然较多，国内大循环存在堵点，国家将在一个更加复杂严峻的战略环境中谋求和推动自身发展。但综合来看，我国推进</w:t>
      </w:r>
      <w:r>
        <w:rPr>
          <w:rFonts w:hint="default" w:ascii="Times New Roman" w:hAnsi="Times New Roman" w:eastAsia="方正仿宋_GBK" w:cs="Times New Roman"/>
          <w:color w:val="auto"/>
          <w:szCs w:val="32"/>
          <w:highlight w:val="none"/>
          <w:u w:val="none"/>
        </w:rPr>
        <w:t>现代化建设基础扎实，经济韧性强、潜力大、活力足，经济回升向好、长期向好的基本趋势没有改变。</w:t>
      </w:r>
      <w:r>
        <w:rPr>
          <w:rFonts w:hint="default" w:ascii="Times New Roman" w:hAnsi="Times New Roman" w:eastAsia="方正仿宋_GBK" w:cs="Times New Roman"/>
          <w:b/>
          <w:bCs/>
          <w:color w:val="auto"/>
          <w:kern w:val="0"/>
          <w:szCs w:val="32"/>
          <w:highlight w:val="none"/>
          <w:u w:val="none"/>
        </w:rPr>
        <w:t>从重庆看，</w:t>
      </w:r>
      <w:r>
        <w:rPr>
          <w:rFonts w:hint="default" w:ascii="Times New Roman" w:hAnsi="Times New Roman" w:eastAsia="方正仿宋_GBK" w:cs="Times New Roman"/>
          <w:color w:val="auto"/>
          <w:kern w:val="0"/>
          <w:szCs w:val="32"/>
          <w:highlight w:val="none"/>
          <w:u w:val="none"/>
        </w:rPr>
        <w:t>支柱产业转型、房地产深度调整、政府债务化解等多重困难</w:t>
      </w:r>
      <w:r>
        <w:rPr>
          <w:rFonts w:hint="eastAsia" w:ascii="Times New Roman" w:hAnsi="Times New Roman" w:eastAsia="方正仿宋_GBK" w:cs="Times New Roman"/>
          <w:color w:val="auto"/>
          <w:kern w:val="0"/>
          <w:szCs w:val="32"/>
          <w:highlight w:val="none"/>
          <w:u w:val="none"/>
          <w:lang w:eastAsia="zh-CN"/>
        </w:rPr>
        <w:t>“</w:t>
      </w:r>
      <w:r>
        <w:rPr>
          <w:rFonts w:hint="default" w:ascii="Times New Roman" w:hAnsi="Times New Roman" w:eastAsia="方正仿宋_GBK" w:cs="Times New Roman"/>
          <w:color w:val="auto"/>
          <w:kern w:val="0"/>
          <w:szCs w:val="32"/>
          <w:highlight w:val="none"/>
          <w:u w:val="none"/>
        </w:rPr>
        <w:t>碰头</w:t>
      </w:r>
      <w:r>
        <w:rPr>
          <w:rFonts w:hint="eastAsia" w:ascii="Times New Roman" w:hAnsi="Times New Roman" w:eastAsia="方正仿宋_GBK" w:cs="Times New Roman"/>
          <w:color w:val="auto"/>
          <w:kern w:val="0"/>
          <w:szCs w:val="32"/>
          <w:highlight w:val="none"/>
          <w:u w:val="none"/>
          <w:lang w:eastAsia="zh-CN"/>
        </w:rPr>
        <w:t>”</w:t>
      </w:r>
      <w:r>
        <w:rPr>
          <w:rFonts w:hint="default" w:ascii="Times New Roman" w:hAnsi="Times New Roman" w:eastAsia="方正仿宋_GBK" w:cs="Times New Roman"/>
          <w:color w:val="auto"/>
          <w:kern w:val="0"/>
          <w:szCs w:val="32"/>
          <w:highlight w:val="none"/>
          <w:u w:val="none"/>
        </w:rPr>
        <w:t>，一些长期积累的矛盾集中凸显，但高质量发展的基础是扎实的，随着成渝地区双城经济圈建设、西部陆海新通道、数字重庆、制造业高质量发展、民营经济高质量发展、科技创新、美丽重庆、平安重庆等战略部署深入推进，经济恢复回升动能正加快累积，发展势头将进一步向好。</w:t>
      </w:r>
      <w:r>
        <w:rPr>
          <w:rFonts w:hint="default" w:ascii="Times New Roman" w:hAnsi="Times New Roman" w:eastAsia="方正仿宋_GBK" w:cs="Times New Roman"/>
          <w:b/>
          <w:bCs/>
          <w:color w:val="auto"/>
          <w:kern w:val="0"/>
          <w:szCs w:val="32"/>
          <w:highlight w:val="none"/>
          <w:u w:val="none"/>
        </w:rPr>
        <w:t>从自身看，</w:t>
      </w:r>
      <w:r>
        <w:rPr>
          <w:rFonts w:hint="default" w:ascii="Times New Roman" w:hAnsi="Times New Roman" w:eastAsia="方正仿宋_GBK" w:cs="Times New Roman"/>
          <w:color w:val="auto"/>
          <w:kern w:val="0"/>
          <w:szCs w:val="32"/>
          <w:highlight w:val="none"/>
          <w:u w:val="none"/>
        </w:rPr>
        <w:t>我区发展面临诸多机遇：</w:t>
      </w:r>
      <w:r>
        <w:rPr>
          <w:rFonts w:hint="default" w:ascii="Times New Roman" w:hAnsi="Times New Roman" w:eastAsia="方正仿宋_GBK" w:cs="Times New Roman"/>
          <w:b/>
          <w:bCs/>
          <w:color w:val="auto"/>
          <w:kern w:val="0"/>
          <w:szCs w:val="32"/>
          <w:highlight w:val="none"/>
          <w:u w:val="none"/>
        </w:rPr>
        <w:t>一是</w:t>
      </w:r>
      <w:r>
        <w:rPr>
          <w:rFonts w:hint="default" w:ascii="Times New Roman" w:hAnsi="Times New Roman" w:eastAsia="方正仿宋_GBK" w:cs="Times New Roman"/>
          <w:color w:val="auto"/>
          <w:kern w:val="0"/>
          <w:szCs w:val="32"/>
          <w:highlight w:val="none"/>
          <w:u w:val="none"/>
        </w:rPr>
        <w:t>党的二十大对全面建设社会主义现代化国家作出战略部署，提出推动西部大开发形成新格局、长江经济带发展、成渝地区双城经济圈建设等紧密关系九龙坡的重大举措，将为我区经济发展持续注入强劲动能。</w:t>
      </w:r>
      <w:r>
        <w:rPr>
          <w:rFonts w:hint="default" w:ascii="Times New Roman" w:hAnsi="Times New Roman" w:eastAsia="方正仿宋_GBK" w:cs="Times New Roman"/>
          <w:b/>
          <w:bCs/>
          <w:color w:val="auto"/>
          <w:kern w:val="0"/>
          <w:szCs w:val="32"/>
          <w:highlight w:val="none"/>
          <w:u w:val="none"/>
        </w:rPr>
        <w:t>二是</w:t>
      </w:r>
      <w:r>
        <w:rPr>
          <w:rFonts w:hint="default" w:ascii="Times New Roman" w:hAnsi="Times New Roman" w:eastAsia="方正仿宋_GBK" w:cs="Times New Roman"/>
          <w:color w:val="auto"/>
          <w:kern w:val="0"/>
          <w:szCs w:val="32"/>
          <w:highlight w:val="none"/>
          <w:u w:val="none"/>
        </w:rPr>
        <w:t>中央对2024年经济工作作出系列安排部署，我区经济恢复面临新的政策机遇。中央经济工作会议提出加强财政、货币、就业、产业、区域、科技、环保等政策协调配合。2024年全国、全市将紧密推出更多新政策新举措，这些政策将为我们推动经济运行整体好转提供重大支撑。</w:t>
      </w:r>
      <w:r>
        <w:rPr>
          <w:rFonts w:hint="default" w:ascii="Times New Roman" w:hAnsi="Times New Roman" w:eastAsia="方正仿宋_GBK" w:cs="Times New Roman"/>
          <w:b/>
          <w:bCs/>
          <w:color w:val="auto"/>
          <w:kern w:val="0"/>
          <w:szCs w:val="32"/>
          <w:highlight w:val="none"/>
          <w:u w:val="none"/>
        </w:rPr>
        <w:t>三是</w:t>
      </w:r>
      <w:r>
        <w:rPr>
          <w:rFonts w:hint="default" w:ascii="Times New Roman" w:hAnsi="Times New Roman" w:eastAsia="方正仿宋_GBK" w:cs="Times New Roman"/>
          <w:color w:val="auto"/>
          <w:kern w:val="0"/>
          <w:szCs w:val="32"/>
          <w:highlight w:val="none"/>
          <w:u w:val="none"/>
        </w:rPr>
        <w:t>我区拥有近两千亿经济体量，拥有全市最多的市场主体和高新主体，</w:t>
      </w:r>
      <w:r>
        <w:rPr>
          <w:rFonts w:hint="default" w:ascii="Times New Roman" w:hAnsi="Times New Roman" w:eastAsia="方正仿宋_GBK" w:cs="Times New Roman"/>
          <w:color w:val="auto"/>
          <w:szCs w:val="32"/>
          <w:highlight w:val="none"/>
          <w:u w:val="none"/>
        </w:rPr>
        <w:t>西部（重庆）科学城倾力打造，九龙美术半岛、</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西部氢谷</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提速建设，</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四轮驱动</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成效显现，</w:t>
      </w:r>
      <w:r>
        <w:rPr>
          <w:rFonts w:hint="default" w:ascii="Times New Roman" w:hAnsi="Times New Roman" w:eastAsia="方正仿宋_GBK" w:cs="Times New Roman"/>
          <w:color w:val="auto"/>
          <w:kern w:val="0"/>
          <w:szCs w:val="32"/>
          <w:highlight w:val="none"/>
          <w:u w:val="none"/>
        </w:rPr>
        <w:t>经济持续增长有利因素不断积累，我区高质量发展面临更大的市场机遇。我们必须增强忧患意识，</w:t>
      </w:r>
      <w:r>
        <w:rPr>
          <w:rFonts w:hint="default" w:ascii="Times New Roman" w:hAnsi="Times New Roman" w:eastAsia="方正仿宋_GBK" w:cs="Times New Roman"/>
          <w:color w:val="auto"/>
          <w:szCs w:val="32"/>
          <w:highlight w:val="none"/>
          <w:u w:val="none"/>
        </w:rPr>
        <w:t>坚持稳中求进、以进促稳、先立后破，全力落实</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五个必须</w:t>
      </w:r>
      <w:r>
        <w:rPr>
          <w:rFonts w:hint="eastAsia"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，以敢闯敢拼提升好九龙坡的大区地位，</w:t>
      </w:r>
      <w:r>
        <w:rPr>
          <w:rFonts w:hint="default" w:ascii="Times New Roman" w:hAnsi="Times New Roman" w:eastAsia="方正仿宋_GBK" w:cs="Times New Roman"/>
          <w:color w:val="auto"/>
          <w:spacing w:val="0"/>
          <w:szCs w:val="32"/>
          <w:highlight w:val="none"/>
          <w:u w:val="none"/>
        </w:rPr>
        <w:t>在新时代新征程新重庆建设中开创九龙坡发展新境界。</w:t>
      </w:r>
    </w:p>
    <w:p w14:paraId="3E6A55B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（二）</w:t>
      </w:r>
      <w:r>
        <w:rPr>
          <w:rFonts w:hint="default" w:ascii="Times New Roman" w:hAnsi="Times New Roman" w:eastAsia="方正楷体_GBK" w:cs="Times New Roman"/>
          <w:color w:val="auto"/>
          <w:sz w:val="32"/>
          <w:szCs w:val="32"/>
          <w:highlight w:val="none"/>
          <w:u w:val="none"/>
          <w:lang w:eastAsia="zh-CN"/>
        </w:rPr>
        <w:t>经济和社会</w:t>
      </w:r>
      <w:r>
        <w:rPr>
          <w:rFonts w:hint="default" w:ascii="Times New Roman" w:hAnsi="Times New Roman" w:eastAsia="方正楷体_GBK" w:cs="Times New Roman"/>
          <w:color w:val="auto"/>
          <w:sz w:val="32"/>
          <w:szCs w:val="32"/>
          <w:highlight w:val="none"/>
          <w:u w:val="none"/>
        </w:rPr>
        <w:t>发展</w:t>
      </w:r>
      <w:r>
        <w:rPr>
          <w:rFonts w:hint="default" w:ascii="Times New Roman" w:hAnsi="Times New Roman" w:eastAsia="方正楷体_GBK" w:cs="Times New Roman"/>
          <w:color w:val="auto"/>
          <w:sz w:val="32"/>
          <w:szCs w:val="32"/>
          <w:highlight w:val="none"/>
          <w:u w:val="none"/>
          <w:lang w:eastAsia="zh-CN"/>
        </w:rPr>
        <w:t>主要</w:t>
      </w:r>
      <w:r>
        <w:rPr>
          <w:rFonts w:hint="default" w:ascii="Times New Roman" w:hAnsi="Times New Roman" w:eastAsia="方正楷体_GBK" w:cs="Times New Roman"/>
          <w:color w:val="auto"/>
          <w:sz w:val="32"/>
          <w:szCs w:val="32"/>
          <w:highlight w:val="none"/>
          <w:u w:val="none"/>
        </w:rPr>
        <w:t>目标</w:t>
      </w:r>
    </w:p>
    <w:p w14:paraId="55934C8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0"/>
          <w:szCs w:val="30"/>
          <w:highlight w:val="none"/>
          <w:u w:val="none"/>
        </w:rPr>
      </w:pPr>
      <w:r>
        <w:rPr>
          <w:rFonts w:hint="default" w:ascii="Times New Roman" w:hAnsi="Times New Roman" w:eastAsia="方正仿宋_GBK" w:cs="Times New Roman"/>
          <w:color w:val="auto"/>
          <w:sz w:val="32"/>
          <w:szCs w:val="32"/>
          <w:highlight w:val="none"/>
          <w:u w:val="none"/>
        </w:rPr>
        <w:t>综合考虑中央、市委经济工作会议总体要求，2024年设置国民经济和社会发展指标14项，与2023年设置保持一致，具体涵盖发展综合质量效益等方面，充分体现高质量发展的要求。参考全市指标设置，将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新登记市场主体总量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调整为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新设经营主体总量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全社会研发投入增速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调整为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全社会研发投入强度</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（见表</w:t>
      </w:r>
      <w:r>
        <w:rPr>
          <w:rFonts w:hint="default" w:ascii="Times New Roman" w:hAnsi="Times New Roman" w:eastAsia="方正仿宋_GBK" w:cs="Times New Roman"/>
          <w:color w:val="auto"/>
          <w:sz w:val="32"/>
          <w:szCs w:val="32"/>
          <w:highlight w:val="none"/>
          <w:u w:val="none"/>
          <w:lang w:val="en-US" w:eastAsia="zh-CN"/>
        </w:rPr>
        <w:t>4</w:t>
      </w:r>
      <w:r>
        <w:rPr>
          <w:rFonts w:hint="default" w:ascii="Times New Roman" w:hAnsi="Times New Roman" w:eastAsia="方正仿宋_GBK" w:cs="Times New Roman"/>
          <w:color w:val="auto"/>
          <w:sz w:val="32"/>
          <w:szCs w:val="32"/>
          <w:highlight w:val="none"/>
          <w:u w:val="none"/>
        </w:rPr>
        <w:t>）。</w:t>
      </w:r>
    </w:p>
    <w:p w14:paraId="485B2E6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把2024年地区生产总值增长目标定为6%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，主要基于以下几点原因：</w:t>
      </w:r>
      <w:r>
        <w:rPr>
          <w:rFonts w:hint="default" w:ascii="Times New Roman" w:hAnsi="Times New Roman" w:eastAsia="方正仿宋_GBK" w:cs="Times New Roman"/>
          <w:b/>
          <w:bCs/>
          <w:color w:val="auto"/>
          <w:sz w:val="32"/>
          <w:szCs w:val="32"/>
          <w:highlight w:val="none"/>
          <w:u w:val="none"/>
        </w:rPr>
        <w:t>一是体现稳进增效的工作导向。</w:t>
      </w:r>
      <w:r>
        <w:rPr>
          <w:rFonts w:hint="default" w:ascii="Times New Roman" w:hAnsi="Times New Roman" w:eastAsia="方正仿宋_GBK" w:cs="Times New Roman"/>
          <w:color w:val="auto"/>
          <w:sz w:val="32"/>
          <w:szCs w:val="32"/>
          <w:highlight w:val="none"/>
          <w:u w:val="none"/>
        </w:rPr>
        <w:t>将增长目标设定为6%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，考虑了全区经济发展的基础、优势、长项和面临的困难、问题、挑战，既体现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稳</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的要求、又展现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的作为，既是确保经济实现质的有效提升和量的合理增长的内在要求，也是勇于展现九龙坡大区担当作为的具体体现。</w:t>
      </w:r>
      <w:r>
        <w:rPr>
          <w:rFonts w:hint="default" w:ascii="Times New Roman" w:hAnsi="Times New Roman" w:eastAsia="方正仿宋_GBK" w:cs="Times New Roman"/>
          <w:b/>
          <w:bCs/>
          <w:color w:val="auto"/>
          <w:sz w:val="32"/>
          <w:szCs w:val="32"/>
          <w:highlight w:val="none"/>
          <w:u w:val="none"/>
        </w:rPr>
        <w:t>二是体现以高质量发展为主题。</w:t>
      </w:r>
      <w:r>
        <w:rPr>
          <w:rFonts w:hint="default" w:ascii="Times New Roman" w:hAnsi="Times New Roman" w:eastAsia="方正仿宋_GBK" w:cs="Times New Roman"/>
          <w:color w:val="auto"/>
          <w:sz w:val="32"/>
          <w:szCs w:val="32"/>
          <w:highlight w:val="none"/>
          <w:u w:val="none"/>
        </w:rPr>
        <w:t>2023年，区委围绕在新时代新征程新重庆建设中开创九龙坡发展新境界要求，作出了一系列事关全局的重大安排，为全区经济发展积蓄了强大势能；提出6%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的增长目标，充分考虑了预期变量，目的就是引导各方面把精力集中到经济结构调整、推动高质量发展上来。</w:t>
      </w:r>
      <w:r>
        <w:rPr>
          <w:rFonts w:hint="default" w:ascii="Times New Roman" w:hAnsi="Times New Roman" w:eastAsia="方正仿宋_GBK" w:cs="Times New Roman"/>
          <w:b/>
          <w:bCs/>
          <w:color w:val="auto"/>
          <w:sz w:val="32"/>
          <w:szCs w:val="32"/>
          <w:highlight w:val="none"/>
          <w:u w:val="none"/>
        </w:rPr>
        <w:t>三是有利于提振市场信心。</w:t>
      </w:r>
      <w:r>
        <w:rPr>
          <w:rFonts w:hint="default" w:ascii="Times New Roman" w:hAnsi="Times New Roman" w:eastAsia="方正仿宋_GBK" w:cs="Times New Roman"/>
          <w:color w:val="auto"/>
          <w:sz w:val="32"/>
          <w:szCs w:val="32"/>
          <w:highlight w:val="none"/>
          <w:u w:val="none"/>
        </w:rPr>
        <w:t>提出6%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的目标，向全社会传递出更加积极的信号，有利于更好凝聚起全区上下团结奋斗的磅礴伟力。也要看到，实现6%</w:t>
      </w:r>
      <w:r>
        <w:rPr>
          <w:rFonts w:hint="eastAsia" w:ascii="Times New Roman" w:hAnsi="Times New Roman" w:eastAsia="方正仿宋_GBK" w:cs="Times New Roman"/>
          <w:color w:val="auto"/>
          <w:sz w:val="32"/>
          <w:szCs w:val="32"/>
          <w:highlight w:val="none"/>
          <w:u w:val="none"/>
          <w:lang w:eastAsia="zh-CN"/>
        </w:rPr>
        <w:t>左右</w:t>
      </w:r>
      <w:r>
        <w:rPr>
          <w:rFonts w:hint="default" w:ascii="Times New Roman" w:hAnsi="Times New Roman" w:eastAsia="方正仿宋_GBK" w:cs="Times New Roman"/>
          <w:color w:val="auto"/>
          <w:sz w:val="32"/>
          <w:szCs w:val="32"/>
          <w:highlight w:val="none"/>
          <w:u w:val="none"/>
        </w:rPr>
        <w:t>的经济增长需要更大力度改革开放创新，需要付出艰苦努力。我们要保持定力、增强信心，聚焦经济建设这一中心工作和高质量发展这一首要任务，形成心往一处想、劲往一处使的良好局面，千方百计实现既定预期目标。</w:t>
      </w:r>
    </w:p>
    <w:p w14:paraId="2581F5AA">
      <w:pPr>
        <w:keepNext w:val="0"/>
        <w:keepLines w:val="0"/>
        <w:pageBreakBefore w:val="0"/>
        <w:widowControl w:val="0"/>
        <w:kinsoku/>
        <w:wordWrap/>
        <w:overflowPunct w:val="0"/>
        <w:topLinePunct w:val="0"/>
        <w:autoSpaceDE/>
        <w:autoSpaceDN/>
        <w:bidi w:val="0"/>
        <w:adjustRightInd w:val="0"/>
        <w:snapToGrid w:val="0"/>
        <w:spacing w:line="600" w:lineRule="exact"/>
        <w:ind w:left="0" w:leftChars="0" w:firstLine="0" w:firstLineChars="0"/>
        <w:jc w:val="center"/>
        <w:textAlignment w:val="auto"/>
        <w:rPr>
          <w:rFonts w:hint="default" w:ascii="Times New Roman" w:hAnsi="Times New Roman" w:cs="Times New Roman"/>
          <w:color w:val="auto"/>
          <w:highlight w:val="none"/>
          <w:u w:val="none"/>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4</w:t>
      </w:r>
      <w:r>
        <w:rPr>
          <w:rFonts w:hint="default" w:ascii="Times New Roman" w:hAnsi="Times New Roman" w:eastAsia="方正楷体_GBK" w:cs="Times New Roman"/>
          <w:color w:val="auto"/>
          <w:sz w:val="30"/>
          <w:szCs w:val="30"/>
          <w:highlight w:val="none"/>
          <w:u w:val="none"/>
        </w:rPr>
        <w:t>：2024年九龙坡区国民经济和社会发展主要指标预期目标</w:t>
      </w:r>
    </w:p>
    <w:tbl>
      <w:tblPr>
        <w:tblStyle w:val="18"/>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5047"/>
        <w:gridCol w:w="2653"/>
      </w:tblGrid>
      <w:tr w14:paraId="2958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1640" w:type="dxa"/>
            <w:noWrap w:val="0"/>
            <w:vAlign w:val="center"/>
          </w:tcPr>
          <w:p w14:paraId="358380D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序号</w:t>
            </w:r>
          </w:p>
        </w:tc>
        <w:tc>
          <w:tcPr>
            <w:tcW w:w="5047" w:type="dxa"/>
            <w:noWrap w:val="0"/>
            <w:vAlign w:val="center"/>
          </w:tcPr>
          <w:p w14:paraId="7254D9F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指 标 名 称</w:t>
            </w:r>
          </w:p>
        </w:tc>
        <w:tc>
          <w:tcPr>
            <w:tcW w:w="2653" w:type="dxa"/>
            <w:noWrap w:val="0"/>
            <w:vAlign w:val="center"/>
          </w:tcPr>
          <w:p w14:paraId="4084E70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2024年预期目标</w:t>
            </w:r>
          </w:p>
        </w:tc>
      </w:tr>
      <w:tr w14:paraId="2BA3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1B2A65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w:t>
            </w:r>
          </w:p>
        </w:tc>
        <w:tc>
          <w:tcPr>
            <w:tcW w:w="5047" w:type="dxa"/>
            <w:noWrap w:val="0"/>
            <w:vAlign w:val="center"/>
          </w:tcPr>
          <w:p w14:paraId="1F2F256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地区生产总值增速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25D6ECA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lang w:eastAsia="zh-CN"/>
              </w:rPr>
            </w:pPr>
            <w:r>
              <w:rPr>
                <w:rFonts w:hint="default" w:ascii="Times New Roman" w:hAnsi="Times New Roman" w:eastAsia="方正仿宋_GBK" w:cs="Times New Roman"/>
                <w:color w:val="auto"/>
                <w:sz w:val="24"/>
                <w:highlight w:val="none"/>
                <w:u w:val="none"/>
              </w:rPr>
              <w:t>6左右</w:t>
            </w:r>
          </w:p>
        </w:tc>
      </w:tr>
      <w:tr w14:paraId="7900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16B4A61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序号</w:t>
            </w:r>
          </w:p>
        </w:tc>
        <w:tc>
          <w:tcPr>
            <w:tcW w:w="5047" w:type="dxa"/>
            <w:noWrap w:val="0"/>
            <w:vAlign w:val="center"/>
          </w:tcPr>
          <w:p w14:paraId="0F32E01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指 标 名 称</w:t>
            </w:r>
          </w:p>
        </w:tc>
        <w:tc>
          <w:tcPr>
            <w:tcW w:w="2653" w:type="dxa"/>
            <w:noWrap w:val="0"/>
            <w:vAlign w:val="center"/>
          </w:tcPr>
          <w:p w14:paraId="1632C15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黑体_GBK" w:cs="Times New Roman"/>
                <w:bCs/>
                <w:color w:val="auto"/>
                <w:kern w:val="0"/>
                <w:sz w:val="24"/>
                <w:highlight w:val="none"/>
                <w:u w:val="none"/>
              </w:rPr>
              <w:t>2024年预期目标</w:t>
            </w:r>
          </w:p>
        </w:tc>
      </w:tr>
      <w:tr w14:paraId="6E01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360AAB3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2</w:t>
            </w:r>
          </w:p>
        </w:tc>
        <w:tc>
          <w:tcPr>
            <w:tcW w:w="5047" w:type="dxa"/>
            <w:noWrap w:val="0"/>
            <w:vAlign w:val="center"/>
          </w:tcPr>
          <w:p w14:paraId="0B5CA4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规上工业增加值增速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65F5F45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r>
      <w:tr w14:paraId="49FC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1807954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w:t>
            </w:r>
          </w:p>
        </w:tc>
        <w:tc>
          <w:tcPr>
            <w:tcW w:w="5047" w:type="dxa"/>
            <w:noWrap w:val="0"/>
            <w:vAlign w:val="center"/>
          </w:tcPr>
          <w:p w14:paraId="6B8076A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固定资产投资增速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795E1D5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5</w:t>
            </w:r>
          </w:p>
        </w:tc>
      </w:tr>
      <w:tr w14:paraId="1006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5416644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4</w:t>
            </w:r>
          </w:p>
        </w:tc>
        <w:tc>
          <w:tcPr>
            <w:tcW w:w="5047" w:type="dxa"/>
            <w:noWrap w:val="0"/>
            <w:vAlign w:val="center"/>
          </w:tcPr>
          <w:p w14:paraId="59FFD36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社会消费品零售总额增速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3E29C67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7.5</w:t>
            </w:r>
          </w:p>
        </w:tc>
      </w:tr>
      <w:tr w14:paraId="0262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664180E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5</w:t>
            </w:r>
          </w:p>
        </w:tc>
        <w:tc>
          <w:tcPr>
            <w:tcW w:w="5047" w:type="dxa"/>
            <w:noWrap w:val="0"/>
            <w:vAlign w:val="center"/>
          </w:tcPr>
          <w:p w14:paraId="09D0AD9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一般公共预算收入增速</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18052F3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6</w:t>
            </w:r>
          </w:p>
        </w:tc>
      </w:tr>
      <w:tr w14:paraId="6D3D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7F1592A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6</w:t>
            </w:r>
          </w:p>
        </w:tc>
        <w:tc>
          <w:tcPr>
            <w:tcW w:w="5047" w:type="dxa"/>
            <w:noWrap w:val="0"/>
            <w:vAlign w:val="center"/>
          </w:tcPr>
          <w:p w14:paraId="3D32222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数字经济核心产业增加值增速（%）</w:t>
            </w:r>
          </w:p>
        </w:tc>
        <w:tc>
          <w:tcPr>
            <w:tcW w:w="2653" w:type="dxa"/>
            <w:noWrap w:val="0"/>
            <w:vAlign w:val="center"/>
          </w:tcPr>
          <w:p w14:paraId="4F81BBA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6以上</w:t>
            </w:r>
          </w:p>
        </w:tc>
      </w:tr>
      <w:tr w14:paraId="4AED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79574AF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7</w:t>
            </w:r>
          </w:p>
        </w:tc>
        <w:tc>
          <w:tcPr>
            <w:tcW w:w="5047" w:type="dxa"/>
            <w:noWrap w:val="0"/>
            <w:vAlign w:val="center"/>
          </w:tcPr>
          <w:p w14:paraId="3D7C323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新设经营主体总量</w:t>
            </w:r>
            <w:r>
              <w:rPr>
                <w:rFonts w:hint="default" w:ascii="Times New Roman" w:hAnsi="Times New Roman" w:eastAsia="方正仿宋_GBK" w:cs="Times New Roman"/>
                <w:bCs/>
                <w:color w:val="auto"/>
                <w:kern w:val="0"/>
                <w:sz w:val="24"/>
                <w:highlight w:val="none"/>
                <w:u w:val="none"/>
              </w:rPr>
              <w:t>（万户）</w:t>
            </w:r>
          </w:p>
        </w:tc>
        <w:tc>
          <w:tcPr>
            <w:tcW w:w="2653" w:type="dxa"/>
            <w:noWrap w:val="0"/>
            <w:vAlign w:val="center"/>
          </w:tcPr>
          <w:p w14:paraId="5FB8FEA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3.3</w:t>
            </w:r>
          </w:p>
        </w:tc>
      </w:tr>
      <w:tr w14:paraId="6B72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7CCB0F4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8</w:t>
            </w:r>
          </w:p>
        </w:tc>
        <w:tc>
          <w:tcPr>
            <w:tcW w:w="5047" w:type="dxa"/>
            <w:noWrap w:val="0"/>
            <w:vAlign w:val="center"/>
          </w:tcPr>
          <w:p w14:paraId="4D2DE54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lang w:eastAsia="zh-CN"/>
              </w:rPr>
              <w:t>外贸</w:t>
            </w:r>
            <w:r>
              <w:rPr>
                <w:rFonts w:hint="default" w:ascii="Times New Roman" w:hAnsi="Times New Roman" w:eastAsia="方正仿宋_GBK" w:cs="Times New Roman"/>
                <w:bCs/>
                <w:color w:val="auto"/>
                <w:kern w:val="0"/>
                <w:sz w:val="24"/>
                <w:highlight w:val="none"/>
                <w:u w:val="none"/>
              </w:rPr>
              <w:t>进出口总额（亿元）</w:t>
            </w:r>
          </w:p>
        </w:tc>
        <w:tc>
          <w:tcPr>
            <w:tcW w:w="2653" w:type="dxa"/>
            <w:noWrap w:val="0"/>
            <w:vAlign w:val="center"/>
          </w:tcPr>
          <w:p w14:paraId="47FA3D9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17</w:t>
            </w:r>
            <w:r>
              <w:rPr>
                <w:rFonts w:hint="default" w:ascii="Times New Roman" w:hAnsi="Times New Roman" w:eastAsia="方正仿宋_GBK" w:cs="Times New Roman"/>
                <w:bCs/>
                <w:color w:val="auto"/>
                <w:kern w:val="0"/>
                <w:sz w:val="24"/>
                <w:highlight w:val="none"/>
                <w:u w:val="none"/>
                <w:lang w:val="en-US" w:eastAsia="zh-CN"/>
              </w:rPr>
              <w:t>5</w:t>
            </w:r>
            <w:r>
              <w:rPr>
                <w:rFonts w:hint="default" w:ascii="Times New Roman" w:hAnsi="Times New Roman" w:eastAsia="方正仿宋_GBK" w:cs="Times New Roman"/>
                <w:bCs/>
                <w:color w:val="auto"/>
                <w:kern w:val="0"/>
                <w:sz w:val="24"/>
                <w:highlight w:val="none"/>
                <w:u w:val="none"/>
              </w:rPr>
              <w:t>▲</w:t>
            </w:r>
          </w:p>
        </w:tc>
      </w:tr>
      <w:tr w14:paraId="37C7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blHeader/>
          <w:jc w:val="center"/>
        </w:trPr>
        <w:tc>
          <w:tcPr>
            <w:tcW w:w="1640" w:type="dxa"/>
            <w:noWrap w:val="0"/>
            <w:vAlign w:val="center"/>
          </w:tcPr>
          <w:p w14:paraId="4F3482E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9</w:t>
            </w:r>
          </w:p>
        </w:tc>
        <w:tc>
          <w:tcPr>
            <w:tcW w:w="5047" w:type="dxa"/>
            <w:noWrap w:val="0"/>
            <w:vAlign w:val="center"/>
          </w:tcPr>
          <w:p w14:paraId="57B6917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eastAsia" w:ascii="Times New Roman" w:hAnsi="Times New Roman" w:eastAsia="方正仿宋_GBK" w:cs="Times New Roman"/>
                <w:bCs/>
                <w:color w:val="auto"/>
                <w:kern w:val="0"/>
                <w:sz w:val="24"/>
                <w:highlight w:val="none"/>
                <w:u w:val="none"/>
                <w:lang w:eastAsia="zh-CN"/>
              </w:rPr>
              <w:t>实际使用外资</w:t>
            </w:r>
            <w:r>
              <w:rPr>
                <w:rFonts w:hint="default" w:ascii="Times New Roman" w:hAnsi="Times New Roman" w:eastAsia="方正仿宋_GBK" w:cs="Times New Roman"/>
                <w:bCs/>
                <w:color w:val="auto"/>
                <w:kern w:val="0"/>
                <w:sz w:val="24"/>
                <w:highlight w:val="none"/>
                <w:u w:val="none"/>
              </w:rPr>
              <w:t>总额（亿美元）</w:t>
            </w:r>
          </w:p>
        </w:tc>
        <w:tc>
          <w:tcPr>
            <w:tcW w:w="2653" w:type="dxa"/>
            <w:noWrap w:val="0"/>
            <w:vAlign w:val="center"/>
          </w:tcPr>
          <w:p w14:paraId="5F4F457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0.3▲</w:t>
            </w:r>
          </w:p>
        </w:tc>
      </w:tr>
      <w:tr w14:paraId="08BF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6712BD9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10</w:t>
            </w:r>
          </w:p>
        </w:tc>
        <w:tc>
          <w:tcPr>
            <w:tcW w:w="5047" w:type="dxa"/>
            <w:noWrap w:val="0"/>
            <w:vAlign w:val="center"/>
          </w:tcPr>
          <w:p w14:paraId="5866236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全社会研发投入强度（</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5DE6030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highlight w:val="none"/>
                <w:u w:val="none"/>
              </w:rPr>
            </w:pPr>
            <w:r>
              <w:rPr>
                <w:rFonts w:hint="default" w:ascii="Times New Roman" w:hAnsi="Times New Roman" w:eastAsia="方正仿宋_GBK" w:cs="Times New Roman"/>
                <w:color w:val="auto"/>
                <w:sz w:val="24"/>
                <w:highlight w:val="none"/>
                <w:u w:val="none"/>
              </w:rPr>
              <w:t>2.9以上</w:t>
            </w:r>
          </w:p>
        </w:tc>
      </w:tr>
      <w:tr w14:paraId="5FBE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555DCD3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11</w:t>
            </w:r>
          </w:p>
        </w:tc>
        <w:tc>
          <w:tcPr>
            <w:tcW w:w="5047" w:type="dxa"/>
            <w:noWrap w:val="0"/>
            <w:vAlign w:val="center"/>
          </w:tcPr>
          <w:p w14:paraId="39D8164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全体居民人均可支配收入增速</w:t>
            </w:r>
            <w:r>
              <w:rPr>
                <w:rFonts w:hint="default" w:ascii="Times New Roman" w:hAnsi="Times New Roman" w:eastAsia="方正仿宋_GBK" w:cs="Times New Roman"/>
                <w:bCs/>
                <w:color w:val="auto"/>
                <w:kern w:val="0"/>
                <w:sz w:val="24"/>
                <w:highlight w:val="none"/>
                <w:u w:val="none"/>
              </w:rPr>
              <w:t>（</w:t>
            </w:r>
            <w:r>
              <w:rPr>
                <w:rFonts w:hint="default" w:ascii="Times New Roman" w:hAnsi="Times New Roman" w:eastAsia="方正小标宋_GBK" w:cs="Times New Roman"/>
                <w:bCs/>
                <w:color w:val="auto"/>
                <w:kern w:val="0"/>
                <w:sz w:val="24"/>
                <w:highlight w:val="none"/>
                <w:u w:val="none"/>
              </w:rPr>
              <w:t>%</w:t>
            </w:r>
            <w:r>
              <w:rPr>
                <w:rFonts w:hint="default" w:ascii="Times New Roman" w:hAnsi="Times New Roman" w:eastAsia="方正仿宋_GBK" w:cs="Times New Roman"/>
                <w:bCs/>
                <w:color w:val="auto"/>
                <w:kern w:val="0"/>
                <w:sz w:val="24"/>
                <w:highlight w:val="none"/>
                <w:u w:val="none"/>
              </w:rPr>
              <w:t>）</w:t>
            </w:r>
          </w:p>
        </w:tc>
        <w:tc>
          <w:tcPr>
            <w:tcW w:w="2653" w:type="dxa"/>
            <w:noWrap w:val="0"/>
            <w:vAlign w:val="center"/>
          </w:tcPr>
          <w:p w14:paraId="46093BC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仿宋_GBK" w:cs="Times New Roman"/>
                <w:color w:val="auto"/>
                <w:sz w:val="24"/>
                <w:highlight w:val="none"/>
                <w:u w:val="none"/>
              </w:rPr>
              <w:t>6以上</w:t>
            </w:r>
          </w:p>
        </w:tc>
      </w:tr>
      <w:tr w14:paraId="3EA4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5D3817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12</w:t>
            </w:r>
          </w:p>
        </w:tc>
        <w:tc>
          <w:tcPr>
            <w:tcW w:w="5047" w:type="dxa"/>
            <w:noWrap w:val="0"/>
            <w:vAlign w:val="center"/>
          </w:tcPr>
          <w:p w14:paraId="5311198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空气质量优良天数（天）</w:t>
            </w:r>
            <w:r>
              <w:rPr>
                <w:rFonts w:hint="default" w:ascii="Times New Roman" w:hAnsi="Times New Roman" w:eastAsia="方正仿宋_GBK" w:cs="Times New Roman"/>
                <w:color w:val="auto"/>
                <w:kern w:val="0"/>
                <w:sz w:val="24"/>
                <w:highlight w:val="none"/>
                <w:u w:val="none"/>
              </w:rPr>
              <w:t>*</w:t>
            </w:r>
          </w:p>
        </w:tc>
        <w:tc>
          <w:tcPr>
            <w:tcW w:w="2653" w:type="dxa"/>
            <w:noWrap w:val="0"/>
            <w:vAlign w:val="center"/>
          </w:tcPr>
          <w:p w14:paraId="4FAC71C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318▲</w:t>
            </w:r>
          </w:p>
        </w:tc>
      </w:tr>
      <w:tr w14:paraId="41D7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640" w:type="dxa"/>
            <w:noWrap w:val="0"/>
            <w:vAlign w:val="center"/>
          </w:tcPr>
          <w:p w14:paraId="58E42AA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13</w:t>
            </w:r>
          </w:p>
        </w:tc>
        <w:tc>
          <w:tcPr>
            <w:tcW w:w="5047" w:type="dxa"/>
            <w:noWrap w:val="0"/>
            <w:vAlign w:val="center"/>
          </w:tcPr>
          <w:p w14:paraId="5160816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城镇新增就业人数（万人）</w:t>
            </w:r>
          </w:p>
        </w:tc>
        <w:tc>
          <w:tcPr>
            <w:tcW w:w="2653" w:type="dxa"/>
            <w:noWrap w:val="0"/>
            <w:vAlign w:val="center"/>
          </w:tcPr>
          <w:p w14:paraId="309D2E1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3.3▲</w:t>
            </w:r>
          </w:p>
        </w:tc>
      </w:tr>
      <w:tr w14:paraId="4BAB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1640" w:type="dxa"/>
            <w:noWrap w:val="0"/>
            <w:vAlign w:val="center"/>
          </w:tcPr>
          <w:p w14:paraId="799B2FB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14</w:t>
            </w:r>
          </w:p>
        </w:tc>
        <w:tc>
          <w:tcPr>
            <w:tcW w:w="5047" w:type="dxa"/>
            <w:noWrap w:val="0"/>
            <w:vAlign w:val="center"/>
          </w:tcPr>
          <w:p w14:paraId="2B9D3B4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bCs/>
                <w:color w:val="auto"/>
                <w:kern w:val="0"/>
                <w:sz w:val="24"/>
                <w:highlight w:val="none"/>
                <w:u w:val="none"/>
              </w:rPr>
            </w:pPr>
            <w:r>
              <w:rPr>
                <w:rFonts w:hint="default" w:ascii="Times New Roman" w:hAnsi="Times New Roman" w:eastAsia="方正仿宋_GBK" w:cs="Times New Roman"/>
                <w:bCs/>
                <w:color w:val="auto"/>
                <w:kern w:val="0"/>
                <w:sz w:val="24"/>
                <w:highlight w:val="none"/>
                <w:u w:val="none"/>
              </w:rPr>
              <w:t>单位地区生产总值能源消耗降低（%）</w:t>
            </w:r>
            <w:r>
              <w:rPr>
                <w:rFonts w:hint="default" w:ascii="Times New Roman" w:hAnsi="Times New Roman" w:eastAsia="方正仿宋_GBK" w:cs="Times New Roman"/>
                <w:color w:val="auto"/>
                <w:kern w:val="0"/>
                <w:sz w:val="24"/>
                <w:highlight w:val="none"/>
                <w:u w:val="none"/>
              </w:rPr>
              <w:t>*</w:t>
            </w:r>
          </w:p>
        </w:tc>
        <w:tc>
          <w:tcPr>
            <w:tcW w:w="2653" w:type="dxa"/>
            <w:noWrap w:val="0"/>
            <w:vAlign w:val="center"/>
          </w:tcPr>
          <w:p w14:paraId="21DDF3C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bCs/>
                <w:color w:val="auto"/>
                <w:kern w:val="0"/>
                <w:sz w:val="24"/>
                <w:highlight w:val="none"/>
                <w:u w:val="none"/>
              </w:rPr>
            </w:pPr>
            <w:r>
              <w:rPr>
                <w:rFonts w:hint="default" w:ascii="Times New Roman" w:hAnsi="Times New Roman" w:eastAsia="方正黑体_GBK" w:cs="Times New Roman"/>
                <w:bCs/>
                <w:color w:val="auto"/>
                <w:kern w:val="0"/>
                <w:sz w:val="24"/>
                <w:highlight w:val="none"/>
                <w:u w:val="none"/>
              </w:rPr>
              <w:t>3▲</w:t>
            </w:r>
          </w:p>
        </w:tc>
      </w:tr>
    </w:tbl>
    <w:p w14:paraId="2A324F68">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480" w:firstLineChars="20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color w:val="auto"/>
          <w:kern w:val="0"/>
          <w:sz w:val="24"/>
          <w:highlight w:val="none"/>
          <w:u w:val="none"/>
        </w:rPr>
        <w:t>注：1.带*为约束性指标，其他为预期性指标。</w:t>
      </w:r>
    </w:p>
    <w:p w14:paraId="009759AF">
      <w:pPr>
        <w:keepNext w:val="0"/>
        <w:keepLines w:val="0"/>
        <w:pageBreakBefore w:val="0"/>
        <w:widowControl w:val="0"/>
        <w:kinsoku/>
        <w:wordWrap/>
        <w:overflowPunct w:val="0"/>
        <w:topLinePunct w:val="0"/>
        <w:autoSpaceDE/>
        <w:autoSpaceDN/>
        <w:bidi w:val="0"/>
        <w:adjustRightInd w:val="0"/>
        <w:snapToGrid w:val="0"/>
        <w:spacing w:line="440" w:lineRule="exact"/>
        <w:ind w:left="0" w:leftChars="0" w:firstLine="960" w:firstLineChars="400"/>
        <w:rPr>
          <w:rFonts w:hint="default" w:ascii="Times New Roman" w:hAnsi="Times New Roman" w:eastAsia="方正仿宋_GBK" w:cs="Times New Roman"/>
          <w:color w:val="auto"/>
          <w:kern w:val="0"/>
          <w:sz w:val="24"/>
          <w:highlight w:val="none"/>
          <w:u w:val="none"/>
        </w:rPr>
      </w:pPr>
      <w:r>
        <w:rPr>
          <w:rFonts w:hint="default" w:ascii="Times New Roman" w:hAnsi="Times New Roman" w:eastAsia="方正仿宋_GBK" w:cs="Times New Roman"/>
          <w:color w:val="auto"/>
          <w:kern w:val="0"/>
          <w:sz w:val="24"/>
          <w:highlight w:val="none"/>
          <w:u w:val="none"/>
        </w:rPr>
        <w:t>2.带▲最终以市级下达目标为准。</w:t>
      </w:r>
    </w:p>
    <w:p w14:paraId="59E286C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楷体_GBK" w:cs="Times New Roman"/>
          <w:color w:val="auto"/>
          <w:sz w:val="32"/>
          <w:szCs w:val="32"/>
          <w:highlight w:val="none"/>
          <w:u w:val="none"/>
        </w:rPr>
        <w:t>（三）项目安排</w:t>
      </w:r>
    </w:p>
    <w:p w14:paraId="363011F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7" w:firstLineChars="200"/>
        <w:textAlignment w:val="auto"/>
        <w:rPr>
          <w:rFonts w:hint="default" w:ascii="Times New Roman" w:hAnsi="Times New Roman" w:eastAsia="方正楷体_GBK" w:cs="Times New Roman"/>
          <w:color w:val="auto"/>
          <w:sz w:val="32"/>
          <w:szCs w:val="32"/>
          <w:highlight w:val="none"/>
          <w:u w:val="none"/>
        </w:rPr>
      </w:pPr>
      <w:r>
        <w:rPr>
          <w:rFonts w:hint="default" w:ascii="Times New Roman" w:hAnsi="Times New Roman" w:eastAsia="方正仿宋_GBK" w:cs="Times New Roman"/>
          <w:b/>
          <w:bCs/>
          <w:color w:val="auto"/>
          <w:spacing w:val="-4"/>
          <w:sz w:val="32"/>
          <w:szCs w:val="32"/>
          <w:highlight w:val="none"/>
          <w:u w:val="none"/>
          <w:lang w:val="en-US" w:eastAsia="zh-CN"/>
        </w:rPr>
        <w:t>1.计划建设项目。</w:t>
      </w:r>
      <w:r>
        <w:rPr>
          <w:rFonts w:hint="default" w:ascii="Times New Roman" w:hAnsi="Times New Roman" w:eastAsia="方正仿宋_GBK" w:cs="Times New Roman"/>
          <w:color w:val="auto"/>
          <w:spacing w:val="-4"/>
          <w:sz w:val="32"/>
          <w:szCs w:val="32"/>
          <w:highlight w:val="none"/>
          <w:u w:val="none"/>
        </w:rPr>
        <w:t>2024年计划建设项目共494个，总投资3519.1亿元，年度投资计划638亿元，年度投资较2023年增加</w:t>
      </w:r>
      <w:r>
        <w:rPr>
          <w:rFonts w:hint="default" w:ascii="Times New Roman" w:hAnsi="Times New Roman" w:eastAsia="方正仿宋_GBK" w:cs="Times New Roman"/>
          <w:color w:val="auto"/>
          <w:spacing w:val="-4"/>
          <w:sz w:val="32"/>
          <w:szCs w:val="32"/>
          <w:highlight w:val="none"/>
          <w:u w:val="none"/>
          <w:lang w:val="en-US" w:eastAsia="zh-CN"/>
        </w:rPr>
        <w:t>13.3</w:t>
      </w:r>
      <w:r>
        <w:rPr>
          <w:rFonts w:hint="default" w:ascii="Times New Roman" w:hAnsi="Times New Roman" w:eastAsia="方正仿宋_GBK" w:cs="Times New Roman"/>
          <w:color w:val="auto"/>
          <w:spacing w:val="-4"/>
          <w:sz w:val="32"/>
          <w:szCs w:val="32"/>
          <w:highlight w:val="none"/>
          <w:u w:val="none"/>
        </w:rPr>
        <w:t>亿元。其中，政府主导类项目297个，年度投资计划238.5亿元，较2023年增加21.4亿元（主要是征收拆迁项目在2024年的建设需求较大，增加年度投资需求约36.7亿元），占比37.4%，较2023年增加2.6个百分点，主要涉及基础设施、征收拆迁等方面。政府和社会合作类项目2个</w:t>
      </w:r>
      <w:r>
        <w:rPr>
          <w:rFonts w:hint="default" w:ascii="Times New Roman" w:hAnsi="Times New Roman" w:eastAsia="方正仿宋_GBK" w:cs="Times New Roman"/>
          <w:color w:val="auto"/>
          <w:spacing w:val="-4"/>
          <w:sz w:val="32"/>
          <w:szCs w:val="32"/>
          <w:highlight w:val="none"/>
          <w:u w:val="none"/>
          <w:lang w:eastAsia="zh-CN"/>
        </w:rPr>
        <w:t>（均为续建项目）</w:t>
      </w:r>
      <w:r>
        <w:rPr>
          <w:rFonts w:hint="default" w:ascii="Times New Roman" w:hAnsi="Times New Roman" w:eastAsia="方正仿宋_GBK" w:cs="Times New Roman"/>
          <w:color w:val="auto"/>
          <w:spacing w:val="-4"/>
          <w:sz w:val="32"/>
          <w:szCs w:val="32"/>
          <w:highlight w:val="none"/>
          <w:u w:val="none"/>
        </w:rPr>
        <w:t>，年度投资计划10.7亿元，较2023年减少28.</w:t>
      </w:r>
      <w:r>
        <w:rPr>
          <w:rFonts w:hint="default" w:ascii="Times New Roman" w:hAnsi="Times New Roman" w:eastAsia="方正仿宋_GBK" w:cs="Times New Roman"/>
          <w:color w:val="auto"/>
          <w:spacing w:val="-4"/>
          <w:sz w:val="32"/>
          <w:szCs w:val="32"/>
          <w:highlight w:val="none"/>
          <w:u w:val="none"/>
          <w:lang w:val="en-US" w:eastAsia="zh-CN"/>
        </w:rPr>
        <w:t>5</w:t>
      </w:r>
      <w:r>
        <w:rPr>
          <w:rFonts w:hint="default" w:ascii="Times New Roman" w:hAnsi="Times New Roman" w:eastAsia="方正仿宋_GBK" w:cs="Times New Roman"/>
          <w:color w:val="auto"/>
          <w:spacing w:val="-4"/>
          <w:sz w:val="32"/>
          <w:szCs w:val="32"/>
          <w:highlight w:val="none"/>
          <w:u w:val="none"/>
        </w:rPr>
        <w:t>亿元，占比1.7%，较2023年减少4.6个百分点，主要涉及基础设施建设、社会民生等方面。社会主导类项目195个，年度投资计划388.7亿元，较2023年增加20.3亿元，占比60.9%，较2023年增加1.</w:t>
      </w:r>
      <w:r>
        <w:rPr>
          <w:rFonts w:hint="default" w:ascii="Times New Roman" w:hAnsi="Times New Roman" w:eastAsia="方正仿宋_GBK" w:cs="Times New Roman"/>
          <w:color w:val="auto"/>
          <w:spacing w:val="-4"/>
          <w:sz w:val="32"/>
          <w:szCs w:val="32"/>
          <w:highlight w:val="none"/>
          <w:u w:val="none"/>
          <w:lang w:val="en-US" w:eastAsia="zh-CN"/>
        </w:rPr>
        <w:t>9</w:t>
      </w:r>
      <w:r>
        <w:rPr>
          <w:rFonts w:hint="default" w:ascii="Times New Roman" w:hAnsi="Times New Roman" w:eastAsia="方正仿宋_GBK" w:cs="Times New Roman"/>
          <w:color w:val="auto"/>
          <w:spacing w:val="-4"/>
          <w:sz w:val="32"/>
          <w:szCs w:val="32"/>
          <w:highlight w:val="none"/>
          <w:u w:val="none"/>
        </w:rPr>
        <w:t>个百分点，主要涉及产业、房地产等方面。另有储备项目72个。政府主导类项目中，区级财力（包括区、镇财政及各融资平台公司）年度投资计划151.8亿元，占计划项目投资比重为23.8%，较2023年减少3.4百分点</w:t>
      </w:r>
      <w:r>
        <w:rPr>
          <w:rFonts w:hint="default" w:ascii="Times New Roman" w:hAnsi="Times New Roman" w:eastAsia="方正仿宋_GBK" w:cs="Times New Roman"/>
          <w:color w:val="auto"/>
          <w:spacing w:val="-4"/>
          <w:sz w:val="32"/>
          <w:szCs w:val="32"/>
          <w:highlight w:val="none"/>
          <w:u w:val="none"/>
          <w:lang w:eastAsia="zh-CN"/>
        </w:rPr>
        <w:t>（见表</w:t>
      </w:r>
      <w:r>
        <w:rPr>
          <w:rFonts w:hint="default" w:ascii="Times New Roman" w:hAnsi="Times New Roman" w:eastAsia="方正仿宋_GBK" w:cs="Times New Roman"/>
          <w:color w:val="auto"/>
          <w:spacing w:val="-4"/>
          <w:sz w:val="32"/>
          <w:szCs w:val="32"/>
          <w:highlight w:val="none"/>
          <w:u w:val="none"/>
          <w:lang w:val="en-US" w:eastAsia="zh-CN"/>
        </w:rPr>
        <w:t>5</w:t>
      </w:r>
      <w:r>
        <w:rPr>
          <w:rFonts w:hint="default" w:ascii="Times New Roman" w:hAnsi="Times New Roman" w:eastAsia="方正仿宋_GBK" w:cs="Times New Roman"/>
          <w:color w:val="auto"/>
          <w:spacing w:val="-4"/>
          <w:sz w:val="32"/>
          <w:szCs w:val="32"/>
          <w:highlight w:val="none"/>
          <w:u w:val="none"/>
          <w:lang w:eastAsia="zh-CN"/>
        </w:rPr>
        <w:t>）</w:t>
      </w:r>
      <w:r>
        <w:rPr>
          <w:rFonts w:hint="default" w:ascii="Times New Roman" w:hAnsi="Times New Roman" w:eastAsia="方正仿宋_GBK" w:cs="Times New Roman"/>
          <w:color w:val="auto"/>
          <w:spacing w:val="-4"/>
          <w:sz w:val="32"/>
          <w:szCs w:val="32"/>
          <w:highlight w:val="none"/>
          <w:u w:val="none"/>
        </w:rPr>
        <w:t>。</w:t>
      </w:r>
    </w:p>
    <w:p w14:paraId="4385D4CD">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方正楷体_GBK" w:cs="Times New Roman"/>
          <w:color w:val="auto"/>
          <w:kern w:val="0"/>
          <w:sz w:val="28"/>
          <w:szCs w:val="28"/>
          <w:highlight w:val="none"/>
          <w:u w:val="none"/>
          <w:lang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5</w:t>
      </w:r>
      <w:r>
        <w:rPr>
          <w:rFonts w:hint="default" w:ascii="Times New Roman" w:hAnsi="Times New Roman" w:eastAsia="方正楷体_GBK" w:cs="Times New Roman"/>
          <w:color w:val="auto"/>
          <w:sz w:val="30"/>
          <w:szCs w:val="30"/>
          <w:highlight w:val="none"/>
          <w:u w:val="none"/>
        </w:rPr>
        <w:t>：2024年九龙坡区</w:t>
      </w:r>
      <w:r>
        <w:rPr>
          <w:rFonts w:hint="default" w:ascii="Times New Roman" w:hAnsi="Times New Roman" w:eastAsia="方正楷体_GBK" w:cs="Times New Roman"/>
          <w:color w:val="auto"/>
          <w:sz w:val="30"/>
          <w:szCs w:val="30"/>
          <w:highlight w:val="none"/>
          <w:u w:val="none"/>
          <w:lang w:eastAsia="zh-CN"/>
        </w:rPr>
        <w:t>计划建设项目情况</w:t>
      </w:r>
    </w:p>
    <w:tbl>
      <w:tblPr>
        <w:tblStyle w:val="19"/>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12"/>
        <w:gridCol w:w="1149"/>
        <w:gridCol w:w="1150"/>
        <w:gridCol w:w="1331"/>
        <w:gridCol w:w="1099"/>
        <w:gridCol w:w="1406"/>
        <w:gridCol w:w="1028"/>
      </w:tblGrid>
      <w:tr w14:paraId="5813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85" w:type="dxa"/>
            <w:vMerge w:val="restart"/>
            <w:noWrap w:val="0"/>
            <w:vAlign w:val="center"/>
          </w:tcPr>
          <w:p w14:paraId="221C82D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eastAsia="zh-CN"/>
              </w:rPr>
            </w:pPr>
            <w:r>
              <w:rPr>
                <w:rFonts w:hint="default" w:ascii="Times New Roman" w:hAnsi="Times New Roman" w:eastAsia="方正黑体_GBK" w:cs="Times New Roman"/>
                <w:color w:val="auto"/>
                <w:spacing w:val="-17"/>
                <w:sz w:val="24"/>
                <w:szCs w:val="24"/>
                <w:highlight w:val="none"/>
                <w:u w:val="none"/>
                <w:vertAlign w:val="baseline"/>
                <w:lang w:eastAsia="zh-CN"/>
              </w:rPr>
              <w:t>序号</w:t>
            </w:r>
          </w:p>
        </w:tc>
        <w:tc>
          <w:tcPr>
            <w:tcW w:w="1312" w:type="dxa"/>
            <w:vMerge w:val="restart"/>
            <w:noWrap w:val="0"/>
            <w:vAlign w:val="center"/>
          </w:tcPr>
          <w:p w14:paraId="1177944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eastAsia="zh-CN"/>
              </w:rPr>
            </w:pPr>
            <w:r>
              <w:rPr>
                <w:rFonts w:hint="default" w:ascii="Times New Roman" w:hAnsi="Times New Roman" w:eastAsia="方正黑体_GBK" w:cs="Times New Roman"/>
                <w:color w:val="auto"/>
                <w:spacing w:val="-17"/>
                <w:sz w:val="24"/>
                <w:szCs w:val="24"/>
                <w:highlight w:val="none"/>
                <w:u w:val="none"/>
                <w:vertAlign w:val="baseline"/>
                <w:lang w:eastAsia="zh-CN"/>
              </w:rPr>
              <w:t>名称</w:t>
            </w:r>
          </w:p>
        </w:tc>
        <w:tc>
          <w:tcPr>
            <w:tcW w:w="1149" w:type="dxa"/>
            <w:vMerge w:val="restart"/>
            <w:noWrap w:val="0"/>
            <w:vAlign w:val="center"/>
          </w:tcPr>
          <w:p w14:paraId="1463D7A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2024年数量（个）</w:t>
            </w:r>
          </w:p>
        </w:tc>
        <w:tc>
          <w:tcPr>
            <w:tcW w:w="1150" w:type="dxa"/>
            <w:vMerge w:val="restart"/>
            <w:noWrap w:val="0"/>
            <w:vAlign w:val="center"/>
          </w:tcPr>
          <w:p w14:paraId="23BA166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2023年数量（个）</w:t>
            </w:r>
          </w:p>
        </w:tc>
        <w:tc>
          <w:tcPr>
            <w:tcW w:w="2430" w:type="dxa"/>
            <w:gridSpan w:val="2"/>
            <w:noWrap w:val="0"/>
            <w:vAlign w:val="center"/>
          </w:tcPr>
          <w:p w14:paraId="7F43FF9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2024年度投资</w:t>
            </w:r>
          </w:p>
        </w:tc>
        <w:tc>
          <w:tcPr>
            <w:tcW w:w="2434" w:type="dxa"/>
            <w:gridSpan w:val="2"/>
            <w:noWrap w:val="0"/>
            <w:vAlign w:val="center"/>
          </w:tcPr>
          <w:p w14:paraId="56F0006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rPr>
            </w:pPr>
            <w:r>
              <w:rPr>
                <w:rFonts w:hint="default" w:ascii="Times New Roman" w:hAnsi="Times New Roman" w:eastAsia="方正黑体_GBK" w:cs="Times New Roman"/>
                <w:color w:val="auto"/>
                <w:spacing w:val="-17"/>
                <w:sz w:val="24"/>
                <w:szCs w:val="24"/>
                <w:highlight w:val="none"/>
                <w:u w:val="none"/>
                <w:vertAlign w:val="baseline"/>
                <w:lang w:val="en-US" w:eastAsia="zh-CN"/>
              </w:rPr>
              <w:t>2023年度投资</w:t>
            </w:r>
          </w:p>
        </w:tc>
      </w:tr>
      <w:tr w14:paraId="6A40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85" w:type="dxa"/>
            <w:vMerge w:val="continue"/>
            <w:noWrap w:val="0"/>
            <w:vAlign w:val="center"/>
          </w:tcPr>
          <w:p w14:paraId="1FE8171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312" w:type="dxa"/>
            <w:vMerge w:val="continue"/>
            <w:noWrap w:val="0"/>
            <w:vAlign w:val="center"/>
          </w:tcPr>
          <w:p w14:paraId="4540065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rPr>
            </w:pPr>
          </w:p>
        </w:tc>
        <w:tc>
          <w:tcPr>
            <w:tcW w:w="1149" w:type="dxa"/>
            <w:vMerge w:val="continue"/>
            <w:noWrap w:val="0"/>
            <w:vAlign w:val="center"/>
          </w:tcPr>
          <w:p w14:paraId="385BE21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150" w:type="dxa"/>
            <w:vMerge w:val="continue"/>
            <w:noWrap w:val="0"/>
            <w:vAlign w:val="center"/>
          </w:tcPr>
          <w:p w14:paraId="0F26C41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z w:val="24"/>
                <w:szCs w:val="24"/>
                <w:highlight w:val="none"/>
                <w:u w:val="none"/>
              </w:rPr>
            </w:pPr>
          </w:p>
        </w:tc>
        <w:tc>
          <w:tcPr>
            <w:tcW w:w="1331" w:type="dxa"/>
            <w:noWrap w:val="0"/>
            <w:vAlign w:val="center"/>
          </w:tcPr>
          <w:p w14:paraId="558DB69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总额（亿元）</w:t>
            </w:r>
          </w:p>
        </w:tc>
        <w:tc>
          <w:tcPr>
            <w:tcW w:w="1099" w:type="dxa"/>
            <w:noWrap w:val="0"/>
            <w:vAlign w:val="center"/>
          </w:tcPr>
          <w:p w14:paraId="5AA32F4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占比</w:t>
            </w:r>
          </w:p>
        </w:tc>
        <w:tc>
          <w:tcPr>
            <w:tcW w:w="1406" w:type="dxa"/>
            <w:noWrap w:val="0"/>
            <w:vAlign w:val="center"/>
          </w:tcPr>
          <w:p w14:paraId="269DEDF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总额（亿元）</w:t>
            </w:r>
          </w:p>
        </w:tc>
        <w:tc>
          <w:tcPr>
            <w:tcW w:w="1028" w:type="dxa"/>
            <w:noWrap w:val="0"/>
            <w:vAlign w:val="center"/>
          </w:tcPr>
          <w:p w14:paraId="456E6AC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占比</w:t>
            </w:r>
          </w:p>
        </w:tc>
      </w:tr>
      <w:tr w14:paraId="53A5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5" w:type="dxa"/>
            <w:noWrap w:val="0"/>
            <w:vAlign w:val="center"/>
          </w:tcPr>
          <w:p w14:paraId="5FF2DD3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w:t>
            </w:r>
          </w:p>
        </w:tc>
        <w:tc>
          <w:tcPr>
            <w:tcW w:w="1312" w:type="dxa"/>
            <w:noWrap w:val="0"/>
            <w:vAlign w:val="center"/>
          </w:tcPr>
          <w:p w14:paraId="55E182D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vertAlign w:val="baseline"/>
                <w:lang w:val="en-US" w:eastAsia="zh-CN"/>
              </w:rPr>
              <w:t>计划建设项目</w:t>
            </w:r>
          </w:p>
        </w:tc>
        <w:tc>
          <w:tcPr>
            <w:tcW w:w="1149" w:type="dxa"/>
            <w:noWrap w:val="0"/>
            <w:vAlign w:val="center"/>
          </w:tcPr>
          <w:p w14:paraId="3A72CDC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val="en-US" w:eastAsia="zh-CN"/>
              </w:rPr>
              <w:t>494</w:t>
            </w:r>
          </w:p>
        </w:tc>
        <w:tc>
          <w:tcPr>
            <w:tcW w:w="1150" w:type="dxa"/>
            <w:noWrap w:val="0"/>
            <w:vAlign w:val="center"/>
          </w:tcPr>
          <w:p w14:paraId="19B4BFF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474</w:t>
            </w:r>
          </w:p>
        </w:tc>
        <w:tc>
          <w:tcPr>
            <w:tcW w:w="1331" w:type="dxa"/>
            <w:noWrap w:val="0"/>
            <w:vAlign w:val="center"/>
          </w:tcPr>
          <w:p w14:paraId="7A8CC3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vertAlign w:val="baseline"/>
                <w:lang w:val="en-US" w:eastAsia="zh-CN"/>
              </w:rPr>
              <w:t>638</w:t>
            </w:r>
          </w:p>
        </w:tc>
        <w:tc>
          <w:tcPr>
            <w:tcW w:w="1099" w:type="dxa"/>
            <w:noWrap w:val="0"/>
            <w:vAlign w:val="center"/>
          </w:tcPr>
          <w:p w14:paraId="0F6F0A1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100%</w:t>
            </w:r>
          </w:p>
        </w:tc>
        <w:tc>
          <w:tcPr>
            <w:tcW w:w="1406" w:type="dxa"/>
            <w:noWrap w:val="0"/>
            <w:vAlign w:val="center"/>
          </w:tcPr>
          <w:p w14:paraId="32EFF5C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624..7</w:t>
            </w:r>
          </w:p>
        </w:tc>
        <w:tc>
          <w:tcPr>
            <w:tcW w:w="1028" w:type="dxa"/>
            <w:noWrap w:val="0"/>
            <w:vAlign w:val="center"/>
          </w:tcPr>
          <w:p w14:paraId="1B8450F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100%</w:t>
            </w:r>
          </w:p>
        </w:tc>
      </w:tr>
      <w:tr w14:paraId="34A7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5" w:type="dxa"/>
            <w:noWrap w:val="0"/>
            <w:vAlign w:val="center"/>
          </w:tcPr>
          <w:p w14:paraId="7561035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312" w:type="dxa"/>
            <w:noWrap w:val="0"/>
            <w:vAlign w:val="center"/>
          </w:tcPr>
          <w:p w14:paraId="3D28948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eastAsia" w:eastAsia="方正仿宋_GBK" w:cs="Times New Roman"/>
                <w:color w:val="auto"/>
                <w:spacing w:val="-17"/>
                <w:sz w:val="24"/>
                <w:szCs w:val="24"/>
                <w:highlight w:val="none"/>
                <w:u w:val="none"/>
                <w:vertAlign w:val="baseline"/>
                <w:lang w:eastAsia="zh-CN"/>
              </w:rPr>
              <w:t>其中：</w:t>
            </w:r>
            <w:r>
              <w:rPr>
                <w:rFonts w:hint="default" w:ascii="Times New Roman" w:hAnsi="Times New Roman" w:eastAsia="方正仿宋_GBK" w:cs="Times New Roman"/>
                <w:color w:val="auto"/>
                <w:spacing w:val="-17"/>
                <w:sz w:val="24"/>
                <w:szCs w:val="24"/>
                <w:highlight w:val="none"/>
                <w:u w:val="none"/>
                <w:vertAlign w:val="baseline"/>
                <w:lang w:eastAsia="zh-CN"/>
              </w:rPr>
              <w:t>政府主导类项目</w:t>
            </w:r>
          </w:p>
        </w:tc>
        <w:tc>
          <w:tcPr>
            <w:tcW w:w="1149" w:type="dxa"/>
            <w:noWrap w:val="0"/>
            <w:vAlign w:val="center"/>
          </w:tcPr>
          <w:p w14:paraId="29BD540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rPr>
              <w:t>297</w:t>
            </w:r>
          </w:p>
        </w:tc>
        <w:tc>
          <w:tcPr>
            <w:tcW w:w="1150" w:type="dxa"/>
            <w:noWrap w:val="0"/>
            <w:vAlign w:val="center"/>
          </w:tcPr>
          <w:p w14:paraId="69192CC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293</w:t>
            </w:r>
          </w:p>
        </w:tc>
        <w:tc>
          <w:tcPr>
            <w:tcW w:w="1331" w:type="dxa"/>
            <w:noWrap w:val="0"/>
            <w:vAlign w:val="center"/>
          </w:tcPr>
          <w:p w14:paraId="4807BB9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eastAsia="zh-CN"/>
              </w:rPr>
            </w:pPr>
            <w:r>
              <w:rPr>
                <w:rFonts w:hint="default" w:ascii="Times New Roman" w:hAnsi="Times New Roman" w:eastAsia="方正仿宋_GBK" w:cs="Times New Roman"/>
                <w:color w:val="auto"/>
                <w:spacing w:val="-17"/>
                <w:sz w:val="24"/>
                <w:szCs w:val="24"/>
                <w:highlight w:val="none"/>
                <w:u w:val="none"/>
              </w:rPr>
              <w:t>238.5</w:t>
            </w:r>
          </w:p>
        </w:tc>
        <w:tc>
          <w:tcPr>
            <w:tcW w:w="1099" w:type="dxa"/>
            <w:noWrap w:val="0"/>
            <w:vAlign w:val="center"/>
          </w:tcPr>
          <w:p w14:paraId="04300E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37.4%</w:t>
            </w:r>
          </w:p>
        </w:tc>
        <w:tc>
          <w:tcPr>
            <w:tcW w:w="1406" w:type="dxa"/>
            <w:noWrap w:val="0"/>
            <w:vAlign w:val="center"/>
          </w:tcPr>
          <w:p w14:paraId="724A2FB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lang w:eastAsia="zh-CN"/>
              </w:rPr>
            </w:pPr>
            <w:r>
              <w:rPr>
                <w:rFonts w:hint="default" w:ascii="Times New Roman" w:hAnsi="Times New Roman" w:eastAsia="方正仿宋_GBK" w:cs="Times New Roman"/>
                <w:color w:val="auto"/>
                <w:spacing w:val="-17"/>
                <w:sz w:val="24"/>
                <w:szCs w:val="24"/>
                <w:highlight w:val="none"/>
                <w:u w:val="none"/>
                <w:lang w:val="en-US" w:eastAsia="zh-CN"/>
              </w:rPr>
              <w:t>217.1</w:t>
            </w:r>
          </w:p>
        </w:tc>
        <w:tc>
          <w:tcPr>
            <w:tcW w:w="1028" w:type="dxa"/>
            <w:noWrap w:val="0"/>
            <w:vAlign w:val="center"/>
          </w:tcPr>
          <w:p w14:paraId="58066C7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34.8%</w:t>
            </w:r>
          </w:p>
        </w:tc>
      </w:tr>
      <w:tr w14:paraId="7DEC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85" w:type="dxa"/>
            <w:noWrap w:val="0"/>
            <w:vAlign w:val="center"/>
          </w:tcPr>
          <w:p w14:paraId="66E6EBC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1312" w:type="dxa"/>
            <w:noWrap w:val="0"/>
            <w:vAlign w:val="center"/>
          </w:tcPr>
          <w:p w14:paraId="1045D64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default" w:ascii="Times New Roman" w:hAnsi="Times New Roman" w:eastAsia="方正仿宋_GBK" w:cs="Times New Roman"/>
                <w:color w:val="auto"/>
                <w:spacing w:val="-17"/>
                <w:sz w:val="24"/>
                <w:szCs w:val="24"/>
                <w:highlight w:val="none"/>
                <w:u w:val="none"/>
                <w:vertAlign w:val="baseline"/>
                <w:lang w:eastAsia="zh-CN"/>
              </w:rPr>
              <w:t>政府和社会合作类项目</w:t>
            </w:r>
          </w:p>
        </w:tc>
        <w:tc>
          <w:tcPr>
            <w:tcW w:w="1149" w:type="dxa"/>
            <w:noWrap w:val="0"/>
            <w:vAlign w:val="center"/>
          </w:tcPr>
          <w:p w14:paraId="26EB95A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150" w:type="dxa"/>
            <w:noWrap w:val="0"/>
            <w:vAlign w:val="center"/>
          </w:tcPr>
          <w:p w14:paraId="3D9C55B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331" w:type="dxa"/>
            <w:noWrap w:val="0"/>
            <w:vAlign w:val="center"/>
          </w:tcPr>
          <w:p w14:paraId="1725C67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10.7</w:t>
            </w:r>
          </w:p>
        </w:tc>
        <w:tc>
          <w:tcPr>
            <w:tcW w:w="1099" w:type="dxa"/>
            <w:noWrap w:val="0"/>
            <w:vAlign w:val="center"/>
          </w:tcPr>
          <w:p w14:paraId="33F1501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1.7%</w:t>
            </w:r>
          </w:p>
        </w:tc>
        <w:tc>
          <w:tcPr>
            <w:tcW w:w="1406" w:type="dxa"/>
            <w:noWrap w:val="0"/>
            <w:vAlign w:val="center"/>
          </w:tcPr>
          <w:p w14:paraId="6490A9C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39.2</w:t>
            </w:r>
          </w:p>
        </w:tc>
        <w:tc>
          <w:tcPr>
            <w:tcW w:w="1028" w:type="dxa"/>
            <w:noWrap w:val="0"/>
            <w:vAlign w:val="center"/>
          </w:tcPr>
          <w:p w14:paraId="696FB9A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6.3%</w:t>
            </w:r>
          </w:p>
        </w:tc>
      </w:tr>
      <w:tr w14:paraId="5049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85" w:type="dxa"/>
            <w:noWrap w:val="0"/>
            <w:vAlign w:val="center"/>
          </w:tcPr>
          <w:p w14:paraId="544E2C1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312" w:type="dxa"/>
            <w:noWrap w:val="0"/>
            <w:vAlign w:val="center"/>
          </w:tcPr>
          <w:p w14:paraId="7B0963D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vertAlign w:val="baseline"/>
              </w:rPr>
            </w:pPr>
            <w:r>
              <w:rPr>
                <w:rFonts w:hint="default" w:ascii="Times New Roman" w:hAnsi="Times New Roman" w:eastAsia="方正仿宋_GBK" w:cs="Times New Roman"/>
                <w:color w:val="auto"/>
                <w:spacing w:val="-17"/>
                <w:sz w:val="24"/>
                <w:szCs w:val="24"/>
                <w:highlight w:val="none"/>
                <w:u w:val="none"/>
                <w:vertAlign w:val="baseline"/>
                <w:lang w:eastAsia="zh-CN"/>
              </w:rPr>
              <w:t>社会主导类项目</w:t>
            </w:r>
          </w:p>
        </w:tc>
        <w:tc>
          <w:tcPr>
            <w:tcW w:w="1149" w:type="dxa"/>
            <w:noWrap w:val="0"/>
            <w:vAlign w:val="center"/>
          </w:tcPr>
          <w:p w14:paraId="20BB2AD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rPr>
            </w:pPr>
            <w:r>
              <w:rPr>
                <w:rFonts w:hint="default" w:ascii="Times New Roman" w:hAnsi="Times New Roman" w:eastAsia="方正仿宋_GBK" w:cs="Times New Roman"/>
                <w:color w:val="auto"/>
                <w:sz w:val="24"/>
                <w:szCs w:val="24"/>
                <w:highlight w:val="none"/>
                <w:u w:val="none"/>
                <w:vertAlign w:val="baseline"/>
                <w:lang w:eastAsia="zh-CN"/>
              </w:rPr>
              <w:t>195</w:t>
            </w:r>
          </w:p>
        </w:tc>
        <w:tc>
          <w:tcPr>
            <w:tcW w:w="1150" w:type="dxa"/>
            <w:noWrap w:val="0"/>
            <w:vAlign w:val="center"/>
          </w:tcPr>
          <w:p w14:paraId="1E20295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177</w:t>
            </w:r>
          </w:p>
        </w:tc>
        <w:tc>
          <w:tcPr>
            <w:tcW w:w="1331" w:type="dxa"/>
            <w:noWrap w:val="0"/>
            <w:vAlign w:val="center"/>
          </w:tcPr>
          <w:p w14:paraId="0901634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388.7</w:t>
            </w:r>
          </w:p>
        </w:tc>
        <w:tc>
          <w:tcPr>
            <w:tcW w:w="1099" w:type="dxa"/>
            <w:noWrap w:val="0"/>
            <w:vAlign w:val="center"/>
          </w:tcPr>
          <w:p w14:paraId="1A9AD99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rPr>
            </w:pPr>
            <w:r>
              <w:rPr>
                <w:rFonts w:hint="default" w:ascii="Times New Roman" w:hAnsi="Times New Roman" w:eastAsia="方正仿宋_GBK" w:cs="Times New Roman"/>
                <w:color w:val="auto"/>
                <w:spacing w:val="-17"/>
                <w:sz w:val="24"/>
                <w:szCs w:val="24"/>
                <w:highlight w:val="none"/>
                <w:u w:val="none"/>
              </w:rPr>
              <w:t>60.9%</w:t>
            </w:r>
          </w:p>
        </w:tc>
        <w:tc>
          <w:tcPr>
            <w:tcW w:w="1406" w:type="dxa"/>
            <w:noWrap w:val="0"/>
            <w:vAlign w:val="center"/>
          </w:tcPr>
          <w:p w14:paraId="3748656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pacing w:val="-17"/>
                <w:sz w:val="24"/>
                <w:szCs w:val="24"/>
                <w:highlight w:val="none"/>
                <w:u w:val="none"/>
                <w:lang w:val="en-US" w:eastAsia="zh-CN"/>
              </w:rPr>
              <w:t>368.4</w:t>
            </w:r>
          </w:p>
        </w:tc>
        <w:tc>
          <w:tcPr>
            <w:tcW w:w="1028" w:type="dxa"/>
            <w:noWrap w:val="0"/>
            <w:vAlign w:val="center"/>
          </w:tcPr>
          <w:p w14:paraId="14B9DB6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7"/>
                <w:sz w:val="24"/>
                <w:szCs w:val="24"/>
                <w:highlight w:val="none"/>
                <w:u w:val="none"/>
                <w:lang w:val="en-US" w:eastAsia="zh-CN"/>
              </w:rPr>
            </w:pPr>
            <w:r>
              <w:rPr>
                <w:rFonts w:hint="default" w:ascii="Times New Roman" w:hAnsi="Times New Roman" w:eastAsia="方正仿宋_GBK" w:cs="Times New Roman"/>
                <w:color w:val="auto"/>
                <w:spacing w:val="-17"/>
                <w:sz w:val="24"/>
                <w:szCs w:val="24"/>
                <w:highlight w:val="none"/>
                <w:u w:val="none"/>
                <w:lang w:val="en-US" w:eastAsia="zh-CN"/>
              </w:rPr>
              <w:t>59.0%</w:t>
            </w:r>
          </w:p>
        </w:tc>
      </w:tr>
    </w:tbl>
    <w:p w14:paraId="5040C60A">
      <w:pPr>
        <w:pStyle w:val="6"/>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1"/>
        <w:textAlignment w:val="auto"/>
        <w:rPr>
          <w:rFonts w:hint="default" w:ascii="Times New Roman" w:hAnsi="Times New Roman" w:eastAsia="方正仿宋_GBK" w:cs="Times New Roman"/>
          <w:color w:val="auto"/>
          <w:szCs w:val="32"/>
          <w:highlight w:val="none"/>
          <w:u w:val="none"/>
        </w:rPr>
      </w:pPr>
      <w:r>
        <w:rPr>
          <w:rFonts w:hint="default" w:ascii="Times New Roman" w:hAnsi="Times New Roman" w:eastAsia="方正仿宋_GBK" w:cs="Times New Roman"/>
          <w:b/>
          <w:bCs/>
          <w:color w:val="auto"/>
          <w:szCs w:val="32"/>
          <w:highlight w:val="none"/>
          <w:u w:val="none"/>
          <w:lang w:val="en-US" w:eastAsia="zh-CN"/>
        </w:rPr>
        <w:t>2.重点项目。</w:t>
      </w:r>
      <w:r>
        <w:rPr>
          <w:rFonts w:hint="default" w:ascii="Times New Roman" w:hAnsi="Times New Roman" w:eastAsia="方正仿宋_GBK" w:cs="Times New Roman"/>
          <w:color w:val="auto"/>
          <w:szCs w:val="32"/>
          <w:highlight w:val="none"/>
          <w:u w:val="none"/>
        </w:rPr>
        <w:t>2024年区级重点项目共计113个，计划总投资2034亿元，年度计划投资28</w:t>
      </w:r>
      <w:r>
        <w:rPr>
          <w:rFonts w:hint="default" w:ascii="Times New Roman" w:hAnsi="Times New Roman" w:eastAsia="方正仿宋_GBK" w:cs="Times New Roman"/>
          <w:color w:val="auto"/>
          <w:szCs w:val="32"/>
          <w:highlight w:val="none"/>
          <w:u w:val="none"/>
          <w:lang w:val="en-US" w:eastAsia="zh-CN"/>
        </w:rPr>
        <w:t>4</w:t>
      </w:r>
      <w:r>
        <w:rPr>
          <w:rFonts w:hint="default" w:ascii="Times New Roman" w:hAnsi="Times New Roman" w:eastAsia="方正仿宋_GBK" w:cs="Times New Roman"/>
          <w:color w:val="auto"/>
          <w:szCs w:val="32"/>
          <w:highlight w:val="none"/>
          <w:u w:val="none"/>
        </w:rPr>
        <w:t>亿元（其中，2023年续报项目69个，2024年新增项目44个），较2023年年初重点项目数量增加2个，总投资增加232亿元，年度投资</w:t>
      </w:r>
      <w:r>
        <w:rPr>
          <w:rFonts w:hint="default" w:ascii="Times New Roman" w:hAnsi="Times New Roman" w:eastAsia="方正仿宋_GBK" w:cs="Times New Roman"/>
          <w:color w:val="auto"/>
          <w:szCs w:val="32"/>
          <w:highlight w:val="none"/>
          <w:u w:val="none"/>
          <w:lang w:eastAsia="zh-CN"/>
        </w:rPr>
        <w:t>计划</w:t>
      </w:r>
      <w:r>
        <w:rPr>
          <w:rFonts w:hint="default" w:ascii="Times New Roman" w:hAnsi="Times New Roman" w:eastAsia="方正仿宋_GBK" w:cs="Times New Roman"/>
          <w:color w:val="auto"/>
          <w:szCs w:val="32"/>
          <w:highlight w:val="none"/>
          <w:u w:val="none"/>
        </w:rPr>
        <w:t>增加5亿元。按照行业类别分：科技创新项目4个，总投资10.3亿元，年度投资2.1亿元；基础设施项目19个，总投资568.9亿元，年度投资68.8亿元；现代产业项目31个，总投资473.9亿元，年度投资48.8亿元；城市提升项目11个，总投资382.4亿元，年度投资32.1亿元；乡村振兴项目2个，总投资3.9亿元，年度投资3.1亿元；文化发展项目4个，总投资38.9亿元，年度投资7.6亿元；生态保护与修复项目3个，总投资4.2亿元，年度投资2.1亿元；社会民生及社会治理项目17个，总投资85.6亿元，年度投资21.9亿元；房地产项目22个，总投资466.1亿元，年度投资97.8亿元</w:t>
      </w:r>
      <w:r>
        <w:rPr>
          <w:rFonts w:hint="default" w:ascii="Times New Roman" w:hAnsi="Times New Roman" w:eastAsia="方正仿宋_GBK" w:cs="Times New Roman"/>
          <w:color w:val="auto"/>
          <w:szCs w:val="32"/>
          <w:highlight w:val="none"/>
          <w:u w:val="none"/>
          <w:lang w:eastAsia="zh-CN"/>
        </w:rPr>
        <w:t>（见表</w:t>
      </w:r>
      <w:r>
        <w:rPr>
          <w:rFonts w:hint="default" w:ascii="Times New Roman" w:hAnsi="Times New Roman" w:eastAsia="方正仿宋_GBK" w:cs="Times New Roman"/>
          <w:color w:val="auto"/>
          <w:szCs w:val="32"/>
          <w:highlight w:val="none"/>
          <w:u w:val="none"/>
          <w:lang w:val="en-US" w:eastAsia="zh-CN"/>
        </w:rPr>
        <w:t>6</w:t>
      </w:r>
      <w:r>
        <w:rPr>
          <w:rFonts w:hint="default" w:ascii="Times New Roman" w:hAnsi="Times New Roman" w:eastAsia="方正仿宋_GBK" w:cs="Times New Roman"/>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w:t>
      </w:r>
    </w:p>
    <w:p w14:paraId="3FE7564F">
      <w:pPr>
        <w:keepNext w:val="0"/>
        <w:keepLines w:val="0"/>
        <w:pageBreakBefore w:val="0"/>
        <w:widowControl w:val="0"/>
        <w:kinsoku/>
        <w:wordWrap/>
        <w:overflowPunct w:val="0"/>
        <w:topLinePunct w:val="0"/>
        <w:autoSpaceDE/>
        <w:autoSpaceDN/>
        <w:bidi w:val="0"/>
        <w:adjustRightInd w:val="0"/>
        <w:snapToGrid w:val="0"/>
        <w:spacing w:line="600" w:lineRule="exact"/>
        <w:ind w:left="0" w:leftChars="0"/>
        <w:jc w:val="center"/>
        <w:rPr>
          <w:rFonts w:hint="default" w:ascii="Times New Roman" w:hAnsi="Times New Roman" w:eastAsia="宋体" w:cs="Times New Roman"/>
          <w:color w:val="auto"/>
          <w:highlight w:val="none"/>
          <w:u w:val="none"/>
          <w:vertAlign w:val="baseline"/>
          <w:lang w:val="en-US" w:eastAsia="zh-CN"/>
        </w:rPr>
      </w:pPr>
      <w:r>
        <w:rPr>
          <w:rFonts w:hint="default" w:ascii="Times New Roman" w:hAnsi="Times New Roman" w:eastAsia="方正楷体_GBK" w:cs="Times New Roman"/>
          <w:color w:val="auto"/>
          <w:sz w:val="30"/>
          <w:szCs w:val="30"/>
          <w:highlight w:val="none"/>
          <w:u w:val="none"/>
        </w:rPr>
        <w:t>表</w:t>
      </w:r>
      <w:r>
        <w:rPr>
          <w:rFonts w:hint="default" w:ascii="Times New Roman" w:hAnsi="Times New Roman" w:eastAsia="方正楷体_GBK" w:cs="Times New Roman"/>
          <w:color w:val="auto"/>
          <w:sz w:val="30"/>
          <w:szCs w:val="30"/>
          <w:highlight w:val="none"/>
          <w:u w:val="none"/>
          <w:lang w:val="en-US" w:eastAsia="zh-CN"/>
        </w:rPr>
        <w:t>6</w:t>
      </w:r>
      <w:r>
        <w:rPr>
          <w:rFonts w:hint="default" w:ascii="Times New Roman" w:hAnsi="Times New Roman" w:eastAsia="方正楷体_GBK" w:cs="Times New Roman"/>
          <w:color w:val="auto"/>
          <w:sz w:val="30"/>
          <w:szCs w:val="30"/>
          <w:highlight w:val="none"/>
          <w:u w:val="none"/>
        </w:rPr>
        <w:t>：2024年九龙坡区</w:t>
      </w:r>
      <w:r>
        <w:rPr>
          <w:rFonts w:hint="default" w:ascii="Times New Roman" w:hAnsi="Times New Roman" w:eastAsia="方正楷体_GBK" w:cs="Times New Roman"/>
          <w:color w:val="auto"/>
          <w:sz w:val="30"/>
          <w:szCs w:val="30"/>
          <w:highlight w:val="none"/>
          <w:u w:val="none"/>
          <w:lang w:eastAsia="zh-CN"/>
        </w:rPr>
        <w:t>重点建设项目情况</w:t>
      </w:r>
    </w:p>
    <w:tbl>
      <w:tblPr>
        <w:tblStyle w:val="19"/>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534"/>
        <w:gridCol w:w="1085"/>
        <w:gridCol w:w="829"/>
        <w:gridCol w:w="1"/>
        <w:gridCol w:w="1059"/>
        <w:gridCol w:w="854"/>
        <w:gridCol w:w="1"/>
        <w:gridCol w:w="1"/>
        <w:gridCol w:w="1071"/>
        <w:gridCol w:w="845"/>
      </w:tblGrid>
      <w:tr w14:paraId="5F80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trPr>
        <w:tc>
          <w:tcPr>
            <w:tcW w:w="760" w:type="dxa"/>
            <w:noWrap w:val="0"/>
            <w:vAlign w:val="center"/>
          </w:tcPr>
          <w:p w14:paraId="6BEAE57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序号</w:t>
            </w:r>
          </w:p>
        </w:tc>
        <w:tc>
          <w:tcPr>
            <w:tcW w:w="2534" w:type="dxa"/>
            <w:noWrap w:val="0"/>
            <w:vAlign w:val="center"/>
          </w:tcPr>
          <w:p w14:paraId="433D0B1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名称</w:t>
            </w:r>
          </w:p>
        </w:tc>
        <w:tc>
          <w:tcPr>
            <w:tcW w:w="1914" w:type="dxa"/>
            <w:gridSpan w:val="2"/>
            <w:noWrap w:val="0"/>
            <w:vAlign w:val="center"/>
          </w:tcPr>
          <w:p w14:paraId="6F0539E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总数（个）</w:t>
            </w:r>
          </w:p>
        </w:tc>
        <w:tc>
          <w:tcPr>
            <w:tcW w:w="1915" w:type="dxa"/>
            <w:gridSpan w:val="4"/>
            <w:noWrap w:val="0"/>
            <w:vAlign w:val="center"/>
          </w:tcPr>
          <w:p w14:paraId="59F8DF7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总投资（亿元）</w:t>
            </w:r>
          </w:p>
        </w:tc>
        <w:tc>
          <w:tcPr>
            <w:tcW w:w="1917" w:type="dxa"/>
            <w:gridSpan w:val="3"/>
            <w:noWrap w:val="0"/>
            <w:vAlign w:val="center"/>
          </w:tcPr>
          <w:p w14:paraId="0D6BB84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黑体_GBK" w:cs="Times New Roman"/>
                <w:color w:val="auto"/>
                <w:spacing w:val="-17"/>
                <w:sz w:val="24"/>
                <w:szCs w:val="24"/>
                <w:highlight w:val="none"/>
                <w:u w:val="none"/>
                <w:vertAlign w:val="baseline"/>
                <w:lang w:val="en-US" w:eastAsia="zh-CN"/>
              </w:rPr>
            </w:pPr>
            <w:r>
              <w:rPr>
                <w:rFonts w:hint="default" w:ascii="Times New Roman" w:hAnsi="Times New Roman" w:eastAsia="方正黑体_GBK" w:cs="Times New Roman"/>
                <w:color w:val="auto"/>
                <w:spacing w:val="-17"/>
                <w:sz w:val="24"/>
                <w:szCs w:val="24"/>
                <w:highlight w:val="none"/>
                <w:u w:val="none"/>
                <w:vertAlign w:val="baseline"/>
                <w:lang w:val="en-US" w:eastAsia="zh-CN"/>
              </w:rPr>
              <w:t>年度投资（亿元）</w:t>
            </w:r>
          </w:p>
        </w:tc>
      </w:tr>
      <w:tr w14:paraId="1882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vMerge w:val="restart"/>
            <w:noWrap w:val="0"/>
            <w:vAlign w:val="center"/>
          </w:tcPr>
          <w:p w14:paraId="19A29361">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w:t>
            </w:r>
          </w:p>
        </w:tc>
        <w:tc>
          <w:tcPr>
            <w:tcW w:w="2534" w:type="dxa"/>
            <w:vMerge w:val="restart"/>
            <w:noWrap w:val="0"/>
            <w:vAlign w:val="center"/>
          </w:tcPr>
          <w:p w14:paraId="37DE9A1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vertAlign w:val="baseline"/>
                <w:lang w:val="en-US" w:eastAsia="zh-CN"/>
              </w:rPr>
              <w:t>九龙坡区重点建设项目</w:t>
            </w:r>
          </w:p>
        </w:tc>
        <w:tc>
          <w:tcPr>
            <w:tcW w:w="1085" w:type="dxa"/>
            <w:noWrap w:val="0"/>
            <w:vAlign w:val="center"/>
          </w:tcPr>
          <w:p w14:paraId="09A9C32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29" w:type="dxa"/>
            <w:noWrap w:val="0"/>
            <w:vAlign w:val="center"/>
          </w:tcPr>
          <w:p w14:paraId="3A21437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113</w:t>
            </w:r>
          </w:p>
        </w:tc>
        <w:tc>
          <w:tcPr>
            <w:tcW w:w="1060" w:type="dxa"/>
            <w:gridSpan w:val="2"/>
            <w:noWrap w:val="0"/>
            <w:vAlign w:val="center"/>
          </w:tcPr>
          <w:p w14:paraId="0B4E406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54" w:type="dxa"/>
            <w:noWrap w:val="0"/>
            <w:vAlign w:val="center"/>
          </w:tcPr>
          <w:p w14:paraId="601E739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2034</w:t>
            </w:r>
          </w:p>
        </w:tc>
        <w:tc>
          <w:tcPr>
            <w:tcW w:w="1073" w:type="dxa"/>
            <w:gridSpan w:val="3"/>
            <w:noWrap w:val="0"/>
            <w:vAlign w:val="center"/>
          </w:tcPr>
          <w:p w14:paraId="4E8EDAB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2024年</w:t>
            </w:r>
          </w:p>
        </w:tc>
        <w:tc>
          <w:tcPr>
            <w:tcW w:w="845" w:type="dxa"/>
            <w:noWrap w:val="0"/>
            <w:vAlign w:val="center"/>
          </w:tcPr>
          <w:p w14:paraId="7EAF48A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284</w:t>
            </w:r>
          </w:p>
        </w:tc>
      </w:tr>
      <w:tr w14:paraId="2C32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vMerge w:val="continue"/>
            <w:noWrap w:val="0"/>
            <w:vAlign w:val="center"/>
          </w:tcPr>
          <w:p w14:paraId="57ED17E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p>
        </w:tc>
        <w:tc>
          <w:tcPr>
            <w:tcW w:w="2534" w:type="dxa"/>
            <w:vMerge w:val="continue"/>
            <w:noWrap w:val="0"/>
            <w:vAlign w:val="center"/>
          </w:tcPr>
          <w:p w14:paraId="7FD2B5F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p>
        </w:tc>
        <w:tc>
          <w:tcPr>
            <w:tcW w:w="1085" w:type="dxa"/>
            <w:noWrap w:val="0"/>
            <w:vAlign w:val="center"/>
          </w:tcPr>
          <w:p w14:paraId="5028697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2023年</w:t>
            </w:r>
          </w:p>
        </w:tc>
        <w:tc>
          <w:tcPr>
            <w:tcW w:w="829" w:type="dxa"/>
            <w:noWrap w:val="0"/>
            <w:vAlign w:val="center"/>
          </w:tcPr>
          <w:p w14:paraId="38794B5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111</w:t>
            </w:r>
          </w:p>
        </w:tc>
        <w:tc>
          <w:tcPr>
            <w:tcW w:w="1060" w:type="dxa"/>
            <w:gridSpan w:val="2"/>
            <w:noWrap w:val="0"/>
            <w:vAlign w:val="center"/>
          </w:tcPr>
          <w:p w14:paraId="0B752C0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z w:val="24"/>
                <w:szCs w:val="24"/>
                <w:highlight w:val="none"/>
                <w:u w:val="none"/>
                <w:lang w:val="en-US" w:eastAsia="zh-CN"/>
              </w:rPr>
              <w:t>2023年</w:t>
            </w:r>
          </w:p>
        </w:tc>
        <w:tc>
          <w:tcPr>
            <w:tcW w:w="854" w:type="dxa"/>
            <w:noWrap w:val="0"/>
            <w:vAlign w:val="center"/>
          </w:tcPr>
          <w:p w14:paraId="7A0D970B">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1802</w:t>
            </w:r>
          </w:p>
        </w:tc>
        <w:tc>
          <w:tcPr>
            <w:tcW w:w="1073" w:type="dxa"/>
            <w:gridSpan w:val="3"/>
            <w:noWrap w:val="0"/>
            <w:vAlign w:val="center"/>
          </w:tcPr>
          <w:p w14:paraId="36FE248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rPr>
            </w:pPr>
            <w:r>
              <w:rPr>
                <w:rFonts w:hint="default" w:ascii="Times New Roman" w:hAnsi="Times New Roman" w:eastAsia="方正仿宋_GBK" w:cs="Times New Roman"/>
                <w:color w:val="auto"/>
                <w:sz w:val="24"/>
                <w:szCs w:val="24"/>
                <w:highlight w:val="none"/>
                <w:u w:val="none"/>
                <w:lang w:val="en-US" w:eastAsia="zh-CN"/>
              </w:rPr>
              <w:t>2023年</w:t>
            </w:r>
          </w:p>
        </w:tc>
        <w:tc>
          <w:tcPr>
            <w:tcW w:w="845" w:type="dxa"/>
            <w:noWrap w:val="0"/>
            <w:vAlign w:val="center"/>
          </w:tcPr>
          <w:p w14:paraId="77937AF7">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lang w:val="en-US" w:eastAsia="zh-CN"/>
              </w:rPr>
            </w:pPr>
            <w:r>
              <w:rPr>
                <w:rFonts w:hint="default" w:ascii="Times New Roman" w:hAnsi="Times New Roman" w:eastAsia="方正仿宋_GBK" w:cs="Times New Roman"/>
                <w:color w:val="auto"/>
                <w:sz w:val="24"/>
                <w:szCs w:val="24"/>
                <w:highlight w:val="none"/>
                <w:u w:val="none"/>
                <w:lang w:val="en-US" w:eastAsia="zh-CN"/>
              </w:rPr>
              <w:t>281</w:t>
            </w:r>
          </w:p>
        </w:tc>
      </w:tr>
      <w:tr w14:paraId="4CDA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2C67C25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2534" w:type="dxa"/>
            <w:noWrap w:val="0"/>
            <w:vAlign w:val="center"/>
          </w:tcPr>
          <w:p w14:paraId="059F584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eastAsia" w:eastAsia="方正仿宋_GBK" w:cs="Times New Roman"/>
                <w:color w:val="auto"/>
                <w:spacing w:val="-11"/>
                <w:sz w:val="24"/>
                <w:szCs w:val="24"/>
                <w:highlight w:val="none"/>
                <w:u w:val="none"/>
                <w:vertAlign w:val="baseline"/>
                <w:lang w:val="en-US" w:eastAsia="zh-CN"/>
              </w:rPr>
              <w:t>其中：</w:t>
            </w:r>
            <w:r>
              <w:rPr>
                <w:rFonts w:hint="default" w:ascii="Times New Roman" w:hAnsi="Times New Roman" w:eastAsia="方正仿宋_GBK" w:cs="Times New Roman"/>
                <w:color w:val="auto"/>
                <w:spacing w:val="-11"/>
                <w:sz w:val="24"/>
                <w:szCs w:val="24"/>
                <w:highlight w:val="none"/>
                <w:u w:val="none"/>
                <w:vertAlign w:val="baseline"/>
                <w:lang w:val="en-US" w:eastAsia="zh-CN"/>
              </w:rPr>
              <w:t>科技创新项目</w:t>
            </w:r>
          </w:p>
        </w:tc>
        <w:tc>
          <w:tcPr>
            <w:tcW w:w="1915" w:type="dxa"/>
            <w:gridSpan w:val="3"/>
            <w:noWrap w:val="0"/>
            <w:vAlign w:val="center"/>
          </w:tcPr>
          <w:p w14:paraId="6DF8F86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915" w:type="dxa"/>
            <w:gridSpan w:val="4"/>
            <w:noWrap w:val="0"/>
            <w:vAlign w:val="center"/>
          </w:tcPr>
          <w:p w14:paraId="29E0D24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10.3</w:t>
            </w:r>
          </w:p>
        </w:tc>
        <w:tc>
          <w:tcPr>
            <w:tcW w:w="1916" w:type="dxa"/>
            <w:gridSpan w:val="2"/>
            <w:noWrap w:val="0"/>
            <w:vAlign w:val="center"/>
          </w:tcPr>
          <w:p w14:paraId="6A4172F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w:t>
            </w:r>
          </w:p>
        </w:tc>
      </w:tr>
      <w:tr w14:paraId="0E89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11AA058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2534" w:type="dxa"/>
            <w:noWrap w:val="0"/>
            <w:vAlign w:val="center"/>
          </w:tcPr>
          <w:p w14:paraId="2EA4EF9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基础设施项目</w:t>
            </w:r>
          </w:p>
        </w:tc>
        <w:tc>
          <w:tcPr>
            <w:tcW w:w="1915" w:type="dxa"/>
            <w:gridSpan w:val="3"/>
            <w:noWrap w:val="0"/>
            <w:vAlign w:val="center"/>
          </w:tcPr>
          <w:p w14:paraId="69E4B1D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19</w:t>
            </w:r>
          </w:p>
        </w:tc>
        <w:tc>
          <w:tcPr>
            <w:tcW w:w="1915" w:type="dxa"/>
            <w:gridSpan w:val="4"/>
            <w:noWrap w:val="0"/>
            <w:vAlign w:val="center"/>
          </w:tcPr>
          <w:p w14:paraId="1A2B127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568.9</w:t>
            </w:r>
          </w:p>
        </w:tc>
        <w:tc>
          <w:tcPr>
            <w:tcW w:w="1916" w:type="dxa"/>
            <w:gridSpan w:val="2"/>
            <w:noWrap w:val="0"/>
            <w:vAlign w:val="center"/>
          </w:tcPr>
          <w:p w14:paraId="187F976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68.8</w:t>
            </w:r>
          </w:p>
        </w:tc>
      </w:tr>
      <w:tr w14:paraId="60E3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2D19ACD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2534" w:type="dxa"/>
            <w:noWrap w:val="0"/>
            <w:vAlign w:val="center"/>
          </w:tcPr>
          <w:p w14:paraId="181A0A9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现代产业项目</w:t>
            </w:r>
          </w:p>
        </w:tc>
        <w:tc>
          <w:tcPr>
            <w:tcW w:w="1915" w:type="dxa"/>
            <w:gridSpan w:val="3"/>
            <w:noWrap w:val="0"/>
            <w:vAlign w:val="center"/>
          </w:tcPr>
          <w:p w14:paraId="44138CB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31</w:t>
            </w:r>
          </w:p>
        </w:tc>
        <w:tc>
          <w:tcPr>
            <w:tcW w:w="1915" w:type="dxa"/>
            <w:gridSpan w:val="4"/>
            <w:noWrap w:val="0"/>
            <w:vAlign w:val="center"/>
          </w:tcPr>
          <w:p w14:paraId="2849752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473.9</w:t>
            </w:r>
          </w:p>
        </w:tc>
        <w:tc>
          <w:tcPr>
            <w:tcW w:w="1916" w:type="dxa"/>
            <w:gridSpan w:val="2"/>
            <w:noWrap w:val="0"/>
            <w:vAlign w:val="center"/>
          </w:tcPr>
          <w:p w14:paraId="33F0B11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48.8</w:t>
            </w:r>
          </w:p>
        </w:tc>
      </w:tr>
      <w:tr w14:paraId="366A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77FD3F4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5</w:t>
            </w:r>
          </w:p>
        </w:tc>
        <w:tc>
          <w:tcPr>
            <w:tcW w:w="2534" w:type="dxa"/>
            <w:noWrap w:val="0"/>
            <w:vAlign w:val="center"/>
          </w:tcPr>
          <w:p w14:paraId="5CB58EF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城市提升项目</w:t>
            </w:r>
          </w:p>
        </w:tc>
        <w:tc>
          <w:tcPr>
            <w:tcW w:w="1915" w:type="dxa"/>
            <w:gridSpan w:val="3"/>
            <w:noWrap w:val="0"/>
            <w:vAlign w:val="center"/>
          </w:tcPr>
          <w:p w14:paraId="159D426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11</w:t>
            </w:r>
          </w:p>
        </w:tc>
        <w:tc>
          <w:tcPr>
            <w:tcW w:w="1915" w:type="dxa"/>
            <w:gridSpan w:val="4"/>
            <w:noWrap w:val="0"/>
            <w:vAlign w:val="center"/>
          </w:tcPr>
          <w:p w14:paraId="4BDD243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382.4</w:t>
            </w:r>
          </w:p>
        </w:tc>
        <w:tc>
          <w:tcPr>
            <w:tcW w:w="1916" w:type="dxa"/>
            <w:gridSpan w:val="2"/>
            <w:noWrap w:val="0"/>
            <w:vAlign w:val="center"/>
          </w:tcPr>
          <w:p w14:paraId="2BEB835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32.1</w:t>
            </w:r>
          </w:p>
        </w:tc>
      </w:tr>
      <w:tr w14:paraId="036A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64323820">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6</w:t>
            </w:r>
          </w:p>
        </w:tc>
        <w:tc>
          <w:tcPr>
            <w:tcW w:w="2534" w:type="dxa"/>
            <w:noWrap w:val="0"/>
            <w:vAlign w:val="center"/>
          </w:tcPr>
          <w:p w14:paraId="2870A48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vertAlign w:val="baseline"/>
                <w:lang w:val="en-US" w:eastAsia="zh-CN"/>
              </w:rPr>
            </w:pPr>
            <w:r>
              <w:rPr>
                <w:rFonts w:hint="default" w:ascii="Times New Roman" w:hAnsi="Times New Roman" w:eastAsia="方正仿宋_GBK" w:cs="Times New Roman"/>
                <w:color w:val="auto"/>
                <w:spacing w:val="-11"/>
                <w:sz w:val="24"/>
                <w:szCs w:val="24"/>
                <w:highlight w:val="none"/>
                <w:u w:val="none"/>
              </w:rPr>
              <w:t>乡村振兴项目</w:t>
            </w:r>
          </w:p>
        </w:tc>
        <w:tc>
          <w:tcPr>
            <w:tcW w:w="1915" w:type="dxa"/>
            <w:gridSpan w:val="3"/>
            <w:noWrap w:val="0"/>
            <w:vAlign w:val="center"/>
          </w:tcPr>
          <w:p w14:paraId="722381D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w:t>
            </w:r>
          </w:p>
        </w:tc>
        <w:tc>
          <w:tcPr>
            <w:tcW w:w="1915" w:type="dxa"/>
            <w:gridSpan w:val="4"/>
            <w:noWrap w:val="0"/>
            <w:vAlign w:val="center"/>
          </w:tcPr>
          <w:p w14:paraId="6BA89AFD">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3.9</w:t>
            </w:r>
          </w:p>
        </w:tc>
        <w:tc>
          <w:tcPr>
            <w:tcW w:w="1916" w:type="dxa"/>
            <w:gridSpan w:val="2"/>
            <w:noWrap w:val="0"/>
            <w:vAlign w:val="center"/>
          </w:tcPr>
          <w:p w14:paraId="766BBCB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3.1</w:t>
            </w:r>
          </w:p>
        </w:tc>
      </w:tr>
      <w:tr w14:paraId="60FA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7246ADA4">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7</w:t>
            </w:r>
          </w:p>
        </w:tc>
        <w:tc>
          <w:tcPr>
            <w:tcW w:w="2534" w:type="dxa"/>
            <w:noWrap w:val="0"/>
            <w:vAlign w:val="center"/>
          </w:tcPr>
          <w:p w14:paraId="62500FE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文化发展项目</w:t>
            </w:r>
          </w:p>
        </w:tc>
        <w:tc>
          <w:tcPr>
            <w:tcW w:w="1915" w:type="dxa"/>
            <w:gridSpan w:val="3"/>
            <w:noWrap w:val="0"/>
            <w:vAlign w:val="center"/>
          </w:tcPr>
          <w:p w14:paraId="30864EAA">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w:t>
            </w:r>
          </w:p>
        </w:tc>
        <w:tc>
          <w:tcPr>
            <w:tcW w:w="1915" w:type="dxa"/>
            <w:gridSpan w:val="4"/>
            <w:noWrap w:val="0"/>
            <w:vAlign w:val="center"/>
          </w:tcPr>
          <w:p w14:paraId="55BD8C9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38.9</w:t>
            </w:r>
          </w:p>
        </w:tc>
        <w:tc>
          <w:tcPr>
            <w:tcW w:w="1916" w:type="dxa"/>
            <w:gridSpan w:val="2"/>
            <w:noWrap w:val="0"/>
            <w:vAlign w:val="center"/>
          </w:tcPr>
          <w:p w14:paraId="33C1ADBF">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7.6</w:t>
            </w:r>
          </w:p>
        </w:tc>
      </w:tr>
      <w:tr w14:paraId="5EEC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2BA8DBE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8</w:t>
            </w:r>
          </w:p>
        </w:tc>
        <w:tc>
          <w:tcPr>
            <w:tcW w:w="2534" w:type="dxa"/>
            <w:noWrap w:val="0"/>
            <w:vAlign w:val="center"/>
          </w:tcPr>
          <w:p w14:paraId="7849A58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生态保护与修复项目</w:t>
            </w:r>
          </w:p>
        </w:tc>
        <w:tc>
          <w:tcPr>
            <w:tcW w:w="1915" w:type="dxa"/>
            <w:gridSpan w:val="3"/>
            <w:noWrap w:val="0"/>
            <w:vAlign w:val="center"/>
          </w:tcPr>
          <w:p w14:paraId="6EA5FA93">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3</w:t>
            </w:r>
          </w:p>
        </w:tc>
        <w:tc>
          <w:tcPr>
            <w:tcW w:w="1915" w:type="dxa"/>
            <w:gridSpan w:val="4"/>
            <w:noWrap w:val="0"/>
            <w:vAlign w:val="center"/>
          </w:tcPr>
          <w:p w14:paraId="79F09965">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4.2</w:t>
            </w:r>
          </w:p>
        </w:tc>
        <w:tc>
          <w:tcPr>
            <w:tcW w:w="1916" w:type="dxa"/>
            <w:gridSpan w:val="2"/>
            <w:noWrap w:val="0"/>
            <w:vAlign w:val="center"/>
          </w:tcPr>
          <w:p w14:paraId="3901F4D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w:t>
            </w:r>
          </w:p>
        </w:tc>
      </w:tr>
      <w:tr w14:paraId="3E9E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60" w:type="dxa"/>
            <w:noWrap w:val="0"/>
            <w:vAlign w:val="center"/>
          </w:tcPr>
          <w:p w14:paraId="733F722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9</w:t>
            </w:r>
          </w:p>
        </w:tc>
        <w:tc>
          <w:tcPr>
            <w:tcW w:w="2534" w:type="dxa"/>
            <w:noWrap w:val="0"/>
            <w:vAlign w:val="center"/>
          </w:tcPr>
          <w:p w14:paraId="3CB4428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23"/>
                <w:sz w:val="24"/>
                <w:szCs w:val="24"/>
                <w:highlight w:val="none"/>
                <w:u w:val="none"/>
              </w:rPr>
              <w:t>社会民生及社会治理项目</w:t>
            </w:r>
          </w:p>
        </w:tc>
        <w:tc>
          <w:tcPr>
            <w:tcW w:w="1915" w:type="dxa"/>
            <w:gridSpan w:val="3"/>
            <w:noWrap w:val="0"/>
            <w:vAlign w:val="center"/>
          </w:tcPr>
          <w:p w14:paraId="0CC79912">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17</w:t>
            </w:r>
          </w:p>
        </w:tc>
        <w:tc>
          <w:tcPr>
            <w:tcW w:w="1915" w:type="dxa"/>
            <w:gridSpan w:val="4"/>
            <w:noWrap w:val="0"/>
            <w:vAlign w:val="center"/>
          </w:tcPr>
          <w:p w14:paraId="53674DEC">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85.6</w:t>
            </w:r>
          </w:p>
        </w:tc>
        <w:tc>
          <w:tcPr>
            <w:tcW w:w="1916" w:type="dxa"/>
            <w:gridSpan w:val="2"/>
            <w:noWrap w:val="0"/>
            <w:vAlign w:val="center"/>
          </w:tcPr>
          <w:p w14:paraId="46BB23A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21.9</w:t>
            </w:r>
          </w:p>
        </w:tc>
      </w:tr>
      <w:tr w14:paraId="5B33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60" w:type="dxa"/>
            <w:noWrap w:val="0"/>
            <w:vAlign w:val="center"/>
          </w:tcPr>
          <w:p w14:paraId="5936952E">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10</w:t>
            </w:r>
          </w:p>
        </w:tc>
        <w:tc>
          <w:tcPr>
            <w:tcW w:w="2534" w:type="dxa"/>
            <w:noWrap w:val="0"/>
            <w:vAlign w:val="center"/>
          </w:tcPr>
          <w:p w14:paraId="12CEB27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pacing w:val="-11"/>
                <w:sz w:val="24"/>
                <w:szCs w:val="24"/>
                <w:highlight w:val="none"/>
                <w:u w:val="none"/>
              </w:rPr>
            </w:pPr>
            <w:r>
              <w:rPr>
                <w:rFonts w:hint="default" w:ascii="Times New Roman" w:hAnsi="Times New Roman" w:eastAsia="方正仿宋_GBK" w:cs="Times New Roman"/>
                <w:color w:val="auto"/>
                <w:spacing w:val="-11"/>
                <w:sz w:val="24"/>
                <w:szCs w:val="24"/>
                <w:highlight w:val="none"/>
                <w:u w:val="none"/>
              </w:rPr>
              <w:t>房地产项目</w:t>
            </w:r>
          </w:p>
        </w:tc>
        <w:tc>
          <w:tcPr>
            <w:tcW w:w="1915" w:type="dxa"/>
            <w:gridSpan w:val="3"/>
            <w:noWrap w:val="0"/>
            <w:vAlign w:val="center"/>
          </w:tcPr>
          <w:p w14:paraId="088CBC38">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22</w:t>
            </w:r>
          </w:p>
        </w:tc>
        <w:tc>
          <w:tcPr>
            <w:tcW w:w="1915" w:type="dxa"/>
            <w:gridSpan w:val="4"/>
            <w:noWrap w:val="0"/>
            <w:vAlign w:val="center"/>
          </w:tcPr>
          <w:p w14:paraId="220360C6">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466.1</w:t>
            </w:r>
          </w:p>
        </w:tc>
        <w:tc>
          <w:tcPr>
            <w:tcW w:w="1916" w:type="dxa"/>
            <w:gridSpan w:val="2"/>
            <w:noWrap w:val="0"/>
            <w:vAlign w:val="center"/>
          </w:tcPr>
          <w:p w14:paraId="5FC93469">
            <w:pPr>
              <w:keepNext w:val="0"/>
              <w:keepLines w:val="0"/>
              <w:pageBreakBefore w:val="0"/>
              <w:widowControl w:val="0"/>
              <w:kinsoku/>
              <w:wordWrap/>
              <w:overflowPunct w:val="0"/>
              <w:topLinePunct w:val="0"/>
              <w:autoSpaceDE/>
              <w:autoSpaceDN/>
              <w:bidi w:val="0"/>
              <w:adjustRightInd w:val="0"/>
              <w:snapToGrid w:val="0"/>
              <w:spacing w:line="440" w:lineRule="exact"/>
              <w:ind w:left="0" w:leftChars="0"/>
              <w:jc w:val="center"/>
              <w:textAlignment w:val="auto"/>
              <w:rPr>
                <w:rFonts w:hint="default" w:ascii="Times New Roman" w:hAnsi="Times New Roman" w:eastAsia="方正仿宋_GBK" w:cs="Times New Roman"/>
                <w:color w:val="auto"/>
                <w:sz w:val="24"/>
                <w:szCs w:val="24"/>
                <w:highlight w:val="none"/>
                <w:u w:val="none"/>
                <w:vertAlign w:val="baseline"/>
                <w:lang w:val="en-US" w:eastAsia="zh-CN"/>
              </w:rPr>
            </w:pPr>
            <w:r>
              <w:rPr>
                <w:rFonts w:hint="default" w:ascii="Times New Roman" w:hAnsi="Times New Roman" w:eastAsia="方正仿宋_GBK" w:cs="Times New Roman"/>
                <w:color w:val="auto"/>
                <w:sz w:val="24"/>
                <w:szCs w:val="24"/>
                <w:highlight w:val="none"/>
                <w:u w:val="none"/>
                <w:vertAlign w:val="baseline"/>
                <w:lang w:val="en-US" w:eastAsia="zh-CN"/>
              </w:rPr>
              <w:t>97.8</w:t>
            </w:r>
          </w:p>
        </w:tc>
      </w:tr>
    </w:tbl>
    <w:p w14:paraId="79350F6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黑体_GBK" w:cs="Times New Roman"/>
          <w:color w:val="auto"/>
          <w:sz w:val="32"/>
          <w:szCs w:val="32"/>
          <w:highlight w:val="none"/>
          <w:u w:val="none"/>
        </w:rPr>
      </w:pPr>
      <w:r>
        <w:rPr>
          <w:rFonts w:hint="default" w:ascii="Times New Roman" w:hAnsi="Times New Roman" w:eastAsia="方正黑体_GBK" w:cs="Times New Roman"/>
          <w:color w:val="auto"/>
          <w:sz w:val="32"/>
          <w:szCs w:val="32"/>
          <w:highlight w:val="none"/>
          <w:u w:val="none"/>
        </w:rPr>
        <w:t>三、2024年实现国民经济和社会发展计划的重点工作</w:t>
      </w:r>
    </w:p>
    <w:p w14:paraId="2266878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color w:val="auto"/>
          <w:kern w:val="0"/>
          <w:sz w:val="32"/>
          <w:szCs w:val="32"/>
          <w:highlight w:val="none"/>
          <w:u w:val="none"/>
        </w:rPr>
        <w:t>坚持以习近平新时代中国特色社会主义思想为指导，全面贯彻落实党的二十大和二十届二中全会精神，完整、准确、全面贯彻新发展理念，加快融入和服务新发展格局，着力推动高质量发展，统筹扩大内需和深化供给侧结构性改革，统筹新型城镇化和乡村全面振兴，统筹高质量发展和高水平安全，在市委、市政府的坚强领导下，在区委的直接领导和区人大、区政协的监督支持下，以成渝地区双城经济圈建设为引领，深度融入西部陆海新通道建设，围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三高三宜三率先</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宏伟愿景，聚焦</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12345</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发展思路和</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四轮驱动</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发展战略，坚持稳中求进、以进促稳、先立后破，强化稳进增效、除险固安、改革突破、惠民强企工作导向，突出思维求变、创新求解，</w:t>
      </w:r>
      <w:r>
        <w:rPr>
          <w:rFonts w:hint="default" w:ascii="Times New Roman" w:hAnsi="Times New Roman" w:eastAsia="方正仿宋_GBK" w:cs="Times New Roman"/>
          <w:color w:val="auto"/>
          <w:kern w:val="0"/>
          <w:sz w:val="32"/>
          <w:szCs w:val="32"/>
          <w:highlight w:val="none"/>
          <w:u w:val="none"/>
          <w:lang w:eastAsia="zh-CN"/>
        </w:rPr>
        <w:t>全力落实</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12341</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重点任务，全力落地</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2+3政策集</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聚力建设创新发展引领区、生态文明示范区、城乡融合先行区、人文艺术魅力区、人民生活品质区，始终展现大区担当，努力作出大区贡献，奋力交出在新时代新征程新重庆建设中开创九龙坡发展新境界的高分答卷。</w:t>
      </w:r>
    </w:p>
    <w:p w14:paraId="2647D533">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楷体_GBK" w:cs="Times New Roman"/>
          <w:color w:val="auto"/>
          <w:sz w:val="32"/>
          <w:highlight w:val="none"/>
          <w:u w:val="none"/>
        </w:rPr>
        <w:t>（一）锚定优化产业结构，聚力发展实体经济</w:t>
      </w:r>
      <w:r>
        <w:rPr>
          <w:rFonts w:hint="default" w:ascii="Times New Roman" w:hAnsi="Times New Roman" w:eastAsia="方正仿宋_GBK" w:cs="Times New Roman"/>
          <w:color w:val="auto"/>
          <w:sz w:val="32"/>
          <w:highlight w:val="none"/>
          <w:u w:val="none"/>
        </w:rPr>
        <w:t>。加快融入全市</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33618</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w:t>
      </w:r>
      <w:r>
        <w:rPr>
          <w:rFonts w:hint="default" w:ascii="Times New Roman" w:hAnsi="Times New Roman" w:eastAsia="方正仿宋_GBK" w:cs="Times New Roman"/>
          <w:color w:val="auto"/>
          <w:sz w:val="32"/>
          <w:szCs w:val="32"/>
          <w:highlight w:val="none"/>
          <w:u w:val="none"/>
        </w:rPr>
        <w:t>深入推进新型工业化，</w:t>
      </w:r>
      <w:r>
        <w:rPr>
          <w:rFonts w:hint="default" w:ascii="Times New Roman" w:hAnsi="Times New Roman" w:eastAsia="方正仿宋_GBK" w:cs="Times New Roman"/>
          <w:color w:val="auto"/>
          <w:sz w:val="32"/>
          <w:szCs w:val="32"/>
          <w:highlight w:val="none"/>
          <w:u w:val="none"/>
          <w:lang w:eastAsia="zh-CN"/>
        </w:rPr>
        <w:t>放大工业经济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压舱石</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作用，</w:t>
      </w:r>
      <w:r>
        <w:rPr>
          <w:rFonts w:hint="default" w:ascii="Times New Roman" w:hAnsi="Times New Roman" w:eastAsia="方正仿宋_GBK" w:cs="Times New Roman"/>
          <w:color w:val="auto"/>
          <w:sz w:val="32"/>
          <w:szCs w:val="32"/>
          <w:highlight w:val="none"/>
          <w:u w:val="none"/>
          <w:lang w:bidi="ar"/>
        </w:rPr>
        <w:t>推动构建优质高效的服务业新体系，发展壮大数字经济规模</w:t>
      </w:r>
      <w:r>
        <w:rPr>
          <w:rFonts w:hint="default" w:ascii="Times New Roman" w:hAnsi="Times New Roman" w:eastAsia="方正仿宋_GBK" w:cs="Times New Roman"/>
          <w:color w:val="auto"/>
          <w:sz w:val="32"/>
          <w:szCs w:val="32"/>
          <w:highlight w:val="none"/>
          <w:u w:val="none"/>
        </w:rPr>
        <w:t>。</w:t>
      </w:r>
    </w:p>
    <w:p w14:paraId="6E2668C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bCs/>
          <w:color w:val="auto"/>
          <w:sz w:val="32"/>
          <w:highlight w:val="none"/>
          <w:u w:val="none"/>
        </w:rPr>
      </w:pPr>
      <w:r>
        <w:rPr>
          <w:rFonts w:hint="default" w:ascii="Times New Roman" w:hAnsi="Times New Roman" w:eastAsia="方正仿宋_GBK" w:cs="Times New Roman"/>
          <w:b/>
          <w:bCs/>
          <w:color w:val="auto"/>
          <w:sz w:val="32"/>
          <w:highlight w:val="none"/>
          <w:u w:val="none"/>
        </w:rPr>
        <w:t>一是推动制造业高质量发展。</w:t>
      </w:r>
      <w:r>
        <w:rPr>
          <w:rFonts w:hint="default" w:ascii="Times New Roman" w:hAnsi="Times New Roman" w:eastAsia="方正仿宋_GBK" w:cs="Times New Roman"/>
          <w:color w:val="auto"/>
          <w:sz w:val="32"/>
          <w:highlight w:val="none"/>
          <w:u w:val="none"/>
        </w:rPr>
        <w:t>构建</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248X</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现代制造业集群体系，聚力打造两个千亿级主导产业集群，升级打造四个五百亿级支柱产业集群，创新打造八个百亿级特色优势产业集群，积极培育高成长性未来</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新星</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产业集群，</w:t>
      </w:r>
      <w:r>
        <w:rPr>
          <w:rFonts w:hint="default" w:ascii="Times New Roman" w:hAnsi="Times New Roman" w:eastAsia="方正仿宋_GBK" w:cs="Times New Roman"/>
          <w:color w:val="auto"/>
          <w:sz w:val="32"/>
          <w:highlight w:val="none"/>
          <w:u w:val="none"/>
          <w:lang w:eastAsia="zh-CN"/>
        </w:rPr>
        <w:t>深化打造航空航天产业园、轻合金材料产业园等八大</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园中园</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力争全年</w:t>
      </w:r>
      <w:r>
        <w:rPr>
          <w:rFonts w:hint="default" w:ascii="Times New Roman" w:hAnsi="Times New Roman" w:eastAsia="方正仿宋_GBK" w:cs="Times New Roman"/>
          <w:bCs/>
          <w:color w:val="auto"/>
          <w:sz w:val="32"/>
          <w:highlight w:val="none"/>
          <w:u w:val="none"/>
        </w:rPr>
        <w:t>规上工业增加值增长5%</w:t>
      </w:r>
      <w:r>
        <w:rPr>
          <w:rFonts w:hint="default" w:ascii="Times New Roman" w:hAnsi="Times New Roman" w:eastAsia="方正仿宋_GBK" w:cs="Times New Roman"/>
          <w:color w:val="auto"/>
          <w:sz w:val="32"/>
          <w:highlight w:val="none"/>
          <w:u w:val="none"/>
        </w:rPr>
        <w:t>。</w:t>
      </w:r>
      <w:r>
        <w:rPr>
          <w:rFonts w:hint="default" w:ascii="Times New Roman" w:hAnsi="Times New Roman" w:eastAsia="方正仿宋_GBK" w:cs="Times New Roman"/>
          <w:color w:val="auto"/>
          <w:kern w:val="0"/>
          <w:sz w:val="32"/>
          <w:szCs w:val="32"/>
          <w:highlight w:val="none"/>
          <w:u w:val="none"/>
        </w:rPr>
        <w:t>瞄准</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一铝一氢</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一汽一摩</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产业，</w:t>
      </w:r>
      <w:r>
        <w:rPr>
          <w:rFonts w:hint="default" w:ascii="Times New Roman" w:hAnsi="Times New Roman" w:eastAsia="方正仿宋_GBK" w:cs="Times New Roman"/>
          <w:color w:val="auto"/>
          <w:sz w:val="32"/>
          <w:szCs w:val="32"/>
          <w:highlight w:val="none"/>
          <w:u w:val="none"/>
        </w:rPr>
        <w:t>材料产业重点发展航天航空、轨道交通、船舶、特种铝合金熔铸、汽车轻量化、新型包装、电子电器、绿色建筑等产业，着力提升</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中国铝加工之都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科技特色。氢能源产业加快引进氢能源产业链原料端、制造端、应用端企业，打造服务全中国的</w:t>
      </w:r>
      <w:r>
        <w:rPr>
          <w:rFonts w:hint="default" w:ascii="Times New Roman" w:hAnsi="Times New Roman" w:eastAsia="方正仿宋_GBK" w:cs="Times New Roman"/>
          <w:color w:val="auto"/>
          <w:sz w:val="32"/>
          <w:szCs w:val="32"/>
          <w:highlight w:val="none"/>
          <w:u w:val="none"/>
          <w:lang w:eastAsia="zh-CN"/>
        </w:rPr>
        <w:t>成渝</w:t>
      </w:r>
      <w:r>
        <w:rPr>
          <w:rFonts w:hint="default" w:ascii="Times New Roman" w:hAnsi="Times New Roman" w:eastAsia="方正仿宋_GBK" w:cs="Times New Roman"/>
          <w:color w:val="auto"/>
          <w:sz w:val="32"/>
          <w:szCs w:val="32"/>
          <w:highlight w:val="none"/>
          <w:u w:val="none"/>
        </w:rPr>
        <w:t>氢走廊枢纽和氢能产业链集群示范高地。汽车产业重点引进新能源汽车及零部件、动力电池壳体盖板、发动机铝合金部件、底盘铝合金部件、铝合金车身覆盖等汽车配套产业，打造重庆乃至中西部最大的汽车轻量化生产基地。摩托车产业重点发展高端、大排量摩托车整车及零部件制造，围绕志成机械打造世界一流摩托车及核心零部件制造基地。</w:t>
      </w:r>
      <w:r>
        <w:rPr>
          <w:rFonts w:hint="default" w:ascii="Times New Roman" w:hAnsi="Times New Roman" w:eastAsia="方正仿宋_GBK" w:cs="Times New Roman"/>
          <w:color w:val="auto"/>
          <w:sz w:val="32"/>
          <w:szCs w:val="32"/>
          <w:highlight w:val="none"/>
          <w:u w:val="none"/>
          <w:lang w:eastAsia="zh-CN"/>
        </w:rPr>
        <w:t>加快培育发展新质生产力，深入落实未来产业和高成长性产业发展行动，培育发展</w:t>
      </w:r>
      <w:r>
        <w:rPr>
          <w:rFonts w:hint="default" w:ascii="Times New Roman" w:hAnsi="Times New Roman" w:eastAsia="方正仿宋_GBK" w:cs="Times New Roman"/>
          <w:color w:val="auto"/>
          <w:sz w:val="32"/>
          <w:szCs w:val="32"/>
          <w:highlight w:val="none"/>
          <w:u w:val="none"/>
          <w:lang w:val="en-US" w:eastAsia="zh-CN"/>
        </w:rPr>
        <w:t>AI及服务机器人、低空经济等未来产业，</w:t>
      </w:r>
      <w:r>
        <w:rPr>
          <w:rFonts w:hint="default" w:ascii="Times New Roman" w:hAnsi="Times New Roman" w:eastAsia="方正仿宋_GBK" w:cs="Times New Roman"/>
          <w:bCs/>
          <w:color w:val="auto"/>
          <w:sz w:val="32"/>
          <w:szCs w:val="32"/>
          <w:highlight w:val="none"/>
          <w:u w:val="none"/>
        </w:rPr>
        <w:t>出台制造业高质量发展以及龙头企业、高成长型企业扶持办法，支持企业提升质效。</w:t>
      </w:r>
    </w:p>
    <w:p w14:paraId="3A200A22">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highlight w:val="none"/>
          <w:u w:val="none"/>
        </w:rPr>
      </w:pPr>
      <w:r>
        <w:rPr>
          <w:rFonts w:hint="default" w:ascii="Times New Roman" w:hAnsi="Times New Roman" w:eastAsia="方正仿宋_GBK" w:cs="Times New Roman"/>
          <w:b/>
          <w:bCs/>
          <w:color w:val="auto"/>
          <w:sz w:val="32"/>
          <w:highlight w:val="none"/>
          <w:u w:val="none"/>
        </w:rPr>
        <w:t>二是推动现代服务业集聚发展。</w:t>
      </w:r>
      <w:bookmarkStart w:id="0" w:name="_Toc9302"/>
      <w:bookmarkStart w:id="1" w:name="_Toc31877"/>
      <w:bookmarkStart w:id="2" w:name="_Toc21186"/>
      <w:bookmarkStart w:id="3" w:name="_Toc18768"/>
      <w:bookmarkStart w:id="4" w:name="_Toc1568"/>
      <w:bookmarkStart w:id="5" w:name="_Toc11240"/>
      <w:r>
        <w:rPr>
          <w:rFonts w:hint="default" w:ascii="Times New Roman" w:hAnsi="Times New Roman" w:eastAsia="方正仿宋_GBK" w:cs="Times New Roman"/>
          <w:color w:val="auto"/>
          <w:sz w:val="32"/>
          <w:szCs w:val="32"/>
          <w:highlight w:val="none"/>
          <w:u w:val="none"/>
        </w:rPr>
        <w:t>加快生产性服务业向专业化和价值链高端延伸，全面推进电子商务、工业设计、服务外包、节能环保等生产性服务业加快发展。实施软件和信息服务业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星耀龙珠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行动计划，提速推进第二数字大厦、软件设计产业园等项目建设，推进力扬AIC中心、九龙意库等挂牌一批区级示范产业孵化园区，</w:t>
      </w:r>
      <w:r>
        <w:rPr>
          <w:rFonts w:hint="default" w:ascii="Times New Roman" w:hAnsi="Times New Roman" w:eastAsia="方正仿宋_GBK" w:cs="Times New Roman"/>
          <w:color w:val="auto"/>
          <w:sz w:val="32"/>
          <w:szCs w:val="32"/>
          <w:highlight w:val="none"/>
          <w:u w:val="none"/>
          <w:lang w:eastAsia="zh-CN"/>
        </w:rPr>
        <w:t>加快培育</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启明星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北斗星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软信企业，</w:t>
      </w:r>
      <w:r>
        <w:rPr>
          <w:rFonts w:hint="default" w:ascii="Times New Roman" w:hAnsi="Times New Roman" w:eastAsia="方正仿宋_GBK" w:cs="Times New Roman"/>
          <w:color w:val="auto"/>
          <w:sz w:val="32"/>
          <w:szCs w:val="32"/>
          <w:highlight w:val="none"/>
          <w:u w:val="none"/>
        </w:rPr>
        <w:t>打造软信产业发展新地标。增强金融服务实体经济能力，做优做特新兴金融业，积极引进金融机构功能性总部、区域性总部、结算中心，打造西部金融中心产业金融集聚区，力争金融机构本外币存贷款余额突破6000亿元。打造现代物流体系，完善城乡配送网络，推动物流降本增效。加快国际消费中心区试点区建设，全力实施商贸服务业高质量发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五大行动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，高水平建设九龙新商圈和九龙美术半岛，推动文旅、健康、养老、体育等产业持续壮大。</w:t>
      </w:r>
    </w:p>
    <w:bookmarkEnd w:id="0"/>
    <w:bookmarkEnd w:id="1"/>
    <w:bookmarkEnd w:id="2"/>
    <w:bookmarkEnd w:id="3"/>
    <w:bookmarkEnd w:id="4"/>
    <w:bookmarkEnd w:id="5"/>
    <w:p w14:paraId="03C7C73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三是推动</w:t>
      </w:r>
      <w:r>
        <w:rPr>
          <w:rFonts w:hint="default" w:ascii="Times New Roman" w:hAnsi="Times New Roman" w:eastAsia="方正仿宋_GB2312" w:cs="Times New Roman"/>
          <w:b/>
          <w:bCs/>
          <w:color w:val="auto"/>
          <w:sz w:val="32"/>
          <w:szCs w:val="32"/>
          <w:highlight w:val="none"/>
          <w:u w:val="none"/>
          <w:lang w:bidi="ar"/>
        </w:rPr>
        <w:t>数字经济创新发展。</w:t>
      </w:r>
      <w:r>
        <w:rPr>
          <w:rFonts w:hint="default" w:ascii="Times New Roman" w:hAnsi="Times New Roman" w:eastAsia="方正仿宋_GBK" w:cs="Times New Roman"/>
          <w:color w:val="auto"/>
          <w:sz w:val="32"/>
          <w:szCs w:val="32"/>
          <w:highlight w:val="none"/>
          <w:u w:val="none"/>
          <w:shd w:val="clear" w:color="auto" w:fill="FFFFFF"/>
        </w:rPr>
        <w:t>高标准谋划推进数字经济产业园建设，启动实施</w:t>
      </w:r>
      <w:r>
        <w:rPr>
          <w:rFonts w:hint="default" w:ascii="Times New Roman" w:hAnsi="Times New Roman" w:eastAsia="方正仿宋_GBK" w:cs="Times New Roman"/>
          <w:color w:val="auto"/>
          <w:sz w:val="32"/>
          <w:szCs w:val="32"/>
          <w:highlight w:val="none"/>
          <w:u w:val="none"/>
        </w:rPr>
        <w:t>彩云数字文化中心平急两用综合体、数字产业孵化基地配套设施工程等项目，</w:t>
      </w:r>
      <w:r>
        <w:rPr>
          <w:rFonts w:hint="default" w:ascii="Times New Roman" w:hAnsi="Times New Roman" w:eastAsia="方正仿宋_GB2312" w:cs="Times New Roman"/>
          <w:color w:val="auto"/>
          <w:sz w:val="32"/>
          <w:szCs w:val="32"/>
          <w:highlight w:val="none"/>
          <w:u w:val="none"/>
          <w:lang w:bidi="ar"/>
        </w:rPr>
        <w:t>全力</w:t>
      </w:r>
      <w:r>
        <w:rPr>
          <w:rFonts w:hint="default" w:ascii="Times New Roman" w:hAnsi="Times New Roman" w:eastAsia="方正仿宋_GBK" w:cs="Times New Roman"/>
          <w:color w:val="auto"/>
          <w:sz w:val="32"/>
          <w:szCs w:val="32"/>
          <w:highlight w:val="none"/>
          <w:u w:val="none"/>
        </w:rPr>
        <w:t>打造为辐射成渝地区、具有九龙坡辨识度的数字产业示范区，力争全年数字经济核心产业增加值增长</w:t>
      </w:r>
      <w:r>
        <w:rPr>
          <w:rFonts w:hint="default" w:ascii="Times New Roman" w:hAnsi="Times New Roman" w:eastAsia="方正仿宋_GBK" w:cs="Times New Roman"/>
          <w:bCs/>
          <w:color w:val="auto"/>
          <w:sz w:val="32"/>
          <w:highlight w:val="none"/>
          <w:u w:val="none"/>
        </w:rPr>
        <w:t>6</w:t>
      </w:r>
      <w:r>
        <w:rPr>
          <w:rFonts w:hint="default" w:ascii="Times New Roman" w:hAnsi="Times New Roman" w:eastAsia="方正仿宋_GBK" w:cs="Times New Roman"/>
          <w:color w:val="auto"/>
          <w:sz w:val="32"/>
          <w:szCs w:val="32"/>
          <w:highlight w:val="none"/>
          <w:u w:val="none"/>
        </w:rPr>
        <w:t>%以上。依托忽米网、蓝卓等工业互联网项目向区域经营主体提供数字化改造服务，</w:t>
      </w:r>
      <w:r>
        <w:rPr>
          <w:rFonts w:hint="default" w:ascii="Times New Roman" w:hAnsi="Times New Roman" w:eastAsia="方正仿宋_GBK" w:cs="Times New Roman"/>
          <w:color w:val="auto"/>
          <w:sz w:val="32"/>
          <w:szCs w:val="32"/>
          <w:highlight w:val="none"/>
          <w:u w:val="none"/>
          <w:shd w:val="clear" w:color="auto" w:fill="FFFFFF"/>
        </w:rPr>
        <w:t>引入览辉信息、泽昊科技等企业构建电网智能化产业链，落户梦神科技、瑞丽德科技等企业形成工业智能化产业链。</w:t>
      </w:r>
      <w:r>
        <w:rPr>
          <w:rFonts w:hint="default" w:ascii="Times New Roman" w:hAnsi="Times New Roman" w:eastAsia="方正仿宋_GBK" w:cs="Times New Roman"/>
          <w:color w:val="auto"/>
          <w:sz w:val="32"/>
          <w:szCs w:val="32"/>
          <w:highlight w:val="none"/>
          <w:u w:val="none"/>
        </w:rPr>
        <w:t>梳理对接隆鑫通用、庆铃集团等龙头企业上下游配套供应链，积极引进车联网、动力系统等关联产业，开展补链延链招商。大力发展智能制造，促进工业软件和行业深度融合</w:t>
      </w:r>
      <w:r>
        <w:rPr>
          <w:rFonts w:hint="default" w:ascii="Times New Roman" w:hAnsi="Times New Roman" w:eastAsia="方正仿宋_GBK" w:cs="Times New Roman"/>
          <w:b w:val="0"/>
          <w:bCs w:val="0"/>
          <w:color w:val="auto"/>
          <w:sz w:val="32"/>
          <w:szCs w:val="32"/>
          <w:highlight w:val="none"/>
          <w:u w:val="none"/>
        </w:rPr>
        <w:t>，</w:t>
      </w:r>
      <w:r>
        <w:rPr>
          <w:rFonts w:hint="default" w:ascii="Times New Roman" w:hAnsi="Times New Roman" w:eastAsia="方正仿宋_GB2312" w:cs="Times New Roman"/>
          <w:b w:val="0"/>
          <w:bCs w:val="0"/>
          <w:color w:val="auto"/>
          <w:kern w:val="2"/>
          <w:sz w:val="32"/>
          <w:szCs w:val="32"/>
          <w:highlight w:val="none"/>
          <w:u w:val="none"/>
          <w:lang w:eastAsia="zh-CN" w:bidi="ar"/>
        </w:rPr>
        <w:t>新建</w:t>
      </w:r>
      <w:r>
        <w:rPr>
          <w:rFonts w:hint="default" w:ascii="Times New Roman" w:hAnsi="Times New Roman" w:eastAsia="方正仿宋_GBK" w:cs="Times New Roman"/>
          <w:b w:val="0"/>
          <w:bCs w:val="0"/>
          <w:color w:val="auto"/>
          <w:sz w:val="32"/>
          <w:szCs w:val="32"/>
          <w:highlight w:val="none"/>
          <w:u w:val="none"/>
          <w:lang w:eastAsia="zh-CN"/>
        </w:rPr>
        <w:t>数字化车间、智能工厂</w:t>
      </w:r>
      <w:r>
        <w:rPr>
          <w:rFonts w:hint="default" w:ascii="Times New Roman" w:hAnsi="Times New Roman" w:eastAsia="方正仿宋_GBK" w:cs="Times New Roman"/>
          <w:b w:val="0"/>
          <w:bCs w:val="0"/>
          <w:color w:val="auto"/>
          <w:sz w:val="32"/>
          <w:szCs w:val="32"/>
          <w:highlight w:val="none"/>
          <w:u w:val="none"/>
          <w:lang w:val="en-US" w:eastAsia="zh-CN"/>
        </w:rPr>
        <w:t>5个</w:t>
      </w:r>
      <w:r>
        <w:rPr>
          <w:rFonts w:hint="default" w:ascii="Times New Roman" w:hAnsi="Times New Roman" w:eastAsia="方正仿宋_GBK" w:cs="Times New Roman"/>
          <w:color w:val="auto"/>
          <w:sz w:val="32"/>
          <w:szCs w:val="32"/>
          <w:highlight w:val="none"/>
          <w:u w:val="none"/>
        </w:rPr>
        <w:t>。</w:t>
      </w:r>
    </w:p>
    <w:p w14:paraId="1C1B5E8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楷体_GBK" w:cs="Times New Roman"/>
          <w:color w:val="auto"/>
          <w:sz w:val="32"/>
          <w:szCs w:val="32"/>
          <w:highlight w:val="none"/>
          <w:u w:val="none"/>
          <w:shd w:val="clear" w:color="auto" w:fill="FFFFFF"/>
        </w:rPr>
        <w:t>（二）</w:t>
      </w:r>
      <w:r>
        <w:rPr>
          <w:rFonts w:hint="default" w:ascii="Times New Roman" w:hAnsi="Times New Roman" w:eastAsia="方正楷体_GBK" w:cs="Times New Roman"/>
          <w:color w:val="auto"/>
          <w:sz w:val="32"/>
          <w:highlight w:val="none"/>
          <w:u w:val="none"/>
        </w:rPr>
        <w:t>锚定</w:t>
      </w:r>
      <w:r>
        <w:rPr>
          <w:rFonts w:hint="default" w:ascii="Times New Roman" w:hAnsi="Times New Roman" w:eastAsia="方正楷体_GBK" w:cs="Times New Roman"/>
          <w:color w:val="auto"/>
          <w:sz w:val="32"/>
          <w:szCs w:val="32"/>
          <w:highlight w:val="none"/>
          <w:u w:val="none"/>
          <w:shd w:val="clear" w:color="auto" w:fill="FFFFFF"/>
        </w:rPr>
        <w:t>扩大有效需求，聚力优化供给结构。</w:t>
      </w:r>
      <w:r>
        <w:rPr>
          <w:rFonts w:hint="default" w:ascii="Times New Roman" w:hAnsi="Times New Roman" w:eastAsia="方正仿宋_GBK" w:cs="Times New Roman"/>
          <w:color w:val="auto"/>
          <w:sz w:val="32"/>
          <w:szCs w:val="32"/>
          <w:highlight w:val="none"/>
          <w:u w:val="none"/>
        </w:rPr>
        <w:t>顺应消费升级趋势，适当增加公共消费，结合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十五五</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规划预研究，抓紧谋划一批战略性、牵引性项目，</w:t>
      </w:r>
      <w:r>
        <w:rPr>
          <w:rFonts w:hint="default" w:ascii="Times New Roman" w:hAnsi="Times New Roman" w:eastAsia="方正仿宋_GBK" w:cs="Times New Roman"/>
          <w:color w:val="auto"/>
          <w:sz w:val="32"/>
          <w:highlight w:val="none"/>
          <w:u w:val="none"/>
        </w:rPr>
        <w:t>进一步提升招商引资质效。</w:t>
      </w:r>
    </w:p>
    <w:p w14:paraId="379F681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textAlignment w:val="baseline"/>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楷体_GBK" w:cs="Times New Roman"/>
          <w:b/>
          <w:bCs/>
          <w:color w:val="auto"/>
          <w:sz w:val="32"/>
          <w:highlight w:val="none"/>
          <w:u w:val="none"/>
        </w:rPr>
        <w:t>一是</w:t>
      </w:r>
      <w:r>
        <w:rPr>
          <w:rFonts w:hint="default" w:ascii="Times New Roman" w:hAnsi="Times New Roman" w:eastAsia="方正仿宋_GBK" w:cs="Times New Roman"/>
          <w:b/>
          <w:bCs/>
          <w:color w:val="auto"/>
          <w:sz w:val="32"/>
          <w:szCs w:val="32"/>
          <w:highlight w:val="none"/>
          <w:u w:val="none"/>
          <w:lang w:val="zh-CN"/>
        </w:rPr>
        <w:t>全力提振消费市场。</w:t>
      </w:r>
      <w:r>
        <w:rPr>
          <w:rFonts w:hint="default" w:ascii="Times New Roman" w:hAnsi="Times New Roman" w:eastAsia="方正仿宋_GBK" w:cs="Times New Roman"/>
          <w:color w:val="auto"/>
          <w:kern w:val="0"/>
          <w:sz w:val="32"/>
          <w:szCs w:val="32"/>
          <w:highlight w:val="none"/>
          <w:u w:val="none"/>
        </w:rPr>
        <w:t>将</w:t>
      </w:r>
      <w:r>
        <w:rPr>
          <w:rFonts w:hint="default" w:ascii="Times New Roman" w:hAnsi="Times New Roman" w:eastAsia="方正仿宋_GBK" w:cs="Times New Roman"/>
          <w:color w:val="auto"/>
          <w:sz w:val="32"/>
          <w:szCs w:val="32"/>
          <w:highlight w:val="none"/>
          <w:u w:val="none"/>
        </w:rPr>
        <w:t>国际消费中心区试点区</w:t>
      </w:r>
      <w:r>
        <w:rPr>
          <w:rFonts w:hint="default" w:ascii="Times New Roman" w:hAnsi="Times New Roman" w:eastAsia="方正仿宋_GBK" w:cs="Times New Roman"/>
          <w:color w:val="auto"/>
          <w:kern w:val="0"/>
          <w:sz w:val="32"/>
          <w:szCs w:val="32"/>
          <w:highlight w:val="none"/>
          <w:u w:val="none"/>
        </w:rPr>
        <w:t>培育建设与自贸试验区建设、服务业扩大开放综合试点、内外贸一体化试点工作有机结合，依托重庆万象城，大力发展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四首经济</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，力争国际品牌首店突破300家</w:t>
      </w:r>
      <w:r>
        <w:rPr>
          <w:rFonts w:hint="default" w:ascii="Times New Roman" w:hAnsi="Times New Roman" w:cs="Times New Roman"/>
          <w:color w:val="auto"/>
          <w:kern w:val="0"/>
          <w:sz w:val="32"/>
          <w:szCs w:val="32"/>
          <w:highlight w:val="none"/>
          <w:u w:val="none"/>
        </w:rPr>
        <w:t>，</w:t>
      </w:r>
      <w:r>
        <w:rPr>
          <w:rFonts w:hint="default" w:ascii="Times New Roman" w:hAnsi="Times New Roman" w:eastAsia="方正仿宋_GBK" w:cs="Times New Roman"/>
          <w:color w:val="auto"/>
          <w:kern w:val="0"/>
          <w:sz w:val="32"/>
          <w:szCs w:val="32"/>
          <w:highlight w:val="none"/>
          <w:u w:val="none"/>
        </w:rPr>
        <w:t>全力打造营收百亿、投资百亿的</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双百亿</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新商圈</w:t>
      </w:r>
      <w:r>
        <w:rPr>
          <w:rFonts w:hint="default" w:ascii="Times New Roman" w:hAnsi="Times New Roman"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认真落实恢复和扩大消费政策措施，承接市级汽车经销企业促销、家电企业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以旧换新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、家居惠民消费等系列支持政策，稳住和扩大重点商品消费，提升市场消费预期，力争全年社会零售品消费总额增长7.5%。持续深化国家文化和旅游消费试点城市建设，更加注重以文塑旅、以旅彰文，</w:t>
      </w:r>
      <w:r>
        <w:rPr>
          <w:rFonts w:hint="default" w:ascii="Times New Roman" w:hAnsi="Times New Roman" w:eastAsia="方正仿宋_GBK" w:cs="Times New Roman"/>
          <w:color w:val="auto"/>
          <w:sz w:val="32"/>
          <w:szCs w:val="32"/>
          <w:highlight w:val="none"/>
          <w:u w:val="none"/>
          <w:lang w:eastAsia="zh-CN"/>
        </w:rPr>
        <w:t>提档升级五洲世纪文化创意中心、九龙意库等文创产业园区，大力发展数字文化艺术产业，</w:t>
      </w:r>
      <w:r>
        <w:rPr>
          <w:rFonts w:hint="default" w:ascii="Times New Roman" w:hAnsi="Times New Roman" w:eastAsia="方正仿宋_GBK" w:cs="Times New Roman"/>
          <w:color w:val="auto"/>
          <w:sz w:val="32"/>
          <w:szCs w:val="32"/>
          <w:highlight w:val="none"/>
          <w:u w:val="none"/>
        </w:rPr>
        <w:t>加快创建一批A级景区，谋划成渝地区文化旅游惠民消费季等一批有影响力的消费促进活动，持续办好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长江文化艺术周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等重大文旅节会</w:t>
      </w:r>
      <w:r>
        <w:rPr>
          <w:rFonts w:hint="default" w:ascii="Times New Roman" w:hAnsi="Times New Roman" w:eastAsia="方正仿宋_GBK" w:cs="Times New Roman"/>
          <w:color w:val="auto"/>
          <w:sz w:val="32"/>
          <w:szCs w:val="32"/>
          <w:highlight w:val="none"/>
          <w:u w:val="none"/>
          <w:lang w:eastAsia="zh-CN"/>
        </w:rPr>
        <w:t>，加速释放</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吃住行游购娱</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消费需求</w:t>
      </w:r>
      <w:r>
        <w:rPr>
          <w:rFonts w:hint="default" w:ascii="Times New Roman" w:hAnsi="Times New Roman" w:eastAsia="方正仿宋_GBK" w:cs="Times New Roman"/>
          <w:color w:val="auto"/>
          <w:sz w:val="32"/>
          <w:szCs w:val="32"/>
          <w:highlight w:val="none"/>
          <w:u w:val="none"/>
        </w:rPr>
        <w:t>。加强房地产领域制度供给和政策供给，更大力度支持刚性和改善性住房需求，不断激发房地产市场活力。</w:t>
      </w:r>
    </w:p>
    <w:p w14:paraId="018D4E0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val="zh-CN"/>
        </w:rPr>
        <w:t>二是全力推进项目投资。</w:t>
      </w:r>
      <w:r>
        <w:rPr>
          <w:rFonts w:hint="default" w:ascii="Times New Roman" w:hAnsi="Times New Roman" w:eastAsia="方正仿宋_GBK" w:cs="Times New Roman"/>
          <w:color w:val="auto"/>
          <w:sz w:val="32"/>
          <w:szCs w:val="32"/>
          <w:highlight w:val="none"/>
          <w:u w:val="none"/>
        </w:rPr>
        <w:t>落实新开工、在建、前期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三张清单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管理模式，实施项目服务亮牌管理，切实保障项目顺利推进，力争全年固定资产投资增长5%、房地产投资增长3%。</w:t>
      </w:r>
      <w:r>
        <w:rPr>
          <w:rFonts w:hint="default" w:ascii="Times New Roman" w:hAnsi="Times New Roman" w:eastAsia="方正仿宋_GBK" w:cs="Times New Roman"/>
          <w:color w:val="auto"/>
          <w:sz w:val="32"/>
          <w:highlight w:val="none"/>
          <w:u w:val="none"/>
        </w:rPr>
        <w:t>全力扩大</w:t>
      </w:r>
      <w:r>
        <w:rPr>
          <w:rFonts w:hint="default" w:ascii="Times New Roman" w:hAnsi="Times New Roman" w:eastAsia="方正仿宋_GBK" w:cs="Times New Roman"/>
          <w:snapToGrid w:val="0"/>
          <w:color w:val="auto"/>
          <w:kern w:val="0"/>
          <w:sz w:val="32"/>
          <w:szCs w:val="32"/>
          <w:highlight w:val="none"/>
          <w:u w:val="none"/>
        </w:rPr>
        <w:t>工业</w:t>
      </w:r>
      <w:r>
        <w:rPr>
          <w:rFonts w:hint="default" w:ascii="Times New Roman" w:hAnsi="Times New Roman" w:eastAsia="方正仿宋_GBK" w:cs="Times New Roman"/>
          <w:bCs/>
          <w:snapToGrid w:val="0"/>
          <w:color w:val="auto"/>
          <w:kern w:val="0"/>
          <w:sz w:val="32"/>
          <w:szCs w:val="32"/>
          <w:highlight w:val="none"/>
          <w:u w:val="none"/>
        </w:rPr>
        <w:t>投资，加快推进西南铝系列扩能增产、国创轻合金研究院中试基地、国鸿氢能产业园等重点项目建设，力争全年工业投资增长14%。制定技改五年滚动计划和年度实施计划</w:t>
      </w:r>
      <w:r>
        <w:rPr>
          <w:rFonts w:hint="default" w:ascii="Times New Roman" w:hAnsi="Times New Roman" w:eastAsia="方正仿宋_GBK" w:cs="Times New Roman"/>
          <w:bCs/>
          <w:color w:val="auto"/>
          <w:sz w:val="32"/>
          <w:szCs w:val="32"/>
          <w:highlight w:val="none"/>
          <w:u w:val="none"/>
        </w:rPr>
        <w:t>，助力传统企业机器换人、设备换芯、生产换线，升级再造一批技改示范项目，力争全年技改占</w:t>
      </w:r>
      <w:r>
        <w:rPr>
          <w:rFonts w:hint="default" w:ascii="Times New Roman" w:hAnsi="Times New Roman" w:eastAsia="方正仿宋_GBK" w:cs="Times New Roman"/>
          <w:bCs/>
          <w:snapToGrid w:val="0"/>
          <w:color w:val="auto"/>
          <w:kern w:val="0"/>
          <w:sz w:val="32"/>
          <w:szCs w:val="32"/>
          <w:highlight w:val="none"/>
          <w:u w:val="none"/>
        </w:rPr>
        <w:t>比20%以</w:t>
      </w:r>
      <w:r>
        <w:rPr>
          <w:rFonts w:hint="default" w:ascii="Times New Roman" w:hAnsi="Times New Roman" w:eastAsia="方正仿宋_GBK" w:cs="Times New Roman"/>
          <w:bCs/>
          <w:color w:val="auto"/>
          <w:sz w:val="32"/>
          <w:szCs w:val="32"/>
          <w:highlight w:val="none"/>
          <w:u w:val="none"/>
        </w:rPr>
        <w:t>上。</w:t>
      </w:r>
      <w:r>
        <w:rPr>
          <w:rFonts w:hint="default" w:ascii="Times New Roman" w:hAnsi="Times New Roman" w:eastAsia="方正仿宋_GBK" w:cs="Times New Roman"/>
          <w:color w:val="auto"/>
          <w:spacing w:val="-6"/>
          <w:sz w:val="32"/>
          <w:highlight w:val="none"/>
          <w:u w:val="none"/>
        </w:rPr>
        <w:t>全力保障基础设施建设，</w:t>
      </w:r>
      <w:r>
        <w:rPr>
          <w:rFonts w:hint="default" w:ascii="Times New Roman" w:hAnsi="Times New Roman" w:eastAsia="方正仿宋_GBK" w:cs="Times New Roman"/>
          <w:bCs/>
          <w:color w:val="auto"/>
          <w:kern w:val="0"/>
          <w:sz w:val="32"/>
          <w:szCs w:val="32"/>
          <w:highlight w:val="none"/>
          <w:u w:val="none"/>
          <w:lang w:val="zh-CN"/>
        </w:rPr>
        <w:t>开工建设支坪大桥、铜罐驿大桥等项目，提速推进轨道27号线、轨道中梁山大修基地等项目，攻坚推进黄桷坪长江大桥、陶家隧道、白市驿隧道等项目，完工李家沱复线桥北引道、五双线等项目。</w:t>
      </w:r>
      <w:r>
        <w:rPr>
          <w:rFonts w:hint="default" w:ascii="Times New Roman" w:hAnsi="Times New Roman" w:eastAsia="方正仿宋_GBK" w:cs="Times New Roman"/>
          <w:color w:val="auto"/>
          <w:sz w:val="32"/>
          <w:szCs w:val="32"/>
          <w:highlight w:val="none"/>
          <w:u w:val="none"/>
        </w:rPr>
        <w:t>强化项目资金保障，用好中央预算内投资、地方政府专项债券等重点资金，</w:t>
      </w:r>
      <w:r>
        <w:rPr>
          <w:rFonts w:hint="default" w:ascii="Times New Roman" w:hAnsi="Times New Roman" w:eastAsia="方正仿宋_GBK" w:cs="Times New Roman"/>
          <w:color w:val="auto"/>
          <w:sz w:val="32"/>
          <w:highlight w:val="none"/>
          <w:u w:val="none"/>
        </w:rPr>
        <w:t>用足政府和社会资本合作新机制相关政策，吸引更多民间资本参与重点项目建设，将符合条件的民间投资项目滚动列</w:t>
      </w:r>
      <w:r>
        <w:rPr>
          <w:rFonts w:hint="default" w:ascii="Times New Roman" w:hAnsi="Times New Roman" w:eastAsia="方正仿宋_GBK" w:cs="Times New Roman"/>
          <w:color w:val="auto"/>
          <w:spacing w:val="-6"/>
          <w:sz w:val="32"/>
          <w:highlight w:val="none"/>
          <w:u w:val="none"/>
        </w:rPr>
        <w:t>入年度重点项目清单，推动民间投资（不含房地产）增长10%以上。</w:t>
      </w:r>
    </w:p>
    <w:p w14:paraId="03C8150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b/>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三是全力抓好招商投资。</w:t>
      </w:r>
      <w:r>
        <w:rPr>
          <w:rFonts w:hint="default" w:ascii="Times New Roman" w:hAnsi="Times New Roman" w:eastAsia="方正仿宋_GBK" w:cs="Times New Roman"/>
          <w:color w:val="auto"/>
          <w:sz w:val="32"/>
          <w:highlight w:val="none"/>
          <w:u w:val="none"/>
          <w:lang w:eastAsia="zh-CN"/>
        </w:rPr>
        <w:t>大力实施</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一把手</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eastAsia="zh-CN"/>
        </w:rPr>
        <w:t>招商、基金招商、产业链招商、驻点招商，</w:t>
      </w:r>
      <w:r>
        <w:rPr>
          <w:rFonts w:hint="default" w:ascii="Times New Roman" w:hAnsi="Times New Roman" w:eastAsia="方正仿宋_GBK" w:cs="Times New Roman"/>
          <w:color w:val="auto"/>
          <w:sz w:val="32"/>
          <w:szCs w:val="32"/>
          <w:highlight w:val="none"/>
          <w:u w:val="none"/>
        </w:rPr>
        <w:t>以打造</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248X</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现代制造业集群体系</w:t>
      </w:r>
      <w:r>
        <w:rPr>
          <w:rFonts w:hint="default" w:ascii="Times New Roman" w:hAnsi="Times New Roman" w:eastAsia="方正仿宋_GBK" w:cs="Times New Roman"/>
          <w:color w:val="auto"/>
          <w:sz w:val="32"/>
          <w:szCs w:val="32"/>
          <w:highlight w:val="none"/>
          <w:u w:val="none"/>
        </w:rPr>
        <w:t>为重点，绘制产业招商地图，做好全流程全生命周期服务，聚力策划招引轻量化材料、新能源汽车、数字电子装备、高端装备制造、现代服务业等产业链合作企业、配套企业、关联企业，</w:t>
      </w:r>
      <w:r>
        <w:rPr>
          <w:rFonts w:hint="default" w:ascii="Times New Roman" w:hAnsi="Times New Roman" w:eastAsia="方正仿宋_GBK" w:cs="Times New Roman"/>
          <w:color w:val="auto"/>
          <w:sz w:val="32"/>
          <w:szCs w:val="32"/>
          <w:highlight w:val="none"/>
          <w:u w:val="none"/>
          <w:lang w:eastAsia="zh-CN"/>
        </w:rPr>
        <w:t>全力确保西南铝宽幅板带线、格力重庆制造新基地、庆铃</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退二进三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、大疆无人机研发生态基地等重大产业项目落实落地，</w:t>
      </w:r>
      <w:r>
        <w:rPr>
          <w:rFonts w:hint="default" w:ascii="Times New Roman" w:hAnsi="Times New Roman" w:eastAsia="方正仿宋_GBK" w:cs="Times New Roman"/>
          <w:color w:val="auto"/>
          <w:kern w:val="0"/>
          <w:sz w:val="32"/>
          <w:szCs w:val="32"/>
          <w:highlight w:val="none"/>
          <w:u w:val="none"/>
        </w:rPr>
        <w:t>计划合同引资额1500亿元以上，正式合同额750亿元以上、资金到位额230亿元以上，引进百亿级制造业项目1个以上、百亿级服务业项目2个以上。</w:t>
      </w:r>
    </w:p>
    <w:p w14:paraId="039874A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楷体_GBK" w:cs="Times New Roman"/>
          <w:bCs/>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lang w:eastAsia="zh-CN"/>
        </w:rPr>
        <w:t>四是全力抓实稳企惠企。</w:t>
      </w:r>
      <w:r>
        <w:rPr>
          <w:rFonts w:hint="default" w:ascii="Times New Roman" w:hAnsi="Times New Roman" w:eastAsia="方正仿宋_GBK" w:cs="Times New Roman"/>
          <w:color w:val="auto"/>
          <w:sz w:val="32"/>
          <w:szCs w:val="32"/>
          <w:highlight w:val="none"/>
          <w:u w:val="none"/>
          <w:lang w:eastAsia="zh-CN"/>
        </w:rPr>
        <w:t>迭代升级现有惠企政策，更大力度缓解民营企业和个体工商户融资难题，深化防范和化解拖欠中小企业账款专项行动，保护各类经营主体产权和合法权益，力争全年新设经营主体总量</w:t>
      </w:r>
      <w:r>
        <w:rPr>
          <w:rFonts w:hint="default" w:ascii="Times New Roman" w:hAnsi="Times New Roman" w:eastAsia="方正仿宋_GBK" w:cs="Times New Roman"/>
          <w:color w:val="auto"/>
          <w:sz w:val="32"/>
          <w:szCs w:val="32"/>
          <w:highlight w:val="none"/>
          <w:u w:val="none"/>
          <w:lang w:val="en-US" w:eastAsia="zh-CN"/>
        </w:rPr>
        <w:t>3.3万户，</w:t>
      </w:r>
      <w:r>
        <w:rPr>
          <w:rFonts w:hint="default" w:ascii="Times New Roman" w:hAnsi="Times New Roman" w:eastAsia="方正仿宋_GBK" w:cs="Times New Roman"/>
          <w:color w:val="auto"/>
          <w:sz w:val="32"/>
          <w:szCs w:val="32"/>
          <w:highlight w:val="none"/>
          <w:u w:val="none"/>
        </w:rPr>
        <w:t>民营经济增加值增长</w:t>
      </w:r>
      <w:r>
        <w:rPr>
          <w:rFonts w:hint="default" w:ascii="Times New Roman" w:hAnsi="Times New Roman" w:eastAsia="方正仿宋_GBK" w:cs="Times New Roman"/>
          <w:color w:val="auto"/>
          <w:sz w:val="32"/>
          <w:szCs w:val="32"/>
          <w:highlight w:val="none"/>
          <w:u w:val="none"/>
          <w:lang w:val="en-US" w:eastAsia="zh-CN"/>
        </w:rPr>
        <w:t>6</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着力提高常态化</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三服务</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质效，优化</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企业吹哨·部门报到</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机制，实施</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服务企业专员</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eastAsia="zh-CN"/>
        </w:rPr>
        <w:t>制度；大力推动企业市场对接，促进大中小企业融通发展；动态梳理民营企业和个体工商户反映问题和意见建议，建立工作台账，实施清单管理，制度化推动问题解决。</w:t>
      </w:r>
      <w:r>
        <w:rPr>
          <w:rFonts w:hint="default" w:ascii="Times New Roman" w:hAnsi="Times New Roman" w:eastAsia="方正仿宋_GBK" w:cs="Times New Roman"/>
          <w:color w:val="auto"/>
          <w:sz w:val="32"/>
          <w:szCs w:val="32"/>
          <w:highlight w:val="none"/>
          <w:u w:val="none"/>
          <w:lang w:eastAsia="zh-CN"/>
        </w:rPr>
        <w:t>着力</w:t>
      </w:r>
      <w:r>
        <w:rPr>
          <w:rFonts w:hint="default" w:ascii="Times New Roman" w:hAnsi="Times New Roman" w:eastAsia="方正仿宋_GBK" w:cs="Times New Roman"/>
          <w:color w:val="auto"/>
          <w:sz w:val="32"/>
          <w:szCs w:val="32"/>
          <w:highlight w:val="none"/>
          <w:u w:val="none"/>
        </w:rPr>
        <w:t>优化营商环境，依托</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九久满意·亲清联盟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政企交流平台，建立常态化政企交流机制</w:t>
      </w:r>
      <w:r>
        <w:rPr>
          <w:rFonts w:hint="default" w:ascii="Times New Roman" w:hAnsi="Times New Roman" w:eastAsia="方正仿宋_GBK" w:cs="Times New Roman"/>
          <w:color w:val="auto"/>
          <w:sz w:val="32"/>
          <w:szCs w:val="32"/>
          <w:highlight w:val="none"/>
          <w:u w:val="none"/>
          <w:lang w:eastAsia="zh-CN"/>
        </w:rPr>
        <w:t>，持续破除影响各类经营主体公平竞争、共同发展的障碍和隐形堡垒</w:t>
      </w:r>
      <w:r>
        <w:rPr>
          <w:rFonts w:hint="default" w:ascii="Times New Roman" w:hAnsi="Times New Roman" w:eastAsia="方正仿宋_GBK" w:cs="Times New Roman"/>
          <w:color w:val="auto"/>
          <w:sz w:val="32"/>
          <w:szCs w:val="32"/>
          <w:highlight w:val="none"/>
          <w:u w:val="none"/>
        </w:rPr>
        <w:t>。</w:t>
      </w:r>
    </w:p>
    <w:p w14:paraId="6783D432">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仿宋_GBK" w:cs="Times New Roman"/>
          <w:b/>
          <w:color w:val="auto"/>
          <w:sz w:val="32"/>
          <w:szCs w:val="32"/>
          <w:highlight w:val="none"/>
          <w:u w:val="none"/>
        </w:rPr>
      </w:pPr>
      <w:r>
        <w:rPr>
          <w:rFonts w:hint="default" w:ascii="Times New Roman" w:hAnsi="Times New Roman" w:eastAsia="方正楷体_GBK" w:cs="Times New Roman"/>
          <w:bCs/>
          <w:color w:val="auto"/>
          <w:sz w:val="32"/>
          <w:szCs w:val="32"/>
          <w:highlight w:val="none"/>
          <w:u w:val="none"/>
        </w:rPr>
        <w:t>（三）</w:t>
      </w:r>
      <w:r>
        <w:rPr>
          <w:rFonts w:hint="default" w:ascii="Times New Roman" w:hAnsi="Times New Roman" w:eastAsia="方正楷体_GBK" w:cs="Times New Roman"/>
          <w:color w:val="auto"/>
          <w:sz w:val="32"/>
          <w:highlight w:val="none"/>
          <w:u w:val="none"/>
        </w:rPr>
        <w:t>锚定</w:t>
      </w:r>
      <w:r>
        <w:rPr>
          <w:rFonts w:hint="default" w:ascii="Times New Roman" w:hAnsi="Times New Roman" w:eastAsia="方正楷体_GBK" w:cs="Times New Roman"/>
          <w:bCs/>
          <w:color w:val="auto"/>
          <w:sz w:val="32"/>
          <w:szCs w:val="32"/>
          <w:highlight w:val="none"/>
          <w:u w:val="none"/>
        </w:rPr>
        <w:t>增强发展动能，聚力厚植发展优势。</w:t>
      </w:r>
      <w:r>
        <w:rPr>
          <w:rFonts w:hint="default" w:ascii="Times New Roman" w:hAnsi="Times New Roman" w:eastAsia="方正仿宋_GBK" w:cs="Times New Roman"/>
          <w:color w:val="auto"/>
          <w:sz w:val="32"/>
          <w:szCs w:val="32"/>
          <w:highlight w:val="none"/>
          <w:u w:val="none"/>
        </w:rPr>
        <w:t>围绕增活力、提质效锚定改革目标、深化改革攻坚，进一步发展开放型经济，实施创新驱动发展战略，推动科技创新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关键变量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转化为高质量发展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最大增量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w:t>
      </w:r>
    </w:p>
    <w:p w14:paraId="000A377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一是深化重点领域改革。</w:t>
      </w:r>
      <w:r>
        <w:rPr>
          <w:rFonts w:hint="default" w:ascii="Times New Roman" w:hAnsi="Times New Roman" w:eastAsia="方正仿宋_GBK" w:cs="Times New Roman"/>
          <w:color w:val="auto"/>
          <w:sz w:val="32"/>
          <w:szCs w:val="32"/>
          <w:highlight w:val="none"/>
          <w:u w:val="none"/>
        </w:rPr>
        <w:t>提速推进数字重庆建设，迭代升级城市运营中心，谋划打造一批数字教育、数字医疗、智慧社区等民生领域</w:t>
      </w:r>
      <w:r>
        <w:rPr>
          <w:rFonts w:hint="default" w:ascii="Times New Roman" w:hAnsi="Times New Roman" w:eastAsia="方正仿宋_GBK" w:cs="Times New Roman"/>
          <w:color w:val="auto"/>
          <w:sz w:val="32"/>
          <w:szCs w:val="20"/>
          <w:highlight w:val="none"/>
          <w:u w:val="none"/>
        </w:rPr>
        <w:t>特色应</w:t>
      </w:r>
      <w:r>
        <w:rPr>
          <w:rFonts w:hint="default" w:ascii="Times New Roman" w:hAnsi="Times New Roman" w:eastAsia="方正仿宋_GBK" w:cs="Times New Roman"/>
          <w:color w:val="auto"/>
          <w:sz w:val="32"/>
          <w:szCs w:val="32"/>
          <w:highlight w:val="none"/>
          <w:u w:val="none"/>
        </w:rPr>
        <w:t>用</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力争更多特色应用实现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一地创新、全市共享</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，推动数字化建设持续领跑领先。全力攻坚突破国企改革、园区改革</w:t>
      </w:r>
      <w:r>
        <w:rPr>
          <w:rFonts w:hint="default" w:ascii="Times New Roman" w:hAnsi="Times New Roman" w:eastAsia="方正仿宋_GBK" w:cs="Times New Roman"/>
          <w:color w:val="auto"/>
          <w:sz w:val="32"/>
          <w:szCs w:val="32"/>
          <w:highlight w:val="none"/>
          <w:u w:val="none"/>
          <w:lang w:eastAsia="zh-CN"/>
        </w:rPr>
        <w:t>、政企分离改革</w:t>
      </w:r>
      <w:r>
        <w:rPr>
          <w:rFonts w:hint="default" w:ascii="Times New Roman" w:hAnsi="Times New Roman" w:eastAsia="方正仿宋_GBK" w:cs="Times New Roman"/>
          <w:color w:val="auto"/>
          <w:sz w:val="32"/>
          <w:szCs w:val="32"/>
          <w:highlight w:val="none"/>
          <w:u w:val="none"/>
        </w:rPr>
        <w:t>和国有资产盘活等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三</w:t>
      </w:r>
      <w:r>
        <w:rPr>
          <w:rFonts w:hint="default" w:ascii="Times New Roman" w:hAnsi="Times New Roman" w:eastAsia="方正仿宋_GBK" w:cs="Times New Roman"/>
          <w:color w:val="auto"/>
          <w:sz w:val="32"/>
          <w:szCs w:val="32"/>
          <w:highlight w:val="none"/>
          <w:u w:val="none"/>
        </w:rPr>
        <w:t>攻坚一盘活</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，推动平台公司企业化、市场化、专业化运营</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w:t>
      </w:r>
      <w:r>
        <w:rPr>
          <w:rFonts w:hint="default" w:ascii="Times New Roman" w:hAnsi="Times New Roman" w:eastAsia="方正仿宋_GBK" w:cs="Times New Roman"/>
          <w:color w:val="auto"/>
          <w:kern w:val="0"/>
          <w:sz w:val="32"/>
          <w:szCs w:val="32"/>
          <w:highlight w:val="none"/>
          <w:u w:val="none"/>
          <w:lang w:eastAsia="zh-CN"/>
        </w:rPr>
        <w:t>全年综合财力达到</w:t>
      </w:r>
      <w:r>
        <w:rPr>
          <w:rFonts w:hint="default" w:ascii="Times New Roman" w:hAnsi="Times New Roman" w:eastAsia="方正仿宋_GBK" w:cs="Times New Roman"/>
          <w:color w:val="auto"/>
          <w:kern w:val="0"/>
          <w:sz w:val="32"/>
          <w:szCs w:val="32"/>
          <w:highlight w:val="none"/>
          <w:u w:val="none"/>
          <w:lang w:val="en-US" w:eastAsia="zh-CN"/>
        </w:rPr>
        <w:t>260亿元，</w:t>
      </w:r>
      <w:r>
        <w:rPr>
          <w:rFonts w:hint="default" w:ascii="Times New Roman" w:hAnsi="Times New Roman" w:eastAsia="方正仿宋_GBK" w:cs="Times New Roman"/>
          <w:color w:val="auto"/>
          <w:sz w:val="32"/>
          <w:szCs w:val="32"/>
          <w:highlight w:val="none"/>
          <w:u w:val="none"/>
          <w:lang w:val="en"/>
        </w:rPr>
        <w:t>政府综合债务率压降到200%以内</w:t>
      </w:r>
      <w:r>
        <w:rPr>
          <w:rFonts w:hint="default" w:ascii="Times New Roman" w:hAnsi="Times New Roman" w:eastAsia="方正仿宋_GBK" w:cs="Times New Roman"/>
          <w:color w:val="auto"/>
          <w:sz w:val="32"/>
          <w:szCs w:val="32"/>
          <w:highlight w:val="none"/>
          <w:u w:val="none"/>
          <w:lang w:val="en" w:eastAsia="zh-CN"/>
        </w:rPr>
        <w:t>，</w:t>
      </w:r>
      <w:r>
        <w:rPr>
          <w:rFonts w:hint="default" w:ascii="Times New Roman" w:hAnsi="Times New Roman" w:eastAsia="方正仿宋_GBK" w:cs="Times New Roman"/>
          <w:color w:val="auto"/>
          <w:kern w:val="0"/>
          <w:sz w:val="32"/>
          <w:szCs w:val="32"/>
          <w:highlight w:val="none"/>
          <w:u w:val="none"/>
        </w:rPr>
        <w:t>区属国企资产规模两年内突破2000亿元</w:t>
      </w:r>
      <w:r>
        <w:rPr>
          <w:rFonts w:hint="default" w:ascii="Times New Roman" w:hAnsi="Times New Roman" w:eastAsia="方正仿宋_GBK" w:cs="Times New Roman"/>
          <w:color w:val="auto"/>
          <w:sz w:val="32"/>
          <w:szCs w:val="32"/>
          <w:highlight w:val="none"/>
          <w:u w:val="none"/>
        </w:rPr>
        <w:t>。推进制造业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亩均论英雄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改革，建立完善制造业亩均效益综合评价体系。探索</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政务＋通讯</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模式，建设24小时智慧政务中心。持续巩固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信用重庆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升级版区县改革成效，健全公共信用评价体系，依法依规实施守信激励和失信惩戒。加快融入全国统一大市场建设。</w:t>
      </w:r>
    </w:p>
    <w:p w14:paraId="26B408A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二是提升开放发展水平。</w:t>
      </w:r>
      <w:r>
        <w:rPr>
          <w:rFonts w:hint="default" w:ascii="Times New Roman" w:hAnsi="Times New Roman" w:eastAsia="方正仿宋_GBK" w:cs="Times New Roman"/>
          <w:color w:val="auto"/>
          <w:sz w:val="32"/>
          <w:szCs w:val="32"/>
          <w:highlight w:val="none"/>
          <w:u w:val="none"/>
        </w:rPr>
        <w:t>加快汇入西部陆海新通道建设，提速渝昆高铁、成渝铁路改造、江泸北线高速、黄磏港等项目建设，加强运输线路宣传推介，引导企业利用通道提升货物进出口量，力争全年外贸进出口总额实现17</w:t>
      </w:r>
      <w:r>
        <w:rPr>
          <w:rFonts w:hint="default" w:ascii="Times New Roman" w:hAnsi="Times New Roman" w:eastAsia="方正仿宋_GBK" w:cs="Times New Roman"/>
          <w:color w:val="auto"/>
          <w:sz w:val="32"/>
          <w:szCs w:val="32"/>
          <w:highlight w:val="none"/>
          <w:u w:val="none"/>
          <w:lang w:val="en-US" w:eastAsia="zh-CN"/>
        </w:rPr>
        <w:t>5</w:t>
      </w:r>
      <w:r>
        <w:rPr>
          <w:rFonts w:hint="default" w:ascii="Times New Roman" w:hAnsi="Times New Roman" w:eastAsia="方正仿宋_GBK" w:cs="Times New Roman"/>
          <w:color w:val="auto"/>
          <w:sz w:val="32"/>
          <w:szCs w:val="32"/>
          <w:highlight w:val="none"/>
          <w:u w:val="none"/>
        </w:rPr>
        <w:t>亿元</w:t>
      </w:r>
      <w:r>
        <w:rPr>
          <w:rFonts w:hint="default" w:ascii="Times New Roman" w:hAnsi="Times New Roman" w:eastAsia="方正仿宋_GBK" w:cs="Times New Roman"/>
          <w:color w:val="auto"/>
          <w:sz w:val="32"/>
          <w:szCs w:val="32"/>
          <w:highlight w:val="none"/>
          <w:u w:val="none"/>
          <w:lang w:eastAsia="zh-CN"/>
        </w:rPr>
        <w:t>以上</w:t>
      </w:r>
      <w:r>
        <w:rPr>
          <w:rFonts w:hint="default" w:ascii="Times New Roman" w:hAnsi="Times New Roman" w:eastAsia="方正仿宋_GBK" w:cs="Times New Roman"/>
          <w:color w:val="auto"/>
          <w:sz w:val="32"/>
          <w:szCs w:val="32"/>
          <w:highlight w:val="none"/>
          <w:u w:val="none"/>
        </w:rPr>
        <w:t>。发挥自贸试验区示范引领作用，推动国家级外贸转型升级基地、市级跨境电子商务示范区、市级加工贸易示范区高质量发展。深入实施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百团千企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国际市场开拓计划，组织企业赴东盟、欧盟、北美等地区积极拓展国际市场。加强与境外商业协会对接，搭建经贸、投资等各领域交流平台，构建以RCEP国家为重点的经贸交流网络，推动有实力有条件的企业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走出去</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。积极参加广交会、进博会、西洽会等展会，力争全年实际利用外资0.3亿美元。</w:t>
      </w:r>
    </w:p>
    <w:p w14:paraId="6EC9E88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3" w:firstLineChars="200"/>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bCs/>
          <w:color w:val="auto"/>
          <w:sz w:val="32"/>
          <w:szCs w:val="32"/>
          <w:highlight w:val="none"/>
          <w:u w:val="none"/>
        </w:rPr>
        <w:t>三是打造科技创新高地。</w:t>
      </w:r>
      <w:r>
        <w:rPr>
          <w:rFonts w:hint="default" w:ascii="Times New Roman" w:hAnsi="Times New Roman" w:eastAsia="方正仿宋_GBK" w:cs="Times New Roman"/>
          <w:color w:val="auto"/>
          <w:sz w:val="32"/>
          <w:szCs w:val="32"/>
          <w:highlight w:val="none"/>
          <w:u w:val="none"/>
        </w:rPr>
        <w:t>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成渝地区双城经济圈重要科技创新新高地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目标，建设数智科技、新材料、绿色低碳三大科创高地，打造彩云湖数字产业创新园、</w:t>
      </w:r>
      <w:r>
        <w:rPr>
          <w:rFonts w:hint="default" w:ascii="Times New Roman" w:hAnsi="Times New Roman" w:eastAsia="方正仿宋_GBK" w:cs="Times New Roman"/>
          <w:color w:val="auto"/>
          <w:kern w:val="0"/>
          <w:sz w:val="32"/>
          <w:szCs w:val="32"/>
          <w:highlight w:val="none"/>
          <w:u w:val="none"/>
        </w:rPr>
        <w:t>轻合金材料产业创新园、航空航天产业城，规划建设智能网联新能源汽车特色产业创新园，加快建设</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西部氢谷</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实施创新能级、创新载体、创新成果、创新团队、创新生态</w:t>
      </w:r>
      <w:r>
        <w:rPr>
          <w:rFonts w:hint="default" w:ascii="Times New Roman" w:hAnsi="Times New Roman" w:eastAsia="方正仿宋_GBK" w:cs="Times New Roman"/>
          <w:bCs/>
          <w:color w:val="auto"/>
          <w:sz w:val="32"/>
          <w:szCs w:val="32"/>
          <w:highlight w:val="none"/>
          <w:u w:val="none"/>
        </w:rPr>
        <w:t>五大提升行动，</w:t>
      </w:r>
      <w:r>
        <w:rPr>
          <w:rFonts w:hint="default" w:ascii="Times New Roman" w:hAnsi="Times New Roman" w:eastAsia="方正仿宋_GBK" w:cs="Times New Roman"/>
          <w:color w:val="auto"/>
          <w:sz w:val="32"/>
          <w:szCs w:val="32"/>
          <w:highlight w:val="none"/>
          <w:u w:val="none"/>
        </w:rPr>
        <w:t>深入实施高新技术企业和科技型企业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双倍增</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行动计划，</w:t>
      </w:r>
      <w:r>
        <w:rPr>
          <w:rFonts w:hint="default" w:ascii="Times New Roman" w:hAnsi="Times New Roman" w:eastAsia="方正仿宋_GBK" w:cs="Times New Roman"/>
          <w:bCs/>
          <w:color w:val="auto"/>
          <w:sz w:val="32"/>
          <w:szCs w:val="32"/>
          <w:highlight w:val="none"/>
          <w:u w:val="none"/>
        </w:rPr>
        <w:t>新增</w:t>
      </w:r>
      <w:r>
        <w:rPr>
          <w:rFonts w:hint="default" w:ascii="Times New Roman" w:hAnsi="Times New Roman" w:eastAsia="方正仿宋_GBK" w:cs="Times New Roman"/>
          <w:color w:val="auto"/>
          <w:sz w:val="32"/>
          <w:szCs w:val="32"/>
          <w:highlight w:val="none"/>
          <w:u w:val="none"/>
        </w:rPr>
        <w:t>高新技术企业80家、科技型企业420家，新增市级以上创新平台10个，全面构建具有九龙坡特色的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7</w:t>
      </w:r>
      <w:r>
        <w:rPr>
          <w:rFonts w:hint="default" w:ascii="Times New Roman" w:hAnsi="Times New Roman" w:cs="Times New Roman"/>
          <w:color w:val="auto"/>
          <w:sz w:val="32"/>
          <w:szCs w:val="32"/>
          <w:highlight w:val="none"/>
          <w:u w:val="none"/>
        </w:rPr>
        <w:t>＋</w:t>
      </w:r>
      <w:r>
        <w:rPr>
          <w:rFonts w:hint="default" w:ascii="Times New Roman" w:hAnsi="Times New Roman" w:eastAsia="方正仿宋_GBK" w:cs="Times New Roman"/>
          <w:color w:val="auto"/>
          <w:sz w:val="32"/>
          <w:szCs w:val="32"/>
          <w:highlight w:val="none"/>
          <w:u w:val="none"/>
        </w:rPr>
        <w:t>N</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实验室体系，</w:t>
      </w:r>
      <w:r>
        <w:rPr>
          <w:rFonts w:hint="default" w:ascii="Times New Roman" w:hAnsi="Times New Roman" w:eastAsia="方正仿宋_GBK" w:cs="Times New Roman"/>
          <w:color w:val="auto"/>
          <w:kern w:val="0"/>
          <w:sz w:val="32"/>
          <w:szCs w:val="32"/>
          <w:highlight w:val="none"/>
          <w:u w:val="none"/>
        </w:rPr>
        <w:t>提质发展启迪科技园等国家级孵化载体，支持中煤科工重庆研究院等科研机构创新成果优先在本地转化产业化，力争</w:t>
      </w:r>
      <w:r>
        <w:rPr>
          <w:rFonts w:hint="default" w:ascii="Times New Roman" w:hAnsi="Times New Roman" w:eastAsia="方正仿宋_GBK" w:cs="Times New Roman"/>
          <w:color w:val="auto"/>
          <w:sz w:val="32"/>
          <w:szCs w:val="32"/>
          <w:highlight w:val="none"/>
          <w:u w:val="none"/>
        </w:rPr>
        <w:t>年技术合同交易额</w:t>
      </w:r>
      <w:r>
        <w:rPr>
          <w:rFonts w:hint="default" w:ascii="Times New Roman" w:hAnsi="Times New Roman" w:eastAsia="方正仿宋_GBK" w:cs="Times New Roman"/>
          <w:color w:val="auto"/>
          <w:sz w:val="32"/>
          <w:szCs w:val="32"/>
          <w:highlight w:val="none"/>
          <w:u w:val="none"/>
          <w:lang w:eastAsia="zh-CN"/>
        </w:rPr>
        <w:t>达到</w:t>
      </w:r>
      <w:r>
        <w:rPr>
          <w:rFonts w:hint="default" w:ascii="Times New Roman" w:hAnsi="Times New Roman" w:eastAsia="方正仿宋_GBK" w:cs="Times New Roman"/>
          <w:color w:val="auto"/>
          <w:sz w:val="32"/>
          <w:szCs w:val="32"/>
          <w:highlight w:val="none"/>
          <w:u w:val="none"/>
          <w:lang w:val="en-US" w:eastAsia="zh-CN"/>
        </w:rPr>
        <w:t>70</w:t>
      </w:r>
      <w:r>
        <w:rPr>
          <w:rFonts w:hint="default" w:ascii="Times New Roman" w:hAnsi="Times New Roman" w:eastAsia="方正仿宋_GBK" w:cs="Times New Roman"/>
          <w:color w:val="auto"/>
          <w:sz w:val="32"/>
          <w:szCs w:val="32"/>
          <w:highlight w:val="none"/>
          <w:u w:val="none"/>
        </w:rPr>
        <w:t>亿元。</w:t>
      </w:r>
      <w:r>
        <w:rPr>
          <w:rFonts w:hint="default" w:ascii="Times New Roman" w:hAnsi="Times New Roman" w:eastAsia="方正仿宋_GBK" w:cs="Times New Roman"/>
          <w:color w:val="auto"/>
          <w:kern w:val="0"/>
          <w:sz w:val="32"/>
          <w:szCs w:val="32"/>
          <w:highlight w:val="none"/>
          <w:u w:val="none"/>
        </w:rPr>
        <w:t>实施高层次人才引进计划，大力开展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双招双引</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。力争全社会研发投入强度达到2.9%以上。</w:t>
      </w:r>
    </w:p>
    <w:p w14:paraId="5CAB593D">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40" w:firstLineChars="200"/>
        <w:rPr>
          <w:rFonts w:hint="default" w:ascii="Times New Roman" w:hAnsi="Times New Roman" w:eastAsia="方正楷体_GBK" w:cs="Times New Roman"/>
          <w:color w:val="auto"/>
          <w:sz w:val="32"/>
          <w:highlight w:val="none"/>
          <w:u w:val="none"/>
        </w:rPr>
      </w:pPr>
      <w:r>
        <w:rPr>
          <w:rFonts w:hint="default" w:ascii="Times New Roman" w:hAnsi="Times New Roman" w:eastAsia="方正楷体_GBK" w:cs="Times New Roman"/>
          <w:color w:val="auto"/>
          <w:sz w:val="32"/>
          <w:highlight w:val="none"/>
          <w:u w:val="none"/>
        </w:rPr>
        <w:t>（四）锚定区域协同发展，聚力提升城市品质。</w:t>
      </w:r>
      <w:r>
        <w:rPr>
          <w:rFonts w:hint="default" w:ascii="Times New Roman" w:hAnsi="Times New Roman" w:eastAsia="方正仿宋_GBK" w:cs="Times New Roman"/>
          <w:color w:val="auto"/>
          <w:sz w:val="32"/>
          <w:szCs w:val="32"/>
          <w:highlight w:val="none"/>
          <w:u w:val="none"/>
        </w:rPr>
        <w:t>按照市委把成渝地区双城经济圈建设作为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一号工程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和全市工作总抓手总牵引的决策部署，</w:t>
      </w:r>
      <w:r>
        <w:rPr>
          <w:rFonts w:hint="default" w:ascii="Times New Roman" w:hAnsi="Times New Roman" w:eastAsia="方正仿宋_GBK" w:cs="Times New Roman"/>
          <w:color w:val="auto"/>
          <w:sz w:val="32"/>
          <w:highlight w:val="none"/>
          <w:u w:val="none"/>
        </w:rPr>
        <w:t>加快推进城中村改造、保障性住房建设、</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基础设施建设</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三大工程</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，统筹新型城镇化和乡村全面振兴，探索城乡融合发展新路子。</w:t>
      </w:r>
    </w:p>
    <w:p w14:paraId="7A13447D">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bCs/>
          <w:color w:val="auto"/>
          <w:kern w:val="0"/>
          <w:sz w:val="32"/>
          <w:szCs w:val="32"/>
          <w:highlight w:val="none"/>
          <w:u w:val="none"/>
          <w:lang w:val="zh-CN"/>
        </w:rPr>
      </w:pPr>
      <w:r>
        <w:rPr>
          <w:rFonts w:hint="default" w:ascii="Times New Roman" w:hAnsi="Times New Roman" w:eastAsia="方正仿宋_GBK" w:cs="Times New Roman"/>
          <w:b/>
          <w:bCs/>
          <w:color w:val="auto"/>
          <w:sz w:val="32"/>
          <w:highlight w:val="none"/>
          <w:u w:val="none"/>
        </w:rPr>
        <w:t>一是深入实施城市更新。</w:t>
      </w:r>
      <w:r>
        <w:rPr>
          <w:rFonts w:hint="default" w:ascii="Times New Roman" w:hAnsi="Times New Roman" w:eastAsia="方正仿宋_GBK" w:cs="Times New Roman"/>
          <w:bCs/>
          <w:color w:val="auto"/>
          <w:kern w:val="0"/>
          <w:sz w:val="32"/>
          <w:szCs w:val="32"/>
          <w:highlight w:val="none"/>
          <w:u w:val="none"/>
          <w:lang w:val="zh-CN"/>
        </w:rPr>
        <w:t>持续跟进全市第五轮轨道交通方案编制及建设规划工作，开展19号线陶家至西彭段可行性研究，力争全区建成、在建、规划轨道里程达到150公里以上。加快推进城市更新项目建设，</w:t>
      </w:r>
      <w:r>
        <w:rPr>
          <w:rFonts w:hint="default" w:ascii="Times New Roman" w:hAnsi="Times New Roman" w:eastAsia="方正仿宋_GBK" w:cs="Times New Roman"/>
          <w:color w:val="auto"/>
          <w:sz w:val="32"/>
          <w:szCs w:val="32"/>
          <w:highlight w:val="none"/>
          <w:u w:val="none"/>
          <w:lang w:eastAsia="zh-CN"/>
        </w:rPr>
        <w:t>全力推动民主村二期、石桥铺片区等区域的城市更新，聚力实施重庆美术公园二期、文化一二村老旧改等重点项目，确保年内见形象、出实效；</w:t>
      </w:r>
      <w:r>
        <w:rPr>
          <w:rFonts w:hint="default" w:ascii="Times New Roman" w:hAnsi="Times New Roman" w:eastAsia="方正仿宋_GBK" w:cs="Times New Roman"/>
          <w:color w:val="auto"/>
          <w:sz w:val="32"/>
          <w:szCs w:val="32"/>
          <w:highlight w:val="none"/>
          <w:u w:val="none"/>
        </w:rPr>
        <w:t>深入开展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两江四岸</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沿江建筑风貌塑造和品质提升工作，大力推进华岩湖上游片区雨污分流改造、易涝点整治等项目，增强城市安全韧性。开展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增绿添园</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行动和立体绿化建设，新增城市绿地</w:t>
      </w:r>
      <w:r>
        <w:rPr>
          <w:rFonts w:hint="default" w:ascii="Times New Roman" w:hAnsi="Times New Roman" w:eastAsia="方正仿宋_GBK" w:cs="Times New Roman"/>
          <w:color w:val="auto"/>
          <w:kern w:val="0"/>
          <w:sz w:val="32"/>
          <w:szCs w:val="32"/>
          <w:highlight w:val="none"/>
          <w:u w:val="none"/>
          <w:lang w:bidi="ar"/>
        </w:rPr>
        <w:t>80</w:t>
      </w:r>
      <w:r>
        <w:rPr>
          <w:rFonts w:hint="default" w:ascii="Times New Roman" w:hAnsi="Times New Roman" w:eastAsia="方正仿宋_GBK" w:cs="Times New Roman"/>
          <w:color w:val="auto"/>
          <w:sz w:val="32"/>
          <w:szCs w:val="32"/>
          <w:highlight w:val="none"/>
          <w:u w:val="none"/>
        </w:rPr>
        <w:t>万平方米，</w:t>
      </w:r>
      <w:r>
        <w:rPr>
          <w:rFonts w:hint="default" w:ascii="Times New Roman" w:hAnsi="Times New Roman" w:eastAsia="方正仿宋_GBK" w:cs="Times New Roman"/>
          <w:color w:val="auto"/>
          <w:kern w:val="0"/>
          <w:sz w:val="32"/>
          <w:szCs w:val="32"/>
          <w:highlight w:val="none"/>
          <w:u w:val="none"/>
          <w:lang w:bidi="ar"/>
        </w:rPr>
        <w:t>新建九龙滨江社区体育公园等公园游园5个</w:t>
      </w:r>
      <w:r>
        <w:rPr>
          <w:rFonts w:hint="default" w:ascii="Times New Roman" w:hAnsi="Times New Roman" w:eastAsia="方正仿宋_GBK" w:cs="Times New Roman"/>
          <w:color w:val="auto"/>
          <w:sz w:val="32"/>
          <w:szCs w:val="32"/>
          <w:highlight w:val="none"/>
          <w:u w:val="none"/>
        </w:rPr>
        <w:t>。</w:t>
      </w:r>
      <w:r>
        <w:rPr>
          <w:rFonts w:hint="default" w:ascii="Times New Roman" w:hAnsi="Times New Roman" w:eastAsia="方正仿宋_GBK" w:cs="Times New Roman"/>
          <w:bCs/>
          <w:color w:val="auto"/>
          <w:kern w:val="0"/>
          <w:sz w:val="32"/>
          <w:szCs w:val="32"/>
          <w:highlight w:val="none"/>
          <w:u w:val="none"/>
          <w:lang w:val="zh-CN"/>
        </w:rPr>
        <w:t>提速完善城市便民设施，</w:t>
      </w:r>
      <w:r>
        <w:rPr>
          <w:rFonts w:hint="default" w:ascii="Times New Roman" w:hAnsi="Times New Roman" w:eastAsia="方正仿宋_GBK" w:cs="Times New Roman"/>
          <w:color w:val="auto"/>
          <w:kern w:val="0"/>
          <w:sz w:val="32"/>
          <w:szCs w:val="32"/>
          <w:highlight w:val="none"/>
          <w:u w:val="none"/>
          <w:lang w:bidi="ar"/>
        </w:rPr>
        <w:t>改造提升经纬大道、火炬大道等道路绿化景观，</w:t>
      </w:r>
      <w:r>
        <w:rPr>
          <w:rFonts w:hint="default" w:ascii="Times New Roman" w:hAnsi="Times New Roman" w:eastAsia="方正仿宋_GBK" w:cs="Times New Roman"/>
          <w:color w:val="auto"/>
          <w:sz w:val="32"/>
          <w:szCs w:val="32"/>
          <w:highlight w:val="none"/>
          <w:u w:val="none"/>
        </w:rPr>
        <w:t>完善提升人行道10万平方米，整治道路30万平方米</w:t>
      </w:r>
      <w:r>
        <w:rPr>
          <w:rFonts w:hint="default" w:ascii="Times New Roman" w:hAnsi="Times New Roman" w:eastAsia="方正仿宋_GBK" w:cs="Times New Roman"/>
          <w:bCs/>
          <w:color w:val="auto"/>
          <w:kern w:val="0"/>
          <w:sz w:val="32"/>
          <w:szCs w:val="32"/>
          <w:highlight w:val="none"/>
          <w:u w:val="none"/>
          <w:lang w:val="zh-CN"/>
        </w:rPr>
        <w:t>。推进青年发展型城市建设，打造青年发展型园区、社区、街区。力争全年</w:t>
      </w:r>
      <w:r>
        <w:rPr>
          <w:rFonts w:hint="default" w:ascii="Times New Roman" w:hAnsi="Times New Roman" w:eastAsia="方正仿宋_GBK" w:cs="Times New Roman"/>
          <w:color w:val="auto"/>
          <w:sz w:val="32"/>
          <w:szCs w:val="32"/>
          <w:highlight w:val="none"/>
          <w:u w:val="none"/>
        </w:rPr>
        <w:t>常住人口城镇化率达94.5%左右。</w:t>
      </w:r>
    </w:p>
    <w:p w14:paraId="78F3C540">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bCs/>
          <w:color w:val="auto"/>
          <w:sz w:val="32"/>
          <w:highlight w:val="none"/>
          <w:u w:val="none"/>
          <w:lang w:eastAsia="zh-CN"/>
        </w:rPr>
        <w:t>二是压茬推进</w:t>
      </w:r>
      <w:r>
        <w:rPr>
          <w:rFonts w:hint="eastAsia"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b/>
          <w:bCs/>
          <w:color w:val="auto"/>
          <w:sz w:val="32"/>
          <w:highlight w:val="none"/>
          <w:u w:val="none"/>
          <w:lang w:eastAsia="zh-CN"/>
        </w:rPr>
        <w:t>三大工程</w:t>
      </w:r>
      <w:r>
        <w:rPr>
          <w:rFonts w:hint="eastAsia"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b/>
          <w:bCs/>
          <w:color w:val="auto"/>
          <w:sz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大力推进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城中村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改造，抓紧完善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城中村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改造项目库，加快推进上游村五社、幸福村三社等试点项目，提速推进中梁村、西站村等改造项目；积极创新房地产开发模式，一体推进大平山幸福城建设、中梁山</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山上山下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片区综合开发。大力推进</w:t>
      </w:r>
      <w:r>
        <w:rPr>
          <w:rFonts w:hint="default" w:ascii="Times New Roman" w:hAnsi="Times New Roman" w:eastAsia="方正仿宋_GBK" w:cs="Times New Roman"/>
          <w:color w:val="auto"/>
          <w:sz w:val="32"/>
          <w:highlight w:val="none"/>
          <w:u w:val="none"/>
        </w:rPr>
        <w:t>保障性住房建设</w:t>
      </w:r>
      <w:r>
        <w:rPr>
          <w:rFonts w:hint="default" w:ascii="Times New Roman" w:hAnsi="Times New Roman" w:eastAsia="方正仿宋_GBK" w:cs="Times New Roman"/>
          <w:color w:val="auto"/>
          <w:sz w:val="32"/>
          <w:highlight w:val="none"/>
          <w:u w:val="none"/>
          <w:lang w:eastAsia="zh-CN"/>
        </w:rPr>
        <w:t>，高质量完成年内建设500套保障性住房目标任务。</w:t>
      </w:r>
      <w:r>
        <w:rPr>
          <w:rFonts w:hint="default" w:ascii="Times New Roman" w:hAnsi="Times New Roman" w:eastAsia="方正仿宋_GBK" w:cs="Times New Roman"/>
          <w:color w:val="auto"/>
          <w:sz w:val="32"/>
          <w:szCs w:val="32"/>
          <w:highlight w:val="none"/>
          <w:u w:val="none"/>
          <w:lang w:eastAsia="zh-CN"/>
        </w:rPr>
        <w:t>大力推进</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基础设施建设</w:t>
      </w:r>
      <w:r>
        <w:rPr>
          <w:rFonts w:hint="default" w:ascii="Times New Roman" w:hAnsi="Times New Roman" w:eastAsia="方正仿宋_GBK" w:cs="Times New Roman"/>
          <w:color w:val="auto"/>
          <w:sz w:val="32"/>
          <w:highlight w:val="none"/>
          <w:u w:val="none"/>
          <w:lang w:eastAsia="zh-CN"/>
        </w:rPr>
        <w:t>，力争将申报的</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平急两用</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lang w:val="en-US" w:eastAsia="zh-CN"/>
        </w:rPr>
        <w:t>10个项目全部纳入国家和市级项目清单，确保年内启动项目2个。</w:t>
      </w:r>
    </w:p>
    <w:p w14:paraId="0A5B69A5">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highlight w:val="none"/>
          <w:u w:val="none"/>
          <w:lang w:eastAsia="zh-CN"/>
        </w:rPr>
        <w:t>三</w:t>
      </w:r>
      <w:r>
        <w:rPr>
          <w:rFonts w:hint="default" w:ascii="Times New Roman" w:hAnsi="Times New Roman" w:eastAsia="方正仿宋_GBK" w:cs="Times New Roman"/>
          <w:b/>
          <w:bCs/>
          <w:color w:val="auto"/>
          <w:sz w:val="32"/>
          <w:highlight w:val="none"/>
          <w:u w:val="none"/>
        </w:rPr>
        <w:t>是</w:t>
      </w:r>
      <w:r>
        <w:rPr>
          <w:rFonts w:hint="default" w:ascii="Times New Roman" w:hAnsi="Times New Roman" w:eastAsia="方正仿宋_GBK" w:cs="Times New Roman"/>
          <w:b/>
          <w:bCs/>
          <w:color w:val="auto"/>
          <w:sz w:val="32"/>
          <w:highlight w:val="none"/>
          <w:u w:val="none"/>
          <w:lang w:eastAsia="zh-CN"/>
        </w:rPr>
        <w:t>统筹</w:t>
      </w:r>
      <w:r>
        <w:rPr>
          <w:rFonts w:hint="default" w:ascii="Times New Roman" w:hAnsi="Times New Roman" w:eastAsia="方正仿宋_GBK" w:cs="Times New Roman"/>
          <w:b/>
          <w:bCs/>
          <w:color w:val="auto"/>
          <w:sz w:val="32"/>
          <w:highlight w:val="none"/>
          <w:u w:val="none"/>
        </w:rPr>
        <w:t>推进乡村振兴。</w:t>
      </w:r>
      <w:r>
        <w:rPr>
          <w:rFonts w:hint="default" w:ascii="Times New Roman" w:hAnsi="Times New Roman" w:eastAsia="方正仿宋_GBK" w:cs="Times New Roman"/>
          <w:color w:val="auto"/>
          <w:sz w:val="32"/>
          <w:szCs w:val="32"/>
          <w:highlight w:val="none"/>
          <w:u w:val="none"/>
          <w:lang w:eastAsia="zh-CN"/>
        </w:rPr>
        <w:t>学习</w:t>
      </w:r>
      <w:r>
        <w:rPr>
          <w:rFonts w:hint="default" w:ascii="Times New Roman" w:hAnsi="Times New Roman" w:eastAsia="方正仿宋_GBK" w:cs="Times New Roman"/>
          <w:color w:val="auto"/>
          <w:sz w:val="32"/>
          <w:szCs w:val="32"/>
          <w:highlight w:val="none"/>
          <w:u w:val="none"/>
        </w:rPr>
        <w:t>运用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千万工程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经验，全面落实和美乡村建设</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五大工程</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，以农村人居环境整治工作为抓手，持续推进厕所、垃圾、污水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三大革命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，多模式探索散户污水治理，生活垃圾处理率持续稳定在100%，农村改厕率持续提升力争达到95%，问题户厕销号率100%。加快推进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农文旅</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融合发展，持续推进长江花果山·四季花果乡农旅综合体、久农原乡、数字乡村等乡村振兴十大类53个项目建设。规划设计现代种业（蔬菜）建设面积1000余亩，加快建成西彭镇长石村等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院落微治理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示范村。创新社会河长巡河机制，在全区形成人民群众共同参与巡河护河的工作新面貌。</w:t>
      </w:r>
    </w:p>
    <w:p w14:paraId="27CB3304">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20"/>
          <w:highlight w:val="none"/>
          <w:u w:val="none"/>
        </w:rPr>
      </w:pPr>
      <w:r>
        <w:rPr>
          <w:rFonts w:hint="default" w:ascii="Times New Roman" w:hAnsi="Times New Roman" w:eastAsia="方正仿宋_GBK" w:cs="Times New Roman"/>
          <w:b/>
          <w:bCs/>
          <w:color w:val="auto"/>
          <w:sz w:val="32"/>
          <w:highlight w:val="none"/>
          <w:u w:val="none"/>
          <w:lang w:eastAsia="zh-CN"/>
        </w:rPr>
        <w:t>四</w:t>
      </w:r>
      <w:r>
        <w:rPr>
          <w:rFonts w:hint="default" w:ascii="Times New Roman" w:hAnsi="Times New Roman" w:eastAsia="方正仿宋_GBK" w:cs="Times New Roman"/>
          <w:b/>
          <w:bCs/>
          <w:color w:val="auto"/>
          <w:sz w:val="32"/>
          <w:highlight w:val="none"/>
          <w:u w:val="none"/>
        </w:rPr>
        <w:t>是切实提升</w:t>
      </w:r>
      <w:r>
        <w:rPr>
          <w:rFonts w:hint="default" w:ascii="Times New Roman" w:hAnsi="Times New Roman" w:eastAsia="方正仿宋_GBK" w:cs="Times New Roman"/>
          <w:b/>
          <w:bCs/>
          <w:color w:val="auto"/>
          <w:sz w:val="32"/>
          <w:highlight w:val="none"/>
          <w:u w:val="none"/>
          <w:lang w:eastAsia="zh-CN"/>
        </w:rPr>
        <w:t>区域合作</w:t>
      </w:r>
      <w:r>
        <w:rPr>
          <w:rFonts w:hint="default" w:ascii="Times New Roman" w:hAnsi="Times New Roman" w:eastAsia="方正仿宋_GBK" w:cs="Times New Roman"/>
          <w:b/>
          <w:bCs/>
          <w:color w:val="auto"/>
          <w:sz w:val="32"/>
          <w:highlight w:val="none"/>
          <w:u w:val="none"/>
        </w:rPr>
        <w:t>水平。</w:t>
      </w:r>
      <w:r>
        <w:rPr>
          <w:rFonts w:hint="default" w:ascii="Times New Roman" w:hAnsi="Times New Roman" w:eastAsia="方正仿宋_GBK" w:cs="Times New Roman"/>
          <w:color w:val="auto"/>
          <w:sz w:val="32"/>
          <w:szCs w:val="32"/>
          <w:highlight w:val="none"/>
          <w:u w:val="none"/>
        </w:rPr>
        <w:t>大力塑造成渝地区双城经济圈极核优势，强化规划、政策、项目、平台协同，找到快变量、抓住突破点，推动</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四重清单</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出进度、出形象、出成效，进一步拓展深化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合作，努力打造</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新龙合作</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更多具有成渝辨识度的标志性成果。</w:t>
      </w:r>
      <w:r>
        <w:rPr>
          <w:rFonts w:hint="default" w:ascii="Times New Roman" w:hAnsi="Times New Roman" w:eastAsia="方正仿宋_GBK" w:cs="Times New Roman"/>
          <w:color w:val="auto"/>
          <w:sz w:val="32"/>
          <w:szCs w:val="20"/>
          <w:highlight w:val="none"/>
          <w:u w:val="none"/>
        </w:rPr>
        <w:t>深入推进产业链供应链互补互融，深化与新都区轨道交通、航空航天等先进制造行业配套协作。联合实施成渝地区</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科惠新龙</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行动，发挥两地科技资源富集、产业门类丰富优势，推进协同合作。培育消费新业态，引导</w:t>
      </w:r>
      <w:r>
        <w:rPr>
          <w:rFonts w:hint="default" w:ascii="Times New Roman" w:hAnsi="Times New Roman" w:eastAsia="方正仿宋_GBK" w:cs="Times New Roman"/>
          <w:color w:val="auto"/>
          <w:sz w:val="32"/>
          <w:szCs w:val="32"/>
          <w:highlight w:val="none"/>
          <w:u w:val="none"/>
        </w:rPr>
        <w:t>商业综合体、优质品牌商家开展联动，</w:t>
      </w:r>
      <w:r>
        <w:rPr>
          <w:rFonts w:hint="default" w:ascii="Times New Roman" w:hAnsi="Times New Roman" w:eastAsia="方正仿宋_GBK" w:cs="Times New Roman"/>
          <w:color w:val="auto"/>
          <w:sz w:val="32"/>
          <w:szCs w:val="20"/>
          <w:highlight w:val="none"/>
          <w:u w:val="none"/>
        </w:rPr>
        <w:t>共建文化旅游消费市场。深化政务服务</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川渝通办</w:t>
      </w:r>
      <w:r>
        <w:rPr>
          <w:rFonts w:hint="eastAsia" w:ascii="Times New Roman" w:hAnsi="Times New Roman" w:eastAsia="方正仿宋_GBK" w:cs="Times New Roman"/>
          <w:color w:val="auto"/>
          <w:sz w:val="32"/>
          <w:szCs w:val="20"/>
          <w:highlight w:val="none"/>
          <w:u w:val="none"/>
          <w:lang w:eastAsia="zh-CN"/>
        </w:rPr>
        <w:t>”</w:t>
      </w:r>
      <w:r>
        <w:rPr>
          <w:rFonts w:hint="default" w:ascii="Times New Roman" w:hAnsi="Times New Roman" w:eastAsia="方正仿宋_GBK" w:cs="Times New Roman"/>
          <w:color w:val="auto"/>
          <w:sz w:val="32"/>
          <w:szCs w:val="20"/>
          <w:highlight w:val="none"/>
          <w:u w:val="none"/>
        </w:rPr>
        <w:t>，</w:t>
      </w:r>
      <w:r>
        <w:rPr>
          <w:rFonts w:hint="default" w:ascii="Times New Roman" w:hAnsi="Times New Roman" w:eastAsia="方正仿宋_GBK" w:cs="Times New Roman"/>
          <w:color w:val="auto"/>
          <w:sz w:val="32"/>
          <w:szCs w:val="32"/>
          <w:highlight w:val="none"/>
          <w:u w:val="none"/>
        </w:rPr>
        <w:t>推动两地政务数据资源共享共用，持续完善公共服务事项跨域通办联通机制</w:t>
      </w:r>
      <w:r>
        <w:rPr>
          <w:rFonts w:hint="default" w:ascii="Times New Roman" w:hAnsi="Times New Roman" w:eastAsia="方正仿宋_GBK" w:cs="Times New Roman"/>
          <w:color w:val="auto"/>
          <w:sz w:val="32"/>
          <w:szCs w:val="20"/>
          <w:highlight w:val="none"/>
          <w:u w:val="none"/>
        </w:rPr>
        <w:t>。深化生态环境保护协作，</w:t>
      </w:r>
      <w:r>
        <w:rPr>
          <w:rFonts w:hint="default" w:ascii="Times New Roman" w:hAnsi="Times New Roman" w:eastAsia="方正仿宋_GBK" w:cs="Times New Roman"/>
          <w:color w:val="auto"/>
          <w:sz w:val="32"/>
          <w:szCs w:val="32"/>
          <w:highlight w:val="none"/>
          <w:u w:val="none"/>
        </w:rPr>
        <w:t>持续开展生态环境执法联动协作机制、执法信息交流等活动</w:t>
      </w:r>
      <w:r>
        <w:rPr>
          <w:rFonts w:hint="default" w:ascii="Times New Roman" w:hAnsi="Times New Roman" w:eastAsia="方正仿宋_GBK" w:cs="Times New Roman"/>
          <w:color w:val="auto"/>
          <w:sz w:val="32"/>
          <w:szCs w:val="20"/>
          <w:highlight w:val="none"/>
          <w:u w:val="none"/>
        </w:rPr>
        <w:t>。协同推进教育高质量发展，推动医疗卫生服务合作，促进资源优势互补。</w:t>
      </w:r>
      <w:r>
        <w:rPr>
          <w:rFonts w:hint="default" w:ascii="Times New Roman" w:hAnsi="Times New Roman" w:eastAsia="方正仿宋_GBK" w:cs="Times New Roman"/>
          <w:color w:val="auto"/>
          <w:sz w:val="32"/>
          <w:szCs w:val="32"/>
          <w:highlight w:val="none"/>
          <w:u w:val="none"/>
        </w:rPr>
        <w:t>推动与城口县土地、资金、人才等资源要素协同高效配置，积极探索对口协同发展成本共担、收益共享机制。</w:t>
      </w:r>
    </w:p>
    <w:p w14:paraId="579EA4BB">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楷体_GBK" w:cs="Times New Roman"/>
          <w:color w:val="auto"/>
          <w:sz w:val="32"/>
          <w:highlight w:val="none"/>
          <w:u w:val="none"/>
        </w:rPr>
      </w:pPr>
      <w:r>
        <w:rPr>
          <w:rFonts w:hint="default" w:ascii="Times New Roman" w:hAnsi="Times New Roman" w:eastAsia="方正楷体_GBK" w:cs="Times New Roman"/>
          <w:color w:val="auto"/>
          <w:sz w:val="32"/>
          <w:highlight w:val="none"/>
          <w:u w:val="none"/>
        </w:rPr>
        <w:t>（五）锚定发展成果共享，聚力增进民生福祉。</w:t>
      </w:r>
      <w:r>
        <w:rPr>
          <w:rFonts w:hint="default" w:ascii="Times New Roman" w:hAnsi="Times New Roman" w:eastAsia="方正仿宋_GBK" w:cs="Times New Roman"/>
          <w:color w:val="auto"/>
          <w:sz w:val="32"/>
          <w:szCs w:val="32"/>
          <w:highlight w:val="none"/>
          <w:u w:val="none"/>
        </w:rPr>
        <w:t>坚持以人民为中心的发展思想，完善收入分配格局，持续办好民生实事，大力发展社会事业，努力创造高品质生活。</w:t>
      </w:r>
    </w:p>
    <w:p w14:paraId="77121E1A">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shd w:val="clear" w:color="auto" w:fill="FFFFFF"/>
        </w:rPr>
      </w:pPr>
      <w:r>
        <w:rPr>
          <w:rFonts w:hint="default" w:ascii="Times New Roman" w:hAnsi="Times New Roman" w:eastAsia="方正仿宋_GBK" w:cs="Times New Roman"/>
          <w:b/>
          <w:color w:val="auto"/>
          <w:sz w:val="32"/>
          <w:szCs w:val="32"/>
          <w:highlight w:val="none"/>
          <w:u w:val="none"/>
        </w:rPr>
        <w:t>一是落实就业优先政策。</w:t>
      </w:r>
      <w:r>
        <w:rPr>
          <w:rFonts w:hint="default" w:ascii="Times New Roman" w:hAnsi="Times New Roman" w:eastAsia="方正仿宋_GBK" w:cs="Times New Roman"/>
          <w:color w:val="auto"/>
          <w:sz w:val="32"/>
          <w:szCs w:val="32"/>
          <w:highlight w:val="none"/>
          <w:u w:val="none"/>
        </w:rPr>
        <w:t>统筹做好高校毕业生、农民工、退役军人等重点群体稳就业工作，</w:t>
      </w:r>
      <w:r>
        <w:rPr>
          <w:rFonts w:hint="default" w:ascii="Times New Roman" w:hAnsi="Times New Roman" w:eastAsia="方正仿宋_GBK" w:cs="Times New Roman"/>
          <w:color w:val="auto"/>
          <w:sz w:val="32"/>
          <w:szCs w:val="32"/>
          <w:highlight w:val="none"/>
          <w:u w:val="none"/>
          <w:shd w:val="clear" w:color="auto" w:fill="FFFFFF"/>
        </w:rPr>
        <w:t>构建多层次、全方位、立体式就业服务体系，全面助推城镇居民增收，</w:t>
      </w:r>
      <w:r>
        <w:rPr>
          <w:rFonts w:hint="default" w:ascii="Times New Roman" w:hAnsi="Times New Roman" w:eastAsia="方正仿宋_GBK" w:cs="Times New Roman"/>
          <w:color w:val="auto"/>
          <w:sz w:val="32"/>
          <w:szCs w:val="32"/>
          <w:highlight w:val="none"/>
          <w:u w:val="none"/>
        </w:rPr>
        <w:t>新增城镇就业3.3万人。</w:t>
      </w:r>
      <w:r>
        <w:rPr>
          <w:rFonts w:hint="default" w:ascii="Times New Roman" w:hAnsi="Times New Roman" w:eastAsia="方正仿宋_GBK" w:cs="Times New Roman"/>
          <w:color w:val="auto"/>
          <w:sz w:val="32"/>
          <w:szCs w:val="32"/>
          <w:highlight w:val="none"/>
          <w:u w:val="none"/>
          <w:shd w:val="clear" w:color="auto" w:fill="FFFFFF"/>
        </w:rPr>
        <w:t>持续深化</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双就近</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就业工作机制，推进</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一场两库五平台</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建设，全面推广</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就近帮</w:t>
      </w:r>
      <w:r>
        <w:rPr>
          <w:rFonts w:hint="eastAsia" w:ascii="Times New Roman" w:hAnsi="Times New Roman" w:eastAsia="方正仿宋_GBK" w:cs="Times New Roman"/>
          <w:color w:val="auto"/>
          <w:sz w:val="32"/>
          <w:szCs w:val="32"/>
          <w:highlight w:val="none"/>
          <w:u w:val="none"/>
          <w:shd w:val="clear" w:color="auto" w:fill="FFFFFF"/>
          <w:lang w:eastAsia="zh-CN"/>
        </w:rPr>
        <w:t>”</w:t>
      </w:r>
      <w:r>
        <w:rPr>
          <w:rFonts w:hint="default" w:ascii="Times New Roman" w:hAnsi="Times New Roman" w:eastAsia="方正仿宋_GBK" w:cs="Times New Roman"/>
          <w:color w:val="auto"/>
          <w:sz w:val="32"/>
          <w:szCs w:val="32"/>
          <w:highlight w:val="none"/>
          <w:u w:val="none"/>
          <w:shd w:val="clear" w:color="auto" w:fill="FFFFFF"/>
        </w:rPr>
        <w:t>数字就业平台。</w:t>
      </w:r>
      <w:r>
        <w:rPr>
          <w:rFonts w:hint="default" w:ascii="Times New Roman" w:hAnsi="Times New Roman" w:eastAsia="方正仿宋_GBK" w:cs="Times New Roman"/>
          <w:color w:val="auto"/>
          <w:sz w:val="32"/>
          <w:szCs w:val="32"/>
          <w:highlight w:val="none"/>
          <w:u w:val="none"/>
        </w:rPr>
        <w:t>充分发挥技能大师工作室、高技能人才培训基地等技能人才培育平台作用，加快高技能人才培育孵化。</w:t>
      </w:r>
      <w:r>
        <w:rPr>
          <w:rFonts w:hint="default" w:ascii="Times New Roman" w:hAnsi="Times New Roman" w:eastAsia="方正仿宋_GBK" w:cs="Times New Roman"/>
          <w:snapToGrid w:val="0"/>
          <w:color w:val="auto"/>
          <w:kern w:val="0"/>
          <w:sz w:val="32"/>
          <w:szCs w:val="32"/>
          <w:highlight w:val="none"/>
          <w:u w:val="none"/>
        </w:rPr>
        <w:t>深入实施重点群体创业推进行动，落实创业担保贷款及贴息政策，</w:t>
      </w:r>
      <w:r>
        <w:rPr>
          <w:rFonts w:hint="default" w:ascii="Times New Roman" w:hAnsi="Times New Roman" w:eastAsia="方正仿宋_GBK" w:cs="Times New Roman"/>
          <w:color w:val="auto"/>
          <w:sz w:val="32"/>
          <w:szCs w:val="32"/>
          <w:highlight w:val="none"/>
          <w:u w:val="none"/>
        </w:rPr>
        <w:t>发放创业担保贷款</w:t>
      </w:r>
      <w:r>
        <w:rPr>
          <w:rFonts w:hint="default" w:ascii="Times New Roman" w:hAnsi="Times New Roman" w:eastAsia="方正仿宋_GBK" w:cs="Times New Roman"/>
          <w:color w:val="auto"/>
          <w:sz w:val="32"/>
          <w:szCs w:val="32"/>
          <w:highlight w:val="none"/>
          <w:u w:val="none"/>
          <w:lang w:val="en-US" w:eastAsia="zh-CN"/>
        </w:rPr>
        <w:t>1900万</w:t>
      </w:r>
      <w:r>
        <w:rPr>
          <w:rFonts w:hint="default" w:ascii="Times New Roman" w:hAnsi="Times New Roman" w:eastAsia="方正仿宋_GBK" w:cs="Times New Roman"/>
          <w:color w:val="auto"/>
          <w:sz w:val="32"/>
          <w:szCs w:val="32"/>
          <w:highlight w:val="none"/>
          <w:u w:val="none"/>
        </w:rPr>
        <w:t>元。力争全年全体居民人均可支配收入增长6%以上。</w:t>
      </w:r>
    </w:p>
    <w:p w14:paraId="49E1E7FA">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二是均衡发展教育事业。</w:t>
      </w:r>
      <w:r>
        <w:rPr>
          <w:rFonts w:hint="default" w:ascii="Times New Roman" w:hAnsi="Times New Roman" w:eastAsia="方正仿宋_GBK" w:cs="Times New Roman"/>
          <w:color w:val="auto"/>
          <w:sz w:val="32"/>
          <w:szCs w:val="32"/>
          <w:highlight w:val="none"/>
          <w:u w:val="none"/>
        </w:rPr>
        <w:t>深化集团化办学，建设智慧教育云集团。提升品牌辨识度，培育建设一批科创、体艺、书香区域特色馆群。强化名家名师示范带动，实施名优教师返聘机制。落实优质教育布局三年行动计划，加快推进育才中学九龙半岛校区、九龙坡区实验外语校、重庆谢家湾学校九龙半岛校区、重庆临港谢家湾学校、谢家湾小学九龙半岛校区</w:t>
      </w:r>
      <w:r>
        <w:rPr>
          <w:rFonts w:hint="default"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项目建设，改造提升铁路中学B区、工艺美术学校、森林小学、川外九龙附小中梁校区、石桥铺小学</w:t>
      </w:r>
      <w:r>
        <w:rPr>
          <w:rFonts w:hint="default"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项目。</w:t>
      </w:r>
    </w:p>
    <w:p w14:paraId="781BA0E0">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b/>
          <w:color w:val="auto"/>
          <w:sz w:val="32"/>
          <w:szCs w:val="32"/>
          <w:highlight w:val="none"/>
          <w:u w:val="none"/>
          <w:shd w:val="clear" w:color="auto" w:fill="FFFFFF"/>
        </w:rPr>
      </w:pPr>
      <w:r>
        <w:rPr>
          <w:rFonts w:hint="default" w:ascii="Times New Roman" w:hAnsi="Times New Roman" w:eastAsia="方正仿宋_GBK" w:cs="Times New Roman"/>
          <w:b/>
          <w:color w:val="auto"/>
          <w:sz w:val="32"/>
          <w:szCs w:val="32"/>
          <w:highlight w:val="none"/>
          <w:u w:val="none"/>
        </w:rPr>
        <w:t>三是强化公共服务和社会保障。</w:t>
      </w:r>
      <w:r>
        <w:rPr>
          <w:rFonts w:hint="default" w:ascii="Times New Roman" w:hAnsi="Times New Roman" w:eastAsia="方正仿宋_GBK" w:cs="Times New Roman"/>
          <w:color w:val="auto"/>
          <w:sz w:val="32"/>
          <w:szCs w:val="32"/>
          <w:highlight w:val="none"/>
          <w:u w:val="none"/>
        </w:rPr>
        <w:t>持续推进健康中国九龙坡行动，深入推进国家卫生区成果巩固工作，进一步健全区—镇（街）—村（社）三级医疗卫生服务体系，深化推广基层健康治理</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13N1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工作模式，强化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一老一小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、孕产妇、职业病人、青少年4类人群健康服务，加快推进区中医院迁建、区人民医院、高新区人民医院建设项目。</w:t>
      </w:r>
      <w:r>
        <w:rPr>
          <w:rFonts w:hint="default" w:ascii="Times New Roman" w:hAnsi="Times New Roman" w:eastAsia="方正仿宋_GBK" w:cs="Times New Roman"/>
          <w:color w:val="auto"/>
          <w:sz w:val="32"/>
          <w:highlight w:val="none"/>
          <w:u w:val="none"/>
        </w:rPr>
        <w:t>健全多层次医疗保障体系，</w:t>
      </w:r>
      <w:r>
        <w:rPr>
          <w:rFonts w:hint="default" w:ascii="Times New Roman" w:hAnsi="Times New Roman" w:eastAsia="方正仿宋_GBK" w:cs="Times New Roman"/>
          <w:color w:val="auto"/>
          <w:sz w:val="32"/>
          <w:szCs w:val="32"/>
          <w:highlight w:val="none"/>
          <w:u w:val="none"/>
        </w:rPr>
        <w:t>深入推进全民参保计划，基本医疗保险参保率稳定在96%以上，</w:t>
      </w:r>
      <w:r>
        <w:rPr>
          <w:rFonts w:hint="default" w:ascii="Times New Roman" w:hAnsi="Times New Roman" w:eastAsia="方正仿宋_GBK" w:cs="Times New Roman"/>
          <w:color w:val="auto"/>
          <w:spacing w:val="6"/>
          <w:sz w:val="32"/>
          <w:szCs w:val="32"/>
          <w:highlight w:val="none"/>
          <w:u w:val="none"/>
        </w:rPr>
        <w:t>困难群众参保率100%</w:t>
      </w:r>
      <w:r>
        <w:rPr>
          <w:rFonts w:hint="default" w:ascii="Times New Roman" w:hAnsi="Times New Roman" w:eastAsia="方正仿宋_GBK" w:cs="Times New Roman"/>
          <w:color w:val="auto"/>
          <w:sz w:val="32"/>
          <w:szCs w:val="32"/>
          <w:highlight w:val="none"/>
          <w:u w:val="none"/>
        </w:rPr>
        <w:t>。健全动态监测救助帮扶机制，加大残疾人、特困人员等重点群体关爱保障力度，建立多层次残疾人社会保障制度。全面落实企业职工基本养老保险全国统筹，优化完善工伤保险政策。加快解决新市民、青年人和工薪收入群体住房困难问题。完善孤儿、事实无人抚养儿童保障制度，及时调整低保、特困等社会救助保障标准。</w:t>
      </w:r>
    </w:p>
    <w:p w14:paraId="68D480C7">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bCs/>
          <w:color w:val="auto"/>
          <w:sz w:val="32"/>
          <w:szCs w:val="32"/>
          <w:highlight w:val="none"/>
          <w:u w:val="none"/>
        </w:rPr>
        <w:t>四是推动绿色低碳发展。</w:t>
      </w:r>
      <w:r>
        <w:rPr>
          <w:rFonts w:hint="default" w:ascii="Times New Roman" w:hAnsi="Times New Roman" w:eastAsia="方正仿宋_GBK" w:cs="Times New Roman"/>
          <w:color w:val="auto"/>
          <w:sz w:val="32"/>
          <w:szCs w:val="32"/>
          <w:highlight w:val="none"/>
          <w:u w:val="none"/>
        </w:rPr>
        <w:t>持续深入打好污染防治攻坚战，</w:t>
      </w:r>
      <w:r>
        <w:rPr>
          <w:rFonts w:hint="default" w:ascii="Times New Roman" w:hAnsi="Times New Roman" w:eastAsia="方正仿宋_GBK" w:cs="Times New Roman"/>
          <w:color w:val="auto"/>
          <w:sz w:val="32"/>
          <w:highlight w:val="none"/>
          <w:u w:val="none"/>
        </w:rPr>
        <w:t>推进突出环境问题整改攻坚</w:t>
      </w:r>
      <w:r>
        <w:rPr>
          <w:rFonts w:hint="default" w:ascii="Times New Roman" w:hAnsi="Times New Roman" w:eastAsia="方正仿宋_GBK" w:cs="Times New Roman"/>
          <w:color w:val="auto"/>
          <w:sz w:val="32"/>
          <w:szCs w:val="32"/>
          <w:highlight w:val="none"/>
          <w:u w:val="none"/>
        </w:rPr>
        <w:t>，确保长江经济带生态环境警示片披露问题整改率达到100%。深化蓝天攻坚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6＋1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工作法，打好重污染天气消除、臭氧污染防治、柴油货车污染治理等标志性战役，空气质量优良天数稳定在318天以上。</w:t>
      </w:r>
      <w:r>
        <w:rPr>
          <w:rFonts w:hint="default" w:ascii="Times New Roman" w:hAnsi="Times New Roman" w:eastAsia="方正仿宋_GBK" w:cs="Times New Roman"/>
          <w:color w:val="auto"/>
          <w:sz w:val="32"/>
          <w:szCs w:val="32"/>
          <w:highlight w:val="none"/>
          <w:u w:val="none"/>
          <w:lang w:val="en"/>
        </w:rPr>
        <w:t>全力建设美丽幸福河湖，</w:t>
      </w:r>
      <w:r>
        <w:rPr>
          <w:rFonts w:hint="default" w:ascii="Times New Roman" w:hAnsi="Times New Roman" w:eastAsia="方正仿宋_GBK" w:cs="Times New Roman"/>
          <w:color w:val="auto"/>
          <w:sz w:val="32"/>
          <w:szCs w:val="32"/>
          <w:highlight w:val="none"/>
          <w:u w:val="none"/>
        </w:rPr>
        <w:t>推进372个入江入河排口整治管控工作全面落实管控要求，加强跳磴河、桃花溪、大溪河等片区生态修复与综合治理。强化受污染耕地安全利用和风险管控，推进建设用地土壤污染治理修复。落实好碳达峰</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1＋N</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政策体系，积极创建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绿色园区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绿色工厂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，坚决遏制</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两高一低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项目盲目发展，严格环境准入，大力支持绿色低碳产业。深入推进</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数字生态大脑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建设，高标准建设全域</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无废城市</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。推进节约型机关、绿色家庭、绿色学校、绿色社区等建设，推广节能低碳产品。</w:t>
      </w:r>
    </w:p>
    <w:p w14:paraId="18CB9CB2">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3" w:firstLineChars="200"/>
        <w:contextualSpacing/>
        <w:textAlignment w:val="center"/>
        <w:rPr>
          <w:rFonts w:hint="default" w:ascii="Times New Roman" w:hAnsi="Times New Roman" w:eastAsia="方正仿宋_GBK" w:cs="Times New Roman"/>
          <w:color w:val="auto"/>
          <w:sz w:val="32"/>
          <w:highlight w:val="none"/>
          <w:u w:val="none"/>
        </w:rPr>
      </w:pPr>
      <w:r>
        <w:rPr>
          <w:rFonts w:hint="default" w:ascii="Times New Roman" w:hAnsi="Times New Roman" w:eastAsia="方正仿宋_GBK" w:cs="Times New Roman"/>
          <w:b/>
          <w:bCs/>
          <w:color w:val="auto"/>
          <w:sz w:val="32"/>
          <w:szCs w:val="32"/>
          <w:highlight w:val="none"/>
          <w:u w:val="none"/>
        </w:rPr>
        <w:t>五是切实抓好安全稳定。</w:t>
      </w:r>
      <w:r>
        <w:rPr>
          <w:rFonts w:hint="default" w:ascii="Times New Roman" w:hAnsi="Times New Roman" w:eastAsia="方正仿宋_GBK" w:cs="Times New Roman"/>
          <w:color w:val="auto"/>
          <w:sz w:val="32"/>
          <w:szCs w:val="32"/>
          <w:highlight w:val="none"/>
          <w:u w:val="none"/>
        </w:rPr>
        <w:t>全力防范化解财政、金融、房地产等重点领域风险，加大财政资金统筹力度，力争一般公共预算收入增长6%。严格执行</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1＋12＋1</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化债方案，稳妥化解隐性债务存量，坚决遏制隐性债务增量。</w:t>
      </w:r>
      <w:r>
        <w:rPr>
          <w:rFonts w:hint="default" w:ascii="Times New Roman" w:hAnsi="Times New Roman" w:eastAsia="方正仿宋_GBK" w:cs="Times New Roman"/>
          <w:color w:val="auto"/>
          <w:sz w:val="32"/>
          <w:highlight w:val="none"/>
          <w:u w:val="none"/>
        </w:rPr>
        <w:t>实现金融监管全覆盖，</w:t>
      </w:r>
      <w:r>
        <w:rPr>
          <w:rFonts w:hint="default" w:ascii="Times New Roman" w:hAnsi="Times New Roman" w:eastAsia="方正仿宋_GBK" w:cs="Times New Roman"/>
          <w:color w:val="auto"/>
          <w:sz w:val="32"/>
          <w:szCs w:val="32"/>
          <w:highlight w:val="none"/>
          <w:u w:val="none"/>
        </w:rPr>
        <w:t>依法严厉打击非法金融活动。持续做好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保交楼</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工作，力争实现全部交付。全面落实耕地保护和粮食安全党政同责，强化耕地质量建设与保护，建立健全粮食储备管理制度。</w:t>
      </w:r>
      <w:r>
        <w:rPr>
          <w:rFonts w:hint="default" w:ascii="Times New Roman" w:hAnsi="Times New Roman" w:eastAsia="方正仿宋_GBK" w:cs="Times New Roman"/>
          <w:color w:val="auto"/>
          <w:sz w:val="32"/>
          <w:highlight w:val="none"/>
          <w:u w:val="none"/>
        </w:rPr>
        <w:t>强化道路运输、建设施工、危险化学品、工贸、燃气、文化旅游等行业领域安全管理，</w:t>
      </w:r>
      <w:r>
        <w:rPr>
          <w:rFonts w:hint="default" w:ascii="Times New Roman" w:hAnsi="Times New Roman" w:eastAsia="方正仿宋_GBK" w:cs="Times New Roman"/>
          <w:color w:val="auto"/>
          <w:sz w:val="32"/>
          <w:szCs w:val="32"/>
          <w:highlight w:val="none"/>
          <w:u w:val="none"/>
        </w:rPr>
        <w:t>严防重特大事故发生。</w:t>
      </w:r>
      <w:r>
        <w:rPr>
          <w:rFonts w:hint="default" w:ascii="Times New Roman" w:hAnsi="Times New Roman" w:eastAsia="方正仿宋_GBK" w:cs="Times New Roman"/>
          <w:color w:val="auto"/>
          <w:sz w:val="32"/>
          <w:highlight w:val="none"/>
          <w:u w:val="none"/>
        </w:rPr>
        <w:t>深化新时代</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枫桥经验</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重庆实践，集中开展矛盾纠纷</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大排查大起底大化解</w:t>
      </w:r>
      <w:r>
        <w:rPr>
          <w:rFonts w:hint="eastAsia"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highlight w:val="none"/>
          <w:u w:val="none"/>
        </w:rPr>
        <w:t>专项行动。健全立体化社会治安防控体系，常态化开展扫黑除恶，依法严惩电信网络诈骗、跨境赌博等突出违法犯罪。</w:t>
      </w:r>
    </w:p>
    <w:p w14:paraId="443C6073">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各位代表，让我们更加紧密地团结在以习近平同志为核心的党中央周围，深入学习贯彻习近平新时代中国特色社会主义思想，全面贯彻党的二十大和二十届二中全会精神，锚定</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三高三宜三率先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发展愿景，脚踏实地、埋头苦干，奋力在新时代新征程新重庆建设中开创九龙坡发展新境界。</w:t>
      </w:r>
    </w:p>
    <w:p w14:paraId="537A7FE9">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800" w:leftChars="0" w:hanging="800" w:hangingChars="250"/>
        <w:contextualSpacing/>
        <w:textAlignment w:val="center"/>
        <w:rPr>
          <w:rFonts w:hint="default" w:ascii="Times New Roman" w:hAnsi="Times New Roman" w:eastAsia="方正仿宋_GBK" w:cs="Times New Roman"/>
          <w:color w:val="auto"/>
          <w:sz w:val="32"/>
          <w:szCs w:val="32"/>
          <w:highlight w:val="none"/>
          <w:u w:val="none"/>
        </w:rPr>
      </w:pPr>
    </w:p>
    <w:p w14:paraId="052F0A63">
      <w:pPr>
        <w:keepNext w:val="0"/>
        <w:keepLines w:val="0"/>
        <w:pageBreakBefore w:val="0"/>
        <w:widowControl w:val="0"/>
        <w:pBdr>
          <w:top w:val="none" w:color="000000" w:sz="0" w:space="0"/>
          <w:left w:val="none" w:color="000000" w:sz="0" w:space="2"/>
          <w:bottom w:val="none" w:color="000000" w:sz="0" w:space="10"/>
          <w:right w:val="none" w:color="000000" w:sz="0" w:space="0"/>
        </w:pBdr>
        <w:kinsoku/>
        <w:wordWrap/>
        <w:overflowPunct w:val="0"/>
        <w:topLinePunct w:val="0"/>
        <w:autoSpaceDE/>
        <w:autoSpaceDN/>
        <w:bidi w:val="0"/>
        <w:adjustRightInd w:val="0"/>
        <w:snapToGrid w:val="0"/>
        <w:spacing w:line="580" w:lineRule="exact"/>
        <w:ind w:left="0" w:leftChars="0" w:firstLine="640" w:firstLineChars="200"/>
        <w:contextualSpacing/>
        <w:textAlignment w:val="center"/>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附件：九龙坡区2024年计划建设</w:t>
      </w:r>
      <w:r>
        <w:rPr>
          <w:rFonts w:hint="default" w:ascii="Times New Roman" w:hAnsi="Times New Roman" w:eastAsia="方正仿宋_GBK" w:cs="Times New Roman"/>
          <w:color w:val="auto"/>
          <w:sz w:val="32"/>
          <w:szCs w:val="32"/>
          <w:highlight w:val="none"/>
          <w:u w:val="none"/>
          <w:lang w:eastAsia="zh-CN"/>
        </w:rPr>
        <w:t>项目政府主导类</w:t>
      </w:r>
      <w:r>
        <w:rPr>
          <w:rFonts w:hint="default" w:ascii="Times New Roman" w:hAnsi="Times New Roman" w:eastAsia="方正仿宋_GBK" w:cs="Times New Roman"/>
          <w:color w:val="auto"/>
          <w:sz w:val="32"/>
          <w:szCs w:val="32"/>
          <w:highlight w:val="none"/>
          <w:u w:val="none"/>
        </w:rPr>
        <w:t>名单</w:t>
      </w:r>
    </w:p>
    <w:p w14:paraId="6CF36670">
      <w:pPr>
        <w:keepNext w:val="0"/>
        <w:keepLines w:val="0"/>
        <w:pageBreakBefore w:val="0"/>
        <w:widowControl w:val="0"/>
        <w:kinsoku/>
        <w:wordWrap/>
        <w:overflowPunct w:val="0"/>
        <w:topLinePunct w:val="0"/>
        <w:autoSpaceDE/>
        <w:autoSpaceDN/>
        <w:bidi w:val="0"/>
        <w:rPr>
          <w:rFonts w:hint="default" w:ascii="Times New Roman" w:hAnsi="Times New Roman" w:eastAsia="方正仿宋_GBK" w:cs="Times New Roman"/>
          <w:b w:val="0"/>
          <w:color w:val="auto"/>
          <w:kern w:val="2"/>
          <w:sz w:val="32"/>
          <w:szCs w:val="32"/>
          <w:highlight w:val="none"/>
          <w:u w:val="none"/>
          <w:lang w:val="en-US" w:eastAsia="zh-CN" w:bidi="ar-SA"/>
        </w:rPr>
      </w:pPr>
    </w:p>
    <w:p w14:paraId="3BE7C237">
      <w:pPr>
        <w:pStyle w:val="5"/>
        <w:keepNext w:val="0"/>
        <w:keepLines w:val="0"/>
        <w:pageBreakBefore w:val="0"/>
        <w:widowControl w:val="0"/>
        <w:kinsoku/>
        <w:wordWrap/>
        <w:overflowPunct w:val="0"/>
        <w:topLinePunct w:val="0"/>
        <w:autoSpaceDE/>
        <w:autoSpaceDN/>
        <w:bidi w:val="0"/>
        <w:rPr>
          <w:rFonts w:hint="default" w:ascii="Times New Roman" w:hAnsi="Times New Roman" w:eastAsia="方正仿宋_GBK" w:cs="Times New Roman"/>
          <w:b w:val="0"/>
          <w:color w:val="auto"/>
          <w:kern w:val="2"/>
          <w:sz w:val="32"/>
          <w:szCs w:val="32"/>
          <w:highlight w:val="none"/>
          <w:u w:val="none"/>
          <w:lang w:val="en-US" w:eastAsia="zh-CN" w:bidi="ar-SA"/>
        </w:rPr>
        <w:sectPr>
          <w:headerReference r:id="rId3" w:type="default"/>
          <w:footerReference r:id="rId5" w:type="default"/>
          <w:headerReference r:id="rId4" w:type="even"/>
          <w:footerReference r:id="rId6" w:type="even"/>
          <w:pgSz w:w="11906" w:h="16838"/>
          <w:pgMar w:top="1984" w:right="1446" w:bottom="1644" w:left="1446" w:header="851" w:footer="1474" w:gutter="0"/>
          <w:pgNumType w:fmt="decimal" w:start="1"/>
          <w:cols w:space="0" w:num="1"/>
          <w:rtlGutter w:val="0"/>
          <w:docGrid w:type="lines" w:linePitch="315" w:charSpace="0"/>
        </w:sectPr>
      </w:pPr>
    </w:p>
    <w:p w14:paraId="7B2A440C">
      <w:pPr>
        <w:keepNext w:val="0"/>
        <w:keepLines w:val="0"/>
        <w:pageBreakBefore w:val="0"/>
        <w:widowControl w:val="0"/>
        <w:tabs>
          <w:tab w:val="left" w:pos="2024"/>
          <w:tab w:val="left" w:pos="3080"/>
          <w:tab w:val="left" w:pos="4016"/>
          <w:tab w:val="left" w:pos="5314"/>
          <w:tab w:val="left" w:pos="7770"/>
          <w:tab w:val="left" w:pos="8946"/>
          <w:tab w:val="left" w:pos="10022"/>
          <w:tab w:val="left" w:pos="11098"/>
          <w:tab w:val="left" w:pos="11934"/>
        </w:tabs>
        <w:kinsoku/>
        <w:wordWrap/>
        <w:overflowPunct w:val="0"/>
        <w:topLinePunct w:val="0"/>
        <w:autoSpaceDE/>
        <w:autoSpaceDN/>
        <w:bidi w:val="0"/>
        <w:spacing w:line="560" w:lineRule="exact"/>
        <w:jc w:val="left"/>
        <w:rPr>
          <w:rFonts w:hint="default" w:ascii="Times New Roman" w:hAnsi="Times New Roman" w:eastAsia="方正黑体_GBK" w:cs="Times New Roman"/>
          <w:color w:val="auto"/>
          <w:kern w:val="0"/>
          <w:sz w:val="32"/>
          <w:szCs w:val="32"/>
          <w:u w:val="none"/>
          <w:lang w:val="en-US" w:eastAsia="zh-CN"/>
        </w:rPr>
      </w:pPr>
      <w:r>
        <w:rPr>
          <w:rFonts w:hint="default" w:ascii="Times New Roman" w:hAnsi="Times New Roman" w:eastAsia="方正黑体_GBK" w:cs="Times New Roman"/>
          <w:color w:val="auto"/>
          <w:kern w:val="0"/>
          <w:sz w:val="32"/>
          <w:szCs w:val="32"/>
          <w:u w:val="none"/>
          <w:lang w:val="en-US" w:eastAsia="zh-CN"/>
        </w:rPr>
        <w:t>附件</w:t>
      </w:r>
    </w:p>
    <w:p w14:paraId="40B69960">
      <w:pPr>
        <w:keepNext w:val="0"/>
        <w:keepLines w:val="0"/>
        <w:pageBreakBefore w:val="0"/>
        <w:widowControl w:val="0"/>
        <w:tabs>
          <w:tab w:val="left" w:pos="2024"/>
          <w:tab w:val="left" w:pos="3080"/>
          <w:tab w:val="left" w:pos="4016"/>
          <w:tab w:val="left" w:pos="5314"/>
          <w:tab w:val="left" w:pos="7770"/>
          <w:tab w:val="left" w:pos="8946"/>
          <w:tab w:val="left" w:pos="10022"/>
          <w:tab w:val="left" w:pos="11098"/>
          <w:tab w:val="left" w:pos="11934"/>
        </w:tabs>
        <w:kinsoku/>
        <w:wordWrap/>
        <w:overflowPunct w:val="0"/>
        <w:topLinePunct w:val="0"/>
        <w:autoSpaceDE/>
        <w:autoSpaceDN/>
        <w:bidi w:val="0"/>
        <w:spacing w:line="560" w:lineRule="exact"/>
        <w:jc w:val="center"/>
        <w:rPr>
          <w:rFonts w:hint="eastAsia" w:ascii="Times New Roman" w:hAnsi="Times New Roman" w:eastAsia="方正小标宋_GBK" w:cs="方正小标宋_GBK"/>
          <w:color w:val="auto"/>
          <w:kern w:val="0"/>
          <w:sz w:val="44"/>
          <w:szCs w:val="44"/>
          <w:u w:val="none"/>
          <w:lang w:val="en-US" w:eastAsia="zh-CN" w:bidi="ar"/>
        </w:rPr>
      </w:pPr>
      <w:r>
        <w:rPr>
          <w:rFonts w:hint="eastAsia" w:ascii="Times New Roman" w:hAnsi="Times New Roman" w:eastAsia="方正小标宋_GBK" w:cs="方正小标宋_GBK"/>
          <w:color w:val="auto"/>
          <w:kern w:val="0"/>
          <w:sz w:val="44"/>
          <w:szCs w:val="44"/>
          <w:u w:val="none"/>
          <w:lang w:val="en-US" w:eastAsia="zh-CN" w:bidi="ar"/>
        </w:rPr>
        <w:t>2024年计划建设项目政府主导类名单</w:t>
      </w:r>
    </w:p>
    <w:p w14:paraId="356995CC">
      <w:pPr>
        <w:pStyle w:val="17"/>
        <w:keepNext w:val="0"/>
        <w:keepLines w:val="0"/>
        <w:pageBreakBefore w:val="0"/>
        <w:widowControl w:val="0"/>
        <w:kinsoku/>
        <w:wordWrap/>
        <w:overflowPunct w:val="0"/>
        <w:topLinePunct w:val="0"/>
        <w:autoSpaceDE/>
        <w:autoSpaceDN/>
        <w:bidi w:val="0"/>
        <w:jc w:val="right"/>
        <w:rPr>
          <w:rFonts w:hint="default" w:ascii="Times New Roman" w:hAnsi="Times New Roman" w:eastAsia="方正仿宋_GBK" w:cs="Times New Roman"/>
          <w:b w:val="0"/>
          <w:bCs w:val="0"/>
          <w:color w:val="auto"/>
          <w:kern w:val="0"/>
          <w:sz w:val="21"/>
          <w:szCs w:val="21"/>
          <w:u w:val="none"/>
          <w:lang w:val="en-US" w:eastAsia="zh-CN" w:bidi="ar-SA"/>
        </w:rPr>
      </w:pPr>
      <w:r>
        <w:rPr>
          <w:rFonts w:hint="eastAsia" w:ascii="Times New Roman" w:hAnsi="Times New Roman" w:eastAsia="方正楷体_GBK" w:cs="方正楷体_GBK"/>
          <w:b w:val="0"/>
          <w:bCs w:val="0"/>
          <w:color w:val="auto"/>
          <w:kern w:val="0"/>
          <w:sz w:val="21"/>
          <w:szCs w:val="21"/>
          <w:u w:val="none"/>
          <w:lang w:val="en-US" w:eastAsia="zh-CN" w:bidi="ar-SA"/>
        </w:rPr>
        <w:t>单位：万元</w:t>
      </w:r>
    </w:p>
    <w:tbl>
      <w:tblPr>
        <w:tblStyle w:val="18"/>
        <w:tblW w:w="153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6"/>
        <w:gridCol w:w="2270"/>
        <w:gridCol w:w="1137"/>
        <w:gridCol w:w="5182"/>
        <w:gridCol w:w="1026"/>
        <w:gridCol w:w="864"/>
        <w:gridCol w:w="864"/>
        <w:gridCol w:w="1101"/>
        <w:gridCol w:w="1665"/>
        <w:gridCol w:w="622"/>
      </w:tblGrid>
      <w:tr w14:paraId="7CD91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jc w:val="center"/>
        </w:trPr>
        <w:tc>
          <w:tcPr>
            <w:tcW w:w="576" w:type="dxa"/>
            <w:vMerge w:val="restart"/>
            <w:tcBorders>
              <w:top w:val="single" w:color="000000" w:sz="4" w:space="0"/>
              <w:left w:val="single" w:color="000000" w:sz="4" w:space="0"/>
              <w:bottom w:val="single" w:color="000000" w:sz="4" w:space="0"/>
              <w:right w:val="single" w:color="000000" w:sz="4" w:space="0"/>
            </w:tcBorders>
            <w:noWrap/>
            <w:vAlign w:val="center"/>
          </w:tcPr>
          <w:p w14:paraId="39D9F04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序号</w:t>
            </w:r>
          </w:p>
        </w:tc>
        <w:tc>
          <w:tcPr>
            <w:tcW w:w="2270" w:type="dxa"/>
            <w:vMerge w:val="restart"/>
            <w:tcBorders>
              <w:top w:val="single" w:color="000000" w:sz="4" w:space="0"/>
              <w:left w:val="single" w:color="000000" w:sz="4" w:space="0"/>
              <w:bottom w:val="single" w:color="000000" w:sz="4" w:space="0"/>
              <w:right w:val="single" w:color="000000" w:sz="4" w:space="0"/>
            </w:tcBorders>
            <w:noWrap/>
            <w:vAlign w:val="center"/>
          </w:tcPr>
          <w:p w14:paraId="7791F3E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项目名称</w:t>
            </w:r>
          </w:p>
        </w:tc>
        <w:tc>
          <w:tcPr>
            <w:tcW w:w="9073" w:type="dxa"/>
            <w:gridSpan w:val="5"/>
            <w:tcBorders>
              <w:top w:val="single" w:color="000000" w:sz="4" w:space="0"/>
              <w:left w:val="single" w:color="000000" w:sz="4" w:space="0"/>
              <w:bottom w:val="single" w:color="000000" w:sz="4" w:space="0"/>
              <w:right w:val="single" w:color="000000" w:sz="4" w:space="0"/>
            </w:tcBorders>
            <w:noWrap/>
            <w:vAlign w:val="center"/>
          </w:tcPr>
          <w:p w14:paraId="133D4D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基本情况</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C4E54E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2024年计划投资（估算）</w:t>
            </w:r>
          </w:p>
        </w:tc>
        <w:tc>
          <w:tcPr>
            <w:tcW w:w="1665" w:type="dxa"/>
            <w:vMerge w:val="restart"/>
            <w:tcBorders>
              <w:top w:val="single" w:color="000000" w:sz="4" w:space="0"/>
              <w:left w:val="single" w:color="000000" w:sz="4" w:space="0"/>
              <w:bottom w:val="single" w:color="000000" w:sz="4" w:space="0"/>
              <w:right w:val="single" w:color="000000" w:sz="4" w:space="0"/>
            </w:tcBorders>
            <w:noWrap w:val="0"/>
            <w:vAlign w:val="center"/>
          </w:tcPr>
          <w:p w14:paraId="1720DD4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2024年</w:t>
            </w:r>
            <w:r>
              <w:rPr>
                <w:rFonts w:hint="default" w:ascii="Times New Roman" w:hAnsi="Times New Roman" w:eastAsia="方正黑体_GBK" w:cs="Times New Roman"/>
                <w:i w:val="0"/>
                <w:iCs w:val="0"/>
                <w:color w:val="auto"/>
                <w:spacing w:val="-6"/>
                <w:kern w:val="0"/>
                <w:sz w:val="18"/>
                <w:szCs w:val="18"/>
                <w:u w:val="none"/>
                <w:lang w:val="en-US" w:eastAsia="zh-CN" w:bidi="ar"/>
              </w:rPr>
              <w:t>建设任务</w:t>
            </w:r>
          </w:p>
        </w:tc>
        <w:tc>
          <w:tcPr>
            <w:tcW w:w="622" w:type="dxa"/>
            <w:vMerge w:val="restart"/>
            <w:tcBorders>
              <w:top w:val="single" w:color="000000" w:sz="4" w:space="0"/>
              <w:left w:val="single" w:color="000000" w:sz="4" w:space="0"/>
              <w:bottom w:val="single" w:color="000000" w:sz="4" w:space="0"/>
              <w:right w:val="single" w:color="000000" w:sz="4" w:space="0"/>
            </w:tcBorders>
            <w:noWrap w:val="0"/>
            <w:vAlign w:val="center"/>
          </w:tcPr>
          <w:p w14:paraId="4FA4BD2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项目性质</w:t>
            </w:r>
          </w:p>
        </w:tc>
      </w:tr>
      <w:tr w14:paraId="5AA7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jc w:val="center"/>
        </w:trPr>
        <w:tc>
          <w:tcPr>
            <w:tcW w:w="576" w:type="dxa"/>
            <w:vMerge w:val="continue"/>
            <w:tcBorders>
              <w:top w:val="single" w:color="000000" w:sz="4" w:space="0"/>
              <w:left w:val="single" w:color="000000" w:sz="4" w:space="0"/>
              <w:bottom w:val="single" w:color="000000" w:sz="4" w:space="0"/>
              <w:right w:val="single" w:color="000000" w:sz="4" w:space="0"/>
            </w:tcBorders>
            <w:noWrap/>
            <w:vAlign w:val="center"/>
          </w:tcPr>
          <w:p w14:paraId="57C409F1">
            <w:pPr>
              <w:keepNext w:val="0"/>
              <w:keepLines w:val="0"/>
              <w:pageBreakBefore w:val="0"/>
              <w:widowControl w:val="0"/>
              <w:kinsoku/>
              <w:wordWrap/>
              <w:overflowPunct w:val="0"/>
              <w:topLinePunct w:val="0"/>
              <w:autoSpaceDE/>
              <w:autoSpaceDN/>
              <w:bidi w:val="0"/>
              <w:adjustRightInd/>
              <w:snapToGrid/>
              <w:spacing w:line="240" w:lineRule="exact"/>
              <w:jc w:val="center"/>
              <w:rPr>
                <w:rFonts w:hint="default" w:ascii="Times New Roman" w:hAnsi="Times New Roman" w:eastAsia="方正黑体_GBK" w:cs="Times New Roman"/>
                <w:i w:val="0"/>
                <w:iCs w:val="0"/>
                <w:color w:val="auto"/>
                <w:sz w:val="18"/>
                <w:szCs w:val="18"/>
                <w:u w:val="none"/>
              </w:rPr>
            </w:pPr>
          </w:p>
        </w:tc>
        <w:tc>
          <w:tcPr>
            <w:tcW w:w="2270" w:type="dxa"/>
            <w:vMerge w:val="continue"/>
            <w:tcBorders>
              <w:top w:val="single" w:color="000000" w:sz="4" w:space="0"/>
              <w:left w:val="single" w:color="000000" w:sz="4" w:space="0"/>
              <w:bottom w:val="single" w:color="000000" w:sz="4" w:space="0"/>
              <w:right w:val="single" w:color="000000" w:sz="4" w:space="0"/>
            </w:tcBorders>
            <w:noWrap/>
            <w:vAlign w:val="center"/>
          </w:tcPr>
          <w:p w14:paraId="03CFE466">
            <w:pPr>
              <w:keepNext w:val="0"/>
              <w:keepLines w:val="0"/>
              <w:pageBreakBefore w:val="0"/>
              <w:widowControl w:val="0"/>
              <w:kinsoku/>
              <w:wordWrap/>
              <w:overflowPunct w:val="0"/>
              <w:topLinePunct w:val="0"/>
              <w:autoSpaceDE/>
              <w:autoSpaceDN/>
              <w:bidi w:val="0"/>
              <w:adjustRightInd/>
              <w:snapToGrid/>
              <w:spacing w:line="240" w:lineRule="exact"/>
              <w:jc w:val="center"/>
              <w:rPr>
                <w:rFonts w:hint="default" w:ascii="Times New Roman" w:hAnsi="Times New Roman" w:eastAsia="方正黑体_GBK" w:cs="Times New Roman"/>
                <w:i w:val="0"/>
                <w:iCs w:val="0"/>
                <w:color w:val="auto"/>
                <w:sz w:val="18"/>
                <w:szCs w:val="18"/>
                <w:u w:val="none"/>
              </w:rPr>
            </w:pP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9A03D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业主（牵头）单位</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67A4B8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项目建设规模及内容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9E0106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总投资</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C8E44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计划开工时间</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522EA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计划完工时间</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42813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小计</w:t>
            </w:r>
          </w:p>
        </w:tc>
        <w:tc>
          <w:tcPr>
            <w:tcW w:w="16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91696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D892E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465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85CDA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合计</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AF5EF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297</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6FA74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14,321,294</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85644D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99587A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9DA2C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2,385,379</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6E79EA8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5E6B0E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宋体" w:cs="Times New Roman"/>
                <w:i w:val="0"/>
                <w:iCs w:val="0"/>
                <w:color w:val="auto"/>
                <w:sz w:val="18"/>
                <w:szCs w:val="18"/>
                <w:u w:val="none"/>
              </w:rPr>
            </w:pPr>
          </w:p>
        </w:tc>
      </w:tr>
      <w:tr w14:paraId="50F97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0494D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一、基础设施</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7B26A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105</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12A38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6,505,811</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5AEB44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BF9BC0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B8D61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775,426</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6D8506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D79027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6484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CBEAB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（一）交通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16E9D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50</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0B96A4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5,670,842</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2DD136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43EA79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40C72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649,781</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25F806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54B182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F892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43238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（1）铁路</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13D233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D07FA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700,000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E1708A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D93B30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92784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130,000</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26500C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5EF740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19895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D8D54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1A2B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渝昆高铁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50F5A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京昆高速铁路西昆有限公司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589F3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项目起于重庆西站，九龙坡区境内里程约15.4公里，在陶家公租房南侧设九龙坡站。</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C073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51EA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EF93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F332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0728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E1025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5065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34502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F825A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成渝铁路改造工程</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0B5BC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市重铁集团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5195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项目对老成渝铁路进行升级改造，改造后九龙坡段长约27.5公里。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CA19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AE56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3375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37519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4BB0F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B08D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E29C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23DA3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（2）轨道</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C4C9B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1E1D9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322,100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88C839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768832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62027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63,000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1A7509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C6A0E5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7D997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8FF33E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9A234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轨道27号线（九龙坡段）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59415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市铁路集团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E290E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项目设石桥铺站一座，轨道全长约400米。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C8AE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6305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15282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2026.12 </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5B8A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BE099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5A976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9A0B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E587A6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D273F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轨道交通中梁山大修基地</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E452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市轨道集团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F05F2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项目总建筑面积为12.8万平方米，大修设计规模11列位，年大修车能力约500辆，建设停车棚、静调库、清扫库、工程车及内燃车库、大修库、物资库、部件检修库等设施，配套建设机电系统等附属工程。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61090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247,100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A9D4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7868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1914A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18CEC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49F96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4C7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369C6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（3）桥隧</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59E66D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76A88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2,564,225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4CCE67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CC119C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D45AD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0935BC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68309F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1438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F44A4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89062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陶家隧道（九龙坡段）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7215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6A31E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项目全长7.6公里，设置1座特长隧道，3座简易立交，路幅宽度36-64米。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E52B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696,425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918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5C6B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631AA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9AE60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D1148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037E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55D48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D57B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白市驿隧道（一期）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EEB1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AE401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高新大道东侧，以特长隧道形式横穿中梁山，止于凤中路东侧Z2路，全长7.5公里，其中高新区段3.8公里，九龙坡区3.7公里，按城市快速路80公里每小时标准，双向6车道进行设计，包括长4.4公里的特长隧道1座（白市驿隧道）、1.2公里长隧道1座、立交3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5FA70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4AF1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1236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5B5BE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54FE7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F6FF7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437F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6007D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8D452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黄桷坪长江大桥</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354BE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8A4C5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项目起于黄桷坪立交（含立交），止于二塘立交（含立交），含黄桷坪长江大桥，道路主线双向六车道，大桥段双向八车道。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814D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917,800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5E60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7E19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2A31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F8456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大桥主体开工建设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40B7E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557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64150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（4）城市道路</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52E3A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28</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285CB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2,031,772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6B907A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CF4C0F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C81E4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207,726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27D15E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CDE322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45F3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6A341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2096D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九滨路与大渡口滨江路连接道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114AD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市地产集团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E0D89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项目起于规划环岛滨江路，终点接大渡口滨江路（二期）。全长约为2.82公里，其中九龙坡区范围内长1.8公里。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EA7BE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229,101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7768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2019.12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FE268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F69FE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9D87A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2CB27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72B2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E34A6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8A4C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科学大道九龙坡段一期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B2861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市地产集团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D505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项目北起三百梯立交，南至支坪长江大桥，一期按原一纵线方案实施，全长约12.2km。</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E1ADA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03D4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EFF4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9BB1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8646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2C95F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7819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D50A06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3734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火车西站东接线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F8909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209A3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项目起于内环快速路凤中立交（不含），往东沿新区大道、锦龙路布线，穿九龙半岛，接黄桷坪大桥下层系统，主线双向6车道。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2A445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370,802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8502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2019.12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FC78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A795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32B8C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B4ADB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D430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F4239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DCA57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三纵线五台山立交至双山隧道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8300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市城发公司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160FF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项目起于五台山立交，止于双山隧道，全线长2.94公里，采用快速路标准，主线双向六车道，辅道双向四车道。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96FC7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134,170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D513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2018.12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83F5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612A8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1F4F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D6387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797F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5D693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E33E1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李家沱复线桥北引道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58D13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市城投集团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0143D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项目全线位于我区，全长2.65公里。起于青龙嘴立交，止于华陶立交，双向六车道（不含李家沱复线桥）。</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EB03E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0ECB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2695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3C74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36E29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60FF1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E6B2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274BB9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AC60E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凤中路延伸段拓宽改造工程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A3B9C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53622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项目北起现状华玉路与田福路交叉口，由北向南延伸至华岩隧道东侧出入口，全长1.9公里，规划路幅宽44米，双向八车道。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EA004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C1F0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2017.12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5370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B49CE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436F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2B65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F7C1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6B7A6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9999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九龙坡通行能力提升工程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03842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65CB5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8条市政道路，其中，建设厂家属区配套道路（南北段）全长485米，建设厂家属区配套道路（东段）全长512米，西子一路全长580米，杨九三支路全长300米，滩子口地块市政道路全长323米，天府可乐市政道路全长460米，玉清寺片区市政道路二期项目全长700米，柳背桥街拓宽改造全长500米。主要内容：道路、管网、交通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6BAA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43,242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8921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E767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02D96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42F5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建设厂家属区配套道路（南北段）完成70%，玉清寺市政道路二期、柳背桥拓宽改造工程完成建设。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A931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687A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4D749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51D76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华福立交</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FF92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85FD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项目包括新建金建路下穿道一座长500米（终点与二纵线堰塘湾立交相接）；金建路在立交范围的路面拓宽；金建路及交叉口管网改造、迁改、保护工程等。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541C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A414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2020.03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A9D7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F6758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345C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EF06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C670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E874C7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4B18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环松地块（中梁山组团J分区J02-21-1、J02-13-1、J02-15-1）出让土地配套道路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358E8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E48BB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项目建设环松地块内两条东西向市政道路（现命名为环松地块4号路、5号路），其中4号路长约250米，路幅宽度26米；5号路长242米，路幅宽度26米。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86F18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8,310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0C32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F60D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AC161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7C5C2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77405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356E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6427F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22BE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B3区创责名地块周边道路工程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803D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72F757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FDEA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项目总长约759.53米，其中华锦路东段道路约490米；H2路约130米；海石路东段约139.53米。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F2AD8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F688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F5DA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9B64B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A4994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295DD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B5A1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D8DD8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1B2F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冬瓜山片区市政基础设施工程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BE819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10140F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C7D2B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项目包含2条次干路，总长约1100米；纵一路长约182.55米；纵二路约222.01米。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C64E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13,522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CE2F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DF56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FD4EC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59827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1E0D5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BBB5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7B42D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BFE6E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西部（重庆）建筑设计创新产业园基础配套设施工程（长德路西段、长大路北段、香芸支路）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46DBF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5EC54C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20557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该项目占地面积约70亩，项目包含长德路西段、长大路北段及香芸支路三条道路，建设内容包道路工程、交通工程、综合管网工程、照明工程等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357ED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80,374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6B94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2706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407A4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CB126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3B0A1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6787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BA49A2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5157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恒鑫名城四期周边道路改建项目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01525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6DF763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24231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项目道路全长约0.4公里，路幅宽度32米及16米。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917D3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3343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3011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CA5F4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1C763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7AD47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8A3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9C6A7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36A5E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尹朝社周边道路二期（气象局片区）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698A5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4B99DF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9744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项目主要为改扩建道路，道路全长约0.7公里，路幅宽度26米，包括桥梁1座。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A0981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F4D6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67F9D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FDF4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9511B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19477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1303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3B409F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8DE7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水瓶厂家属区市政道路改造工程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7DEC2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08809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项目长约160米，道路宽12米，双向2车道。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0BE8B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B4A4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D292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63845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92ED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9B61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94F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243A5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119C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绿洲华府西侧配套道路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DBE35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8D557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项目全长约200米，标准路幅宽度16米，双向两车道，为城市支路。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6C067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CDE6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603F7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DE683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F0CC0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50250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6FD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9459C9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32D83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田坝二村老旧小区配套基础设施改造工程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FD044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FF219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项目全长140米，标准路幅宽22米，为城市次干道。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2F68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5,888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B313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04E5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0FD00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C2468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启动土石方工程</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A7AC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DB7D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C9B50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BFE6C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西山一社至中梁四社森林防火道路及配套人行步道项目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E104C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渝隆文旅</w:t>
            </w:r>
          </w:p>
          <w:p w14:paraId="2F6628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36E41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项目起点位于重庆西站南循环道附近，终点位于中梁村四社学堂堡附近。建设车行道长约3.15公里，宽度7.5米；人行步道长约3.15公里，宽度为2.5米。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9F254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7,437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8B42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7395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21BA1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B8C8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3BC28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3F47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843AE8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874C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幸福城1、2、5号地块配套道路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5DC4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044E0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项目建设幸福城1、2、5号地块配套道路，总长度约1.5公里，次干路，宽度26米，双向4车道。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C8980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31EF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F8FD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A3EE7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98E5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BB1E2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906E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E5192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4D79D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西部（重庆）科学城九龙坡片区农村路网建设项目（一期）-优质中小学地块周边道路交通工程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6CE6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D47E3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项目共包含5条道路，路线全长约4.19Km，对现状道路的交通信号设施、交通技术监控设施及相关配套标志标线等进行改、扩建设计。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1996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46A2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8726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96263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6F33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38C9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E4B2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699353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E7317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西部（重庆）科学城九龙坡片区农村路网建设项目（一期）——进港道路改扩建工程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CC236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E865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项目全长约0.4公里，标准路幅宽度9米，主要建设内容包括道路工程、排水工程、电照工程、电力工程等。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C3ABA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F2BF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01F4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2EA48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073F2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152D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0047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A428A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B847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西部（重庆）科学城九龙坡片区农村路网建设项目（一期）-D22、L19地块厂房配套道路工程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F7A5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84D5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项目包含两条道路。D22地块道路：道路全长约0.44公里，路幅宽度26米。L19地块道路全长约1.37公里，标准路幅宽度16米。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02C8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FDE9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2E9B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8AE2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B2403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9ED56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3E4E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3D2C09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A9E53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西部（重庆）科学城九龙坡片区农村路网建设项目（一期）——L分区厂房配套道路（一期）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228D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5F29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L1、L2道路全长约1.25公里，其中，22米标准路幅宽度0.45公里，16米标准路幅宽度0.8公里。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1C960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89F6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AA953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47EA4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DBBD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08862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FC60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16F13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39E92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西部（重庆）科学城九龙坡片区农村路网建设项目（一期）——C、J分区厂房配套道路（一期）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0D181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6C7F1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项目包含两条道路。盟固利厂房配套道路：道路全长约0.5公里，路幅宽度16米。C13地块配套道路（西彭中路）：道路全长约0.4公里，标准路幅宽度44米。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D2F3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1BE0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84CD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19E5D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7E0B4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6059B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EDE7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71CD7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15848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西部（重庆）科学城九龙坡片区农村路网建设项目（一期）——进港道路等</w:t>
            </w:r>
            <w:r>
              <w:rPr>
                <w:rFonts w:hint="default" w:ascii="Times New Roman" w:hAnsi="Times New Roman" w:eastAsia="方正仿宋_GBK" w:cs="Times New Roman"/>
                <w:i w:val="0"/>
                <w:iCs w:val="0"/>
                <w:color w:val="auto"/>
                <w:spacing w:val="-6"/>
                <w:kern w:val="0"/>
                <w:sz w:val="18"/>
                <w:szCs w:val="18"/>
                <w:u w:val="none"/>
                <w:lang w:val="en-US" w:eastAsia="zh-CN" w:bidi="ar"/>
              </w:rPr>
              <w:t>成渝铁路上跨下穿通道工程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7DF9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60037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项目建设内容为五处上跨下穿成渝铁路车行、人行通道。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0E6E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DFCF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578E9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2C9F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F44CD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2267F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264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D8624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E8E58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西部（重庆）科学城九龙坡片区中试基地二期及配套项目-九龙坡片区创新产业大道南段（黄磏港）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68B83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D3D9F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项目道路全长约2.15公里，其中32米标准路幅宽度1.65公里，20米标准路幅宽度0.5公里。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461B3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FAA9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9C8B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7FBD7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2E7C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3770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FB49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C7D672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FC720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西部（重庆）科学城九龙坡片区农村路网建设项目（一期）——A分区厂房配套道路（一期）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6738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5B277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项目全长700米，路幅宽度26米宽。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E76A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82C8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79C3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DB66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B2BCA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A7FE9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6CDB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21F23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CAD5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西部（重庆）科学城九龙坡片区农村路网建设项目（一期）-L分区产业配套工程（一期）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5F3C8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59782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项目对产业配套道路长度约3.5公里，实施绿化整治、人行道铺设、路灯改造、慢行步道建设。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A9BD6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48A3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5B33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BB54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8FF5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3FB2A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42FB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1C007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（5）农村公路及其他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50940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15</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05BB2C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52,745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55231A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5DDF3F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16E0B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46,055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8F9307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54378C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240D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76BCD1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36B0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山田路改扩建工程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746D5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EAE32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项目拟对原有道路病害进行整治，车道由原来双向2车道拓宽为4车道，并完善照明、绿化、安防、边坡等设施。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6E583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CD9D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6E88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A531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627F5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DCFF6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7BEE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6E310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05AF0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S544森迪大道路面改造工程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943F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8E929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项目对S544森迪大道现有路面进行改造，对周边重要道路路口进行梳理改造，同步完善相关公路服务设施。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1C76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1CBF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D802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7D3A3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1DC4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D0FF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1B0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F1524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D7E29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陶家公交首末站综合建设工程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65CA6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CD0D6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项目建设公交首末站配套设施，完善农村邮政物流货运仓储及配送中心，全面展示交农旅邮融合发展新成效。</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8879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747E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E81E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B000E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183E4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F036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47B0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D97703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D826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石沙路改造工程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BA136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DC4A2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项目对局部路基病害进行整治，部分路段进行拓宽改造，同步完善标线、标牌、安保护栏等附属设施。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E228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77E9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7B38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09882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7F7E6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1B57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64B0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5A62E3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439E6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西建路改造工程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A83BA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82CA3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项目对原道路病害进行整治，局部路段拓宽改造，同步优化完善沿线公路附属设施。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D220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9D1D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99A4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D46B4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09D17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FB76D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A6AE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C1F4D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F58AB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千九路（大溪河段）改造工程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7E1BC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16231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项目对千九路大溪河等路段道路进行改造，同步完善标志标线、安保护栏等附属设施。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AA397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BC59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AB1C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DC602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FEE88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7A5EE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2AF5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CB2343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16F2F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千岩路改造工程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D58A4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62EC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项目对全线路面路基病害整治，部分路段进行拓宽改造，同步完善完善标线、标牌、安保护栏等附属设施。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B6B9E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C12F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4709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D8E46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030C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2DA5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0319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F7C417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CCD01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小白路改造工程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4812A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6A05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项目对道路病害进行整治，部分路段进行拓宽改造，同步完善标线、标牌、护栏等设施。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57301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425E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2059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03B33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AE37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9BF4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F51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917EC0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CEAD9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2023年危桥整治工程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64606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区交通局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8E364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项目对机务段跨线桥进行拆除重建；对公铁立交桥进行病害整治，并在原桥一侧新建一座桥梁。</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083F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1,065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A562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0846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954BA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1,065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817A4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3022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6AE3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5C76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8B44B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3158F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F663C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5条农村公路，共计7.2公里。树天（支）路建设项目，道路长约2.7公里；堰塘湾路延伸段建设项目，新建道路约1公里；天盐路建设项目，道路长约1.1公里；染溪路改扩建项目，道路长约0.9公里；九福路建设项目，新建道路长约1.5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89F6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5FE5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1674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0BCE5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81781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59302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AFFE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06806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EF3F2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6D27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90064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9条农村公路，共计约5800米。西彭镇马鞍村水井湾路改扩建项目，共计改扩建约970米农村道路；西彭镇梓槐村兴梓路改扩建项目，共计改扩建约500米农村道路；西彭镇李家河村杨柳湾路改扩建项目，共计改扩建约440米；西彭镇元明村和平支路改扩建项目，共计改扩建约880米；西彭镇真武宫村平湖路改扩建项目，共计改扩建约1700米；西彭镇元通村保管室路改扩建项目，共计改扩建农村公路约270米；西彭镇长安村小坪路改扩建项目，共计改扩建约195米；西彭镇长安村商家湾路（三分厂周边）改扩建项目，共计改扩建约640米；西彭镇长安村永安路取直改造项目，共计改造约207米农村道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711E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77E0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AFF5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DD412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5B48E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46032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E62F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8F268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2EB64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西部（重庆）科学城九龙坡片区农村路网建设项目（一期）—西彭镇山体边坡整治及农村公路安防设施维修改造项目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018CF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A3E2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项目维修改造西彭镇内既有农村公路的边坡、路基、防护设施、交通安全设施等。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E2096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68DF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A672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0F47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1D27D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37CCF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252C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5B22A3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84E15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铜罐驿镇2024年农村公路建设项目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26C14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BFBF2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7条农村公路，共计9公里。黄金堡村三道涧公交站-倒石桥新建项目（万善路），全长约1.2公里；石涧路新建项目，全长0.9公里；石河路新建项目，全长1公里，金桥路新建项目，全长约1.8公里，大棚路新建项目，全长约0.8公里，星田路新建项目，全长约1.7公里；雷棚路改造项目，全长1.6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C7BE1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BB8E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5AB5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C0226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D86B6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661F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56A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97B8B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2535B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九龙坡区大溪河全域综合治理工程项目—成渝铁路新增上跨下穿通道项目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BD97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0E06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项目新增铜罐驿古镇和成卓地块上跨下穿预留通道。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3B7CC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04EC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94E4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85753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2D553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00735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62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4BBECD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ED53C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w:t>
            </w:r>
            <w:r>
              <w:rPr>
                <w:rFonts w:hint="default" w:ascii="Times New Roman" w:hAnsi="Times New Roman" w:eastAsia="方正仿宋_GBK" w:cs="Times New Roman"/>
                <w:i w:val="0"/>
                <w:iCs w:val="0"/>
                <w:color w:val="auto"/>
                <w:spacing w:val="-6"/>
                <w:kern w:val="0"/>
                <w:sz w:val="18"/>
                <w:szCs w:val="18"/>
                <w:u w:val="none"/>
                <w:lang w:val="en-US" w:eastAsia="zh-CN" w:bidi="ar"/>
              </w:rPr>
              <w:t>（一期）—龙驿路新建项目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AC36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E25D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项目起于大碑村大菜园，止于铜罐古街，全长约1.6公里，路基宽度4.5米，路面宽度3.5米，采用水泥混凝土路面。</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228DE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2DA1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39C3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4050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1B88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CBCDB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5E8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3FC3C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（二）市政</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52764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40</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A9E0B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247,318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45BB10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929B9C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6680F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89,757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0B021F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0C0915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2EA5D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E09AC0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2D89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轨道2号线大堰村站人行步道工程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0B094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5CCF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项目起于龙城锦都小区西北侧，途径恒胜中药材市场，止于火炬大道。全长约490米。主要包含现状步道铺装、增设遮阳设施及休憩平台、改造垂直电梯等。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5F035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72F8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5CDE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7D7C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F388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E165D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9CC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A0FB9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4942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华润谢家湾小学人行过街天桥建设工程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4076C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3205E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项目改造天桥，天桥最大跨度约27米，桥面宽度4米。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32760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1BDB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E663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69F8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2700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DE9E2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2B4A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8F2E4F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B59A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建兰路与朝阳路交叉口人行天桥建设工程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7B2DE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4C74E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项目改造人行天桥，天桥采用双Y型布置。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E8A7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17DF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4E82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E5B29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1,733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EE82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EE6F0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94B2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EA3DD5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5E60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陈家坪小学天桥建设工程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BD68B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61A88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项目主要包括人行天桥的改造和其他配套设施改造。项目建成后将形成人车分离，保障学生过街安全。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333A1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7BB7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0DDA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65F8C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CB37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52927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F766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E1EF7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3D01D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育才小学麦子山校区人行过街天桥建设工程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8815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B5F7D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项目主要包括人行天桥的改造和其他配套设施改造。天桥采用环形天桥设计。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9BE46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7419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CA27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99041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CDBD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DEED2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22EB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C993EB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77C4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盘龙新城公交停车站综合环境整治项目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3A78D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296B5E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AA0A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项目布置22个停车位，建设内容包括土石方工程，综合管网改迁、挡土墙及附属设施工程。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45A2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1,897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9516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83E4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ED592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3211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B2AA7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055C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2C1D1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AE797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九龙坡区城市易涝点整治工程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CF434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5AE41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项目对虹桥邨小区、骏逸新视界广场、石新路下穿道、兴堰路、杨渡路、锦龙路等路段雨水管网破损、箱涵淤积堵塞、过流能力不足等问题进行改造。并购置移动排涝设备3台。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FCA1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F733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8E9FA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7407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841E2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C71E2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4299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FBFB7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F506F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黄沙溪、冬青路、华建支路、华玉路、龙门阵大道等路段排水管网病害整治工程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83394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B36F2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项目对黄沙溪、冬青路、华建支路、华玉路、龙门阵大道等路段雨、污水管网破损、塌陷等三、四级病害问题进行整治。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9AF45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F307B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F87F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ABBD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836F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BA67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370E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0799D0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EBCC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轨道十八号线石坪桥站人行步道改造工程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7ECB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3C227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项目改造提升步道一条。</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3AD43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209E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7BBC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408BF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D4753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93BE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1A7B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EF9ED0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4DCA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轨道环线谢家湾站人行步道工程（二期）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ED54C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0BAD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项目主要包含新建电梯、连廊及其他配套设施。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7A243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FFCB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A4BE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854EA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4D5FA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3600B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5B1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CB8BC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CFB1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育才实验学校华岩校区人行天桥</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0C353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3D98E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项目位于华美路和星苑路交叉口处，桥梁连接北侧育才实验学校华岩校区，西南侧斌鑫西城，东南侧和泓四季。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EB88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60651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A072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462C7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3492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2FBBB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9C54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9FB92F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30CC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重医附一院与中新城上城地下通道</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771EA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0EF27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项目对重医附一院和中新城上城地下车库进行连接，设置单项车行通道及人行便道。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CAEF1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EE02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D7E8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77FFA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BE33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2181C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D62C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69807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7758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九龙坡区中心城区道路平整和人行道环境综合整治项目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2F515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区城市管理</w:t>
            </w:r>
            <w:r>
              <w:rPr>
                <w:rFonts w:hint="default" w:ascii="Times New Roman" w:hAnsi="Times New Roman" w:eastAsia="方正仿宋_GBK" w:cs="Times New Roman"/>
                <w:i w:val="0"/>
                <w:iCs w:val="0"/>
                <w:color w:val="auto"/>
                <w:spacing w:val="-11"/>
                <w:kern w:val="0"/>
                <w:sz w:val="18"/>
                <w:szCs w:val="18"/>
                <w:u w:val="none"/>
                <w:lang w:val="en-US" w:eastAsia="zh-CN" w:bidi="ar"/>
              </w:rPr>
              <w:t>局、渝隆集团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845F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项目拟整治道路面积共计约293.18万平方米，梳理改造功能型照明线路约335.56公里，修建停车位约1100个，配套快速充电桩约500个，并加固部分结构设施，完善相关附属设施。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6765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6DC7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636E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70643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71212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D5DF5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722E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6DB8E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D839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四老区域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周边老旧街区道路畅行整治项目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3ECF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B5CAE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项目拟对老小区、老校区、老医院、老商圈</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四老区域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周边的道路进行整治，改造车行道、人行道及相关附属设施，消除老旧设施隐患。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FA56C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B8BF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6AB0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30D20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6F7A4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39091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2FB5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DDAAD2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A659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箱式变电站智慧化升级换代项目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571E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657DA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渝州路协和医院箱变、龙景湾大桥箱变等约24台设备老化问题突出、使用年限超过15年的老旧箱式变电站进行升级换代，并替换为智慧物联箱式变电站，提高配电网实时监控、分析、优化能力及管理水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2F8E6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2104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187C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443D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F86CD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E6CB5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31F4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82011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6BD7C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九龙坡区结构及附属设施整治项目（桥梁）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ABE6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52DB0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区内上部结构梁体结构检测评价为C级的设施进行加固，并对巡查过程中发现的嘉华大桥、九滨路高架桥、二郎立交、大公馆立交等存在落水管老化可能掉落伤及行人和车辆安全的隐患点进行排危整治，针对区内部分下穿道顶部加固，完成杨家坪商圈个别常年因雨水侵蚀、运行环境恶劣的电扶梯更换或大修，针对性加装雨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5C2B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C9C3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657F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16B57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B1B39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C1D0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5E5F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90F101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C201C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剑龙路道路整治项目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9520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87608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项目拟对剑龙路全线车行道进行翻修整治。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D01A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133A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A9D6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01EF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14253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B239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05F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8D9E3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9A6B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石桥铺商圈及周边慢行系统改造工程项目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F62F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88EC3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项目拟对科园二路、科园三路、科园六路、奥体路等关键支次干道人行道进行整治，贯通柔性漫步道，整治人行道面积约4万平方米，通入九龙坡区文化。</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99AC8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DB58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2D1A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C28E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DD29E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E04F0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4F7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D72673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D562F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2024年公厕新改建项目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DC057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E67B3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项目新改建公厕及劳动者港湾建设。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62651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C723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0243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1316F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AFC79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949C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D009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0D4D6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67CBE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九龙新商圈老旧线缆迁改及照明设施维修工程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36EA6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区商圈办</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91C75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项目一是全部更换杨石路汉斯灯照明线路。二是整体更换和平公园主电缆井盖。三是在九龙门预埋电缆，同时将长江路预埋电缆迁移并恢复启用。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A644B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C6B4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F041B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F225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8627A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45EF3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44B3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EEFF09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1A87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九龙新商圈老旧地通改造工程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38E3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区商圈办</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2E58B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项目拟对地通道地面、墙面和吊顶进行改造，更换通道内照明设施和管线、清掏排水井、维修增补消防设施设备，并视现场情况加装电扶梯等。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4B6CE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1852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6B9E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D642A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7F8AD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B468D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15A7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DD28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84A8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矿机村市政道路下穿道整治工程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43399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C5A6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项目整治内容包括新砌砖墙约100平方米，修整墙面及内部结构约200平方米，安装冲孔艺术板造型约1800平方米，安装线性灯约950米。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A48E3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118D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90E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4D000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DC7D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A354F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1BF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96836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0FCD0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智能交通系统工程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F8B85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E3F5F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项目建设范围涵盖东城及西城主要道路。由一个交通监控分中心；三个平台；七个交通系统组成。</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2830A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E24A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4359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9582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650CA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EEF09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FCFE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EDBCF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C44D6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幸福城片区高压线搬迁项目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0CE7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52B0B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项目涉及幸福城及九龙半岛范围内高压走廊4条，其中220KV两条，110KV两条，总长约10公里。采取</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变电站-电缆-架空-变电站</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和</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变电站-电缆-架空-电缆-变电站</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方式。</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6EDBE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9A7C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938F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D3088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54CDA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4702E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EC0B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9E30A3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E215D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西部（重庆）科学城九龙坡片区中试基地二期及配套项目—创新产业大道（铝城大道段）项目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25B72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EAB70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升级改造路段南接小塆立交，经路口转盘接铝都广场，全长约4.5千米。主要建设内容包括道路绿化、人行道慢行空间及原有公园、废弃绿地、配套设施、西彭实验小学外侧与西南铝集团展厅外节点景观等景观绿化及市政设施的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20EDF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E1B3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F911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2628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6D43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75F0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197C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56B9B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1670E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火炬大道路口人行天桥项目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E5E59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51A51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项目建设环形人行天桥，最大跨度约80米，采用钢混结构，建设内容包括：土建项目、钢混浇筑、路面铺装、交通工程、装饰工程等内容。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98FB4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6733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C0B6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D1FA7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74450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5720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8D55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D4F24D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42EA9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科城路路口人行天桥项目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0BEFE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8E83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项目建设环形人行天桥，最大跨度约60米，采用钢混结构，建设内容包括：土建项目、钢混浇筑、路面铺装、交通工程、装饰工程等内容。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2DFA1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1518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6B66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FB4F2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85BA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启动实施</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9F270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015D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A71AC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15FC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数字产业孵化基地配套设施工程项目（一期）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09C83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九龙高新集团或其全资子公司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7ABB2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项目建设内容为慢行系统改造提升、新建高线连廊2座、30处导视标识系统和13栋产业楼宇提升等。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E3482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C6DE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946E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47FE1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C6CB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32DA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882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CE359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48DA7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久农原乡景观道路节点打造项目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D4D2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4F4B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项目对久农原乡主通道节点进行打造。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3700E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AB38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2C9B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413F0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C760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4BBA7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3973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52FF1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E47FB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家兴大道红绿灯加装项目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B91E1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B6076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项目加装家兴大道红绿灯及标识标牌。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6AEF5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A661A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22AC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E8BC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42D9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3C1D5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383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714153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9D567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西部（重庆）科学城九龙坡片区农村路网建设项目（一期）—西彭镇西华路、西园路人行道及附属设施维修改造项目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1715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CC34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项目维修改造人行道约10000平方米、健康跑道约3000平方米、树木修剪造型约500棵、路灯维修更换约700盏等。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41F3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73B5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F5E4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021A3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CB921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4CA8E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8C62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9E554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1009A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西部（重庆）科学城九龙坡片区农村路网建设项目（一期）—西彭镇铝城四路人行道及附属设施维修改造项目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D9F28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5F4DE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项目维修改造人行道约4000平方米、健康跑道约2000平方米、路灯维修更换约700盏、树木修剪造型约120棵。</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4E5DF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F111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8692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6B87A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E7146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5C39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2EC0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88FA20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E961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西部（重庆）科学城九龙坡片区农村路网建设项目（一期）—西彭镇城西家园公租房旁人行道破损维修改造项目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02F34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40B4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项目维修人行道约5000平方米、健康跑道约3000平方米、绿化植物栽种约2000平方米、其他附属设施安装等。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7957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DC54D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57773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162C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08A2D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C9629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F21F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D9560F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A3F49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西部（重庆）科学城九龙坡片区农村路网建设项目（一期）—西彭镇铝城宾馆旁人行道破损维修改造项目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F2E1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1318F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项目维修人行道约2500平方米、绿化植物栽种约1000平方米、建设智慧停车充电设施、公厕维修改造、其他附属设施安装等。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E3D9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EFF86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CB5D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D98D3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841B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E020C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9FD2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5636F4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15AB9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西部（重庆）科学城九龙坡片区农村路网建设项目（一期）—西彭镇优质中小学周边区域道路设施安装项目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3D089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ED43F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项目包括道路中央隔离设施安装约4500米、人行道护栏安装约8000米、交通标识牌安装等。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A2CD7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B976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D843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176D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9CE15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08431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C82A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B6C05D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89CA0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西部（重庆）科学城九龙坡片区农村路网建设项目（一期）—西彭镇新城东路道路破损修补项目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B364A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05BC0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项目修补车行道路面坑凼破损混凝土约8000平方米、修补沥青路面约10000平方米。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78CA3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8829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3BA8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96B5D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60C7D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232B4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5168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E7EE10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1EC64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西部（重庆）科学城九龙坡片区农村路网建设项目（一期）—西彭镇宝华村宝真路改造项目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30B2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8F0F2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项目对铝城大道与大溪河路交叉口右侧厂区的四条道路（约1700米）进行道路油化、安防设施改造等。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183F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FFDC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FEF3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CF815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78AF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C9B37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82F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D7E32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1BE0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西部（重庆）科学城九龙坡片区农村路网建设项目（一期）—西彭镇创业园园区人行道改造项目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6DF57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2D47F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项目改造西彭镇创业园内四条道路两侧人行道，改造面积</w:t>
            </w:r>
            <w:r>
              <w:rPr>
                <w:rStyle w:val="37"/>
                <w:rFonts w:hint="default" w:ascii="Times New Roman" w:hAnsi="Times New Roman" w:cs="Times New Roman"/>
                <w:color w:val="auto"/>
                <w:sz w:val="18"/>
                <w:szCs w:val="18"/>
                <w:u w:val="none"/>
                <w:lang w:val="en-US" w:eastAsia="zh-CN" w:bidi="ar"/>
              </w:rPr>
              <w:t>15798平方米。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A1568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C3880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BFB0C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80ADF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69EE7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7143B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60E0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63D6A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4C36A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西部（重庆）科学城九龙坡片区农村路网建设项目（一期）—西彭园区企业家之家基础设施配套建设项目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0A74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F4E89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项目位于黄磏村，建设内容主要包括南北入口、道路旁景观、车行道照明、石居房屋、污水管网及污水处理设施等。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9AF37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84BE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3435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1B1F1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BB302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65508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D9F4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3FB4EB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77DF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铜罐驿镇美丽乡村体育文化提升项目——美丽乡村</w:t>
            </w:r>
            <w:r>
              <w:rPr>
                <w:rFonts w:hint="default" w:ascii="Times New Roman" w:hAnsi="Times New Roman" w:eastAsia="方正仿宋_GBK" w:cs="Times New Roman"/>
                <w:i w:val="0"/>
                <w:iCs w:val="0"/>
                <w:color w:val="auto"/>
                <w:spacing w:val="-6"/>
                <w:kern w:val="0"/>
                <w:sz w:val="18"/>
                <w:szCs w:val="18"/>
                <w:u w:val="none"/>
                <w:lang w:val="en-US" w:eastAsia="zh-CN" w:bidi="ar"/>
              </w:rPr>
              <w:t>体育公园新建项目配套公厕</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559F3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B0A0E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项目新建美丽乡村体育公园项目配套公厕，占地占地约80平方米，至少达二类公厕标准。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98679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45BE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2EA0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8A86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AD47C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16003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4135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69EF36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（三）水利</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EB67E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15</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2232C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587,651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2873DE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A3FCA2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49220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35,888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FDF0CE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F41558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8571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5EE7F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（1）水利工程</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12CC66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A4C32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60,225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04D2DC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D097A3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95ED2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20,225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D85BE5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34D6C7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149AC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0C29A1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E0221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重庆港主城港区黄磏作业区一期工程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5783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重庆黄磏港口物流有限公司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6CB9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项目码头港口占地面积约250亩，建设3000吨级散货泊位和5000吨级多用途泊位各1个及相应配套设施，设计年吞吐量300万吨。建设内容包括码头港口、堆场、仓库及配套设施。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21A59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9405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7DCD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00F2D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4F68C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24325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37E0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9FE1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A22D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九龙坡区大溪河全域综合治理工程项目—金竹沟流域生态修复整治和截污闸坝建设项目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AB4AF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D850A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项目清理全段河床，新建坝高约5米的翻板闸坝一座，配置液压启闭系统一套并配套控制房一座等。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43048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818D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35EB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9C877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064FA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8E81F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EE38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C7D36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（2）防洪护岸</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2A0DE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B6320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524,150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F41F34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01B637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4EF43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12,400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DC4A93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0913A3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4E35B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2E196F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288AB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主城区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两江四岸</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治理提升长江北岸线贯通工程—九龙半岛滨江段</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F8CFD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E381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长江干流左岸九龙半岛江段，上起桃花溪河口，下至佳宇英皇酒店，与直港大道至黄沙溪沿江综合整治工程平顺衔接，治理河道长度6980米，治理堤线长6177.54米。治理范围主要包括护岸工程、景观工程、道路工程、停车场和配套商业等相关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5D325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513,800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9A3E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4D2B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53B04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38408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完成一期工程（185以下）100%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C732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4FD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E56B3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0F0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大溪河干流护岸整治项目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55E80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5CB08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工程措施或者非工程措施结合，整治宝新路桥至水巴岩段园区企业与大溪河步道间堆砌高边坡，消除安全隐患，美化河岸环境；对九龙桥至杨家沱段岸坡进行整治，打通上下游步道；整治九龙桥至天泰铝业左岸步道和局部环境，改善出行条件和河岸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72E3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9011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AC31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2AC1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D789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F7B24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A66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AF7ED0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5B251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大溪河干流护岸修建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0886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21766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项目针对二郎滩人行桥到下游河口规划的14千米河道，结合实际情况，对具备实施条件的河段按照50年一遇的设计标准新建堤防。</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2767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25EF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1938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CE785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E1DF4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919D2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7488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A8ED50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7879D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九龙坡区茄子溪库岸安全防护工程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C0A55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727CB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项目新建防洪库岸防护工程，河岸生态修复工程。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2C3CF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36AE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84FC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E9111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482F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101E4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A5B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E9DD12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9899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九龙坡区大溪河全域综合治理工程项目—两岔河生态修复治理项目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CAB85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20E5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项目整治河段全长2.2公里，整治面积约5.98公顷。建筑内容包括河道清淤工程、河岸及岸边垃圾清理工程、生态提升工程、3.5米宽巡护步道、岸坡修整。</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EC6D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2024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E787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6737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4280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A21DA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B798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D9942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3844B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九龙坡区大溪河全域综合治理工程项目—马家院铁</w:t>
            </w:r>
            <w:r>
              <w:rPr>
                <w:rFonts w:hint="default" w:ascii="Times New Roman" w:hAnsi="Times New Roman" w:eastAsia="方正仿宋_GBK" w:cs="Times New Roman"/>
                <w:i w:val="0"/>
                <w:iCs w:val="0"/>
                <w:color w:val="auto"/>
                <w:spacing w:val="-11"/>
                <w:kern w:val="0"/>
                <w:sz w:val="18"/>
                <w:szCs w:val="18"/>
                <w:u w:val="none"/>
                <w:lang w:val="en-US" w:eastAsia="zh-CN" w:bidi="ar"/>
              </w:rPr>
              <w:t>路桥-小桥流域综合整治项目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F425B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97ABB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项目建设内容包括河道清淤，河内及岸边垃圾清理，景观提升，岸坡修整，生态修复，3.5米宽巡护步道。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E287F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8CEF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8D1E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C2AB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B403C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97AD0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D2C1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CE057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（3）城乡供水</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2180E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14920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2,900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077308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BC3E38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E3C89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2,900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8927D9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B37486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52677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25624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99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32848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树立村生产水源蓄水池新建项目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79E4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6BE4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项目建设约60亩生产蓄水池一个，保障村民生产生活用水，为树立康养山谷建设打下用水基础。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4C50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8B6E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6122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82EF4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6FFBF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9E6AA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490F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7C80FD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B3D64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树立村人饮管网整治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F336D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22C5D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项目对树立村5个社</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一户一表</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改造，改造管网及入户表，全面解决树立村农村人饮水质问题。</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89EBF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85D1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BE2F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689E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4CA0C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837F5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858F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C36CF5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C1DC4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九龙坡区大溪河全域综合治理工程项目—渡头溪流域人饮管网改造项目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7699B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68A18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项目改造约800户农村人饮管网，改造主管网约9千米、支管网约36千米及附属设施。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ABC2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80D7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3E55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7056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D2C7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B1CB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EF4F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39E62F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AF5AC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九龙坡区大溪河全域综合治理工程项目—大溪河流域人饮管网改造项目（一期）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2B622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A462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项目改造约1400户农村人饮管网，改造主管网约14千米、支管网约61千米及附属设施。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9A31D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E31F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F637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C0EC7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7D50F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92BD5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B2C8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35B712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A6025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九龙坡区大溪河全域综合治理工程项目—窑瓦溪流域人饮管网改造项目（一期）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2962B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9FF31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项目改造约700户农村人饮管网，改造主管网约3千米、支管网约7千米及附属设施。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A114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6464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C490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6B10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F5BBC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6BF0A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1F8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30A74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2EB60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九龙坡区大溪河全域综合治理工程项目—两岔河流域管网维修改造项目（一期）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92A5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C2ED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项目改造约100户农村人饮管网，改造主管网约1千米、支管网约3.5千米及附属设施；对两岔河河沿线片区长约17公里的污水管网进行维修改造。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A0778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E731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492A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81F7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626A1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5D4CC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B350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19EA28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（4）其他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CAA8E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1</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5E206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376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6D32E4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BD6087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B1F50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 xml:space="preserve">363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0C477FE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1C6509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楷体_GBK" w:cs="Times New Roman"/>
                <w:i w:val="0"/>
                <w:iCs w:val="0"/>
                <w:color w:val="auto"/>
                <w:sz w:val="18"/>
                <w:szCs w:val="18"/>
                <w:u w:val="none"/>
              </w:rPr>
            </w:pPr>
          </w:p>
        </w:tc>
      </w:tr>
      <w:tr w14:paraId="0817D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7A9D12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91E3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九龙坡区水文现代化升级改造项目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E1C04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区农业农村委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ED0FA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项目包括1处水文站、3处水位站和14处雨量站等水文设施升级改造。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172FB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8AED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1FD8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23DDE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9381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23124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FDFC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89C6D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二、产业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CCAB5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0DDA7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3,200,427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7C598C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33F400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7D213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306,620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89F80B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1C09C0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D994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31C3CD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（一）战略性新兴产业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1176B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80DAB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1,818,750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0C7308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36A1B5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160E3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158,750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3428D2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9DDA1D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64D1D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F889B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6AE97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航空航天产业基地基础设施及配套项目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D1AFF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B2C68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项目总用地面积约1100亩，总建筑面积约60万平方米，打造集无人机、飞机、火箭、卫星等相关产业研发及生产基地以及相关配套设施。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5F019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DA99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60AEB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CB85E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43BC4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99556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C75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1722A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B06EA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科学大道两侧发展-产业赋能及农村路网项目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91B5B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CCF53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项目建设集光伏、华为展示中心、综合能源站为一体的综合体。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C6EE8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93E7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7637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0A788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D729E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488D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D7AC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143D4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B3001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西部（重庆）科学城九龙坡片区农村路网建设项目（一期）—润泽（西南）智惠产业创新城项110kV变电站外线电力工程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82CE6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8B7AF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采用双电源供电，第一电源出线主要工程内容包括:新建电缆沟约0.02米，架空线路长度约3.5千米，新立杆塔约17基等工程，线路迁改涉及35kV双家线，10KV双家线。第二电源出线主要工程内容包括：新建电缆沟约3.1千米架空线路长度约3.2千米，新立杆塔约12基，新建电缆检修井约39座等工程，线路迁改涉及110kV马桥/马石线、10kV相关线路。</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C2178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5B10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E489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2025.01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7331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7,750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5A8D4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完成总工程量的90%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04E0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C9E4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8ED1D6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109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E0D33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九龙坡区大溪河全域综合治理工程项目—D84地块配套电力迁改工程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4254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9B8F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项目为保障西南铝20万吨循环经济项目实施配套电力迁改，迁改110kV荆德东/荆德西线。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4D085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7C6F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3619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D4055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21189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91DBB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4B5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6D31C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B0AA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港产城一体化</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D089A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D160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项目总占地面积约11400亩，围绕成渝经济圈及黄磏港建成投用，打造陆海空新通道，以大宗商品物流为核心，建成集临港加工、高端服务为支撑的现代产业体系及智能物流产业园。</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9404E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4454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8C7E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E3DF0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58083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4FCA9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2A65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ACEF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D6638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氢能智造城</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6DFAF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189D2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项目围绕博世和国鸿等氢能</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链主</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企业，培育一批一流氢能装备制造企业、燃料电池和动力系统集成研发制造企业、整车生产企业，形成制、储、运、用的全产业链系统布局。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EA8D5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4068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011D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2</w:t>
            </w:r>
            <w:r>
              <w:rPr>
                <w:rStyle w:val="36"/>
                <w:rFonts w:hint="default" w:ascii="Times New Roman" w:hAnsi="Times New Roman" w:cs="Times New Roman"/>
                <w:color w:val="auto"/>
                <w:sz w:val="18"/>
                <w:szCs w:val="18"/>
                <w:u w:val="none"/>
                <w:lang w:val="en-US" w:eastAsia="zh-CN" w:bidi="ar"/>
              </w:rPr>
              <w:t>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2B952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EF575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6019C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2FEB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71475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B3B01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彩云数字文化中心——平急两用综合体项目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540C5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重庆九宸实业有限公司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C0F2E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项目用地面积约30亩，建筑规模约5万平方米，建设内容包括地块土石方平基、基础设施配套项目、数字文化交流中心、数字博物馆、数字展厅、青少年活动中心、配套道路建设、配套办公设施功能等。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F79C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6668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2C0E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A4B72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6A36D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34EEA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D32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5023C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3077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重庆彩云湖数字经济产业园</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B65E2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重庆九宸实业有限公司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B7A9C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规划面积约10.58平方公里，建设内容包括新建彩云湖数字文化人才交流中心、产业邻里中心及人才公高建设、低效用批再开发、交通系统政造提升建设、门户节点形象提升及园区导视系统建设、重成楼字规堂提升改造、生态环境提升及数字智慧政造、新区大道京接线建设、公交TOD复合开发及电套基础设施建设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4BDD2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6955C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B52A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2029.09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F455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A7814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DF28C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DEB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5B288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5D05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成渝双城食品产业基地建设项目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E9F3E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九龙高新集团及其全资子公司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29933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项目占地面积约277.6亩，新建总建筑面积约26万平方米，包括仓储及加工、展示等用房，地块内建设配套道路1200米。地块配套道路沿山路总长约1200米，路幅宽度40米，城市主干道，双向6车道。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02B1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1E335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7305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2029.10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89DF0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5E075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F54AC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27DD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E6BB1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（二）现代服务业</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5606C6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13</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F163E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1,255,597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364F13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CE76C2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06CB41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118,000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8BFE3E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391C57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2261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38374F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0B89F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九龙保安技术发展中心项目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9F49D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九龙保安</w:t>
            </w:r>
          </w:p>
          <w:p w14:paraId="47BFAB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8D1FA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项目建筑面积约5005平方米，修建集智慧消防、智慧停车、智能安防、安防产品展销于一体的技术发展中心。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E3EF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4,705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501F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DD05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A8369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9193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01B07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39A6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9863E7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A685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盘龙创新服务中心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2A7AA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6EF3D8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97213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项目用地面积约7.9亩，总建筑面积约1.2万平方米，其中地上建筑面积约5300平方米，地下建筑面积约6700平方米。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1A17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7,142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BE30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89E9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4D4FE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8B11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5676E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88AF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82507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EF36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成渝双城国际数字贸易港</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44417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1AF30A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1D864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项目改造财信·铂云府20层楼，总面积约1.5万平方米。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21894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CC81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7714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5EC21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A178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5093B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498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605F3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5A754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数字会客厅建设项目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82FF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0E9FA0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4EA25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项目总建筑面积约为1580平方米，建设内容包含指挥中心、数字九龙展厅、数字会客大厅、办公及会议区、贵宾接待室等。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350D7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34F7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7E98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64961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E844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8C910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20F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306651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11306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九龙高新设计产业孵化中心建设项目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EEB6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瑞盈公司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DDB79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项目拟对九龙高新设计产业孵化中心A、B、C、E共四栋建筑物进行改造和装饰装修。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92CF0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0D62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4FC3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DF53D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727D3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69B7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486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41D76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296C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九龙美术半岛文旅体综合开发项目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BA6CE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EB442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项目在九龙半岛全域范围规划打造文旅体综合开发项目，包括博物馆群、文化艺术会馆、书院，川美校区及12个社区公园等。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B0B3F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73FF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14D7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CF7C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1399A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完成二期总工程量的30%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F8A4F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33A0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7C0BB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035E8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华岩铁路专用线物流园（平急两用）项目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A4A5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06AA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项目依托中梁山火车站接轨的2.62公里铁路专用线及场站，从事装卸、仓储物流及商贸业务，建设</w:t>
            </w:r>
            <w:r>
              <w:rPr>
                <w:rFonts w:hint="eastAsia" w:eastAsia="方正仿宋_GBK" w:cs="Times New Roman"/>
                <w:i w:val="0"/>
                <w:iCs w:val="0"/>
                <w:color w:val="auto"/>
                <w:kern w:val="0"/>
                <w:sz w:val="18"/>
                <w:szCs w:val="18"/>
                <w:u w:val="none"/>
                <w:lang w:val="en-US" w:eastAsia="zh-CN" w:bidi="ar"/>
              </w:rPr>
              <w:t>应急物资</w:t>
            </w:r>
            <w:r>
              <w:rPr>
                <w:rFonts w:hint="default" w:ascii="Times New Roman" w:hAnsi="Times New Roman" w:eastAsia="方正仿宋_GBK" w:cs="Times New Roman"/>
                <w:i w:val="0"/>
                <w:iCs w:val="0"/>
                <w:color w:val="auto"/>
                <w:kern w:val="0"/>
                <w:sz w:val="18"/>
                <w:szCs w:val="18"/>
                <w:u w:val="none"/>
                <w:lang w:val="en-US" w:eastAsia="zh-CN" w:bidi="ar"/>
              </w:rPr>
              <w:t>储备中转站。连接渝黔铁路小梨线（小南海到梨树湾）。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CD6D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59,250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141F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0DBF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F14E1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A47DA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45F8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6211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DBEC2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23972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九建地块国际艺术商业综合中心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8AE7D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568A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项目占地面积53.6亩，建筑面积11.2万平方米（含地下面积2.2万平方米），南邻重庆美术公园，北靠四川美院。拟通过将艺术元素引入建筑，打造</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艺术+</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的国际艺术商业综合体。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C385E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67EE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0987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9F381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0ABC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D8C25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3B32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299ED3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BE3A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九龙半岛滨江生态经济带开发项目（九龙珠项目）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5A3A1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21176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沿两江四岸九龙半岛段布置九处滨江驿站，总建筑面积约3.4万平方米。其中奥克驿站利用奥克原厂址建设滨江商业街，占地面积1.5万平方米，建筑面积约9000平方米；艺趣街区利用重庆发电厂水泵站及水泵房改造停车楼、剧场及民宿等，占地面积约6000平方米，建筑面积约10265平方米；改造灰筒为室内潜水、飞行体验馆等，占地面积约3000平方米，建筑面积约2083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0B62B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CCCD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AD23A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FFF8C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C57B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0EEC4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1C1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7824C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93EA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九龙滨江铁路沿线综合整治项目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0BDA7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50ED0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项目全长约1.2公里，沿九滨路展开的城市公园，用地面积约6.4万平方米，总建筑约8.9万平米，其中：铁路上盖约1.2万平米，商业约3.2万平米，地下车库3万平米，公园配套约0.46万平米。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D5B41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A38C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44EB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C26E1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7044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5076B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988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FDF1D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80A25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杨家坪商圈金融产业园项目(实验二小）</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44DC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8EF2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项目占地面积41亩，在功能方面应适当考虑金融业态；在空间方面应联系华润万象城和龙湖西城天街两大商业体，形成商圈新纽带；在形象方面应打造九龙坡区标志性建筑。</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62C04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2964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9122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E3006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91455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1F05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61D7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A25595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8976D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杨家坪商圈久建未完工程再开发再利用项目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A32F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25E9C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项目推动杨家坪商圈核心区域内久建未完工程破产清算、债务重组等事宜，加快推进区域内存量土地及产业楼宇再开发再利用工作。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8C558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F442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F6D3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CBE32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518A3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完成SPV方案</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27CA8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CACC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6CD34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1D90D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路内停车智能化改造工程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A5E7F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九龙保安</w:t>
            </w:r>
          </w:p>
          <w:p w14:paraId="271C0D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7F3C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项目对全区8337个路内停车位进行智能化改造，其中6469个停车位建设地磁，1686个停车位建设路牙，182个停车位建设高位视频，46套ETC设备，视频巡检车1辆（地磁路段使用），项目涉及智能化设备采购及安装等。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1D4F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C2C7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D7F3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7E6CA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49C69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D6995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8FEA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B64DF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（三）传统服务业改造升级</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22E67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751B9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21,500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5172AF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7BFC2E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42C8E4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99E765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A58137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39B2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94FD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075C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C3C4地块配套项目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24D1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D6AF0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项目为C3C4地块房产开发修建配套集市，引进超市、农贸市场、综合市场等。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30C67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F133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17FE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D0F3A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2E19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CAD33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1BCC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DF1E8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F95F1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消费品产业园（消费品运营展示中心）</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3D52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F976B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500亩，项目以片区制造业为基础，以秋霞火锅、东鹏食品、怡园食品等知名食品为平台，以食品、消费品等特色系列终端产品为媒介，打造集原材料、中间产品、终端产品等全链条产品展示、展览、销售、售后及配套于一体的运营展示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4F028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5DA1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AA08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28F0D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CA139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BC65A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A785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911EC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（四）创新平台建设</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152F39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66E3C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10,710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352C12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6D9687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DD037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60BE99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2153AD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C10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65A5A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DACD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清研理工创业大街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AA562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8EE2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项目利用2万平方米空间，引进创新创业团队、企业、科创服务机构、科技金融基金等，建设特色孵化载体和全国数字经济产业创新示范基地。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54FD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36D9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EBE4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00C91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2C3D0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5C2F9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2419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1386A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E839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九龙坡区渣土车监管一件事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3667F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BF504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项目梳理重构渣土车监管业务，重构为3个业务模块17个业务单元，改</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并联</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监管为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串联</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监管，实现多跨协同。依托</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三级治理中心</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纵向贯通、横向协同的能力，通过数字赋能推动渣土车监管领域改革。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1062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E639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792F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12061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6E3B6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C930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C651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EFF6E6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49BC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九龙坡区移民镇数字化及应急能力建设工程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CAD33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区应急局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7BC78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项目主要建设规模及内容：（1）建设移民镇前端物联网感知终端；（2）建设1个移民镇智慧应急指挥调度中心；（3）建设1个移民镇应急数据资源池；（4）构建4个移民镇应急创新应用。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00DB0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031B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BF5D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E1C13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AF08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E39E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0054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DDD0B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（五）农业及其他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3D91F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7</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82A59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93,870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7E1FC7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819A53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8F60F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21,370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7EC7737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53E8B2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40021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750F1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D2F69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2024年乡村振兴项目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B002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区农业农村委、陶家镇、西彭镇、铜罐驿镇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A0FED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围绕乡村产业、基础设施建设、农村人居环境改善、改革治理等实施示范项目。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D257C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3980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5287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93B6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C85FF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5826E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DA83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07B153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9D46C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陶家商圈</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CE78B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重庆铝开投集团、市城投集团等平台公司及社会投资企业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5EDF2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项目围绕19号线，利用八角水库等优质资源，对陶家商圈周边商住地进行综合开发，形成多元业态复合、多样人群友好、多重空间享受的新时代高质量。</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2878C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099D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06AF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ED7E2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9D3CD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B7995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D9CF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C64175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69184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大溪河流域科创田园项目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010A5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重庆铝开投集团及相关</w:t>
            </w:r>
            <w:r>
              <w:rPr>
                <w:rFonts w:hint="default" w:ascii="Times New Roman" w:hAnsi="Times New Roman" w:eastAsia="方正仿宋_GBK" w:cs="Times New Roman"/>
                <w:i w:val="0"/>
                <w:iCs w:val="0"/>
                <w:color w:val="auto"/>
                <w:spacing w:val="-17"/>
                <w:kern w:val="0"/>
                <w:sz w:val="18"/>
                <w:szCs w:val="18"/>
                <w:u w:val="none"/>
                <w:lang w:val="en-US" w:eastAsia="zh-CN" w:bidi="ar"/>
              </w:rPr>
              <w:t>社会投资企业</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7E34D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项目总用地面积约150亩，围绕企业科创、新型研发、产品加工和智慧农文旅融合三大产业方向，推动研发创新、品牌设计、物</w:t>
            </w:r>
            <w:r>
              <w:rPr>
                <w:rFonts w:hint="default" w:ascii="Times New Roman" w:hAnsi="Times New Roman" w:eastAsia="方正仿宋_GBK" w:cs="Times New Roman"/>
                <w:i w:val="0"/>
                <w:iCs w:val="0"/>
                <w:color w:val="auto"/>
                <w:spacing w:val="-6"/>
                <w:kern w:val="0"/>
                <w:sz w:val="18"/>
                <w:szCs w:val="18"/>
                <w:u w:val="none"/>
                <w:lang w:val="en-US" w:eastAsia="zh-CN" w:bidi="ar"/>
              </w:rPr>
              <w:t>流配送、加工生产为一体的现代田园式企业研发、生产、推广集群。</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6CC6E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2510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EB67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69988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6AF9E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7BA7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D34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F348B7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04549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西部（重庆）科学城九龙坡片区城乡融合发展项目-大溪河支流</w:t>
            </w:r>
            <w:r>
              <w:rPr>
                <w:rStyle w:val="27"/>
                <w:rFonts w:hint="default" w:ascii="Times New Roman" w:hAnsi="Times New Roman" w:cs="Times New Roman"/>
                <w:color w:val="auto"/>
                <w:sz w:val="18"/>
                <w:szCs w:val="18"/>
                <w:u w:val="none"/>
                <w:lang w:val="en-US" w:eastAsia="zh-CN" w:bidi="ar"/>
              </w:rPr>
              <w:t>窑瓦溪综合整治工程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D53B2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05BC2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项目通过高标准农田改造，打造自耕自种自采农场，召集自种农产品互换交易。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FC99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721A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7B8D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7A12B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2DB7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4FCDD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CED7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5A01D7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4E46A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九農溪谷四合院民宿建设项目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1ADF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83232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项目在九農溪谷新建四合院建筑，面积约1000平方米，用于发展集体经济增收产业。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476A6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8E08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9B93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E95BF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405BA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E6CF1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C46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4EA0E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34848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大岩洞民宿建设项目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19225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B837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项目建设占地面积约500平方米，建筑面积1220平方米民宿房屋，并配套环境建设，用于民宿发展。</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72A2B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8CC25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AA20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EE52C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E91FB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3EBB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F16C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B34EB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ABA5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大岩洞区域水田、水体整治项目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D1BB0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6F826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项目对九龙村约30亩水塘、基本农田和耕地进行土地整治。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86F3F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F669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847C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5C5A0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12960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51A6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EAB7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F4A44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三、生态</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78DEE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36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2D79F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495,984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7971EF2">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CD050B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E0036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97,246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FFE0E2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70B693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F26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592389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（一）公园绿地</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1CD87F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11</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101788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7,926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5ED7D2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FCD158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F1444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7,046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6DE89F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5EE8EF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2800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3BC63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76D1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彩云湖数字文旅项目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E94C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E72F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项目拟新建公园环湖步道，同时包含对约55万平方米公园范围内入口进行提升，平台护栏、亭廊、路灯、智能化设施等设施更换修缮，新增文化小品、科普设施等，提升公园品质。</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BDE5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D256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F44B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2269A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05D47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7F8F3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472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032757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B4987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华岩湖环湖数字文旅项目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C4DC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9084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步道硬质铺装更换；对挡墙立面美化处理，并增设栏杆、小品等；对环境进行整改；增加配套设施，在增加休憩节点同时为园区创造文创节点；对龙门阵广场入口提升，升级岗亭管理设施、入口形象和文化展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C45B1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DB14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E6FA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0E2F5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02C62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2BF4A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A8E8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FFE19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4A3A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跳蹬河北段智慧步道项目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9AE50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7871E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项目涉及步道长约1615米,步道改造面积约为3200平方米,其他区域修复约1000平方米。本此设计为修复破损的步道地面铺装和修复绿化植物以及修复栏杆等。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6AAB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1C04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2826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A44FA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08B41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FC1EA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559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987854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F4BF2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石新路巴山医院旁荒地整治项目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6FF2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F00C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项目建设面积约1.05万平方米，建设内容为修建社区公园，清除杂物，整理地形，栽植景观植物，设置休憩设施、停车场，修建休憩广场和配套管理用房。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13855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04C6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E5EE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A0E0D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92EC1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BCBFB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744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C03D52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32A93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华润二期幼儿园北侧荒地整治项目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8E620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6092C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项目建设面积约0.88万平方米，建设内容为修建社区公园，清除杂物，整理地形，栽植景观植物，设置休憩设施，修建配套管理用房。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CF996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2447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B3A0A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84083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FBD5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7CD2E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074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EEB6E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A086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绿洲华府小区南侧荒地整治项目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40904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76629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项目建设面积约1.56万平方米，建设内容为修建社区公园，清除杂物，整理地形，栽植景观植物，设置休憩设施，修建配套管理用房。</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FCBD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6B5F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72C7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216D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27ACC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7EDD7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43D7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DC6CC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15046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经纬大道绿化景观改造提升项目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C4214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E009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3.5千米，绿化面积约5.3万平方米，增加开花乔木，更换人行道地被植物，边坡增加开花藤蔓植物，安装灌溉设施，更换种植土，新建花池，更换路沿石，部分植物移除，设置景观小品、景观照明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FB021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AE0C4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7595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96926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C2438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C248B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2F6D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33968C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55A2B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火炬大道人行道绿化景观改造提升项目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24FEB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19D6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项目涉及道路长度约3.6千米，绿化面积2.8万平方米，更换老化地被植物及绿化带路沿石，安装灌溉设施，修建景观绿道和停车场。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7531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FF471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5D81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65CFE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BA03E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9F824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BFC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FED2B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D212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蟠龙大道绿道建设项目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B1FD2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DC8BC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项目涉及道路长度约1.3千米，绿化面积约7000平方米，土壤改良和更换老化地被植物，维修绿化带路沿石，取缔部分花台，建设绿道并连接红狮大道已建绿道。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CE22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F51F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01BD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EC86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B04CC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9C3C6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2115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CC662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B7E0C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2024年园林绿化智慧化建设项目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58DFD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区城市管理局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6EDF4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项目拟在城市公园内建设滑坡监测设备GNSS位移监测站50个、监控280个，设置公园游客人数统计设备3套。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BFA69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CDCA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7F49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9B13A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0189B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F224D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2250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4FC0FA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3D405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桥湾小区游园工程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881A6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BCAB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项目绿化整治面积3112.5平方米。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E45C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88D0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970D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88F8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73EB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5196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D470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27AEA9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（二）污水垃圾处理</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0675F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11</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43F3E3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32,603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DD643A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07228B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6F816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20,340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516C48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4538C2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6A10E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A43A8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2A6A8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跳磴河桐子沟支流雨污管网整治工程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33DEC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356FFE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370D2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项目进行约4.5公里的雨污管网整治。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8DF3B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931F7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92D7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EAF62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AE7B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5E5E9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12DA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4BB6A4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D4C21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九龙坡区九龙半岛片区排</w:t>
            </w:r>
            <w:r>
              <w:rPr>
                <w:rFonts w:hint="default" w:ascii="Times New Roman" w:hAnsi="Times New Roman" w:eastAsia="方正仿宋_GBK" w:cs="Times New Roman"/>
                <w:i w:val="0"/>
                <w:iCs w:val="0"/>
                <w:color w:val="auto"/>
                <w:spacing w:val="-6"/>
                <w:kern w:val="0"/>
                <w:sz w:val="18"/>
                <w:szCs w:val="18"/>
                <w:u w:val="none"/>
                <w:lang w:val="en-US" w:eastAsia="zh-CN" w:bidi="ar"/>
              </w:rPr>
              <w:t>口及老旧雨污管网整治项目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1440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B2E21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项目整治范围内共有油脂仓库、万家台、九渡口等20个排口，涉及流域面积约3.4平方公里。错混接改造排水管网约11公里，结构性修复排水管道约6公里，管道清淤约40公里，局部修复约1034处。</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6DD3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CDBD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E504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6CBE5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F51B1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BC81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5997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849C3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F9445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九龙滨江铁路沿线C干管雨污分流工程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8ABD4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区住房城乡建委、九龙</w:t>
            </w:r>
            <w:r>
              <w:rPr>
                <w:rFonts w:hint="default" w:ascii="Times New Roman" w:hAnsi="Times New Roman" w:eastAsia="方正仿宋_GBK" w:cs="Times New Roman"/>
                <w:i w:val="0"/>
                <w:iCs w:val="0"/>
                <w:color w:val="auto"/>
                <w:spacing w:val="-17"/>
                <w:kern w:val="0"/>
                <w:sz w:val="18"/>
                <w:szCs w:val="18"/>
                <w:u w:val="none"/>
                <w:lang w:val="en-US" w:eastAsia="zh-CN" w:bidi="ar"/>
              </w:rPr>
              <w:t>城市更新公司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AF24D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铁路沿线4处涵洞（具体为C12支线、C11支线、C10支线、C7支线）错接进入C干管的排水问题进行分流整治，挤出错接进入C干管的雨水使其顺利合规排放雨水系统进行水体，并规范收纳上游居民污水进入C干管，改造现状铁路涵洞，改造建设分流管网约1公里，改造建设铁路箱涵约0.3公里。</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07965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2,643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86C8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249B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96274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E431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F770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2486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DE51E7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406D7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华岩湖上游片区雨污管网整治工程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2D5A9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4844F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项目拟改建错混接管网总长度约2.0公里，拟完成结构性缺陷修复共3.5公里。工程中包含现状管网拆除、管涵改建、道路及附属设施、绿化设施破坏及恢复等相关内容。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A2D7F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2706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FE11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B637C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51CF0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A19CA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4EBF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556C2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13CCF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西部（重庆）科学城九龙坡片区中试基地一期及配套项目—管网改造工程（一期）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CECE5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7EE2A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项目由C3、C4地块污水管网改造工程、宝华村创业园污水管网改造工程和L分区污水管网改建工程三个子项组成。</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BF2F0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4,650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EB2D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FED7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E9B6C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4,650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6212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AA26A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6970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5F5D9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0710D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桃花溪入江口流域雨污管网建设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97490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79F97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起点接入在建A1路预留雨污水接口，沿现状边坡及规划绿地敷设，后经青龙咀立交下方绿化带进入嘉华大桥南延伸段三期工程拟实施雨污水顶管内（污水顶管d1200，雨水顶管d2000），将建设下游雨污水管网（B-C-P-D-E段），建设d1000雨水管550米，d400-d600污水管500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56288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9F75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D0799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A827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70D3A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14A7F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311E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19C36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80728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西彭镇迎新村等十一个村居农民新村污水管网维修改造项目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E89C6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F170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项目对西彭镇11个村农民新村污水管网进行维修改造，新建约1500米污水钢带管、修补损坏污水井等。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C83F7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E2A8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0CF4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78818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BC41D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78CFB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9414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64124E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F858F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九龙坡区大溪河全域综合治理工程项目—铁路一、二村、金竹沟沿线三级管网雨、污分流改造项目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798B0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BF447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项目对铁路一、二村、金竹沟沿线、砖瓦厂约5000米范围进行改造，其中管径直径300的雨水管网约2000米，管径直径160的污水管网约3000米。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F85E0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CE0E3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6DBE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FD0E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0206E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5F05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F993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1146F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EA76E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九龙坡区大溪河全域综合治理工程项目—建设村1.2.3.5.8社雨、污三级管网改造项目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EDD4F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FF752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项目进行建设村1.2.3.5.8社雨、污三级管网改造，其中雨水管网约4000米，污水管网约4000米。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6C989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B39DF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320D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9F1A2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147F6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8CB39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FD3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A5A1EA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18DE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九龙坡区大溪河全域综合治理工程项目—农贸市场开发区污水管网改造项目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6DCF1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4A450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项目对农贸市场至开发区片区3000米污水管网进行改造。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F4B96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954D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250BC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8AFB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4084E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CBBC3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B7B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3ACC6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4CF84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九龙坡区大溪河全域综合治理工程项目—金竹沟流域铜滨路改造及沿线截污管网建设项目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9166E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8BFB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项目对2.2千米的铜滨路破损路面实施修补，并清掏沿线排水沟、修整沿线绿化和沿线部分截污管网铺设。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77533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CC1DC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EEA7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C463A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94FA5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D376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A590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9F64C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（三）其他生态建设项目</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49F1F3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14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58F74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455,455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F5FC24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A7D4BD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7F50D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69,860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4291C309">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DA3BD16">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12FB9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A6AF4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314CF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桃花溪（重庆发电厂毛线沟灰场片区）生态环境系统整治项目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ED59E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0E5E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项目处理表面积水约1.2万立方米、清挖转运粉煤灰方量约为 15.16万立方米、修建拦渣坝1座、修建地下水竖向阻隔工程2.28万米、封场绿化面积15.05万平方米、修建环场截洪沟2650米、修建场内导排沟渠2300米、修建渗滤液集水井16座、修建预处理池2座、实施封控管理15.05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0756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7720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7F4B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D3224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7C96D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16347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7C82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5BE293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1464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幸福城18号地块污染土壤治理项目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156A5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6E558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项目对拟挂牌出让约81936平方米污染土壤进行治理。土地性质为居住用地。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10090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C166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C29F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B5235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BF24B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669CC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E0EA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2B41DB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C8364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幸福城15号地块污染土壤治理项目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2E0C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5F601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项目对拟挂牌出让约50333平方米污染土壤进行治理。土地性质为居住用地。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72224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6D88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B315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F6443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422E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13536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C148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E85756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1D96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幸福城4号地块污染土壤治理项目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482B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C6A2C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项目对拟挂牌出让约45333平方米污染土壤进行治理。土地性质为商业用地。</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952AE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71F5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B2A6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EB01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A2533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B4EC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635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576A41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FC0BA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谢家湾学校九龙半岛校区用地污染土壤治理项目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74C14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AB7A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项目对拟建设学校用地13333平方米污染土壤进行治理。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4DC74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61F4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6C5C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8E1D6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EC129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完成治理</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8945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68ED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55458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DDA8D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中梁山水系综合治理跳蹬河EOD项目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32DE4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0F0E4B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AEC7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项目涉及17平方公里的片区开发建设，拟充分利用中梁山水系生态环境，提升城市品质，促进片区经济社会发展，高质量推进高铁临港经济区开发建设。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652A8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351CF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B37F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7922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368C7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9A519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637B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C9F2E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3CDCCA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美术公园商业艺术地块土壤污染治理项目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8EE6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F6C97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项目用地面积约119.5亩，用地性质主要为商住用地。对该土地进行污染治理。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ACB2F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DFBA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BA40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72554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73111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完成土壤修复治理工作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9F271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EA88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D15DE2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182B6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美术公园美术馆地块土壤污染治理项目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8CEE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F439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项目用地面积约398.67亩，该区域地块用地性质分别为文化娱乐设施用地、公园绿地等。对该土地进行污染治理。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AEA12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E450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D726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AFD7B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77F78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完成土壤修复治理工作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D832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EFF3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737145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327F8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谢家湾110变电站综合整治项目土壤治理修复工程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77B8A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CE0CA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0A539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项目对该地块受污染土壤面积约2155-2607平方米，污染土壤方量约7336-9707立方米进行修复治理。</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E8F76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2BA8D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133E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34B2A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7C7D1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B204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45AE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14EF41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78166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黄家河沟环境整治项目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91E25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EC961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项目对黄家河沟环境进行整治。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59C3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DA4D1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43D5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B5F29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1312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75850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ED2A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16B73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12A4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九龙坡区铜罐驿镇新合村生态环境综合提升项目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47BE7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F622A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项目实施生态环境综合配套提升工程，建设1千米溪流缓冲带；实施人居环境综合整治45户，面积约2公顷，配套入户道路2千米，实施人居环境亮化、美化、绿化工程等。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8EFE4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544E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66A6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56209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370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D591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42904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C292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2A7F62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7FEC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九龙坡区铜罐驿镇新合村低效林园地综合整治项目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761A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CD2C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项目实施低效林园地整治6.5公顷；耕地恢复地类整治8公顷，配套道路2千米、蓄水池2座、配套管网、灌排设施等。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3145DE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F4CAE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F001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8BFDC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0F46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3AA8B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D8E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F43EE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6DACA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九龙坡区大溪河全域综合治理工程项目—马家院铁路桥-小桥流域综合整治项目管理用房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5DDE5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7AB61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项目建设管理用房及改造周边环境，建筑面积约1600平方米。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1ACD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C8E2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1FE6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EB61A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49D6D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4B6F4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A5A0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7E080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8265C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九龙坡区大溪河全域综合治理工程项目—金竹沟流域管理用房建设及周边环境改造项目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2C0C9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CDF5D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项目建设约1500平方管理用房及改造周边环境。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05C8A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EDCE1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FC74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798E7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7AE1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2015C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95B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1ACDD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四、社会民生</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0FAA3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98</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0254C6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1,605,962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2A522D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1FA9E67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6B3B2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423,086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C8469B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53D050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6A2B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09635E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（一）教育</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D6146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20</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B4004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423,890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5119AC8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82DB43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07035B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81,070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0C4AB2D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263659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426F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83C3F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AB2A3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渝西中学B区改扩建工程项目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7CE43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渝西中学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0C946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项目一是建设综合楼，建筑面积约1.2万平方米。二是建设学生宿舍楼，建筑面积约5700平方米。三是实施电力增容、弱电安装、环境绿化和道路等配套设施建设。</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CE613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0B7C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6AB4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B4F0E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571BD0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CEF4D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CB59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D9AEA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59D7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巴国城配套小学新建项目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9B986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巴国城配套小学校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441DB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项目占地面积约15.5亩，总建筑面积约为1.8万平方米，一期占地13.1亩，建设教学楼、食堂、办公用房、车库及配套用房设施，二期占地2.4亩，建设运动场及配套设施。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22C7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7C51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1DB9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F519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7B95A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2E9F6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5740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5AAC6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4B9A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陈家坪小学扩建项目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8F62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陈家坪小学校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6327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项目占地面积17.9亩，建筑面积约1.8万平方米，扩建教学楼食堂、办公用房、功能用房、车库、运动场等配套用房及设施，设计规模30班1350个学位。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B0059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DCCC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1BEF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481F8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BD312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F504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D9FB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2E6EC1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A36E0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铁路幼儿园改扩建项目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39C68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铁路幼儿园</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DC4A5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项目总占地面积7803.6平方米。拟拆除一号教学楼，面积约1350平方米，在原址上新建一栋教学楼，建筑面积约5485平方米，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B50B8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047D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1701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20957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78706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5BA50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9B75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E01C4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561A6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铁路中学A区学生宿舍1号楼排危重建项目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6F459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铁路中学校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D84E9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拆除D级危房A区学生宿舍1号楼，原址重建宿舍楼1栋，建筑面积约1300平方米。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DA607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5858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08B8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0943F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034DE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F2DC6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53EF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C58B4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9EC01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九龙坡区实验外国语学校（含幼儿园）改扩建工程项目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5C1E2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九龙坡区实</w:t>
            </w:r>
            <w:r>
              <w:rPr>
                <w:rFonts w:hint="default" w:ascii="Times New Roman" w:hAnsi="Times New Roman" w:eastAsia="方正仿宋_GBK" w:cs="Times New Roman"/>
                <w:i w:val="0"/>
                <w:iCs w:val="0"/>
                <w:color w:val="auto"/>
                <w:spacing w:val="-17"/>
                <w:kern w:val="0"/>
                <w:sz w:val="18"/>
                <w:szCs w:val="18"/>
                <w:u w:val="none"/>
                <w:lang w:val="en-US" w:eastAsia="zh-CN" w:bidi="ar"/>
              </w:rPr>
              <w:t>验外国语学校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3CDDE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项目占地约57.8亩，建筑面积约4.1万平方米，建设教学楼、食堂、办公用房、幼儿园及相关功能用房、运动场、车库等，新增21班1050个中小学幼儿园学位。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1A5E6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1B25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06F44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9509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8,640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47EF6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92FD5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79A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2EFB8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A1E20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西部（重庆）科学城九龙坡片区谢家湾学校项目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3B0AF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区教委、谢家湾学校、重庆铝开投集团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8457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项目预计占地面积135.77亩，总建筑面积约11万平方米，建设幼儿园12个班、小学60个班、初中30个班共计102个班配置。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6CF1B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63,100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A843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9F9F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0A007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1C6C1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F107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4B94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81FE0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B7056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西部（重庆）科学城九龙坡片区育才中学校</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05443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区教委、育才中学、重</w:t>
            </w:r>
            <w:r>
              <w:rPr>
                <w:rFonts w:hint="default" w:ascii="Times New Roman" w:hAnsi="Times New Roman" w:eastAsia="方正仿宋_GBK" w:cs="Times New Roman"/>
                <w:i w:val="0"/>
                <w:iCs w:val="0"/>
                <w:color w:val="auto"/>
                <w:spacing w:val="-17"/>
                <w:kern w:val="0"/>
                <w:sz w:val="18"/>
                <w:szCs w:val="18"/>
                <w:u w:val="none"/>
                <w:lang w:val="en-US" w:eastAsia="zh-CN" w:bidi="ar"/>
              </w:rPr>
              <w:t>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A1D56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项目占地约197亩，总建筑面积约14万平方米，按照初中36个班、高中66个班共计102个班级设置，每年计划招生5100人。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FF81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3ACD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0CB5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6893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A2BD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AE57B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B7BC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72174E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E567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育才实验学校华岩分校新建工程项目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821E9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育才实验学校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E489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项目占地共约72.4亩，建筑面积约5.3万平方米。拟建设教学用房，食堂、车库、运动场馆等教学辅助用房及相关配套设施。规划办学规模60班2850个中小学学位。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79EA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35,900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A673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B757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10379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8E768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完成总工程量的75%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901BD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32E4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62BF6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C9D0D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杨家坪中学A区改扩建工程项目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42E38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杨家坪中学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C0011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主要包含四项：一是拆除现有大志楼等2栋旧楼，占地面积约2200平方米，整合周边可利用土地新建综合楼及配套设施进行建设，二是改造景观面积约8550平方米，三是改造校舍面积共约5000平方米并建设连廊等配套设施。四是实施校内的10KV电力线路迁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C13A7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7BF5B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9B80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72C77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AFC9B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C2C24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509D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D3695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64750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西部（重庆）科学城新材料创新基地配套项目-园区</w:t>
            </w:r>
            <w:r>
              <w:rPr>
                <w:rFonts w:hint="default" w:ascii="Times New Roman" w:hAnsi="Times New Roman" w:eastAsia="方正仿宋_GBK" w:cs="Times New Roman"/>
                <w:i w:val="0"/>
                <w:iCs w:val="0"/>
                <w:color w:val="auto"/>
                <w:spacing w:val="-6"/>
                <w:kern w:val="0"/>
                <w:sz w:val="18"/>
                <w:szCs w:val="18"/>
                <w:u w:val="none"/>
                <w:lang w:val="en-US" w:eastAsia="zh-CN" w:bidi="ar"/>
              </w:rPr>
              <w:t>基础设施配套职教中心工程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D3B43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九龙坡区职教中心</w:t>
            </w:r>
            <w:r>
              <w:rPr>
                <w:rStyle w:val="27"/>
                <w:rFonts w:hint="default" w:ascii="Times New Roman" w:hAnsi="Times New Roman" w:cs="Times New Roman"/>
                <w:color w:val="auto"/>
                <w:sz w:val="18"/>
                <w:szCs w:val="18"/>
                <w:u w:val="none"/>
                <w:lang w:val="en-US" w:eastAsia="zh-CN" w:bidi="ar"/>
              </w:rPr>
              <w:t>（重庆铝开投集团）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A1D6A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将利用原渝西中学A区校地约162亩，建设内容包括：一期实施原有教学楼、行政楼、科技楼、学生宿舍等校舍外立面改造，并进行运动场平场及挡墙围墙建设；二期实施新建实训楼、车库、综合楼及配套设施，重建校大门，建筑面积约1.64万平方米；并实施食堂整体改造，实施原有教学楼、科技楼、宿舍等室内改造及建设配套设施，改造面积约2.8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F86F4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B541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8834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215E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42663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7C0F1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7CBF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AAFCB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414C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九龙坡区谢家湾小学九龙半岛校区新建工程项目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1C999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九龙坡区谢家湾小学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D3A7B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项目占地33.7亩，总建筑面积约4.1万平方米，拟新建教学用房，食堂、学术报告厅、车库、运动场馆等教学辅助用房。规划办学规模30班1350个小学学位。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3CBF7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6D3A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76EB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41F2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2B052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43D46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C81C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F5978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54173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工艺美术学校改扩建项目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2BF68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工艺美术学校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9522C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项目一是进行运动场下挖改造，建设食堂、车库和风雨连廊及附属设施，建设面积约8400平方米；二是重建校大门及校前区，建设景观工程兵改造校园道路及配套附属设施。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289A6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5,700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B526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09362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E630F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86E9D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366DC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0B7F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1C449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43CED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重庆谢家湾学校幸福城校区（含幼儿园）新建工程项目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4CB3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FE09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项目占地约106亩，总建筑面积约7.2万平方米，拟建设教学用房，食堂、学术报告厅、车库、运动场馆等教学辅助用房及相关配套设施。规划办学规模54班2520个中小学幼儿园学位。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04DD7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2F5E5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419C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9553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EA655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完成总工程量的</w:t>
            </w:r>
          </w:p>
          <w:p w14:paraId="544AA6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1688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11C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56FFA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EA9F5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森林小学改扩建工程项目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D7C7D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森林小学</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C1C5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项目拟收购学校操场北侧南方集团宿舍楼2298平方米，利用其土地约525平方米和原少年宫土地约1000平方米，扩建一栋教学综合楼，建筑面积约6000平方米元。新增办学规模小学12班540个学位。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C7519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6973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BF731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7CB27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4967A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完成总工程量的40%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BBDF6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3CC0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75650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D6FD1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重庆临港谢家湾学校新建工程项目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8AB7F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重庆谢家湾学校</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D6C3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项目占地约67.7亩，总建筑面积约5.5万平方米，拟建设教学用房，食堂、车库、运动场馆等教学辅助用房及相关配套设施。规划规划办学规模57班2670个中小学学位。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DD888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233C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7113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A2A2D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5F43D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BE983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15EC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B117A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E0B8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川美一中（B区）改扩建工程项目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AA2A8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F4406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项目一是拆除原教一楼、二层办公楼等老旧建筑约1700平方米；二是新建地下车库及配套设施约5000平方米；三是改造办公楼等共约1万平方米；四是改造校大门约30平方米门卫室及周边环境景观改造约2.5万平方米。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1D3D0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56E9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4BB4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FE3EB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491D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A226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065B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078A8E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5F518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川美一中（B区）改扩建工程项目艺术综合楼</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77CF8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川美一中（九龙半岛开发建设公司）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CA5DA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项目拆除原有建筑两栋（教二楼、公共厕所），共约2700平方米，新建艺术综合楼约8827平方米。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A673C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BF47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A1D7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DB08F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9C9A4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DC768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055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287BE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FC902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学校电力增容改造工程项目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73DFA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D8A2A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项目实施学校电力改造及增容工程。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771EB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859BA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CA2F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6421D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E9F0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5F81B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C41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D69358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2D4A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全区中小学小型基建及维修项目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EBC17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区教委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A4C8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项目实施高新育才学校等学校改造维修项目。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920E5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D6D8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2F94E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1C31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B94C9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A9F0A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D8A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37B820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（二）医疗卫生</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39952A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3CA73E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167,183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D66D450">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E3ADB4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2903F3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48,000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3116F7DE">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69C538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089D3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233213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611F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区中医院迁建项目（一期）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B2AF6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区中医院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026F7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项目用地面积约2.8万平方米，总建筑面积约9.1万平方米，主要建设门急诊医技中心、综合住院楼，配套完善室内外公用工程、消防、道路、绿化等附属工程。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BAD28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107,183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2D25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3ECB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B1135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8B2D0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4B683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645E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0B6B3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1C9E7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九龙坡区医养基础设施项目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D5EAA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08576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F62A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2.3万平方米，总建筑面积约3.5万平方米，可建设约700张养老床位。服务功能包括：老年康复医院、老年公寓、失能照护中心、康复训练中心、产业技能培训中心、九龙坡养老服务发展中心，行政办公及大数据运营调度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B8C05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6DC1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7895F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F931A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39A8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0A95F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4A19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45D8B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（三）保障性安居工程</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0B5BB7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57</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6AAC3F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541,044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9E65A7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29B3DF1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143B5D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237,103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F3DE60B">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D57C2EF">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6EE64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9D6357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528C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九龙坡区城镇燃气隐患改造工程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DD64C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E9796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项目更换九龙坡区城镇居民用户超期气表21.9万只、更换立管3.32万户、短桩改造及加装快速切断阀3621个、更换薄壁不锈钢及表前铝塑复合管2.13万户、更换埋地管道（D38-D219）6.35万米。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784BC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24,728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9C90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D2FD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309B0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4C70B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A167A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FECF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FD3CBF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199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6E80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谢家湾街道片区老旧隐患燃气管网改造项目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09A6F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64C12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项目拟更换埋地管道约30.8千米、超期气表约11861只、户内立管约35.58千米、引入管约3.8千米、短桩约1205根、调压箱约30台等。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47995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4,031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CA75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414C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8D5C1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1,396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42C0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F0E4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4C97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282DCA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E78D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珠江华轩片区、银安花园</w:t>
            </w:r>
            <w:r>
              <w:rPr>
                <w:rFonts w:hint="default" w:ascii="Times New Roman" w:hAnsi="Times New Roman" w:eastAsia="方正仿宋_GBK" w:cs="Times New Roman"/>
                <w:i w:val="0"/>
                <w:iCs w:val="0"/>
                <w:color w:val="auto"/>
                <w:spacing w:val="-6"/>
                <w:kern w:val="0"/>
                <w:sz w:val="18"/>
                <w:szCs w:val="18"/>
                <w:u w:val="none"/>
                <w:lang w:val="en-US" w:eastAsia="zh-CN" w:bidi="ar"/>
              </w:rPr>
              <w:t>片区燃气埋地管道更新改造</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76FEC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A776F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项目建设内容包括埋地管道改造5496米、DN100埋地阀一座。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900E90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B9139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110E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3C1F7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434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85625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D3FCA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54A8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D91DF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AC07A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九龙坡区户内燃气管道更新改造项目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FB1D9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3A9B8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项目涉及老旧户内立管2880米、148根短桩、444米户外引入管、957块气表、居民报警器638只、自闭阀加波纹管45698套。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B6EEC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FCDEA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9667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DE2C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1,081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91D7B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FB134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D507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1D9677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70794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铜罐驿镇片区碱胺厂住宅</w:t>
            </w:r>
            <w:r>
              <w:rPr>
                <w:rFonts w:hint="default" w:ascii="Times New Roman" w:hAnsi="Times New Roman" w:eastAsia="方正仿宋_GBK" w:cs="Times New Roman"/>
                <w:i w:val="0"/>
                <w:iCs w:val="0"/>
                <w:color w:val="auto"/>
                <w:spacing w:val="-6"/>
                <w:kern w:val="0"/>
                <w:sz w:val="18"/>
                <w:szCs w:val="18"/>
                <w:u w:val="none"/>
                <w:lang w:val="en-US" w:eastAsia="zh-CN" w:bidi="ar"/>
              </w:rPr>
              <w:t>小区燃气管道设施改造工程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A5B0C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E70E8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涉及到九龙坡区铜罐驿镇片区碱胺厂住宅小区，共计1375户，主要工作量为：1、改建低压D57管2.721千米，D38管2.821千米，D76管0.214千米；2、改建立管D20管3.219千米；3、加装报警器、自闭阀、更换软管等1375套；4、改造涉及的相关拆除及土建、信息化建设等配套工程。</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99096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5135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608C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BCCC4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576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AD2D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DE6CE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D3B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ED509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92BB9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石桥铺、石杨路等片区燃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FF3A8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40F44B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项目建设内容包括调压箱更换469台、引入管更换10257米、立管更新改造8840户。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C945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3,273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732B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A8CF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85CFF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3E9A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BD41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E59D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FB388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EB92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石坪桥、杨家坪等片区燃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918E1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C1855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项目建设内容包括调压箱更换184台、短桩更换4141根、引入管更换8547米、立管更新改造8472户。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A1F24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3,256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274D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74F5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488C1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1,953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8DBBC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AEDED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DEBF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B648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22355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毛线沟、黄桷坪等片区燃</w:t>
            </w:r>
            <w:r>
              <w:rPr>
                <w:rFonts w:hint="default" w:ascii="Times New Roman" w:hAnsi="Times New Roman" w:eastAsia="方正仿宋_GBK" w:cs="Times New Roman"/>
                <w:i w:val="0"/>
                <w:iCs w:val="0"/>
                <w:color w:val="auto"/>
                <w:spacing w:val="-6"/>
                <w:kern w:val="0"/>
                <w:sz w:val="18"/>
                <w:szCs w:val="18"/>
                <w:u w:val="none"/>
                <w:lang w:val="en-US" w:eastAsia="zh-CN" w:bidi="ar"/>
              </w:rPr>
              <w:t>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01A3E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C5C8E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项目建设内容包括调压箱更换25台、短桩更换根、引入管更换4454米、立管更新改造7661户。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6B802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2,488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50CD9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2AED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A764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1,492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09FF4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884A1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D9DD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4B9AB8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98DD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民主村、劳动村、西彭等片区燃气管道及设施隐患改造工程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38DAB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pacing w:val="-17"/>
                <w:kern w:val="0"/>
                <w:sz w:val="18"/>
                <w:szCs w:val="18"/>
                <w:u w:val="none"/>
                <w:lang w:val="en-US" w:eastAsia="zh-CN" w:bidi="ar"/>
              </w:rPr>
            </w:pPr>
            <w:r>
              <w:rPr>
                <w:rFonts w:hint="default" w:ascii="Times New Roman" w:hAnsi="Times New Roman" w:eastAsia="方正仿宋_GBK" w:cs="Times New Roman"/>
                <w:i w:val="0"/>
                <w:iCs w:val="0"/>
                <w:color w:val="auto"/>
                <w:spacing w:val="-17"/>
                <w:kern w:val="0"/>
                <w:sz w:val="18"/>
                <w:szCs w:val="18"/>
                <w:u w:val="none"/>
                <w:lang w:val="en-US" w:eastAsia="zh-CN" w:bidi="ar"/>
              </w:rPr>
              <w:t>区经济信息委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A3CF3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项目建设内容包括调压箱更换161台、短桩更换177根、引入管更换4000米、立管更新改造5472户、埋地管改造910米。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95B6E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1,959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ACC5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2AF4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B5B2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1,175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10B30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ADFE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1985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0CDFD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B3391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幸福五社安置房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8D1DCE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7825F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项目占地面积约90亩，建筑面积约5.88平方米，其中地上建筑面积4.43万平方米，地下建筑面积1.45万平方米。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5D408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BA1B0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C94FD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FD357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012FC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D518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754C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623D41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CF5D7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龙泉村16栋保障性租赁住房项目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23DE9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5CB5B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项目总建筑面积约5500平方米，拟拆除D级危房及建设保障性租赁住房约80套，同步升级改造周边道路、绿化、照明等配套设施。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CB81E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F5A5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3304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275C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4F54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82B06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2986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9A7567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0E5B2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石桥铺商圈城市更新——科园二路片区老旧小区改造工程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36801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AF65D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项目对南方花园-C2区、昭华小区、红岩汽配家属区、中汽宿舍小区、工艺美术小区等12个小区进行改造，主要实施内容为建筑外墙整治、排水管网整治、老化线路整治、公共环境、消防设施及屋顶漏水等。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74829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4819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45AE6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0D6AE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1030B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056AC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EEA5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723AAF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AB7E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石桥铺街道山林村5号、跃华花园和石杨路2—4号改造工程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76ED9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29991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项目主要实施内容为楼顶防水整治、外墙翻新、排水管网整治、加装健身器材、楼道护栏翻新、小区道路修补、绿化补种及加装门禁等。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F1725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3C87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F9EE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05E97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7170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19CF9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90FC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9B51B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91185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石桥铺街道蓝天小区、石新路47和49号改造工程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A88A0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0B65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项目主要实施内容为排水管网改造、平整道路、增设公共照明、消防设施改造、雨棚整改、安防设置更换及管线规整等建设内容。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983CF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1989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B2EE8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549E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66CAB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E71A3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64AD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C35390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E045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石桥铺街道中建厂家属区改造工程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0FC42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233D7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项目主要实施内容为楼道加固、楼顶防水整治、楼道栏杆更换、外墙翻新、排水管网整治及小区绿化补种等。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7B8B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E5BE9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CF45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01182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21B0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0195C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F3C9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F3EF0F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553F2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华龙苑1-6幢改造工程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8AF3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7CEAD6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C3DC3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项目改造面积约1.5万平方米，建设内容主要包括屋顶外面防水、绿化改造、排水管网、铺装等内容。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4DF90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0078A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AE5F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62EB3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9A31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4F459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E36E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3B480D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D43A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渝州路片区老旧小区改造项目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8CE31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00C154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F824F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项目改造总建筑面积约22.56万平方米。主要建设内容包括下排管网整治、三线梳理、线路老化、屋顶、墙面漏水、外立面整治、照明、消防设施、楼梯间栏杆锈蚀脱落进行修缮及周边环境整治等。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97A02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6,670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2D67A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C6D1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26DA7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86E82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64B26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5930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382B9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3DAF3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民主村片区老旧小区及配套基础设施改造项目（二期）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9AB57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80F2F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23304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项目对原建设厂民主村片区家属楼这部分老旧建筑及人居环境进行改造提升，包括对建筑塔楼部分进行重新涂刷、修补破损墙面、处理安全隐患、规整空调机位、更换防火雨棚、更新提升公共环境等。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AB911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44,167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732CA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29D3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7C393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12638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FB091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41FE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C5BAD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DA03C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九龙坡区谢家湾街道南片区公共服务配套设施工程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F95A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2C176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6A58C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项目对片区内缺失的公共服务设施进行补充及增配，包括改造优化农贸市场、社区用房、便民商业设施等，同步完善机械式停车楼等完整社区建设相关的硬件及其设施设备等。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3A791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20,929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393BE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75539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8D8B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8D7E1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97977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ECDB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A37AB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0B83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九龙坡区民主村片区老旧小区水电气等综合管线改造项目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4CA05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F0AC6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4CD12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民主村片区510亩范围内的水电气等综合管网进行改造升级，包括规划建设道路内燃气主管道迁改约2000米，建筑楼栋入户管道改造约1万米，以及燃气管道迁改涉及的道路沟槽开挖、道路恢复、给排水、电力、通信管道等综合管线迁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DAEA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17,993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A6996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84D4B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0CB7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4828F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4E448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0CF8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62D581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05A6F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文化村片区城市更新项目——文化一、二村老旧小区改造工程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58476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2B5E57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BB67B3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共涉及72栋老旧居住建筑，总建筑面积约13.77万平方米。主要建设内容为：修复破损路面，完善公共配套设施，拆除D级危房，外立面整治，改建社区养老服务站、青少年托管服务站、社区食堂、社区农贸市场、山地意库、兵工主题民宿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4856B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22,310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18C66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1CCCC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3AAB2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9,967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83E96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14F6C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5402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5AEA2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219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95534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九龙坡城市更新暨老旧小区改造项目（一期）——石坪桥后街老旧小区改造项目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A545F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2284AF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33512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项目改造楼栋为11栋、改造面积约3.77万平方米、涉及居民622户等。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622EE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2AEA8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EAC5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7EF02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62CD4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431B9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16B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E63DA6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74F7C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九龙坡城市更新暨老旧小区改造项目（一期）——人行天桥改造工程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516F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3283E1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7ABC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项目包含杨家坪环道及石杨路沿线9座人行天桥增加雨篷，无障碍电梯、增设天桥附属设施等。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A932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1,798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FA97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7F79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B38B1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8BFD9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49143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1CDF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74483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C6C08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重庆市党校老旧小区改造项目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9DE20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D9A9E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6CFEB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项目对校园内东门处大楼及18、19、20楼等6栋楼进行改造，改造总建筑面积约1.9万平方米；实施内容包含：雨棚更换、三线规整、外墙面翻新刷漆及空调规整等。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3DA70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860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CC6B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4348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9A70F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8F3A0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690B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61C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3C3626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0ECAE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西郊二村南片区老旧小区改造提升项目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9F1ED5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杨家坪街道</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65F5F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提升范围：西郊支路2-3、7、9-11、14-15、17-18、特1-2号、26号、51号、桃花溪A座、B座，总建筑面积约12万平方米，20栋建筑，涉及户数为954户。改造提升内容：主要建设内容包括部分外立面改造、线缆规整、消防设施设备更换、下排和雨污管网改造、屋面防水及女儿墙修补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84E42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1569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7B62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8B98E4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7232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C93CE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8BAB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924322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0092C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石桥铺商圈城市更新——陈家坪立交片区老旧小区改造工程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1D173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393FB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项目改造建筑面积约16.72万平方米。改造小区包含红阳佳苑、石油小区A区、石油小区B区，建设内容主要包括外立面翻新及附属设施改造。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B9332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3,135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EDBA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1E53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94DE1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266A2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863B0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A283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73007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62CB8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石桥铺商圈城市更新——朝阳路-高庙片区老旧小区改造工程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49472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1327B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13.8万平方米。对警校家属区、畜牧研究所家属区、中石油家属区、柳背桥小区、石新路61号、二郎路15号、柏林一村、人才楼小区、兰花村68号进行改造，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2E070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4,880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5545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D343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6B69C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06FBC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DD71C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4377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2CF1F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C4E4B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马王片区老旧小区改造工程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5F10D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2D69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项目改造建筑面积约13.37万平方米。对马王一村、马王二村、马王四村、马王新四村、龙泉村119栋进行改造，建设内容主要包括外立面翻新及附属设施改造，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5B482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4,011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A9D8D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9652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0FF2C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7481B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完成总工程量的55%</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12A58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13AF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A785AD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96FBA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石桥铺商圈城市更新——瑞安老旧小区改造工程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451F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38B9B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2025年拟实施的石桥铺商圈瑞安小区等老旧小区改造工程（对5个项目整体打包），改造建筑面积约19.6万平方米。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B26A2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08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5FAA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BAC4B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0358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C4F70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C71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6"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E53BD3">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E828A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石桥铺商圈城市更新——渝州交易城片区老旧建筑外立面及环境整治工程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7584C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4E0D8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对现有建筑外立面进行更新、屋面防水整治，更新的建筑体量约15.8万平方米；对室外环境、下排管网进行整治，整治的面积约2.66万平方米。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1AF4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5165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C1960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020D5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61C12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完成总工程量的10%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45DC9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829F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86E84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B5837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石桥铺商圈城市更新——石桥铺连廊项目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F5D0E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B1F1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项目规划形成</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一环、一线</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一环以石桥铺立交为中心，串联石小路、石新路、渝州路、石杨路几个方向形成环形连廊。一线将轨道27号线出入口、石桥铺立交公交站等交通节点与高创锦业大厦、华硕潮创城、赛博数码广场、泰兴数码广场、西部商城、跃华广场等商业商务建筑连通，形成一条连续的空中商业街区。</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7D82B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6B96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DCFC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2025.07</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67EB09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1E05A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完成总工程量的30%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02E6F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AD00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A748C7F">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229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FFEC2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石小路-白马凼片区老旧小区改造项目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228C7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688A79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36331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项目改造总建筑面积约9.56万平方米。主要建设内容包括下排管网整治、三线梳理、线路老化、屋顶、墙面漏水、外立面整治、照明、消防设施、楼梯间栏杆锈蚀脱落进行修缮及周边环境整治等。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EE9A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11E13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469A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459EC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6DDE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60C6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AE03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C88CD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F53F7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六店子一号及渝州路79号院老旧小区改造</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F8A6E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九龙高新</w:t>
            </w:r>
          </w:p>
          <w:p w14:paraId="4C2B7B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0659A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项目包括外立面整治、屋顶防水、落排水管网整治、楼道翻新、环境整治等。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05CD5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1,038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270A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F669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2E3E5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1,038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0F1E6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9D49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E8E4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21CFA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F64A8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九龙园区安置房小区消防隐患整改项目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FAF5E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瑞盈公司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433FC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项目对双龙苑、蟠龙、盘龙兴苑、半山齐团、西城新苑安置房小区进行消防检测和整改。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A0663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0898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59C0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2594B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B6745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7FFF6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9AF4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5A02CC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63D46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全区保障性住房建管一体项目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55174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征创公司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E5CE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项目根据全区安置房现有数量以及征收安置需求，通过收购现有存量安置房、自建新安置房等方式，整合全区安置房资源。预计整合安置房2000套。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B649CD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6B3B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7B08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A942A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nil"/>
            </w:tcBorders>
            <w:noWrap w:val="0"/>
            <w:vAlign w:val="center"/>
          </w:tcPr>
          <w:p w14:paraId="6EB7A7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完成收购全区存量安置房</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E0C4C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C5E9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7861C5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0E300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九龙坡区民主村城市更新项目智慧家园服务工程（二期）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0AEF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C0E747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D4E9B8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项目在民主村城市更新二期范围内对城市管理、居民生产生活以及安全相关的设施设备进行智能化改造。</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1AB7D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7287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8814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C3CC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B67FD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D53EC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2541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12F76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6FE61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九龙坡区民主村片区生态环境整治工程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E8F6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0FF7F2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02A3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项目对二期项目范围内枯死杂树、弱树进行移除，并对存在触电和坠落隐患的乔木进行修剪、移植，消除次生灾害隐患。</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60ACE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373E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D6CFA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2D33D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07A76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B253B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0DE3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59A59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1F15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九龙坡区民主村城市更新项目文化装置设计制作及安装工程（二期）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23CA6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053674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6F219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项目在民主村城市更新二期范围内制作安装文化装置设施，展示建设厂、民主村的历史文化。</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46CDC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48569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114F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1C021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24E40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AFCF7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FCF1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C15F4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F59AC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九龙坡城市更新暨老旧小区改造项目（二期）——谢家湾110变电站综合整治项目（变电站设备用房）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5BDCC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BA6933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44C0B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项目建设变电站土建工程约1100平方米，主要建设内容为主体结构、设备基础、外墙装饰等。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9AA09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3255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0383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856FF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7BC28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BB44C4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971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D183C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66C30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九龙坡城市更新暨老旧小区改造项目（二期）——谢家湾110变电站综合整治项目（变电站配套用房）</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C87CF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7B8AC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5EE8A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项目建设变电站配套用房约2400平方米，包含土建及装饰装修。</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BCE3A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1,615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FFB5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8C94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51940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1,615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75982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A0C4F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87F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A8C30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A5DFD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九龙坡城市更新暨老旧小区改造项目（二期）——谢家湾110变电站综合整治项目（环境整治）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3E4E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0A087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76C3F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项目对约9500平方米公园绿地及防护绿地进行环境整治，包含迁建临时消防站、修建健身运动场，儿童活动区、阳光草坪。</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CDBEE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1,330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5A05F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319E7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494EB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E6DC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完成总工程量的20%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0507F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26CC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80D9A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239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6257D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大公馆片区老旧小区改造项目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23157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729CE6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4A86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项目改造老旧小区约9.08万平方米，主要包含下排整治、线路老化梳理、外墙整治、完善配套设施等。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872D4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F4F2E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2002A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F712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A6B953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F3850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2283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49EDB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E04A6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文化三四五村片区老旧小区改造项目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EE5A0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63AB5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B24B5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项目改造老旧小区约14.08万平方米，主要包含下排整治、线路老化梳理、外墙整治、完善配套设施等。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3BDFB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EB309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2C6E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7745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3,855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D93E5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77022E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8127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DE7F46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789F6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文化七村片区城市更新项目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F5AA7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53D539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E511B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用地面积19905平方米，地块呈半圆形。项目内部多为废弃厂房及搭建棚户区和部分多层住宅，用地内部建筑密度大、容积率较低，地块指标利用不充分。通过城市更新以达到高效便捷、简约完善、年轻时尚的居住需求。</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8841E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68,800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8768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3897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2028.06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A899D5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A62D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完成周边约9万平方米老旧小区改造</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60A53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39A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CF13E3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027BF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谢正街片区老旧小区改造项目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241B2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032A60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BFB72B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项目改造老旧小区约20.62万平方米，主要包含下排整治、线路老化梳理、外墙整治、完善配套设施等。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B942C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98E06C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0370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A9B6A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5,620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D51F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F75F38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606F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320825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62680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九阳兴村及周边片区老旧小区改造项目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346DA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138C0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18219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项目改造老旧小区约6.69万平方米，主要包含下排整治、线路老化梳理、外墙整治、完善配套设施等。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0CD39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10A80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8BFA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A0ED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A93D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86DE0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5CCE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2B156F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B5FB2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3DC82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707501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8D3AB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项目改造老旧小区约8.05万平方米，主要包含下排整治、线路老化梳理、外墙整治、完善配套设施等。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55714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57BC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B2A3D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A74BF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B8908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EB507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05BA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D151B1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54B8F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冶金村北片区老旧小区改造项目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78ED4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734DA2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8432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项目改造老旧小区约17.14万平方米，主要包含下排整治、线路老化梳理、外墙整治、完善配套设施等。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006EFA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4,985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A29C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BC0B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D11B0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4,985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F6E71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D4A12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E114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30317D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49871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西郊三村片区老旧小区改造项目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072C9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359FB2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A76308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项目改造老旧小区约2.5万平方米，主要包含下排整治、线路老化梳理、外墙整治、完善配套设施等。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0A51B5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48FB6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8AEF8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BDAB4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F7A2C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6127A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A8A0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BC6D69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FDD65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西部（重庆）科学城九龙坡片区农村路网建设项目（一期）—西彭镇大同街片区老旧小区改造项目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8389A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A5BCE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项目改造老旧小区约12.06万平方米，主要内容包括：污水设施整治、消防设施提升、店招店牌优化、建筑立面改造、地面铺装改造、交通限时管控、小区庭院空间改造、节点景观提升等。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737D7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9132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25F17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F0EA0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F4771B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C8053D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A4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81377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0DB1D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西彭镇西竹路沿线居住片区老旧小区改造项目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3A823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428B9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项目改造老旧小区约10.73万方。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741B5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D605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061FE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E7021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2,320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56D42C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D6AA3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新建</w:t>
            </w:r>
          </w:p>
        </w:tc>
      </w:tr>
      <w:tr w14:paraId="3D62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9AB8AD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249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0B84E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西彭镇澎湖花园片区老旧小区改造项目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84344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CAB737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项目改造老旧小区约13.67万方。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EF44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06E1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9BF5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BB4A2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1,510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1FE63D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B66E2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6"/>
                <w:rFonts w:hint="default" w:ascii="Times New Roman" w:hAnsi="Times New Roman" w:cs="Times New Roman"/>
                <w:color w:val="auto"/>
                <w:sz w:val="18"/>
                <w:szCs w:val="18"/>
                <w:u w:val="none"/>
                <w:lang w:val="en-US" w:eastAsia="zh-CN" w:bidi="ar"/>
              </w:rPr>
              <w:t>新建</w:t>
            </w:r>
          </w:p>
        </w:tc>
      </w:tr>
      <w:tr w14:paraId="2EACF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977CD1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76226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九龙坡区大溪河全域综合治理工程项目—铜罐驿镇沿江风貌整治项目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57763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4F4B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项目对红蜻蜓码头到和友碱公司沿线进行码头治理、消落带整治、铁路线周边景观重塑、老建筑保护和修复。</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E907D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72410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58E2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BBEA1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5C9317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BD89D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38B2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14F507A">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351D4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九龙坡区大溪河全域综合治理工程项目—冬笋坝至新建路综合整治项目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14810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35414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项目对大坪村、新建路、青果村、德月楼、冬笋街、菜市街范围内部分CD级危房进行改建、拆除、重建，对该范围内广告牌进行统一，对部分外立面进行整改，完善停车场地、对人行便道、给排水管网进行整改。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FDD2F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6057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2C160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4DC8B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AC37B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517146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BE2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6EED68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D533B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27"/>
                <w:rFonts w:hint="default" w:ascii="Times New Roman" w:hAnsi="Times New Roman" w:cs="Times New Roman"/>
                <w:color w:val="auto"/>
                <w:sz w:val="18"/>
                <w:szCs w:val="18"/>
                <w:u w:val="none"/>
                <w:lang w:val="en-US" w:eastAsia="zh-CN" w:bidi="ar"/>
              </w:rPr>
              <w:t>九龙坡区大溪河全域综合治理工程项目—九龙坡区铜罐驿镇特色食品产业园项目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0017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77F25C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对重庆联信粮油有限公司、重庆渝州罐头食品有限责任公司和重庆市九龙坡果品食杂公司企业区的老旧厂房进行改造，完善道路、下排、水、电、气及污水处理设施，对环境进行提档升级，建成名优特色食品生产、展示和体验产业园。</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057E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D4456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FDE9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333689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1C12A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C4BC5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A36B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BD7A1B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BB0F7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九龙坡区大溪河全域综合治理工程项目—大窑一号楼周边环境整治</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19DD0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重庆铝都投资有限公司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E0BA3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项目对铜罐社区大窑一号楼周边路面、环境、屋顶进行综合整治。</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5FEE0F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F2718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19992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398F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33B26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41E5E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EBCC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9E67D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6126C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西部（重庆）科学城九龙坡片区农村路网建设项目（一期）——九龙坡区铜罐驿特色商业街区改造项目 （二期）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064E8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700589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项目对菜市街沿街约30栋房屋进行破损修缮和外立面风貌统一整治整修，完善配套基础设施，增设街头艺术装置和旅游打卡装置，打造一条具有铜罐驿特色的火车文化展示街。</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617F03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A9E3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FD2F4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9BB0F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1D5EB6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2758A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E264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7990A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（四）文化体育</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6505A3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6</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388F1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144,098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AAC4A2A">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0F3FB56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544AA3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28,840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1D44250C">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3D88A6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59509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DE8C76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47A64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区级文物余元伯公馆修缮工程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C4551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区住房城乡建委</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955D9C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项目对区级文物余元伯公馆主体进行修缮及打造周边环境。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056147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87AE9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F3D7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FAE440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390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88A5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ADBD0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CEB2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563C2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2509E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西部（重庆）科学城九龙坡片区乡村振兴暨改善人居环境建设项目（一期）—长安村和美乡村建设工程项目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B0F7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7"/>
                <w:rFonts w:hint="default" w:ascii="Times New Roman" w:hAnsi="Times New Roman" w:cs="Times New Roman"/>
                <w:color w:val="auto"/>
                <w:sz w:val="18"/>
                <w:szCs w:val="18"/>
                <w:u w:val="none"/>
                <w:lang w:val="en-US" w:eastAsia="zh-CN" w:bidi="ar"/>
              </w:rPr>
              <w:t>区农业农村委、重庆铝开投集团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2E6DD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项目主要建设为12个重要节点的农文旅建设、公建改造、景观打造及综合环境品质提升等。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E21A9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E1FC8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6825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13BB0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7AD79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A0A8A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056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AAEE96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3D21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九龙坡图书馆、档案馆</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4463F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D933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用地面积5838平方米，总建筑面积27352.87平方米，地下2层，地上9层。其中地上建筑面积20757平方米，包括档案馆、图书馆、配套用房等（档案馆面积约1.28万平方米，图书馆面积约0.94万平方）米，地下建筑面积6595.87平方米，包括地下停车库及设备机房等。主要建设内容包括土建工程、室内精装修工程、安装工程、室外工程及配套基础设施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83BB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31,908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093E2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45E4FE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B012A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2E8BF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33F3EB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2B2C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2E629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EA9F8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西部（重庆）科学城九龙坡片区城乡融合发展项目——西彭体育公园达标工程（一期）</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76F4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重庆园西实业有限公司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60C0EC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项目占地约110亩，新建足球、篮球、门球、排球、乒乓球、极限运动场地、配套服务及管理用房；配套完善绿化、景观、广场铺装、人行步道等公共设施。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830A9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2ED4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3E47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2025.05</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4AB8D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791E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完成总工程量的60%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44D7B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08B9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95810E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259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F6C58C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环美院产业带项目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0BC5B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9CBF7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项目位于黄桷坪后门与黄桷坪大桥处，占地面积约12.5万平方米，建筑面积约20万方，主要内容为新建川美教学楼、当代美术馆、涂鸦艺术公园、坦克艺术装置、城市之门主体雕塑等。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476FB2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7338F8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BC35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80867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0B4D6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B85E8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DD9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2470D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56B0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铜罐驿镇美丽乡村体育文化提升项目——美丽乡村体育公园新建项目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49A44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铜罐驿镇</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18A7D8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项目新建体育公园建筑总面积4500平方米，包含球场、跑道等主要设施和配套设施。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76C7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9892F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BC28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2025.08</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E44E1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D085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BB904A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D011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7EC7B3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（五）政权建设</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754F1E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22752C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96,672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A949CB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4A6916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6CFC0E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15,860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1D19DAA9">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4E19D41">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23B72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762A48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A0419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蟠龙大道66号房屋改扩建项目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90D90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CCEE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项目扩建房屋面积至1.17万平方米，在原有建筑基础上扩建地上6层办公楼、地下负一层车库。扩建的主要内容包括土建（不含装修）、电气、电梯、消防、给排水、外立面等。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0F0E5E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AD0D5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2023.07</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E394F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E6CC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1,660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57A1D7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54EC0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1478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1AA467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1F14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区公安分局战训基地和区维稳队值班备勤用房合建项目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CBCF9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区公安分局、九龙高新集团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BEC2F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项目占地面积8.4亩，总建筑面积约1.72万平方米，建设内容包括战训基地、区维稳队值班备勤用房和辅助用房、车库，以及相关配套设施设备。</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8E53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11,536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1F38CF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2022.05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0ADB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2024.09</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77ACA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90199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D2866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2C74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47FA7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4297D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新玉清寺消防救援站建设项目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EBC9F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区消防救援支队</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F0968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项目在原址规划4102平方米消防用地，项目计划建筑面积约4000平方米。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D035F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7,336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63B7E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5DC3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C224BB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2718B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0ED2E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97B0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A3638D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BEB42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九龙坡区中梁云峰南风井商业地块建设项目（原</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三所一队一中心</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迁建项目）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D1D7BB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2D2D0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项目占地面积约160亩，总建筑面积约6.2万平方米，拟新建看守所、武警中队、拘留所、强制戒毒所及执法办案管理中心。</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066DE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72,600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7E061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2024.12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CE63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48710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98844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C593D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824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42DF38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楷体_GBK" w:cs="Times New Roman"/>
                <w:i w:val="0"/>
                <w:iCs w:val="0"/>
                <w:color w:val="auto"/>
                <w:sz w:val="18"/>
                <w:szCs w:val="18"/>
                <w:u w:val="none"/>
              </w:rPr>
            </w:pPr>
            <w:r>
              <w:rPr>
                <w:rFonts w:hint="default" w:ascii="Times New Roman" w:hAnsi="Times New Roman" w:eastAsia="方正楷体_GBK" w:cs="Times New Roman"/>
                <w:i w:val="0"/>
                <w:iCs w:val="0"/>
                <w:color w:val="auto"/>
                <w:kern w:val="0"/>
                <w:sz w:val="18"/>
                <w:szCs w:val="18"/>
                <w:u w:val="none"/>
                <w:lang w:val="en-US" w:eastAsia="zh-CN" w:bidi="ar"/>
              </w:rPr>
              <w:t>（六）其他</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279D89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9</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5029070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233,075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7AB62A43">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610AE647">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72C1D9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12,213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2643013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7DFD6A5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4B6B8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83F339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1B15A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53480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C56E0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项目包含二郎街道、华岩镇两个点位，总建筑面积4939平方米，计划设置养老床位161张。主要建设内容为室内装修，并配套建设公用、辅助工程等相关设施。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90D6F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1,903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33BF7D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A9F0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D120A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1,545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7FA29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89D3A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46EC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30D66D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7CF3B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E5BFAA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C8D354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项目总建筑面积3200平方米，计划设置养老床位106张。主要建设内容为室内装修，并配套建设公用、辅助工程等相关设施。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1CBF4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1,272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18E6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E2D10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A15DDA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1,018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6460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8745D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0C3F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3DCBDC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C5227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石桥铺街道社区居家养老服务网络建设项目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D99AD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CC10B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项目总建筑面积1575平方米，计划设置养老床位52张。主要建设内容为室内装修，并配套建设公用、辅助工程等相关设施。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499D75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EC444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F99EE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10AB6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8C9036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DE21F5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26EE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1B3E0AB">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2FB850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中梁山街道社区居家养老服务网络建设项目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64057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区民政局</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1D044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项目总建筑面积1577平方米，计划设置养老床位52张。主要建设内容为室内装修，并配套建设公用、辅助工程等相关设施。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CA81C8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624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4522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60B6B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EC927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499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020DE1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完成总工程量的80%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C0912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1F09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5EAD09">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269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0F44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抗战兵工文创主体街区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6C6635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征创公司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52E33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项目拟开展抗战兵工街、海疆博览园，防空洞商业氛围营造、景区提档升级。涉及兵工街商铺约5500平方米、海疆博物馆码头及趸船平台共约10000平方米，5个防空洞400平方米。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ED0FB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6C0FE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A63E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F3A7F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3CAB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DB2CF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E47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530A6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B55441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杨家坪前进支路15号部分楼层装饰及室外环境整治工程</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E3754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0494E6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项目一是对1-3层塔楼及主楼2-3层进行装饰，建筑面积约2904平方米；二是对室外停车位、外墙屋面、标识标牌等公共区域改造装饰；三是购置必要的办公家具。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6F4C2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E8BC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90F8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5DB6C4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652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FAB72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553FF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F147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DAE446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855B9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桃花溪中心城区段滨河岸</w:t>
            </w:r>
            <w:r>
              <w:rPr>
                <w:rFonts w:hint="default" w:ascii="Times New Roman" w:hAnsi="Times New Roman" w:eastAsia="方正仿宋_GBK" w:cs="Times New Roman"/>
                <w:i w:val="0"/>
                <w:iCs w:val="0"/>
                <w:color w:val="auto"/>
                <w:spacing w:val="-6"/>
                <w:kern w:val="0"/>
                <w:sz w:val="18"/>
                <w:szCs w:val="18"/>
                <w:u w:val="none"/>
                <w:lang w:val="en-US" w:eastAsia="zh-CN" w:bidi="ar"/>
              </w:rPr>
              <w:t>线环境整治及配套设施项目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20F442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2F45B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E2CE2A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该项目起于彩云湖，至于动物园，全长约4.92公里，主要对桃花溪两侧公共空间进行环境整治，并完善配套设施。</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F4F97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F4E9E9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42010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07CEE1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3CB18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1C571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8B35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4CA7E7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FF4AA0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九龙坡区动物园水碾区域城市更新项目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0A4BD6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6EB386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14F25E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项目东至西郊路，南至锦龙路，西至龙泉路，北至前进支路，总占地面积49.89公顷，完善路网建设，结合动物园片区更新改造，发挥核心带动作用，引导动物园旅游资源拓展，同时优化周边配套功能，变</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流量</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为</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留量</w:t>
            </w:r>
            <w:r>
              <w:rPr>
                <w:rFonts w:hint="eastAsia" w:ascii="Times New Roman" w:hAnsi="Times New Roman" w:eastAsia="方正仿宋_GBK" w:cs="Times New Roman"/>
                <w:i w:val="0"/>
                <w:iCs w:val="0"/>
                <w:color w:val="auto"/>
                <w:kern w:val="0"/>
                <w:sz w:val="18"/>
                <w:szCs w:val="18"/>
                <w:u w:val="none"/>
                <w:lang w:val="en-US" w:eastAsia="zh-CN" w:bidi="ar"/>
              </w:rPr>
              <w:t>”</w:t>
            </w:r>
            <w:r>
              <w:rPr>
                <w:rFonts w:hint="default" w:ascii="Times New Roman" w:hAnsi="Times New Roman" w:eastAsia="方正仿宋_GBK" w:cs="Times New Roman"/>
                <w:i w:val="0"/>
                <w:iCs w:val="0"/>
                <w:color w:val="auto"/>
                <w:kern w:val="0"/>
                <w:sz w:val="18"/>
                <w:szCs w:val="18"/>
                <w:u w:val="none"/>
                <w:lang w:val="en-US" w:eastAsia="zh-CN" w:bidi="ar"/>
              </w:rPr>
              <w:t>。</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13B61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135,000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B164A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5082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2026.12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24D658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598D8E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动工建设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DFBFC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BC3A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84B509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DE836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社区嵌入式服务体系项目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A424AB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3DD2DC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97343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项目通过摸排梳理全区所有社区人口、老龄人口现状及需求，系统化推进社区食堂投建管运工作。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0BC2BE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80,000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26B12F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D098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2025.10</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2A03FD9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43346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完成总工程量的50%</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846C10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6DA45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 w:hRule="atLeast"/>
          <w:jc w:val="center"/>
        </w:trPr>
        <w:tc>
          <w:tcPr>
            <w:tcW w:w="3983" w:type="dxa"/>
            <w:gridSpan w:val="3"/>
            <w:tcBorders>
              <w:top w:val="single" w:color="000000" w:sz="4" w:space="0"/>
              <w:left w:val="single" w:color="000000" w:sz="4" w:space="0"/>
              <w:bottom w:val="single" w:color="000000" w:sz="4" w:space="0"/>
              <w:right w:val="single" w:color="000000" w:sz="4" w:space="0"/>
            </w:tcBorders>
            <w:noWrap/>
            <w:vAlign w:val="center"/>
          </w:tcPr>
          <w:p w14:paraId="3FBF1BF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五、征收拆迁项目</w:t>
            </w:r>
          </w:p>
        </w:tc>
        <w:tc>
          <w:tcPr>
            <w:tcW w:w="5182" w:type="dxa"/>
            <w:tcBorders>
              <w:top w:val="single" w:color="000000" w:sz="4" w:space="0"/>
              <w:left w:val="single" w:color="000000" w:sz="4" w:space="0"/>
              <w:bottom w:val="single" w:color="000000" w:sz="4" w:space="0"/>
              <w:right w:val="single" w:color="000000" w:sz="4" w:space="0"/>
            </w:tcBorders>
            <w:noWrap/>
            <w:vAlign w:val="center"/>
          </w:tcPr>
          <w:p w14:paraId="474A1A8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24</w:t>
            </w:r>
          </w:p>
        </w:tc>
        <w:tc>
          <w:tcPr>
            <w:tcW w:w="1026" w:type="dxa"/>
            <w:tcBorders>
              <w:top w:val="single" w:color="000000" w:sz="4" w:space="0"/>
              <w:left w:val="single" w:color="000000" w:sz="4" w:space="0"/>
              <w:bottom w:val="single" w:color="000000" w:sz="4" w:space="0"/>
              <w:right w:val="single" w:color="000000" w:sz="4" w:space="0"/>
            </w:tcBorders>
            <w:noWrap/>
            <w:vAlign w:val="center"/>
          </w:tcPr>
          <w:p w14:paraId="704A40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2,513,110 </w:t>
            </w: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3BBA7C88">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864" w:type="dxa"/>
            <w:tcBorders>
              <w:top w:val="single" w:color="000000" w:sz="4" w:space="0"/>
              <w:left w:val="single" w:color="000000" w:sz="4" w:space="0"/>
              <w:bottom w:val="single" w:color="000000" w:sz="4" w:space="0"/>
              <w:right w:val="single" w:color="000000" w:sz="4" w:space="0"/>
            </w:tcBorders>
            <w:noWrap/>
            <w:vAlign w:val="center"/>
          </w:tcPr>
          <w:p w14:paraId="492957BD">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1101" w:type="dxa"/>
            <w:tcBorders>
              <w:top w:val="single" w:color="000000" w:sz="4" w:space="0"/>
              <w:left w:val="single" w:color="000000" w:sz="4" w:space="0"/>
              <w:bottom w:val="single" w:color="000000" w:sz="4" w:space="0"/>
              <w:right w:val="single" w:color="000000" w:sz="4" w:space="0"/>
            </w:tcBorders>
            <w:noWrap/>
            <w:vAlign w:val="center"/>
          </w:tcPr>
          <w:p w14:paraId="35F7B7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黑体_GBK" w:cs="Times New Roman"/>
                <w:i w:val="0"/>
                <w:iCs w:val="0"/>
                <w:color w:val="auto"/>
                <w:sz w:val="18"/>
                <w:szCs w:val="18"/>
                <w:u w:val="none"/>
              </w:rPr>
            </w:pPr>
            <w:r>
              <w:rPr>
                <w:rFonts w:hint="default" w:ascii="Times New Roman" w:hAnsi="Times New Roman" w:eastAsia="方正黑体_GBK" w:cs="Times New Roman"/>
                <w:i w:val="0"/>
                <w:iCs w:val="0"/>
                <w:color w:val="auto"/>
                <w:kern w:val="0"/>
                <w:sz w:val="18"/>
                <w:szCs w:val="18"/>
                <w:u w:val="none"/>
                <w:lang w:val="en-US" w:eastAsia="zh-CN" w:bidi="ar"/>
              </w:rPr>
              <w:t xml:space="preserve">783,002 </w:t>
            </w:r>
          </w:p>
        </w:tc>
        <w:tc>
          <w:tcPr>
            <w:tcW w:w="1665" w:type="dxa"/>
            <w:tcBorders>
              <w:top w:val="single" w:color="000000" w:sz="4" w:space="0"/>
              <w:left w:val="single" w:color="000000" w:sz="4" w:space="0"/>
              <w:bottom w:val="single" w:color="000000" w:sz="4" w:space="0"/>
              <w:right w:val="single" w:color="000000" w:sz="4" w:space="0"/>
            </w:tcBorders>
            <w:noWrap/>
            <w:vAlign w:val="center"/>
          </w:tcPr>
          <w:p w14:paraId="55D9C764">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5B6879C5">
            <w:pPr>
              <w:keepNext w:val="0"/>
              <w:keepLines w:val="0"/>
              <w:pageBreakBefore w:val="0"/>
              <w:widowControl w:val="0"/>
              <w:kinsoku/>
              <w:wordWrap/>
              <w:overflowPunct w:val="0"/>
              <w:topLinePunct w:val="0"/>
              <w:autoSpaceDE/>
              <w:autoSpaceDN/>
              <w:bidi w:val="0"/>
              <w:adjustRightInd/>
              <w:snapToGrid/>
              <w:spacing w:line="240" w:lineRule="exact"/>
              <w:jc w:val="left"/>
              <w:rPr>
                <w:rFonts w:hint="default" w:ascii="Times New Roman" w:hAnsi="Times New Roman" w:eastAsia="方正黑体_GBK" w:cs="Times New Roman"/>
                <w:i w:val="0"/>
                <w:iCs w:val="0"/>
                <w:color w:val="auto"/>
                <w:sz w:val="18"/>
                <w:szCs w:val="18"/>
                <w:u w:val="none"/>
              </w:rPr>
            </w:pPr>
          </w:p>
        </w:tc>
      </w:tr>
      <w:tr w14:paraId="7ECE7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63B6E5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76F3AE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白市驿隧道一期道路建设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3FDF64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3215C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起于高新大道东侧，止于凤中路东侧Z2路，全长7.5公里，其中九龙坡区3.7公里，双向6车道设计，包括长4.4公里的特长隧道1座（白市驿隧道）、1.2公里长隧道1座、立交3座。</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AC804E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95,000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F7B2F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B8AE4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F4EB27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BC801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F71E9F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续建</w:t>
            </w:r>
          </w:p>
        </w:tc>
      </w:tr>
      <w:tr w14:paraId="2F8D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F4073D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571E9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南风井地块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3B168D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FF6D6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开展地块内约2.2万平方米房屋拆除及地块整治工作。</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A772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FB428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25865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6D653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A07B6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DC9445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D96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CC318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65F5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幸福四社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596618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44273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项目占地面积约498亩，拟征收房屋面积约1.5万平方米。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86933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AFFF5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17D59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83193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E5E1CB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01915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续建</w:t>
            </w:r>
          </w:p>
        </w:tc>
      </w:tr>
      <w:tr w14:paraId="07EC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F5B416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ADC8A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共和村棚改项目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D9C92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AA1DB7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征收面积180余亩，征收户数150户，征收总方量4.5万方。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A5BBB2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70,958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93CC1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2021.08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442B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34526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DFA7B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力争完成吉牌和运输公司征收工作。</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4DC0DB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447A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8FFDDE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7D7B6A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跳磴河二期征收项目（环松片区）</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48CF6C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19528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征收面积700余亩，征收企业18家。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FA6EE7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212,000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B53BF1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2021.11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8833A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9F997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D6C953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F23BF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7D7B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3D03C08C">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279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BF40B2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幸福三社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C0F65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DE9D7F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幸福村3社位于华岩镇东南部，剩余农业人员185人，土地约187亩（渝隆集团储备166.4亩，市城投集团储备20.6亩）。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8AC7D0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795CE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04CCD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D79381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49216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4820C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4B02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3DA56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DAB02A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石堰村2、5、9社</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647315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渝隆集团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4E55D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项目位于九龙坡区华岩镇石堰村2、5、6、9社，总面积约322亩，地块内规划情况为二类住宅用地约104亩、商业用地约9亩、交通用地约130亩及剩余绿化及交通站场用地等。</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966FF2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E15D84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1DC319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766A7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42,000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EF251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EF7DD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601C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F6AB44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048946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幸福城体育公园征收项目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18C2A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幸福城公司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AF56B1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征收范围总占地面积约895亩，拟征收房屋建筑总面积约9.2万平方米，涉及住户约780户、企业8家。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0811AC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B0961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8E07BC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2024.06</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615E6F3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270,000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9D3F0D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88BF2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2817F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3A4BF3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5EF4D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黄桷坪长江大桥（九龙坡区段）房屋征收项目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F5251D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0A681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黄桷坪街道三角道社区、新市场社区、黄正街社区、邮电支路社区，拟征收范围总占地面积约288.8亩，拟征收房屋建筑总面积约159000平方米（其中住宅部分建筑面积约100800平方米，企业及其他建筑面积约58200平方米），涉及住户约1260户、企业约5家。</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2D2C3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09F9D3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707B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FD9F1A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D8507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完成征收总量的17</w:t>
            </w:r>
            <w:r>
              <w:rPr>
                <w:rStyle w:val="27"/>
                <w:rFonts w:hint="default" w:ascii="Times New Roman" w:hAnsi="Times New Roman" w:cs="Times New Roman"/>
                <w:color w:val="auto"/>
                <w:sz w:val="18"/>
                <w:szCs w:val="18"/>
                <w:u w:val="none"/>
                <w:lang w:val="en-US" w:eastAsia="zh-CN" w:bidi="ar"/>
              </w:rPr>
              <w:t>%</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6802B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8889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BB2394">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3B4F2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九龙新商圈城市更新暨老旧小区项目（一期）——民主一村16、17、18栋房屋征收项目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AB56C7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290C4E3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D87BD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征收项目规模：本次征收项目范围占地面积约7666平方米，建筑面积约1.17万平方米，产权户192户。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6B5ADE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0CF87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A0068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D0412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2B8C8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A992EE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6F617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4B89AE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5DBDD1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建设厂家属区配套基础设施征收项目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65B35F6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3DB3DF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6D8D2B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范围的资产主要涉及三类：一是547.91亩土地，证载用途分别为划拨住宅和划拨工业；二是32处辅助用房和人防洞，建筑面积约14940.91平方米；三是27栋非成套公有住房，总建筑面积约17184平方米，占地约10.55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AF993F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18,000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59CE8A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0D5779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0C4584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15,000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332AF2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D79EC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4D8B0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25B7DA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1622C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民主村片区（一期）东侧支路建设 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640256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3AAF7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2110185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项目位于谢家湾民主二村及三村片区，占地面积约8672平方米，项目涉及建筑权利人为建设工业（集团）有限责任公司，拟涉及被征收房屋约58户（公房及功能性房屋），建筑面积约2593平方米。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DE4F17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C3DEA8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F9A3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E4D8FF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6B229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8C7CE7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021EA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12BED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D64CB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文化一村片区城市更新建设房屋征收项目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7AEBD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5BC645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0091B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本次拟征收房屋位于谢家湾街道袁家岗社区，占地面积约1770平方米，建筑面积约1416平方米，住户9户。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0EDBF1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EF889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C75E9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2941F2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040F0B7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2CDEE63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1FBFF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D55C847">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4018723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石坪桥后街片区配套设施建设房屋征收项目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BEB323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41F58B2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F44AB3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项目占地面积约1641平方米，征收房屋涉及无证建筑面积约1200平方米。项目涉及建筑类型分别为一处五层楼建筑、一处垃圾回收站、一处公共厕所</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DEB70A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8FB4FC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2023.10</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5C1DD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24EA50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C97201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8307F4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3E0EC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F8B22A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288</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0A77A92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民主六村智慧文体体验中心征收项目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081ACCB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kern w:val="0"/>
                <w:sz w:val="18"/>
                <w:szCs w:val="18"/>
                <w:u w:val="none"/>
                <w:lang w:val="en-US" w:eastAsia="zh-CN" w:bidi="ar"/>
              </w:rPr>
            </w:pPr>
            <w:r>
              <w:rPr>
                <w:rFonts w:hint="default" w:ascii="Times New Roman" w:hAnsi="Times New Roman" w:eastAsia="方正仿宋_GBK" w:cs="Times New Roman"/>
                <w:i w:val="0"/>
                <w:iCs w:val="0"/>
                <w:color w:val="auto"/>
                <w:kern w:val="0"/>
                <w:sz w:val="18"/>
                <w:szCs w:val="18"/>
                <w:u w:val="none"/>
                <w:lang w:val="en-US" w:eastAsia="zh-CN" w:bidi="ar"/>
              </w:rPr>
              <w:t>九龙城市</w:t>
            </w:r>
          </w:p>
          <w:p w14:paraId="1EA054E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更新公司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81B1AC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本次拟征收房屋位于谢家湾街道民主村片区，占地面积约9600平方米，建筑面积约3500平方米，住户69户。</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33ACA38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D41A76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2023.06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F5731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49ADB9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3,500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4CD37E0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1EF7BA1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续建</w:t>
            </w:r>
          </w:p>
        </w:tc>
      </w:tr>
      <w:tr w14:paraId="54E97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46E4541">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289</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15516A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动物园南侧地块（十八冶地块）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5BC444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9FE10A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征收项目面积10 万平方米，征收住宅 201 户、非住宅5户，房屋建筑面积4.45 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72F9E0D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70,100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E1FC2D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FFE2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C0B1D1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70,100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75ADCCC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B454A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2FF0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77944F55">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290</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0F142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大堰地块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17FB77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3F39525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征收项目面积2.9408万平方米，征收非住宅 1户，房屋建筑面积 2.7 万平方米。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B0C62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64DD41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BBDE92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2024.04</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118D91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24,000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58961D2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完成征收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6CCC902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01B69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222F97DD">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291</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6217C07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西山村地块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0D335F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265B4C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征收土地面积142亩，征收农户约184户，企业4家，征收房屋建筑面积约6万方。</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67EAF00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49,500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788B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3EBBCC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7CF499C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49,500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E411C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7BE064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574A1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0F6BA8">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292</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9D64EA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Style w:val="33"/>
                <w:rFonts w:hint="default" w:ascii="Times New Roman" w:hAnsi="Times New Roman" w:cs="Times New Roman"/>
                <w:color w:val="auto"/>
                <w:sz w:val="18"/>
                <w:szCs w:val="18"/>
                <w:u w:val="none"/>
                <w:lang w:val="en-US" w:eastAsia="zh-CN" w:bidi="ar"/>
              </w:rPr>
            </w:pPr>
            <w:r>
              <w:rPr>
                <w:rStyle w:val="33"/>
                <w:rFonts w:hint="default" w:ascii="Times New Roman" w:hAnsi="Times New Roman" w:cs="Times New Roman"/>
                <w:color w:val="auto"/>
                <w:sz w:val="18"/>
                <w:szCs w:val="18"/>
                <w:u w:val="none"/>
                <w:lang w:val="en-US" w:eastAsia="zh-CN" w:bidi="ar"/>
              </w:rPr>
              <w:t>荒沟酿造厂片区(大杨石</w:t>
            </w:r>
          </w:p>
          <w:p w14:paraId="697862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N31-1-3地块）</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20A34D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区土储中心</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E78283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总用地面积25亩。</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462A3B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5,200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55826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0AD185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41451EB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2,600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85D1040">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37618C5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Style w:val="33"/>
                <w:rFonts w:hint="default" w:ascii="Times New Roman" w:hAnsi="Times New Roman" w:cs="Times New Roman"/>
                <w:color w:val="auto"/>
                <w:sz w:val="18"/>
                <w:szCs w:val="18"/>
                <w:u w:val="none"/>
                <w:lang w:val="en-US" w:eastAsia="zh-CN" w:bidi="ar"/>
              </w:rPr>
              <w:t>新建</w:t>
            </w:r>
          </w:p>
        </w:tc>
      </w:tr>
      <w:tr w14:paraId="0E036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B7C51B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293</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7D99904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石龙坡地块征收项目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2C47721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九龙高新集团</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A04C49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拆迁占地面积约100亩，规划用途工业。</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4F1D0B4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B6EC26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8A137E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3545A3C">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2,800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3ED12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完成建设</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B792AB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499AE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19604F3E">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294</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E0AA46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铁路功能站、段、所集中办公楼</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1839796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5D99FF2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项目清铁路站、段、所办公用房需求情况，最大程度促成九龙半岛区域内铁路各功能站、段、所腾退土地并选址集中办公。</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1BF1E51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1,200,000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72C6BD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DDD0F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2027.12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3FCB4C91">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E588C22">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70F29E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7D0AF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45DD10F0">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295</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52633C5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粮食集团项目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2276EF5">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7FDE1CF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项目位于九龙坡区黄桷坪铁路四村251号，有证建筑约4113.34平方米，未经登记建筑约662.44平方米，工业划拨用地约9953.9平方米，容积率小于一的空地约4946.02平方米。</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256E3C9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6638C4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68013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2025.12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DE9FBD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1,000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268C5E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4C2653DD">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395D4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2D7586">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296</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387BA2D6">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九龙半岛邮电路片区道路征收项目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32BB7199">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4B0BB59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项目位于九龙半岛中部，道路全长约672米，标准路幅宽度26米，双向四车道。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5F1A8D6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20,642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55F757">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C87EE3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5EFD75A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20,642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1CBECDD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05B031B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r w14:paraId="24586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576" w:type="dxa"/>
            <w:tcBorders>
              <w:top w:val="single" w:color="000000" w:sz="4" w:space="0"/>
              <w:left w:val="single" w:color="000000" w:sz="4" w:space="0"/>
              <w:bottom w:val="single" w:color="000000" w:sz="4" w:space="0"/>
              <w:right w:val="single" w:color="000000" w:sz="4" w:space="0"/>
            </w:tcBorders>
            <w:noWrap w:val="0"/>
            <w:vAlign w:val="center"/>
          </w:tcPr>
          <w:p w14:paraId="0B2F24C2">
            <w:pPr>
              <w:keepNext w:val="0"/>
              <w:keepLines w:val="0"/>
              <w:pageBreakBefore w:val="0"/>
              <w:widowControl w:val="0"/>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297</w:t>
            </w:r>
          </w:p>
        </w:tc>
        <w:tc>
          <w:tcPr>
            <w:tcW w:w="2270" w:type="dxa"/>
            <w:tcBorders>
              <w:top w:val="single" w:color="000000" w:sz="4" w:space="0"/>
              <w:left w:val="single" w:color="000000" w:sz="4" w:space="0"/>
              <w:bottom w:val="single" w:color="000000" w:sz="4" w:space="0"/>
              <w:right w:val="single" w:color="000000" w:sz="4" w:space="0"/>
            </w:tcBorders>
            <w:noWrap w:val="0"/>
            <w:vAlign w:val="center"/>
          </w:tcPr>
          <w:p w14:paraId="18F58CB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spacing w:val="-6"/>
                <w:kern w:val="0"/>
                <w:sz w:val="18"/>
                <w:szCs w:val="18"/>
                <w:u w:val="none"/>
                <w:lang w:val="en-US" w:eastAsia="zh-CN" w:bidi="ar"/>
              </w:rPr>
              <w:t>电力公司周边道路征收项目</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6CF218A">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九龙半岛开发建设公司</w:t>
            </w:r>
          </w:p>
        </w:tc>
        <w:tc>
          <w:tcPr>
            <w:tcW w:w="5182" w:type="dxa"/>
            <w:tcBorders>
              <w:top w:val="single" w:color="000000" w:sz="4" w:space="0"/>
              <w:left w:val="single" w:color="000000" w:sz="4" w:space="0"/>
              <w:bottom w:val="single" w:color="000000" w:sz="4" w:space="0"/>
              <w:right w:val="single" w:color="000000" w:sz="4" w:space="0"/>
            </w:tcBorders>
            <w:noWrap w:val="0"/>
            <w:vAlign w:val="center"/>
          </w:tcPr>
          <w:p w14:paraId="0E107B0F">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电力公司周边道路北起于高进路与龙广路交叉口，南止于龙广路与杨九路交叉口，道路全长约1610米，宽度为26米，双向四车道。</w:t>
            </w:r>
          </w:p>
        </w:tc>
        <w:tc>
          <w:tcPr>
            <w:tcW w:w="1026" w:type="dxa"/>
            <w:tcBorders>
              <w:top w:val="single" w:color="000000" w:sz="4" w:space="0"/>
              <w:left w:val="single" w:color="000000" w:sz="4" w:space="0"/>
              <w:bottom w:val="single" w:color="000000" w:sz="4" w:space="0"/>
              <w:right w:val="single" w:color="000000" w:sz="4" w:space="0"/>
            </w:tcBorders>
            <w:noWrap w:val="0"/>
            <w:vAlign w:val="center"/>
          </w:tcPr>
          <w:p w14:paraId="0FDC8344">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12,510 </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00D80E3">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2024.03</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9DB68FB">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2024.12</w:t>
            </w:r>
          </w:p>
        </w:tc>
        <w:tc>
          <w:tcPr>
            <w:tcW w:w="1101" w:type="dxa"/>
            <w:tcBorders>
              <w:top w:val="single" w:color="000000" w:sz="4" w:space="0"/>
              <w:left w:val="single" w:color="000000" w:sz="4" w:space="0"/>
              <w:bottom w:val="single" w:color="000000" w:sz="4" w:space="0"/>
              <w:right w:val="single" w:color="000000" w:sz="4" w:space="0"/>
            </w:tcBorders>
            <w:noWrap w:val="0"/>
            <w:vAlign w:val="center"/>
          </w:tcPr>
          <w:p w14:paraId="03E94F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 xml:space="preserve">12,510 </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B1F4D0E">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启动征收</w:t>
            </w:r>
          </w:p>
        </w:tc>
        <w:tc>
          <w:tcPr>
            <w:tcW w:w="622" w:type="dxa"/>
            <w:tcBorders>
              <w:top w:val="single" w:color="000000" w:sz="4" w:space="0"/>
              <w:left w:val="single" w:color="000000" w:sz="4" w:space="0"/>
              <w:bottom w:val="single" w:color="000000" w:sz="4" w:space="0"/>
              <w:right w:val="single" w:color="000000" w:sz="4" w:space="0"/>
            </w:tcBorders>
            <w:noWrap w:val="0"/>
            <w:vAlign w:val="center"/>
          </w:tcPr>
          <w:p w14:paraId="5D2760A8">
            <w:pPr>
              <w:keepNext w:val="0"/>
              <w:keepLines w:val="0"/>
              <w:pageBreakBefore w:val="0"/>
              <w:widowControl w:val="0"/>
              <w:suppressLineNumbers w:val="0"/>
              <w:kinsoku/>
              <w:wordWrap/>
              <w:overflowPunct w:val="0"/>
              <w:topLinePunct w:val="0"/>
              <w:autoSpaceDE/>
              <w:autoSpaceDN/>
              <w:bidi w:val="0"/>
              <w:adjustRightInd/>
              <w:snapToGrid/>
              <w:spacing w:line="240" w:lineRule="exact"/>
              <w:jc w:val="left"/>
              <w:textAlignment w:val="center"/>
              <w:rPr>
                <w:rFonts w:hint="default" w:ascii="Times New Roman" w:hAnsi="Times New Roman" w:eastAsia="方正仿宋_GBK" w:cs="Times New Roman"/>
                <w:i w:val="0"/>
                <w:iCs w:val="0"/>
                <w:color w:val="auto"/>
                <w:sz w:val="18"/>
                <w:szCs w:val="18"/>
                <w:u w:val="none"/>
              </w:rPr>
            </w:pPr>
            <w:r>
              <w:rPr>
                <w:rFonts w:hint="default" w:ascii="Times New Roman" w:hAnsi="Times New Roman" w:eastAsia="方正仿宋_GBK" w:cs="Times New Roman"/>
                <w:i w:val="0"/>
                <w:iCs w:val="0"/>
                <w:color w:val="auto"/>
                <w:kern w:val="0"/>
                <w:sz w:val="18"/>
                <w:szCs w:val="18"/>
                <w:u w:val="none"/>
                <w:lang w:val="en-US" w:eastAsia="zh-CN" w:bidi="ar"/>
              </w:rPr>
              <w:t>新建</w:t>
            </w:r>
          </w:p>
        </w:tc>
      </w:tr>
    </w:tbl>
    <w:p w14:paraId="110AC602">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u w:val="none"/>
          <w:lang w:val="en-US" w:eastAsia="zh-CN"/>
        </w:rPr>
      </w:pPr>
    </w:p>
    <w:sectPr>
      <w:pgSz w:w="16838" w:h="11906" w:orient="landscape"/>
      <w:pgMar w:top="1446" w:right="1984" w:bottom="1446" w:left="1644" w:header="851" w:footer="1474"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4C4E0809-8737-475C-B85B-955371025B93}"/>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2" w:fontKey="{EE409DE9-686E-4738-B4CD-B50DC5753F7D}"/>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embedRegular r:id="rId3" w:fontKey="{04E46D65-F52C-4654-BD47-44D7F59EDFE2}"/>
  </w:font>
  <w:font w:name="Verdana">
    <w:panose1 w:val="020B0604030504040204"/>
    <w:charset w:val="00"/>
    <w:family w:val="swiss"/>
    <w:pitch w:val="default"/>
    <w:sig w:usb0="A00006FF" w:usb1="4000205B" w:usb2="00000010" w:usb3="00000000" w:csb0="2000019F" w:csb1="00000000"/>
  </w:font>
  <w:font w:name="方正黑体_GBK">
    <w:panose1 w:val="03000509000000000000"/>
    <w:charset w:val="86"/>
    <w:family w:val="script"/>
    <w:pitch w:val="default"/>
    <w:sig w:usb0="00000001" w:usb1="080E0000" w:usb2="00000000" w:usb3="00000000" w:csb0="00040000" w:csb1="00000000"/>
    <w:embedRegular r:id="rId4" w:fontKey="{ABD4E44C-22F5-490B-BB06-4696A72337EC}"/>
  </w:font>
  <w:font w:name="方正楷体_GBK">
    <w:panose1 w:val="02000000000000000000"/>
    <w:charset w:val="86"/>
    <w:family w:val="script"/>
    <w:pitch w:val="default"/>
    <w:sig w:usb0="800002BF" w:usb1="38CF7CFA" w:usb2="00000016" w:usb3="00000000" w:csb0="00040000" w:csb1="00000000"/>
    <w:embedRegular r:id="rId5" w:fontKey="{3C89130E-99A0-4365-9136-C369A1ECF49D}"/>
  </w:font>
  <w:font w:name="方正仿宋_GB2312">
    <w:altName w:val="仿宋"/>
    <w:panose1 w:val="02000000000000000000"/>
    <w:charset w:val="86"/>
    <w:family w:val="auto"/>
    <w:pitch w:val="default"/>
    <w:sig w:usb0="00000000" w:usb1="00000000" w:usb2="00000000" w:usb3="00000000" w:csb0="00000000" w:csb1="00000000"/>
    <w:embedRegular r:id="rId6" w:fontKey="{E7904E9F-7891-4EA8-AE0F-256B74526E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2FE9">
    <w:pPr>
      <w:pStyle w:val="11"/>
      <w:ind w:left="420" w:leftChars="200" w:right="420" w:rightChars="200"/>
      <w:jc w:val="right"/>
      <w:rPr>
        <w:rFonts w:hint="eastAsia"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68580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BBD33">
                          <w:pPr>
                            <w:pStyle w:val="11"/>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5.4pt;height:144pt;width:144pt;mso-position-horizontal:outside;mso-position-horizontal-relative:margin;mso-wrap-style:none;z-index:251659264;mso-width-relative:page;mso-height-relative:page;" filled="f" stroked="f" coordsize="21600,21600" o:gfxdata="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pm/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EK6zt0wAAAAcBAAAPAAAAAAAAAAEAIAAAACIAAABkcnMvZG93bnJldi54bWxQSwEC&#10;FAAUAAAACACHTuJA4YDTjjICAABhBAAADgAAAAAAAAABACAAAAAiAQAAZHJzL2Uyb0RvYy54bWxQ&#10;SwUGAAAAAAYABgBZAQAAxgUAAAAA&#10;">
              <v:fill on="f" focussize="0,0"/>
              <v:stroke on="f" weight="0.5pt"/>
              <v:imagedata o:title=""/>
              <o:lock v:ext="edit" aspectratio="f"/>
              <v:textbox inset="0mm,0mm,0mm,0mm" style="mso-fit-shape-to-text:t;">
                <w:txbxContent>
                  <w:p w14:paraId="6B1BBD33">
                    <w:pPr>
                      <w:pStyle w:val="11"/>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1882A">
    <w:pPr>
      <w:pStyle w:val="11"/>
      <w:ind w:left="420" w:leftChars="200" w:right="420" w:rightChars="200"/>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2128E">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A2128E">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6D1DB">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4E5EC">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48310"/>
    <w:multiLevelType w:val="multilevel"/>
    <w:tmpl w:val="3EE48310"/>
    <w:lvl w:ilvl="0" w:tentative="0">
      <w:start w:val="1"/>
      <w:numFmt w:val="chineseCountingThousand"/>
      <w:pStyle w:val="3"/>
      <w:suff w:val="space"/>
      <w:lvlText w:val="第%1章"/>
      <w:lvlJc w:val="left"/>
      <w:pPr>
        <w:ind w:left="420" w:hanging="420"/>
      </w:pPr>
      <w:rPr>
        <w:rFonts w:hint="eastAsia" w:ascii="仿宋_GB2312" w:hAnsi="仿宋_GB2312" w:eastAsia="仿宋_GB2312"/>
        <w:b/>
        <w:i w:val="0"/>
        <w:sz w:val="36"/>
      </w:rPr>
    </w:lvl>
    <w:lvl w:ilvl="1" w:tentative="0">
      <w:start w:val="1"/>
      <w:numFmt w:val="chineseCountingThousand"/>
      <w:lvlText w:val="(%2)"/>
      <w:lvlJc w:val="left"/>
      <w:pPr>
        <w:ind w:left="0" w:firstLine="0"/>
      </w:pPr>
      <w:rPr>
        <w:rFonts w:hint="eastAsia"/>
        <w:b/>
        <w:i w:val="0"/>
        <w:sz w:val="32"/>
        <w:lang w:val="en-US"/>
      </w:rPr>
    </w:lvl>
    <w:lvl w:ilvl="2" w:tentative="0">
      <w:start w:val="1"/>
      <w:numFmt w:val="chineseCountingThousand"/>
      <w:suff w:val="space"/>
      <w:lvlText w:val="%3、"/>
      <w:lvlJc w:val="left"/>
      <w:pPr>
        <w:ind w:left="0" w:firstLine="0"/>
      </w:pPr>
      <w:rPr>
        <w:rFonts w:hint="eastAsia" w:ascii="仿宋_GB2312" w:hAnsi="仿宋_GB2312" w:eastAsia="仿宋_GB2312"/>
        <w:b/>
        <w:i w:val="0"/>
        <w:sz w:val="32"/>
      </w:rPr>
    </w:lvl>
    <w:lvl w:ilvl="3" w:tentative="0">
      <w:start w:val="1"/>
      <w:numFmt w:val="chineseCountingThousand"/>
      <w:suff w:val="space"/>
      <w:lvlText w:val="(%4)"/>
      <w:lvlJc w:val="left"/>
      <w:pPr>
        <w:ind w:left="0" w:firstLine="0"/>
      </w:pPr>
      <w:rPr>
        <w:rFonts w:hint="eastAsia" w:ascii="仿宋_GB2312" w:hAnsi="仿宋_GB2312" w:eastAsia="仿宋_GB2312"/>
        <w:b/>
        <w:i w:val="0"/>
        <w:sz w:val="32"/>
      </w:rPr>
    </w:lvl>
    <w:lvl w:ilvl="4" w:tentative="0">
      <w:start w:val="1"/>
      <w:numFmt w:val="decimal"/>
      <w:suff w:val="space"/>
      <w:lvlText w:val="%5."/>
      <w:lvlJc w:val="left"/>
      <w:pPr>
        <w:ind w:left="0" w:firstLine="0"/>
      </w:pPr>
      <w:rPr>
        <w:rFonts w:hint="eastAsia" w:ascii="仿宋_GB2312" w:hAnsi="仿宋_GB2312" w:eastAsia="仿宋_GB2312"/>
        <w:b/>
        <w:i w:val="0"/>
        <w:sz w:val="32"/>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7"/>
  <w:displayHorizontalDrawingGridEvery w:val="1"/>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zNWEzNDY0NzI1NzEwMjhhOThhZTczNTNhYmU2OGUifQ=="/>
  </w:docVars>
  <w:rsids>
    <w:rsidRoot w:val="00172A27"/>
    <w:rsid w:val="00000905"/>
    <w:rsid w:val="000141E3"/>
    <w:rsid w:val="0001459A"/>
    <w:rsid w:val="00020578"/>
    <w:rsid w:val="00023331"/>
    <w:rsid w:val="00023ECE"/>
    <w:rsid w:val="000270B3"/>
    <w:rsid w:val="00042025"/>
    <w:rsid w:val="0004630E"/>
    <w:rsid w:val="00046E0B"/>
    <w:rsid w:val="000510ED"/>
    <w:rsid w:val="00052586"/>
    <w:rsid w:val="00056727"/>
    <w:rsid w:val="00060594"/>
    <w:rsid w:val="00061AAA"/>
    <w:rsid w:val="00063711"/>
    <w:rsid w:val="00065CC3"/>
    <w:rsid w:val="00067EED"/>
    <w:rsid w:val="00071133"/>
    <w:rsid w:val="00071BE9"/>
    <w:rsid w:val="00072856"/>
    <w:rsid w:val="000741D7"/>
    <w:rsid w:val="000767C8"/>
    <w:rsid w:val="0009205F"/>
    <w:rsid w:val="000931F5"/>
    <w:rsid w:val="000953F8"/>
    <w:rsid w:val="000A293C"/>
    <w:rsid w:val="000A3179"/>
    <w:rsid w:val="000A3624"/>
    <w:rsid w:val="000A41EC"/>
    <w:rsid w:val="000A4494"/>
    <w:rsid w:val="000A6BA2"/>
    <w:rsid w:val="000A7A91"/>
    <w:rsid w:val="000A7F04"/>
    <w:rsid w:val="000B02C7"/>
    <w:rsid w:val="000B0EC8"/>
    <w:rsid w:val="000B29B1"/>
    <w:rsid w:val="000B4498"/>
    <w:rsid w:val="000C0951"/>
    <w:rsid w:val="000D1C51"/>
    <w:rsid w:val="000D1F89"/>
    <w:rsid w:val="000E1F87"/>
    <w:rsid w:val="000E5E03"/>
    <w:rsid w:val="000E6E9C"/>
    <w:rsid w:val="000F0A48"/>
    <w:rsid w:val="001042AB"/>
    <w:rsid w:val="0010789A"/>
    <w:rsid w:val="0011116B"/>
    <w:rsid w:val="001117BE"/>
    <w:rsid w:val="001156D9"/>
    <w:rsid w:val="001268B9"/>
    <w:rsid w:val="001269D7"/>
    <w:rsid w:val="00131BFA"/>
    <w:rsid w:val="00132558"/>
    <w:rsid w:val="00141B2F"/>
    <w:rsid w:val="00145D89"/>
    <w:rsid w:val="00146E8A"/>
    <w:rsid w:val="001478F9"/>
    <w:rsid w:val="00160447"/>
    <w:rsid w:val="00165BFA"/>
    <w:rsid w:val="001711BC"/>
    <w:rsid w:val="00176E74"/>
    <w:rsid w:val="0017797A"/>
    <w:rsid w:val="00180885"/>
    <w:rsid w:val="00181312"/>
    <w:rsid w:val="00195659"/>
    <w:rsid w:val="00196A50"/>
    <w:rsid w:val="001A2C83"/>
    <w:rsid w:val="001B13D0"/>
    <w:rsid w:val="001B4AB1"/>
    <w:rsid w:val="001C0AC6"/>
    <w:rsid w:val="001C2F66"/>
    <w:rsid w:val="001D00D4"/>
    <w:rsid w:val="001D0BB0"/>
    <w:rsid w:val="001D2CF4"/>
    <w:rsid w:val="001D30BA"/>
    <w:rsid w:val="001D541D"/>
    <w:rsid w:val="001D5C05"/>
    <w:rsid w:val="001D6B73"/>
    <w:rsid w:val="001D6DCA"/>
    <w:rsid w:val="001F7784"/>
    <w:rsid w:val="00202846"/>
    <w:rsid w:val="00216D34"/>
    <w:rsid w:val="00230093"/>
    <w:rsid w:val="00230655"/>
    <w:rsid w:val="002403A2"/>
    <w:rsid w:val="0024596F"/>
    <w:rsid w:val="00253196"/>
    <w:rsid w:val="002572D9"/>
    <w:rsid w:val="00257840"/>
    <w:rsid w:val="00271E00"/>
    <w:rsid w:val="00280107"/>
    <w:rsid w:val="002839A7"/>
    <w:rsid w:val="002844D0"/>
    <w:rsid w:val="00284EEE"/>
    <w:rsid w:val="00290EAB"/>
    <w:rsid w:val="002A17A9"/>
    <w:rsid w:val="002A1A02"/>
    <w:rsid w:val="002A21F4"/>
    <w:rsid w:val="002A3835"/>
    <w:rsid w:val="002A4387"/>
    <w:rsid w:val="002A5965"/>
    <w:rsid w:val="002A7EB2"/>
    <w:rsid w:val="002B1771"/>
    <w:rsid w:val="002B1E9B"/>
    <w:rsid w:val="002B3180"/>
    <w:rsid w:val="002B3712"/>
    <w:rsid w:val="002C3ADE"/>
    <w:rsid w:val="002D01D4"/>
    <w:rsid w:val="002D2C5B"/>
    <w:rsid w:val="002D680C"/>
    <w:rsid w:val="002D7011"/>
    <w:rsid w:val="002E076F"/>
    <w:rsid w:val="002E4D77"/>
    <w:rsid w:val="002F041B"/>
    <w:rsid w:val="002F2B6E"/>
    <w:rsid w:val="002F3C53"/>
    <w:rsid w:val="002F6B4E"/>
    <w:rsid w:val="00300CBF"/>
    <w:rsid w:val="00300DF5"/>
    <w:rsid w:val="00305B72"/>
    <w:rsid w:val="003158B7"/>
    <w:rsid w:val="003173CC"/>
    <w:rsid w:val="00321A9A"/>
    <w:rsid w:val="0032775E"/>
    <w:rsid w:val="00332989"/>
    <w:rsid w:val="00343102"/>
    <w:rsid w:val="00345726"/>
    <w:rsid w:val="00345D99"/>
    <w:rsid w:val="00346477"/>
    <w:rsid w:val="00361063"/>
    <w:rsid w:val="00362B55"/>
    <w:rsid w:val="00365469"/>
    <w:rsid w:val="0037429B"/>
    <w:rsid w:val="00375F8D"/>
    <w:rsid w:val="0037648D"/>
    <w:rsid w:val="00381DDE"/>
    <w:rsid w:val="00396FD2"/>
    <w:rsid w:val="003A2480"/>
    <w:rsid w:val="003B1652"/>
    <w:rsid w:val="003B7F42"/>
    <w:rsid w:val="003C2354"/>
    <w:rsid w:val="003C2979"/>
    <w:rsid w:val="003F01E2"/>
    <w:rsid w:val="003F0F4C"/>
    <w:rsid w:val="003F107E"/>
    <w:rsid w:val="003F1988"/>
    <w:rsid w:val="003F19EE"/>
    <w:rsid w:val="00404074"/>
    <w:rsid w:val="0040456F"/>
    <w:rsid w:val="0041226C"/>
    <w:rsid w:val="00420450"/>
    <w:rsid w:val="004229CA"/>
    <w:rsid w:val="00430DCE"/>
    <w:rsid w:val="00431D04"/>
    <w:rsid w:val="00436EF6"/>
    <w:rsid w:val="0044231F"/>
    <w:rsid w:val="00454472"/>
    <w:rsid w:val="004616CB"/>
    <w:rsid w:val="0046282E"/>
    <w:rsid w:val="00465AF9"/>
    <w:rsid w:val="004663F4"/>
    <w:rsid w:val="00467434"/>
    <w:rsid w:val="00476396"/>
    <w:rsid w:val="00490238"/>
    <w:rsid w:val="0049153A"/>
    <w:rsid w:val="004944E1"/>
    <w:rsid w:val="004A5922"/>
    <w:rsid w:val="004B27BC"/>
    <w:rsid w:val="004B508B"/>
    <w:rsid w:val="004B5797"/>
    <w:rsid w:val="004C514F"/>
    <w:rsid w:val="004C7FC1"/>
    <w:rsid w:val="004D149C"/>
    <w:rsid w:val="004D1538"/>
    <w:rsid w:val="004D1FA4"/>
    <w:rsid w:val="004D3A2F"/>
    <w:rsid w:val="004D45B2"/>
    <w:rsid w:val="004F4A61"/>
    <w:rsid w:val="004F6022"/>
    <w:rsid w:val="00502E6B"/>
    <w:rsid w:val="00517B00"/>
    <w:rsid w:val="0052601E"/>
    <w:rsid w:val="00531893"/>
    <w:rsid w:val="00533227"/>
    <w:rsid w:val="0053437A"/>
    <w:rsid w:val="00535C2B"/>
    <w:rsid w:val="00545AE3"/>
    <w:rsid w:val="005535A0"/>
    <w:rsid w:val="00554B03"/>
    <w:rsid w:val="005567BB"/>
    <w:rsid w:val="0056669C"/>
    <w:rsid w:val="0056779A"/>
    <w:rsid w:val="00570E8F"/>
    <w:rsid w:val="00576C89"/>
    <w:rsid w:val="005771FA"/>
    <w:rsid w:val="00584FF6"/>
    <w:rsid w:val="005A404E"/>
    <w:rsid w:val="005A56FB"/>
    <w:rsid w:val="005A5D13"/>
    <w:rsid w:val="005B0F71"/>
    <w:rsid w:val="005B67B4"/>
    <w:rsid w:val="005B72AA"/>
    <w:rsid w:val="005B76AE"/>
    <w:rsid w:val="005C25AE"/>
    <w:rsid w:val="005C41B9"/>
    <w:rsid w:val="005C4282"/>
    <w:rsid w:val="005C4BC8"/>
    <w:rsid w:val="005C541F"/>
    <w:rsid w:val="005C7DE1"/>
    <w:rsid w:val="005D15E7"/>
    <w:rsid w:val="005D6106"/>
    <w:rsid w:val="005E0C51"/>
    <w:rsid w:val="005E566D"/>
    <w:rsid w:val="005E62D3"/>
    <w:rsid w:val="005E6DCA"/>
    <w:rsid w:val="005F17E8"/>
    <w:rsid w:val="005F4CB9"/>
    <w:rsid w:val="00607B1D"/>
    <w:rsid w:val="0062077B"/>
    <w:rsid w:val="00627500"/>
    <w:rsid w:val="0064338D"/>
    <w:rsid w:val="00644983"/>
    <w:rsid w:val="0064601D"/>
    <w:rsid w:val="0065055F"/>
    <w:rsid w:val="00663D99"/>
    <w:rsid w:val="0067005F"/>
    <w:rsid w:val="0067047C"/>
    <w:rsid w:val="00671506"/>
    <w:rsid w:val="00672C74"/>
    <w:rsid w:val="00672FD9"/>
    <w:rsid w:val="006737B8"/>
    <w:rsid w:val="00674B2B"/>
    <w:rsid w:val="006819FF"/>
    <w:rsid w:val="00681C83"/>
    <w:rsid w:val="006829DB"/>
    <w:rsid w:val="00691FC5"/>
    <w:rsid w:val="00692122"/>
    <w:rsid w:val="006A2414"/>
    <w:rsid w:val="006B4BE9"/>
    <w:rsid w:val="006C68F9"/>
    <w:rsid w:val="006C6BB5"/>
    <w:rsid w:val="006D1D01"/>
    <w:rsid w:val="006D5866"/>
    <w:rsid w:val="006E1B05"/>
    <w:rsid w:val="006E4059"/>
    <w:rsid w:val="006E5FBD"/>
    <w:rsid w:val="006E69CD"/>
    <w:rsid w:val="006F15EB"/>
    <w:rsid w:val="006F23A9"/>
    <w:rsid w:val="006F3256"/>
    <w:rsid w:val="006F6043"/>
    <w:rsid w:val="0070030A"/>
    <w:rsid w:val="00702266"/>
    <w:rsid w:val="00702B42"/>
    <w:rsid w:val="00710588"/>
    <w:rsid w:val="007117C3"/>
    <w:rsid w:val="0071574E"/>
    <w:rsid w:val="0071759F"/>
    <w:rsid w:val="00727C03"/>
    <w:rsid w:val="007331EC"/>
    <w:rsid w:val="00740DDD"/>
    <w:rsid w:val="00745898"/>
    <w:rsid w:val="00746E57"/>
    <w:rsid w:val="00751338"/>
    <w:rsid w:val="0075502F"/>
    <w:rsid w:val="00757C88"/>
    <w:rsid w:val="00763117"/>
    <w:rsid w:val="007634CD"/>
    <w:rsid w:val="007640B7"/>
    <w:rsid w:val="00764E72"/>
    <w:rsid w:val="007679CB"/>
    <w:rsid w:val="007838FD"/>
    <w:rsid w:val="00784DAB"/>
    <w:rsid w:val="00794326"/>
    <w:rsid w:val="007A55B9"/>
    <w:rsid w:val="007B161C"/>
    <w:rsid w:val="007C3B9E"/>
    <w:rsid w:val="007C47ED"/>
    <w:rsid w:val="007F3C9C"/>
    <w:rsid w:val="007F5586"/>
    <w:rsid w:val="007F5AA7"/>
    <w:rsid w:val="007F7B3C"/>
    <w:rsid w:val="008005D3"/>
    <w:rsid w:val="00803572"/>
    <w:rsid w:val="00814A43"/>
    <w:rsid w:val="00825FD1"/>
    <w:rsid w:val="008307FE"/>
    <w:rsid w:val="00834FAB"/>
    <w:rsid w:val="00843618"/>
    <w:rsid w:val="00845004"/>
    <w:rsid w:val="00847DD0"/>
    <w:rsid w:val="008522AA"/>
    <w:rsid w:val="008527A8"/>
    <w:rsid w:val="00853E94"/>
    <w:rsid w:val="00886EB7"/>
    <w:rsid w:val="00887A20"/>
    <w:rsid w:val="00890F3A"/>
    <w:rsid w:val="008940D7"/>
    <w:rsid w:val="008A1225"/>
    <w:rsid w:val="008E152D"/>
    <w:rsid w:val="008E4CDC"/>
    <w:rsid w:val="009003A2"/>
    <w:rsid w:val="00900DD1"/>
    <w:rsid w:val="00901432"/>
    <w:rsid w:val="00902731"/>
    <w:rsid w:val="00911E69"/>
    <w:rsid w:val="00935A2A"/>
    <w:rsid w:val="009371FB"/>
    <w:rsid w:val="00954D01"/>
    <w:rsid w:val="0096130A"/>
    <w:rsid w:val="0096228B"/>
    <w:rsid w:val="009719EF"/>
    <w:rsid w:val="00973494"/>
    <w:rsid w:val="00980C50"/>
    <w:rsid w:val="0098411F"/>
    <w:rsid w:val="00985279"/>
    <w:rsid w:val="00986B43"/>
    <w:rsid w:val="00990F23"/>
    <w:rsid w:val="009954AF"/>
    <w:rsid w:val="00995BF5"/>
    <w:rsid w:val="009B03A2"/>
    <w:rsid w:val="009B75FF"/>
    <w:rsid w:val="009C1BF5"/>
    <w:rsid w:val="009D6B0B"/>
    <w:rsid w:val="009E405F"/>
    <w:rsid w:val="009F0386"/>
    <w:rsid w:val="00A130B0"/>
    <w:rsid w:val="00A132F0"/>
    <w:rsid w:val="00A16E34"/>
    <w:rsid w:val="00A17CC5"/>
    <w:rsid w:val="00A3341B"/>
    <w:rsid w:val="00A3470B"/>
    <w:rsid w:val="00A349A8"/>
    <w:rsid w:val="00A35A6D"/>
    <w:rsid w:val="00A4102C"/>
    <w:rsid w:val="00A4246C"/>
    <w:rsid w:val="00A4444B"/>
    <w:rsid w:val="00A472CF"/>
    <w:rsid w:val="00A50377"/>
    <w:rsid w:val="00A50B14"/>
    <w:rsid w:val="00A55F04"/>
    <w:rsid w:val="00A57017"/>
    <w:rsid w:val="00A57488"/>
    <w:rsid w:val="00A620FE"/>
    <w:rsid w:val="00A707BF"/>
    <w:rsid w:val="00A772B0"/>
    <w:rsid w:val="00A82452"/>
    <w:rsid w:val="00A8383E"/>
    <w:rsid w:val="00A849C6"/>
    <w:rsid w:val="00A9338D"/>
    <w:rsid w:val="00A9593B"/>
    <w:rsid w:val="00A96B76"/>
    <w:rsid w:val="00AA141A"/>
    <w:rsid w:val="00AA259A"/>
    <w:rsid w:val="00AC5629"/>
    <w:rsid w:val="00AD2754"/>
    <w:rsid w:val="00AE0FB0"/>
    <w:rsid w:val="00AE43FF"/>
    <w:rsid w:val="00AF717B"/>
    <w:rsid w:val="00B00216"/>
    <w:rsid w:val="00B02129"/>
    <w:rsid w:val="00B06E48"/>
    <w:rsid w:val="00B15A70"/>
    <w:rsid w:val="00B161F3"/>
    <w:rsid w:val="00B16D7A"/>
    <w:rsid w:val="00B1759A"/>
    <w:rsid w:val="00B22C57"/>
    <w:rsid w:val="00B240FF"/>
    <w:rsid w:val="00B30D88"/>
    <w:rsid w:val="00B30E23"/>
    <w:rsid w:val="00B34C71"/>
    <w:rsid w:val="00B432D5"/>
    <w:rsid w:val="00B53427"/>
    <w:rsid w:val="00B53726"/>
    <w:rsid w:val="00B75B59"/>
    <w:rsid w:val="00B826E2"/>
    <w:rsid w:val="00B834D9"/>
    <w:rsid w:val="00B85E90"/>
    <w:rsid w:val="00B90A22"/>
    <w:rsid w:val="00B94723"/>
    <w:rsid w:val="00B96D8E"/>
    <w:rsid w:val="00B97D0E"/>
    <w:rsid w:val="00BA236F"/>
    <w:rsid w:val="00BA25CD"/>
    <w:rsid w:val="00BA5AE7"/>
    <w:rsid w:val="00BA7673"/>
    <w:rsid w:val="00BB3BC5"/>
    <w:rsid w:val="00BB6448"/>
    <w:rsid w:val="00BB6927"/>
    <w:rsid w:val="00BB729C"/>
    <w:rsid w:val="00BB772F"/>
    <w:rsid w:val="00BB7DFC"/>
    <w:rsid w:val="00BD0560"/>
    <w:rsid w:val="00BD2BB4"/>
    <w:rsid w:val="00BD307C"/>
    <w:rsid w:val="00BD3358"/>
    <w:rsid w:val="00BE5656"/>
    <w:rsid w:val="00BF16C8"/>
    <w:rsid w:val="00BF7575"/>
    <w:rsid w:val="00C00CC7"/>
    <w:rsid w:val="00C0264E"/>
    <w:rsid w:val="00C11D38"/>
    <w:rsid w:val="00C138EE"/>
    <w:rsid w:val="00C1713B"/>
    <w:rsid w:val="00C1728E"/>
    <w:rsid w:val="00C209B7"/>
    <w:rsid w:val="00C22D7C"/>
    <w:rsid w:val="00C25770"/>
    <w:rsid w:val="00C339FD"/>
    <w:rsid w:val="00C33D96"/>
    <w:rsid w:val="00C34C7D"/>
    <w:rsid w:val="00C404A9"/>
    <w:rsid w:val="00C40D2D"/>
    <w:rsid w:val="00C42AC4"/>
    <w:rsid w:val="00C60A35"/>
    <w:rsid w:val="00C73F84"/>
    <w:rsid w:val="00C76B87"/>
    <w:rsid w:val="00C81789"/>
    <w:rsid w:val="00C854B5"/>
    <w:rsid w:val="00C86D70"/>
    <w:rsid w:val="00C92783"/>
    <w:rsid w:val="00CB0E91"/>
    <w:rsid w:val="00CC244F"/>
    <w:rsid w:val="00CC2D2A"/>
    <w:rsid w:val="00CD0C74"/>
    <w:rsid w:val="00CD65DA"/>
    <w:rsid w:val="00CF40C4"/>
    <w:rsid w:val="00CF53AE"/>
    <w:rsid w:val="00CF5B63"/>
    <w:rsid w:val="00CF7E4F"/>
    <w:rsid w:val="00D02791"/>
    <w:rsid w:val="00D07616"/>
    <w:rsid w:val="00D07D67"/>
    <w:rsid w:val="00D1201E"/>
    <w:rsid w:val="00D15110"/>
    <w:rsid w:val="00D226A1"/>
    <w:rsid w:val="00D30FB0"/>
    <w:rsid w:val="00D33396"/>
    <w:rsid w:val="00D44017"/>
    <w:rsid w:val="00D55492"/>
    <w:rsid w:val="00D57B00"/>
    <w:rsid w:val="00D609BB"/>
    <w:rsid w:val="00D6241E"/>
    <w:rsid w:val="00D66577"/>
    <w:rsid w:val="00D76781"/>
    <w:rsid w:val="00D77137"/>
    <w:rsid w:val="00D8058B"/>
    <w:rsid w:val="00D8576C"/>
    <w:rsid w:val="00D914F6"/>
    <w:rsid w:val="00D91EBC"/>
    <w:rsid w:val="00D91FAF"/>
    <w:rsid w:val="00D92AC6"/>
    <w:rsid w:val="00D9301C"/>
    <w:rsid w:val="00D94500"/>
    <w:rsid w:val="00D96FE3"/>
    <w:rsid w:val="00DB5110"/>
    <w:rsid w:val="00DB5DE9"/>
    <w:rsid w:val="00DC2466"/>
    <w:rsid w:val="00DC3541"/>
    <w:rsid w:val="00DC62EE"/>
    <w:rsid w:val="00DC6C42"/>
    <w:rsid w:val="00DD0FE9"/>
    <w:rsid w:val="00DD11CD"/>
    <w:rsid w:val="00DD76DF"/>
    <w:rsid w:val="00DE3532"/>
    <w:rsid w:val="00DE7268"/>
    <w:rsid w:val="00DF129F"/>
    <w:rsid w:val="00DF1F21"/>
    <w:rsid w:val="00E010F3"/>
    <w:rsid w:val="00E0166A"/>
    <w:rsid w:val="00E05564"/>
    <w:rsid w:val="00E1603B"/>
    <w:rsid w:val="00E2028E"/>
    <w:rsid w:val="00E25EE1"/>
    <w:rsid w:val="00E26EFF"/>
    <w:rsid w:val="00E3447C"/>
    <w:rsid w:val="00E37258"/>
    <w:rsid w:val="00E4422F"/>
    <w:rsid w:val="00E44B77"/>
    <w:rsid w:val="00E47FA1"/>
    <w:rsid w:val="00E506CD"/>
    <w:rsid w:val="00E60E22"/>
    <w:rsid w:val="00E6633C"/>
    <w:rsid w:val="00E73355"/>
    <w:rsid w:val="00E74857"/>
    <w:rsid w:val="00E7564C"/>
    <w:rsid w:val="00E75869"/>
    <w:rsid w:val="00E82ECD"/>
    <w:rsid w:val="00E853C0"/>
    <w:rsid w:val="00E91A92"/>
    <w:rsid w:val="00EA023E"/>
    <w:rsid w:val="00EB5254"/>
    <w:rsid w:val="00ED5260"/>
    <w:rsid w:val="00ED5C6C"/>
    <w:rsid w:val="00ED662C"/>
    <w:rsid w:val="00EE1CCB"/>
    <w:rsid w:val="00EE3300"/>
    <w:rsid w:val="00EE3A50"/>
    <w:rsid w:val="00EE455A"/>
    <w:rsid w:val="00EE486C"/>
    <w:rsid w:val="00EE787C"/>
    <w:rsid w:val="00F10847"/>
    <w:rsid w:val="00F12CEE"/>
    <w:rsid w:val="00F12E8F"/>
    <w:rsid w:val="00F13F10"/>
    <w:rsid w:val="00F219EF"/>
    <w:rsid w:val="00F25EA5"/>
    <w:rsid w:val="00F26781"/>
    <w:rsid w:val="00F33694"/>
    <w:rsid w:val="00F37469"/>
    <w:rsid w:val="00F4285C"/>
    <w:rsid w:val="00F45DCA"/>
    <w:rsid w:val="00F61472"/>
    <w:rsid w:val="00F6633D"/>
    <w:rsid w:val="00F810EA"/>
    <w:rsid w:val="00F82AA9"/>
    <w:rsid w:val="00F9512F"/>
    <w:rsid w:val="00FA32B5"/>
    <w:rsid w:val="00FB4EE8"/>
    <w:rsid w:val="00FB57CE"/>
    <w:rsid w:val="00FB668F"/>
    <w:rsid w:val="00FB79FE"/>
    <w:rsid w:val="00FC11F4"/>
    <w:rsid w:val="00FC528D"/>
    <w:rsid w:val="00FD63E6"/>
    <w:rsid w:val="00FE228A"/>
    <w:rsid w:val="00FE3661"/>
    <w:rsid w:val="00FE4171"/>
    <w:rsid w:val="00FE55A8"/>
    <w:rsid w:val="00FE5631"/>
    <w:rsid w:val="00FF0908"/>
    <w:rsid w:val="00FF215E"/>
    <w:rsid w:val="00FF5DB1"/>
    <w:rsid w:val="00FF7030"/>
    <w:rsid w:val="01034859"/>
    <w:rsid w:val="011B6D24"/>
    <w:rsid w:val="012F37B4"/>
    <w:rsid w:val="01390995"/>
    <w:rsid w:val="017D6570"/>
    <w:rsid w:val="019F3100"/>
    <w:rsid w:val="01D54DD2"/>
    <w:rsid w:val="02324D16"/>
    <w:rsid w:val="02397058"/>
    <w:rsid w:val="023A6F07"/>
    <w:rsid w:val="024029D6"/>
    <w:rsid w:val="02472916"/>
    <w:rsid w:val="025203AF"/>
    <w:rsid w:val="026663C9"/>
    <w:rsid w:val="02813D41"/>
    <w:rsid w:val="028C5B44"/>
    <w:rsid w:val="02914960"/>
    <w:rsid w:val="029D37D6"/>
    <w:rsid w:val="02C66833"/>
    <w:rsid w:val="02D422CC"/>
    <w:rsid w:val="02F715F0"/>
    <w:rsid w:val="03260BB7"/>
    <w:rsid w:val="03B64A43"/>
    <w:rsid w:val="03D01726"/>
    <w:rsid w:val="03D84C2F"/>
    <w:rsid w:val="03DF7A63"/>
    <w:rsid w:val="03E449A8"/>
    <w:rsid w:val="03F806B7"/>
    <w:rsid w:val="040733F1"/>
    <w:rsid w:val="04073A46"/>
    <w:rsid w:val="040F0DFD"/>
    <w:rsid w:val="0457251B"/>
    <w:rsid w:val="04927FF2"/>
    <w:rsid w:val="04AE57D0"/>
    <w:rsid w:val="04B622A1"/>
    <w:rsid w:val="04BB7B0D"/>
    <w:rsid w:val="04CD714E"/>
    <w:rsid w:val="04F27AF8"/>
    <w:rsid w:val="04FE51D9"/>
    <w:rsid w:val="05017F49"/>
    <w:rsid w:val="052531FF"/>
    <w:rsid w:val="052F5694"/>
    <w:rsid w:val="055A171F"/>
    <w:rsid w:val="055B28E1"/>
    <w:rsid w:val="056F1BF8"/>
    <w:rsid w:val="059800FA"/>
    <w:rsid w:val="05984BA5"/>
    <w:rsid w:val="05D739E4"/>
    <w:rsid w:val="05E2594B"/>
    <w:rsid w:val="05F974D6"/>
    <w:rsid w:val="061248B7"/>
    <w:rsid w:val="06141BB0"/>
    <w:rsid w:val="0636423E"/>
    <w:rsid w:val="0636698F"/>
    <w:rsid w:val="063D4EA7"/>
    <w:rsid w:val="0650308A"/>
    <w:rsid w:val="06615B29"/>
    <w:rsid w:val="06624C5F"/>
    <w:rsid w:val="0695304D"/>
    <w:rsid w:val="06B84AAC"/>
    <w:rsid w:val="06BA2C89"/>
    <w:rsid w:val="06C57187"/>
    <w:rsid w:val="06CF5ED4"/>
    <w:rsid w:val="06D41F97"/>
    <w:rsid w:val="070A3212"/>
    <w:rsid w:val="073660EB"/>
    <w:rsid w:val="07505719"/>
    <w:rsid w:val="07577EBE"/>
    <w:rsid w:val="076971FE"/>
    <w:rsid w:val="076D6556"/>
    <w:rsid w:val="077A787C"/>
    <w:rsid w:val="07A55942"/>
    <w:rsid w:val="07B92A66"/>
    <w:rsid w:val="07CE0C0E"/>
    <w:rsid w:val="07F3025D"/>
    <w:rsid w:val="0808660F"/>
    <w:rsid w:val="08204C20"/>
    <w:rsid w:val="0822060B"/>
    <w:rsid w:val="08303068"/>
    <w:rsid w:val="0841356A"/>
    <w:rsid w:val="0857534E"/>
    <w:rsid w:val="085A6BED"/>
    <w:rsid w:val="08A21D3D"/>
    <w:rsid w:val="08C87720"/>
    <w:rsid w:val="08EF55FB"/>
    <w:rsid w:val="09365EDD"/>
    <w:rsid w:val="094F72BF"/>
    <w:rsid w:val="09574DA4"/>
    <w:rsid w:val="095D7CBE"/>
    <w:rsid w:val="097E65E0"/>
    <w:rsid w:val="09851575"/>
    <w:rsid w:val="098C615E"/>
    <w:rsid w:val="098C645D"/>
    <w:rsid w:val="09972AEE"/>
    <w:rsid w:val="09AE41F5"/>
    <w:rsid w:val="09CB49BD"/>
    <w:rsid w:val="09FA6F99"/>
    <w:rsid w:val="0A017B66"/>
    <w:rsid w:val="0A155C35"/>
    <w:rsid w:val="0A226830"/>
    <w:rsid w:val="0A227AA9"/>
    <w:rsid w:val="0A3621BA"/>
    <w:rsid w:val="0A5D2343"/>
    <w:rsid w:val="0A60144C"/>
    <w:rsid w:val="0A764838"/>
    <w:rsid w:val="0ABD461B"/>
    <w:rsid w:val="0AC47309"/>
    <w:rsid w:val="0AF600AC"/>
    <w:rsid w:val="0B0236B6"/>
    <w:rsid w:val="0B0E3827"/>
    <w:rsid w:val="0B2626A2"/>
    <w:rsid w:val="0B33058B"/>
    <w:rsid w:val="0B530714"/>
    <w:rsid w:val="0B5A4726"/>
    <w:rsid w:val="0B5B3815"/>
    <w:rsid w:val="0B9B4A8C"/>
    <w:rsid w:val="0BB162AF"/>
    <w:rsid w:val="0BE230F7"/>
    <w:rsid w:val="0BEB5AD2"/>
    <w:rsid w:val="0BFD3C60"/>
    <w:rsid w:val="0C0F1970"/>
    <w:rsid w:val="0C117DEB"/>
    <w:rsid w:val="0C156F9F"/>
    <w:rsid w:val="0C6814CB"/>
    <w:rsid w:val="0CAD4DBE"/>
    <w:rsid w:val="0CC97814"/>
    <w:rsid w:val="0D2A5CFC"/>
    <w:rsid w:val="0D304F1F"/>
    <w:rsid w:val="0D5D252F"/>
    <w:rsid w:val="0D674D12"/>
    <w:rsid w:val="0D9E35BE"/>
    <w:rsid w:val="0DB83521"/>
    <w:rsid w:val="0DBC226B"/>
    <w:rsid w:val="0DCC135F"/>
    <w:rsid w:val="0DD30231"/>
    <w:rsid w:val="0E2B2EE2"/>
    <w:rsid w:val="0E303206"/>
    <w:rsid w:val="0E303356"/>
    <w:rsid w:val="0E551181"/>
    <w:rsid w:val="0E63449F"/>
    <w:rsid w:val="0E8F264B"/>
    <w:rsid w:val="0EBA12A2"/>
    <w:rsid w:val="0ED70908"/>
    <w:rsid w:val="0EE305F3"/>
    <w:rsid w:val="0EEF5D5F"/>
    <w:rsid w:val="0F63154B"/>
    <w:rsid w:val="0FA65B8A"/>
    <w:rsid w:val="0FB3423F"/>
    <w:rsid w:val="0FC832AC"/>
    <w:rsid w:val="0FCE2C6E"/>
    <w:rsid w:val="101C1DE4"/>
    <w:rsid w:val="10234CCD"/>
    <w:rsid w:val="102A1196"/>
    <w:rsid w:val="104A09DE"/>
    <w:rsid w:val="10522445"/>
    <w:rsid w:val="106427C9"/>
    <w:rsid w:val="109B6424"/>
    <w:rsid w:val="109C7907"/>
    <w:rsid w:val="10CE00BD"/>
    <w:rsid w:val="10D4713C"/>
    <w:rsid w:val="10DE2493"/>
    <w:rsid w:val="1105748E"/>
    <w:rsid w:val="111B6540"/>
    <w:rsid w:val="112B6C40"/>
    <w:rsid w:val="118C76DF"/>
    <w:rsid w:val="118D76C9"/>
    <w:rsid w:val="11A14153"/>
    <w:rsid w:val="11D1432E"/>
    <w:rsid w:val="11D7406A"/>
    <w:rsid w:val="11DB18D8"/>
    <w:rsid w:val="11E03153"/>
    <w:rsid w:val="120149B2"/>
    <w:rsid w:val="123D0102"/>
    <w:rsid w:val="12463148"/>
    <w:rsid w:val="12487E13"/>
    <w:rsid w:val="124B5355"/>
    <w:rsid w:val="126C2C21"/>
    <w:rsid w:val="127C5D60"/>
    <w:rsid w:val="12A344ED"/>
    <w:rsid w:val="12BE33AA"/>
    <w:rsid w:val="12EA78B4"/>
    <w:rsid w:val="12F4776C"/>
    <w:rsid w:val="13114A30"/>
    <w:rsid w:val="131218FB"/>
    <w:rsid w:val="13352DF0"/>
    <w:rsid w:val="13411394"/>
    <w:rsid w:val="134E53DC"/>
    <w:rsid w:val="13AD417D"/>
    <w:rsid w:val="13C473C3"/>
    <w:rsid w:val="13C6467E"/>
    <w:rsid w:val="13EB58A1"/>
    <w:rsid w:val="14035492"/>
    <w:rsid w:val="14076907"/>
    <w:rsid w:val="1417547C"/>
    <w:rsid w:val="141C0969"/>
    <w:rsid w:val="14305F31"/>
    <w:rsid w:val="143E63C3"/>
    <w:rsid w:val="144A1C61"/>
    <w:rsid w:val="1474789A"/>
    <w:rsid w:val="149742D2"/>
    <w:rsid w:val="14AA603B"/>
    <w:rsid w:val="14B62A61"/>
    <w:rsid w:val="1502131D"/>
    <w:rsid w:val="152A0E2F"/>
    <w:rsid w:val="15830F33"/>
    <w:rsid w:val="159F451C"/>
    <w:rsid w:val="15A37140"/>
    <w:rsid w:val="15A84843"/>
    <w:rsid w:val="15B26721"/>
    <w:rsid w:val="15CB2FA0"/>
    <w:rsid w:val="15D41DED"/>
    <w:rsid w:val="15F8666C"/>
    <w:rsid w:val="15FF597C"/>
    <w:rsid w:val="162464DE"/>
    <w:rsid w:val="16361438"/>
    <w:rsid w:val="16421E79"/>
    <w:rsid w:val="16433DDE"/>
    <w:rsid w:val="16574540"/>
    <w:rsid w:val="167D65D1"/>
    <w:rsid w:val="16BD0C61"/>
    <w:rsid w:val="16C66438"/>
    <w:rsid w:val="16CB793A"/>
    <w:rsid w:val="16CE2FCD"/>
    <w:rsid w:val="16E84F43"/>
    <w:rsid w:val="16FB3C98"/>
    <w:rsid w:val="172913F8"/>
    <w:rsid w:val="17810024"/>
    <w:rsid w:val="17896358"/>
    <w:rsid w:val="179B5862"/>
    <w:rsid w:val="17A4103D"/>
    <w:rsid w:val="17AB016A"/>
    <w:rsid w:val="17B83252"/>
    <w:rsid w:val="17E53B61"/>
    <w:rsid w:val="17F319A3"/>
    <w:rsid w:val="17F614D4"/>
    <w:rsid w:val="180F166C"/>
    <w:rsid w:val="18167C15"/>
    <w:rsid w:val="182D42C8"/>
    <w:rsid w:val="1872405F"/>
    <w:rsid w:val="18B803D3"/>
    <w:rsid w:val="18D72D4C"/>
    <w:rsid w:val="18E16BB6"/>
    <w:rsid w:val="18F16F6D"/>
    <w:rsid w:val="18F25DD8"/>
    <w:rsid w:val="18F42B2C"/>
    <w:rsid w:val="19171DA9"/>
    <w:rsid w:val="1927661A"/>
    <w:rsid w:val="192A44F2"/>
    <w:rsid w:val="197D2029"/>
    <w:rsid w:val="19921113"/>
    <w:rsid w:val="19A82294"/>
    <w:rsid w:val="19BC7CD7"/>
    <w:rsid w:val="19C6356F"/>
    <w:rsid w:val="19DD45CE"/>
    <w:rsid w:val="19EB705B"/>
    <w:rsid w:val="19F6206F"/>
    <w:rsid w:val="19F704E3"/>
    <w:rsid w:val="19FC43DB"/>
    <w:rsid w:val="1A3A54A5"/>
    <w:rsid w:val="1A3B555D"/>
    <w:rsid w:val="1A4B54D9"/>
    <w:rsid w:val="1A5F4E58"/>
    <w:rsid w:val="1A6D0A23"/>
    <w:rsid w:val="1A8509E3"/>
    <w:rsid w:val="1A897686"/>
    <w:rsid w:val="1A976830"/>
    <w:rsid w:val="1AA17AE0"/>
    <w:rsid w:val="1AB041DF"/>
    <w:rsid w:val="1ADC79D3"/>
    <w:rsid w:val="1AEC5A82"/>
    <w:rsid w:val="1B010F24"/>
    <w:rsid w:val="1B16567F"/>
    <w:rsid w:val="1B276503"/>
    <w:rsid w:val="1B3F7CCE"/>
    <w:rsid w:val="1B4C7393"/>
    <w:rsid w:val="1B4D36AA"/>
    <w:rsid w:val="1B5E507E"/>
    <w:rsid w:val="1B6D3E08"/>
    <w:rsid w:val="1B9E0800"/>
    <w:rsid w:val="1BB17F56"/>
    <w:rsid w:val="1BB8208F"/>
    <w:rsid w:val="1BCA4824"/>
    <w:rsid w:val="1BDB0DA5"/>
    <w:rsid w:val="1BFA40E2"/>
    <w:rsid w:val="1C0A7583"/>
    <w:rsid w:val="1C0E0DD1"/>
    <w:rsid w:val="1C1C40DD"/>
    <w:rsid w:val="1C3B39B0"/>
    <w:rsid w:val="1C4A3263"/>
    <w:rsid w:val="1C526E72"/>
    <w:rsid w:val="1C7C4F22"/>
    <w:rsid w:val="1C8559B9"/>
    <w:rsid w:val="1C8668E8"/>
    <w:rsid w:val="1C877A25"/>
    <w:rsid w:val="1C884B36"/>
    <w:rsid w:val="1C8E414B"/>
    <w:rsid w:val="1CC76B17"/>
    <w:rsid w:val="1CC951D3"/>
    <w:rsid w:val="1CD73E1E"/>
    <w:rsid w:val="1D0F5E88"/>
    <w:rsid w:val="1D120619"/>
    <w:rsid w:val="1D19004D"/>
    <w:rsid w:val="1D5A219E"/>
    <w:rsid w:val="1D832FB2"/>
    <w:rsid w:val="1D840AB4"/>
    <w:rsid w:val="1D8761BC"/>
    <w:rsid w:val="1DA35868"/>
    <w:rsid w:val="1DBE25F3"/>
    <w:rsid w:val="1DD05A59"/>
    <w:rsid w:val="1DD53811"/>
    <w:rsid w:val="1DE326BB"/>
    <w:rsid w:val="1E002456"/>
    <w:rsid w:val="1E4468B1"/>
    <w:rsid w:val="1E553C4C"/>
    <w:rsid w:val="1E5F0468"/>
    <w:rsid w:val="1E643009"/>
    <w:rsid w:val="1E824D11"/>
    <w:rsid w:val="1EA931BE"/>
    <w:rsid w:val="1EC51899"/>
    <w:rsid w:val="1ED13217"/>
    <w:rsid w:val="1EDC3B03"/>
    <w:rsid w:val="1EED2728"/>
    <w:rsid w:val="1EF97A5F"/>
    <w:rsid w:val="1F042F71"/>
    <w:rsid w:val="1F13295C"/>
    <w:rsid w:val="1F1E683A"/>
    <w:rsid w:val="1F383A53"/>
    <w:rsid w:val="1F3E5DEA"/>
    <w:rsid w:val="1F530794"/>
    <w:rsid w:val="1F7C0BD3"/>
    <w:rsid w:val="1FB2507C"/>
    <w:rsid w:val="1FD11EAC"/>
    <w:rsid w:val="2019274A"/>
    <w:rsid w:val="203427C5"/>
    <w:rsid w:val="20372ECE"/>
    <w:rsid w:val="2063011B"/>
    <w:rsid w:val="206975B2"/>
    <w:rsid w:val="2081216B"/>
    <w:rsid w:val="20AF3352"/>
    <w:rsid w:val="20C907C3"/>
    <w:rsid w:val="20CA6BF4"/>
    <w:rsid w:val="20CF3635"/>
    <w:rsid w:val="20D12947"/>
    <w:rsid w:val="20F22ED8"/>
    <w:rsid w:val="20F55C81"/>
    <w:rsid w:val="210D59A3"/>
    <w:rsid w:val="21146C47"/>
    <w:rsid w:val="212F6061"/>
    <w:rsid w:val="21355F7C"/>
    <w:rsid w:val="214C27B4"/>
    <w:rsid w:val="2189791E"/>
    <w:rsid w:val="21AD139D"/>
    <w:rsid w:val="21B068A5"/>
    <w:rsid w:val="22034396"/>
    <w:rsid w:val="22185397"/>
    <w:rsid w:val="221F3E08"/>
    <w:rsid w:val="22242B89"/>
    <w:rsid w:val="22297A29"/>
    <w:rsid w:val="222B1D28"/>
    <w:rsid w:val="223558E5"/>
    <w:rsid w:val="225476A5"/>
    <w:rsid w:val="22600BD9"/>
    <w:rsid w:val="22800C49"/>
    <w:rsid w:val="22872906"/>
    <w:rsid w:val="229B77EE"/>
    <w:rsid w:val="22AC7EE2"/>
    <w:rsid w:val="22DF57F4"/>
    <w:rsid w:val="22E41991"/>
    <w:rsid w:val="22F774FC"/>
    <w:rsid w:val="23056739"/>
    <w:rsid w:val="23691FC9"/>
    <w:rsid w:val="238F4D2F"/>
    <w:rsid w:val="2395378F"/>
    <w:rsid w:val="23A72015"/>
    <w:rsid w:val="23C1544B"/>
    <w:rsid w:val="23CA2634"/>
    <w:rsid w:val="23E300D3"/>
    <w:rsid w:val="23E349AD"/>
    <w:rsid w:val="23EA72F1"/>
    <w:rsid w:val="23F17907"/>
    <w:rsid w:val="2408283E"/>
    <w:rsid w:val="240A1BA5"/>
    <w:rsid w:val="24111AF5"/>
    <w:rsid w:val="2423201B"/>
    <w:rsid w:val="245B45FF"/>
    <w:rsid w:val="249A2FD2"/>
    <w:rsid w:val="24AA6A79"/>
    <w:rsid w:val="24B10A2E"/>
    <w:rsid w:val="24BB75F8"/>
    <w:rsid w:val="25094A45"/>
    <w:rsid w:val="251D4ED9"/>
    <w:rsid w:val="253318A2"/>
    <w:rsid w:val="25B61891"/>
    <w:rsid w:val="25BD1E65"/>
    <w:rsid w:val="25C05168"/>
    <w:rsid w:val="260C1EE6"/>
    <w:rsid w:val="261414AE"/>
    <w:rsid w:val="2625489A"/>
    <w:rsid w:val="262D66A1"/>
    <w:rsid w:val="26317E33"/>
    <w:rsid w:val="263A7F20"/>
    <w:rsid w:val="26475923"/>
    <w:rsid w:val="26B14C1F"/>
    <w:rsid w:val="26B762FB"/>
    <w:rsid w:val="26CE78D1"/>
    <w:rsid w:val="273037D0"/>
    <w:rsid w:val="27464A88"/>
    <w:rsid w:val="27582584"/>
    <w:rsid w:val="276E2ACE"/>
    <w:rsid w:val="27832320"/>
    <w:rsid w:val="27874919"/>
    <w:rsid w:val="27A860FC"/>
    <w:rsid w:val="27AB3411"/>
    <w:rsid w:val="27AE61AC"/>
    <w:rsid w:val="27B76E35"/>
    <w:rsid w:val="27CF6147"/>
    <w:rsid w:val="27D71A0B"/>
    <w:rsid w:val="27DB76EF"/>
    <w:rsid w:val="28091EE3"/>
    <w:rsid w:val="28261032"/>
    <w:rsid w:val="28266313"/>
    <w:rsid w:val="28497407"/>
    <w:rsid w:val="285B0FB2"/>
    <w:rsid w:val="28754F82"/>
    <w:rsid w:val="289C6DEE"/>
    <w:rsid w:val="28B27332"/>
    <w:rsid w:val="28DC6ED2"/>
    <w:rsid w:val="28F4191C"/>
    <w:rsid w:val="28FD4CAF"/>
    <w:rsid w:val="291859C2"/>
    <w:rsid w:val="292F2D0A"/>
    <w:rsid w:val="2946643D"/>
    <w:rsid w:val="2961670D"/>
    <w:rsid w:val="29737E82"/>
    <w:rsid w:val="297C36AC"/>
    <w:rsid w:val="29974FED"/>
    <w:rsid w:val="29BB6465"/>
    <w:rsid w:val="29F50C68"/>
    <w:rsid w:val="29FB5841"/>
    <w:rsid w:val="2A005F94"/>
    <w:rsid w:val="2A1165CC"/>
    <w:rsid w:val="2A1D0666"/>
    <w:rsid w:val="2A346FC3"/>
    <w:rsid w:val="2A406A85"/>
    <w:rsid w:val="2A4A01AB"/>
    <w:rsid w:val="2A510485"/>
    <w:rsid w:val="2A790D4E"/>
    <w:rsid w:val="2A910D48"/>
    <w:rsid w:val="2A996AFB"/>
    <w:rsid w:val="2ABA6106"/>
    <w:rsid w:val="2AC21F4C"/>
    <w:rsid w:val="2AD15E9A"/>
    <w:rsid w:val="2ADB049B"/>
    <w:rsid w:val="2AE35FC4"/>
    <w:rsid w:val="2AF778D0"/>
    <w:rsid w:val="2B0972DE"/>
    <w:rsid w:val="2B1F32B9"/>
    <w:rsid w:val="2B304E70"/>
    <w:rsid w:val="2B331047"/>
    <w:rsid w:val="2B353953"/>
    <w:rsid w:val="2B4F65AC"/>
    <w:rsid w:val="2B5A4637"/>
    <w:rsid w:val="2B966BEF"/>
    <w:rsid w:val="2BD721B4"/>
    <w:rsid w:val="2C004797"/>
    <w:rsid w:val="2C172382"/>
    <w:rsid w:val="2C1F4E86"/>
    <w:rsid w:val="2C256C7B"/>
    <w:rsid w:val="2C3D2867"/>
    <w:rsid w:val="2C527E59"/>
    <w:rsid w:val="2C676187"/>
    <w:rsid w:val="2C7434E7"/>
    <w:rsid w:val="2C7548FE"/>
    <w:rsid w:val="2C765EAC"/>
    <w:rsid w:val="2C790CA2"/>
    <w:rsid w:val="2C9C1E8B"/>
    <w:rsid w:val="2CA74DFA"/>
    <w:rsid w:val="2CBE0163"/>
    <w:rsid w:val="2CC353E6"/>
    <w:rsid w:val="2CD634E0"/>
    <w:rsid w:val="2CD84232"/>
    <w:rsid w:val="2CFA66DF"/>
    <w:rsid w:val="2D017FEF"/>
    <w:rsid w:val="2D1B1ED4"/>
    <w:rsid w:val="2D6E2C02"/>
    <w:rsid w:val="2D7C5912"/>
    <w:rsid w:val="2DA104BD"/>
    <w:rsid w:val="2DA53EF4"/>
    <w:rsid w:val="2DAA3260"/>
    <w:rsid w:val="2DB4022F"/>
    <w:rsid w:val="2DEC351C"/>
    <w:rsid w:val="2E114AFB"/>
    <w:rsid w:val="2E131E96"/>
    <w:rsid w:val="2E16616E"/>
    <w:rsid w:val="2E29509B"/>
    <w:rsid w:val="2E303991"/>
    <w:rsid w:val="2E334CD6"/>
    <w:rsid w:val="2E524490"/>
    <w:rsid w:val="2E5F3DBE"/>
    <w:rsid w:val="2E90619D"/>
    <w:rsid w:val="2E932FE8"/>
    <w:rsid w:val="2E9B47BD"/>
    <w:rsid w:val="2EB155A5"/>
    <w:rsid w:val="2ED40471"/>
    <w:rsid w:val="2EE96270"/>
    <w:rsid w:val="2F194EB7"/>
    <w:rsid w:val="2F1F55A0"/>
    <w:rsid w:val="2F2870C3"/>
    <w:rsid w:val="2F3674F6"/>
    <w:rsid w:val="2F5323C0"/>
    <w:rsid w:val="2F5F1316"/>
    <w:rsid w:val="2F672A78"/>
    <w:rsid w:val="2F6A3D12"/>
    <w:rsid w:val="2F7B4804"/>
    <w:rsid w:val="2F933EDB"/>
    <w:rsid w:val="2FCF3108"/>
    <w:rsid w:val="2FD303F5"/>
    <w:rsid w:val="2FFE4CC2"/>
    <w:rsid w:val="3047143E"/>
    <w:rsid w:val="304E23FE"/>
    <w:rsid w:val="30533502"/>
    <w:rsid w:val="30541CD6"/>
    <w:rsid w:val="305A47C4"/>
    <w:rsid w:val="305E5401"/>
    <w:rsid w:val="30686DB8"/>
    <w:rsid w:val="3077113F"/>
    <w:rsid w:val="307E39A9"/>
    <w:rsid w:val="307E3C80"/>
    <w:rsid w:val="30886943"/>
    <w:rsid w:val="309721FC"/>
    <w:rsid w:val="30C5579E"/>
    <w:rsid w:val="30E273B8"/>
    <w:rsid w:val="30EB6FFB"/>
    <w:rsid w:val="31225BAB"/>
    <w:rsid w:val="3139385F"/>
    <w:rsid w:val="31405907"/>
    <w:rsid w:val="315820D5"/>
    <w:rsid w:val="315B63B1"/>
    <w:rsid w:val="31725512"/>
    <w:rsid w:val="318F1FBE"/>
    <w:rsid w:val="31A46C6C"/>
    <w:rsid w:val="31A75392"/>
    <w:rsid w:val="31E744C0"/>
    <w:rsid w:val="31F3685D"/>
    <w:rsid w:val="31F608FC"/>
    <w:rsid w:val="31F8524D"/>
    <w:rsid w:val="32054E8F"/>
    <w:rsid w:val="322E25E1"/>
    <w:rsid w:val="322E3D11"/>
    <w:rsid w:val="323336FC"/>
    <w:rsid w:val="324065EE"/>
    <w:rsid w:val="32413145"/>
    <w:rsid w:val="32452FC5"/>
    <w:rsid w:val="324B69FC"/>
    <w:rsid w:val="32843D01"/>
    <w:rsid w:val="328A4FE6"/>
    <w:rsid w:val="329C44DF"/>
    <w:rsid w:val="32DD07DC"/>
    <w:rsid w:val="32ED680E"/>
    <w:rsid w:val="33134DEC"/>
    <w:rsid w:val="33242069"/>
    <w:rsid w:val="334F382B"/>
    <w:rsid w:val="33753379"/>
    <w:rsid w:val="33886D27"/>
    <w:rsid w:val="33D04F0B"/>
    <w:rsid w:val="33E0550B"/>
    <w:rsid w:val="33FD6088"/>
    <w:rsid w:val="34066FC0"/>
    <w:rsid w:val="34240F6B"/>
    <w:rsid w:val="34324D34"/>
    <w:rsid w:val="3437380E"/>
    <w:rsid w:val="343A2A9D"/>
    <w:rsid w:val="344F3A76"/>
    <w:rsid w:val="3458002D"/>
    <w:rsid w:val="348109C8"/>
    <w:rsid w:val="348824DA"/>
    <w:rsid w:val="34903B39"/>
    <w:rsid w:val="34CB44BC"/>
    <w:rsid w:val="34D01318"/>
    <w:rsid w:val="34D449C8"/>
    <w:rsid w:val="34F65359"/>
    <w:rsid w:val="35260D3D"/>
    <w:rsid w:val="3553166E"/>
    <w:rsid w:val="35670759"/>
    <w:rsid w:val="35926560"/>
    <w:rsid w:val="35A75DCC"/>
    <w:rsid w:val="35B353CD"/>
    <w:rsid w:val="35DA7121"/>
    <w:rsid w:val="35E61922"/>
    <w:rsid w:val="35FC14D6"/>
    <w:rsid w:val="36000DFE"/>
    <w:rsid w:val="3608333A"/>
    <w:rsid w:val="362A5A2E"/>
    <w:rsid w:val="365649D5"/>
    <w:rsid w:val="365E4870"/>
    <w:rsid w:val="366157B1"/>
    <w:rsid w:val="3678255D"/>
    <w:rsid w:val="36A917EB"/>
    <w:rsid w:val="36B82F51"/>
    <w:rsid w:val="36B83245"/>
    <w:rsid w:val="36CD52F8"/>
    <w:rsid w:val="36D43132"/>
    <w:rsid w:val="36DE6436"/>
    <w:rsid w:val="371679B9"/>
    <w:rsid w:val="371D1B48"/>
    <w:rsid w:val="37427AD3"/>
    <w:rsid w:val="374B4BD9"/>
    <w:rsid w:val="37533A8E"/>
    <w:rsid w:val="37895AA3"/>
    <w:rsid w:val="379E3B97"/>
    <w:rsid w:val="37A938AC"/>
    <w:rsid w:val="37B075C6"/>
    <w:rsid w:val="37BB4E8C"/>
    <w:rsid w:val="37BF2CDB"/>
    <w:rsid w:val="37D970C6"/>
    <w:rsid w:val="37F70272"/>
    <w:rsid w:val="380879D3"/>
    <w:rsid w:val="380E20B6"/>
    <w:rsid w:val="38132757"/>
    <w:rsid w:val="38202213"/>
    <w:rsid w:val="382A3818"/>
    <w:rsid w:val="384A6CB4"/>
    <w:rsid w:val="385418E3"/>
    <w:rsid w:val="38586BA1"/>
    <w:rsid w:val="38A27BCC"/>
    <w:rsid w:val="38BA22DD"/>
    <w:rsid w:val="38D7361B"/>
    <w:rsid w:val="38FB4FF9"/>
    <w:rsid w:val="38FE004E"/>
    <w:rsid w:val="39001A40"/>
    <w:rsid w:val="39052DF7"/>
    <w:rsid w:val="390F42B9"/>
    <w:rsid w:val="391858B6"/>
    <w:rsid w:val="39266C0B"/>
    <w:rsid w:val="39282561"/>
    <w:rsid w:val="394C7C21"/>
    <w:rsid w:val="39746F54"/>
    <w:rsid w:val="39782E9F"/>
    <w:rsid w:val="39783466"/>
    <w:rsid w:val="397C1C81"/>
    <w:rsid w:val="39BE09B0"/>
    <w:rsid w:val="39DE30A7"/>
    <w:rsid w:val="3A0D7948"/>
    <w:rsid w:val="3A327A7E"/>
    <w:rsid w:val="3A4C3A2F"/>
    <w:rsid w:val="3A533B67"/>
    <w:rsid w:val="3A815950"/>
    <w:rsid w:val="3AC74C6C"/>
    <w:rsid w:val="3AD13AF5"/>
    <w:rsid w:val="3B1622D3"/>
    <w:rsid w:val="3B1C0B26"/>
    <w:rsid w:val="3B3A4C0D"/>
    <w:rsid w:val="3B3F26BA"/>
    <w:rsid w:val="3B430CE1"/>
    <w:rsid w:val="3B554F2D"/>
    <w:rsid w:val="3B5657F5"/>
    <w:rsid w:val="3B7308B6"/>
    <w:rsid w:val="3B775768"/>
    <w:rsid w:val="3BE81240"/>
    <w:rsid w:val="3BFE66BE"/>
    <w:rsid w:val="3C2539D2"/>
    <w:rsid w:val="3C4B70C7"/>
    <w:rsid w:val="3C572877"/>
    <w:rsid w:val="3C583BD6"/>
    <w:rsid w:val="3C9A7F1B"/>
    <w:rsid w:val="3CBA5BEA"/>
    <w:rsid w:val="3CBB0A43"/>
    <w:rsid w:val="3CCF4A9B"/>
    <w:rsid w:val="3CD37F7F"/>
    <w:rsid w:val="3CE25928"/>
    <w:rsid w:val="3D1B2D9E"/>
    <w:rsid w:val="3D2254CF"/>
    <w:rsid w:val="3D3538F7"/>
    <w:rsid w:val="3D385B90"/>
    <w:rsid w:val="3D5949C2"/>
    <w:rsid w:val="3D5A1500"/>
    <w:rsid w:val="3D6C17C8"/>
    <w:rsid w:val="3D822B04"/>
    <w:rsid w:val="3D990DFE"/>
    <w:rsid w:val="3DA30B06"/>
    <w:rsid w:val="3DCC459A"/>
    <w:rsid w:val="3DDD6F78"/>
    <w:rsid w:val="3E025A7F"/>
    <w:rsid w:val="3E1872D1"/>
    <w:rsid w:val="3E2406A8"/>
    <w:rsid w:val="3E3823FA"/>
    <w:rsid w:val="3E434880"/>
    <w:rsid w:val="3EA02493"/>
    <w:rsid w:val="3EAE41EC"/>
    <w:rsid w:val="3EBB454A"/>
    <w:rsid w:val="3EC52E8A"/>
    <w:rsid w:val="3EC54A04"/>
    <w:rsid w:val="3EC7096C"/>
    <w:rsid w:val="3EC8666C"/>
    <w:rsid w:val="3F3032B7"/>
    <w:rsid w:val="3F3364F6"/>
    <w:rsid w:val="3F360D0A"/>
    <w:rsid w:val="3F540493"/>
    <w:rsid w:val="3F5908C0"/>
    <w:rsid w:val="3F750AEF"/>
    <w:rsid w:val="3F836764"/>
    <w:rsid w:val="3FA74304"/>
    <w:rsid w:val="401629AA"/>
    <w:rsid w:val="4016707E"/>
    <w:rsid w:val="40193A83"/>
    <w:rsid w:val="40373A16"/>
    <w:rsid w:val="4075475F"/>
    <w:rsid w:val="40834536"/>
    <w:rsid w:val="40917C48"/>
    <w:rsid w:val="40993695"/>
    <w:rsid w:val="40A914A1"/>
    <w:rsid w:val="40D16E87"/>
    <w:rsid w:val="40D31B93"/>
    <w:rsid w:val="40E10944"/>
    <w:rsid w:val="40E45C46"/>
    <w:rsid w:val="40F0415E"/>
    <w:rsid w:val="40F6240F"/>
    <w:rsid w:val="413A235F"/>
    <w:rsid w:val="41605725"/>
    <w:rsid w:val="41620657"/>
    <w:rsid w:val="418A1ED2"/>
    <w:rsid w:val="41973385"/>
    <w:rsid w:val="41A53B1B"/>
    <w:rsid w:val="41B0387E"/>
    <w:rsid w:val="41C069CC"/>
    <w:rsid w:val="41DB3DF2"/>
    <w:rsid w:val="41E5493D"/>
    <w:rsid w:val="42356D90"/>
    <w:rsid w:val="423B606E"/>
    <w:rsid w:val="424A6D4D"/>
    <w:rsid w:val="424B55BC"/>
    <w:rsid w:val="4251508C"/>
    <w:rsid w:val="426E38F5"/>
    <w:rsid w:val="42830BF6"/>
    <w:rsid w:val="42B04E4F"/>
    <w:rsid w:val="430E4DA6"/>
    <w:rsid w:val="4311521F"/>
    <w:rsid w:val="43190B14"/>
    <w:rsid w:val="43730B2D"/>
    <w:rsid w:val="43752A15"/>
    <w:rsid w:val="4383394D"/>
    <w:rsid w:val="43C81360"/>
    <w:rsid w:val="43EC0A8A"/>
    <w:rsid w:val="43FB1735"/>
    <w:rsid w:val="440121C5"/>
    <w:rsid w:val="440E2595"/>
    <w:rsid w:val="44217F33"/>
    <w:rsid w:val="443A225E"/>
    <w:rsid w:val="44481961"/>
    <w:rsid w:val="447C2F92"/>
    <w:rsid w:val="449141F0"/>
    <w:rsid w:val="44B823EB"/>
    <w:rsid w:val="44F338DE"/>
    <w:rsid w:val="451373D2"/>
    <w:rsid w:val="451572FD"/>
    <w:rsid w:val="45211A09"/>
    <w:rsid w:val="453066F8"/>
    <w:rsid w:val="454360E6"/>
    <w:rsid w:val="45440514"/>
    <w:rsid w:val="456562B6"/>
    <w:rsid w:val="456A206C"/>
    <w:rsid w:val="4577616F"/>
    <w:rsid w:val="457C3DC6"/>
    <w:rsid w:val="45852B2D"/>
    <w:rsid w:val="459B1754"/>
    <w:rsid w:val="45BA3790"/>
    <w:rsid w:val="45C26C2C"/>
    <w:rsid w:val="45C451B2"/>
    <w:rsid w:val="45D00024"/>
    <w:rsid w:val="460849DB"/>
    <w:rsid w:val="46386DC2"/>
    <w:rsid w:val="46550724"/>
    <w:rsid w:val="46560EA5"/>
    <w:rsid w:val="465F69AF"/>
    <w:rsid w:val="4670274B"/>
    <w:rsid w:val="46871AB7"/>
    <w:rsid w:val="46942E0F"/>
    <w:rsid w:val="469E0185"/>
    <w:rsid w:val="46B1010D"/>
    <w:rsid w:val="46B7098A"/>
    <w:rsid w:val="47076FEB"/>
    <w:rsid w:val="4710571C"/>
    <w:rsid w:val="471402D9"/>
    <w:rsid w:val="472B2559"/>
    <w:rsid w:val="475A3F11"/>
    <w:rsid w:val="47604EE3"/>
    <w:rsid w:val="47663F64"/>
    <w:rsid w:val="47723EBF"/>
    <w:rsid w:val="47AB3D26"/>
    <w:rsid w:val="47EB406D"/>
    <w:rsid w:val="48176223"/>
    <w:rsid w:val="48450452"/>
    <w:rsid w:val="48587156"/>
    <w:rsid w:val="487F40A7"/>
    <w:rsid w:val="489F52C3"/>
    <w:rsid w:val="48AE2907"/>
    <w:rsid w:val="48BD61CD"/>
    <w:rsid w:val="48CC398B"/>
    <w:rsid w:val="48E169AC"/>
    <w:rsid w:val="48F539A5"/>
    <w:rsid w:val="49042993"/>
    <w:rsid w:val="4923315B"/>
    <w:rsid w:val="493B3872"/>
    <w:rsid w:val="495C1988"/>
    <w:rsid w:val="49646A79"/>
    <w:rsid w:val="49765CB3"/>
    <w:rsid w:val="498572FD"/>
    <w:rsid w:val="49983864"/>
    <w:rsid w:val="49992F94"/>
    <w:rsid w:val="499A453B"/>
    <w:rsid w:val="499A6494"/>
    <w:rsid w:val="499C4FBE"/>
    <w:rsid w:val="49AE0ACE"/>
    <w:rsid w:val="49D22F38"/>
    <w:rsid w:val="49F13DEE"/>
    <w:rsid w:val="4A0F32CA"/>
    <w:rsid w:val="4A325843"/>
    <w:rsid w:val="4A395E3E"/>
    <w:rsid w:val="4A3C74C6"/>
    <w:rsid w:val="4A54747B"/>
    <w:rsid w:val="4A5C40D6"/>
    <w:rsid w:val="4A5E67C1"/>
    <w:rsid w:val="4A761B16"/>
    <w:rsid w:val="4AA81400"/>
    <w:rsid w:val="4ADC1E68"/>
    <w:rsid w:val="4AE16AC0"/>
    <w:rsid w:val="4AF7658E"/>
    <w:rsid w:val="4B1770DC"/>
    <w:rsid w:val="4B1A77AB"/>
    <w:rsid w:val="4B531E57"/>
    <w:rsid w:val="4B5C4B93"/>
    <w:rsid w:val="4B604D6A"/>
    <w:rsid w:val="4BC42403"/>
    <w:rsid w:val="4BCE7974"/>
    <w:rsid w:val="4BD142CE"/>
    <w:rsid w:val="4BDF7733"/>
    <w:rsid w:val="4BEA5DA2"/>
    <w:rsid w:val="4C0428F7"/>
    <w:rsid w:val="4C111715"/>
    <w:rsid w:val="4C40570A"/>
    <w:rsid w:val="4C42764A"/>
    <w:rsid w:val="4C777430"/>
    <w:rsid w:val="4C87625C"/>
    <w:rsid w:val="4C881B53"/>
    <w:rsid w:val="4C8D781C"/>
    <w:rsid w:val="4CB208AF"/>
    <w:rsid w:val="4CFE1F9F"/>
    <w:rsid w:val="4D034997"/>
    <w:rsid w:val="4D9E4D4A"/>
    <w:rsid w:val="4DE647FF"/>
    <w:rsid w:val="4DF2028E"/>
    <w:rsid w:val="4E0D6BAD"/>
    <w:rsid w:val="4E231C78"/>
    <w:rsid w:val="4E6C4387"/>
    <w:rsid w:val="4E7F08E4"/>
    <w:rsid w:val="4E9C3E1D"/>
    <w:rsid w:val="4E9D7518"/>
    <w:rsid w:val="4EC373D6"/>
    <w:rsid w:val="4EC76DE4"/>
    <w:rsid w:val="4ECC2600"/>
    <w:rsid w:val="4EF522B1"/>
    <w:rsid w:val="4F2C6C47"/>
    <w:rsid w:val="4F337B14"/>
    <w:rsid w:val="4F4B34FC"/>
    <w:rsid w:val="4FA17A3E"/>
    <w:rsid w:val="4FC54DAC"/>
    <w:rsid w:val="4FC87664"/>
    <w:rsid w:val="4FDF35E5"/>
    <w:rsid w:val="4FF86070"/>
    <w:rsid w:val="4FFC4968"/>
    <w:rsid w:val="50034530"/>
    <w:rsid w:val="501C6C44"/>
    <w:rsid w:val="502232CA"/>
    <w:rsid w:val="502D26B2"/>
    <w:rsid w:val="506F328F"/>
    <w:rsid w:val="50862BC0"/>
    <w:rsid w:val="50877432"/>
    <w:rsid w:val="509E2BA6"/>
    <w:rsid w:val="50B755E9"/>
    <w:rsid w:val="50C52F6F"/>
    <w:rsid w:val="50CF0C9C"/>
    <w:rsid w:val="50D44C0E"/>
    <w:rsid w:val="50FA0CFC"/>
    <w:rsid w:val="51186985"/>
    <w:rsid w:val="512F6B35"/>
    <w:rsid w:val="5140067C"/>
    <w:rsid w:val="514D0C0D"/>
    <w:rsid w:val="514F72DE"/>
    <w:rsid w:val="517A2D0C"/>
    <w:rsid w:val="51A253FE"/>
    <w:rsid w:val="51C006A0"/>
    <w:rsid w:val="51FB3A3C"/>
    <w:rsid w:val="52103DA3"/>
    <w:rsid w:val="522E0A46"/>
    <w:rsid w:val="524F3BA9"/>
    <w:rsid w:val="52597548"/>
    <w:rsid w:val="52891A0D"/>
    <w:rsid w:val="52A16B19"/>
    <w:rsid w:val="52B458D1"/>
    <w:rsid w:val="52B71F1C"/>
    <w:rsid w:val="52CD12F0"/>
    <w:rsid w:val="52F142FE"/>
    <w:rsid w:val="52F51698"/>
    <w:rsid w:val="52FC2D97"/>
    <w:rsid w:val="53394028"/>
    <w:rsid w:val="534D4A22"/>
    <w:rsid w:val="53695FEB"/>
    <w:rsid w:val="536A77C0"/>
    <w:rsid w:val="537515A5"/>
    <w:rsid w:val="53795FE9"/>
    <w:rsid w:val="538714AB"/>
    <w:rsid w:val="538B3300"/>
    <w:rsid w:val="538F3896"/>
    <w:rsid w:val="53AD62BC"/>
    <w:rsid w:val="53B4489A"/>
    <w:rsid w:val="53D2098A"/>
    <w:rsid w:val="54076349"/>
    <w:rsid w:val="540A622B"/>
    <w:rsid w:val="541E6F6E"/>
    <w:rsid w:val="545D4574"/>
    <w:rsid w:val="54604111"/>
    <w:rsid w:val="54807F28"/>
    <w:rsid w:val="54A94C81"/>
    <w:rsid w:val="54AD4F36"/>
    <w:rsid w:val="54AF4F4E"/>
    <w:rsid w:val="54C067AF"/>
    <w:rsid w:val="54C60397"/>
    <w:rsid w:val="54DA01D5"/>
    <w:rsid w:val="54EC75C3"/>
    <w:rsid w:val="54FE754D"/>
    <w:rsid w:val="551B320B"/>
    <w:rsid w:val="55227C83"/>
    <w:rsid w:val="552B35C4"/>
    <w:rsid w:val="55327121"/>
    <w:rsid w:val="553275EA"/>
    <w:rsid w:val="5563348A"/>
    <w:rsid w:val="556914B3"/>
    <w:rsid w:val="558B1FD2"/>
    <w:rsid w:val="558E7FDE"/>
    <w:rsid w:val="55C36C6F"/>
    <w:rsid w:val="55D11B81"/>
    <w:rsid w:val="55EB5BF6"/>
    <w:rsid w:val="55FB1F11"/>
    <w:rsid w:val="561B6684"/>
    <w:rsid w:val="562773F5"/>
    <w:rsid w:val="568F361D"/>
    <w:rsid w:val="56A8333A"/>
    <w:rsid w:val="57234DD3"/>
    <w:rsid w:val="572C7B02"/>
    <w:rsid w:val="57446F96"/>
    <w:rsid w:val="57692728"/>
    <w:rsid w:val="577548CE"/>
    <w:rsid w:val="57B50FEE"/>
    <w:rsid w:val="57E77FBB"/>
    <w:rsid w:val="580A26FD"/>
    <w:rsid w:val="582D2DD1"/>
    <w:rsid w:val="58560B8E"/>
    <w:rsid w:val="58621333"/>
    <w:rsid w:val="58661B34"/>
    <w:rsid w:val="58694A68"/>
    <w:rsid w:val="58752E1E"/>
    <w:rsid w:val="587A1A70"/>
    <w:rsid w:val="587D1907"/>
    <w:rsid w:val="58C0111C"/>
    <w:rsid w:val="58F0222F"/>
    <w:rsid w:val="58FE39DC"/>
    <w:rsid w:val="592C456A"/>
    <w:rsid w:val="593D1CA5"/>
    <w:rsid w:val="59426475"/>
    <w:rsid w:val="597D4C6F"/>
    <w:rsid w:val="5980555E"/>
    <w:rsid w:val="598477F5"/>
    <w:rsid w:val="59A73A9A"/>
    <w:rsid w:val="59A860E0"/>
    <w:rsid w:val="59B40046"/>
    <w:rsid w:val="59DC3945"/>
    <w:rsid w:val="59EB6970"/>
    <w:rsid w:val="5A081CE4"/>
    <w:rsid w:val="5A2314FB"/>
    <w:rsid w:val="5A237FDC"/>
    <w:rsid w:val="5A2C16DD"/>
    <w:rsid w:val="5A2C64F8"/>
    <w:rsid w:val="5A2F4A3E"/>
    <w:rsid w:val="5A407B34"/>
    <w:rsid w:val="5A504474"/>
    <w:rsid w:val="5AB020FA"/>
    <w:rsid w:val="5AE65E76"/>
    <w:rsid w:val="5AFF73A2"/>
    <w:rsid w:val="5B1B039C"/>
    <w:rsid w:val="5B2177EC"/>
    <w:rsid w:val="5B2E423A"/>
    <w:rsid w:val="5B510303"/>
    <w:rsid w:val="5B5C5EF4"/>
    <w:rsid w:val="5B852BD2"/>
    <w:rsid w:val="5B942F00"/>
    <w:rsid w:val="5B9E3B2A"/>
    <w:rsid w:val="5BAC4A37"/>
    <w:rsid w:val="5BB927A1"/>
    <w:rsid w:val="5BCD355F"/>
    <w:rsid w:val="5BDA7804"/>
    <w:rsid w:val="5C267860"/>
    <w:rsid w:val="5C2A7D69"/>
    <w:rsid w:val="5C3A0AE3"/>
    <w:rsid w:val="5C530EE6"/>
    <w:rsid w:val="5C576852"/>
    <w:rsid w:val="5C7A7F06"/>
    <w:rsid w:val="5C871960"/>
    <w:rsid w:val="5CB04392"/>
    <w:rsid w:val="5CB47FC0"/>
    <w:rsid w:val="5CC47963"/>
    <w:rsid w:val="5CF908D4"/>
    <w:rsid w:val="5D0E75EF"/>
    <w:rsid w:val="5D107BA8"/>
    <w:rsid w:val="5D1B3A73"/>
    <w:rsid w:val="5D270160"/>
    <w:rsid w:val="5D2A1484"/>
    <w:rsid w:val="5D2E5C66"/>
    <w:rsid w:val="5D5433A3"/>
    <w:rsid w:val="5D972330"/>
    <w:rsid w:val="5DB01D6E"/>
    <w:rsid w:val="5DC561D5"/>
    <w:rsid w:val="5DF21C97"/>
    <w:rsid w:val="5DF947FF"/>
    <w:rsid w:val="5E015764"/>
    <w:rsid w:val="5E2D60C5"/>
    <w:rsid w:val="5E51000E"/>
    <w:rsid w:val="5E540B84"/>
    <w:rsid w:val="5E551BE1"/>
    <w:rsid w:val="5E7C3B1E"/>
    <w:rsid w:val="5E7C660B"/>
    <w:rsid w:val="5E807689"/>
    <w:rsid w:val="5E8646D5"/>
    <w:rsid w:val="5E8F520F"/>
    <w:rsid w:val="5E9A5DEE"/>
    <w:rsid w:val="5ECA54FA"/>
    <w:rsid w:val="5ED4348C"/>
    <w:rsid w:val="5EEB267A"/>
    <w:rsid w:val="5EFA4B74"/>
    <w:rsid w:val="5F3759A0"/>
    <w:rsid w:val="5F523740"/>
    <w:rsid w:val="5F653072"/>
    <w:rsid w:val="5F6F3F2B"/>
    <w:rsid w:val="5F7A6390"/>
    <w:rsid w:val="5F8C19BE"/>
    <w:rsid w:val="5F8E7F72"/>
    <w:rsid w:val="5F9007CF"/>
    <w:rsid w:val="5F9C123F"/>
    <w:rsid w:val="5FA57BF9"/>
    <w:rsid w:val="5FC740C8"/>
    <w:rsid w:val="5FCD4188"/>
    <w:rsid w:val="5FF905FF"/>
    <w:rsid w:val="600410B4"/>
    <w:rsid w:val="6017616F"/>
    <w:rsid w:val="601C7CEC"/>
    <w:rsid w:val="601E31BD"/>
    <w:rsid w:val="60234330"/>
    <w:rsid w:val="60291E54"/>
    <w:rsid w:val="603E62FA"/>
    <w:rsid w:val="60402300"/>
    <w:rsid w:val="608B56DC"/>
    <w:rsid w:val="609A0A48"/>
    <w:rsid w:val="60A22D04"/>
    <w:rsid w:val="60D23403"/>
    <w:rsid w:val="60F223B3"/>
    <w:rsid w:val="61675BC8"/>
    <w:rsid w:val="617C5B51"/>
    <w:rsid w:val="617D1DBB"/>
    <w:rsid w:val="617E35EC"/>
    <w:rsid w:val="618238FE"/>
    <w:rsid w:val="61AC5D63"/>
    <w:rsid w:val="62321A32"/>
    <w:rsid w:val="62675918"/>
    <w:rsid w:val="629B1EB5"/>
    <w:rsid w:val="62A40545"/>
    <w:rsid w:val="62F12229"/>
    <w:rsid w:val="6320666B"/>
    <w:rsid w:val="63441C96"/>
    <w:rsid w:val="635A0C99"/>
    <w:rsid w:val="636A0D9C"/>
    <w:rsid w:val="63701D5A"/>
    <w:rsid w:val="6372227F"/>
    <w:rsid w:val="63AD0F3E"/>
    <w:rsid w:val="63B15F1D"/>
    <w:rsid w:val="63D778DC"/>
    <w:rsid w:val="63D97C5D"/>
    <w:rsid w:val="63DA1E40"/>
    <w:rsid w:val="63E36016"/>
    <w:rsid w:val="63EA588D"/>
    <w:rsid w:val="63EB663F"/>
    <w:rsid w:val="63FF44D2"/>
    <w:rsid w:val="640650E7"/>
    <w:rsid w:val="64345E65"/>
    <w:rsid w:val="643E611E"/>
    <w:rsid w:val="64422221"/>
    <w:rsid w:val="644B6C2F"/>
    <w:rsid w:val="645D0775"/>
    <w:rsid w:val="64BB2A2F"/>
    <w:rsid w:val="65071870"/>
    <w:rsid w:val="651714E3"/>
    <w:rsid w:val="65204EE6"/>
    <w:rsid w:val="652D5A16"/>
    <w:rsid w:val="65820B71"/>
    <w:rsid w:val="65871DC7"/>
    <w:rsid w:val="65B23044"/>
    <w:rsid w:val="65BB570F"/>
    <w:rsid w:val="65D301BD"/>
    <w:rsid w:val="65D75FAE"/>
    <w:rsid w:val="660A27A4"/>
    <w:rsid w:val="660D6612"/>
    <w:rsid w:val="6634594A"/>
    <w:rsid w:val="664B7EA3"/>
    <w:rsid w:val="665F74AA"/>
    <w:rsid w:val="66652ED8"/>
    <w:rsid w:val="66B4092D"/>
    <w:rsid w:val="66C36F91"/>
    <w:rsid w:val="66D20277"/>
    <w:rsid w:val="66F10D26"/>
    <w:rsid w:val="67101E1A"/>
    <w:rsid w:val="67185FD7"/>
    <w:rsid w:val="671F551E"/>
    <w:rsid w:val="67394011"/>
    <w:rsid w:val="673A6870"/>
    <w:rsid w:val="674B43AE"/>
    <w:rsid w:val="676B3A37"/>
    <w:rsid w:val="678F64E8"/>
    <w:rsid w:val="67A86822"/>
    <w:rsid w:val="67D62683"/>
    <w:rsid w:val="67E32A22"/>
    <w:rsid w:val="67F474AA"/>
    <w:rsid w:val="681A4823"/>
    <w:rsid w:val="684073FF"/>
    <w:rsid w:val="6841170C"/>
    <w:rsid w:val="684B65A2"/>
    <w:rsid w:val="68672923"/>
    <w:rsid w:val="689F2C2F"/>
    <w:rsid w:val="68AA2DAB"/>
    <w:rsid w:val="68D92D9E"/>
    <w:rsid w:val="68F91E38"/>
    <w:rsid w:val="69317F64"/>
    <w:rsid w:val="693D584B"/>
    <w:rsid w:val="693E4DE1"/>
    <w:rsid w:val="69432E0E"/>
    <w:rsid w:val="69906DB0"/>
    <w:rsid w:val="69DC1139"/>
    <w:rsid w:val="69E32FF3"/>
    <w:rsid w:val="69FB0222"/>
    <w:rsid w:val="6A172BA7"/>
    <w:rsid w:val="6A1F5AE1"/>
    <w:rsid w:val="6A39437D"/>
    <w:rsid w:val="6A596488"/>
    <w:rsid w:val="6A6C3F5A"/>
    <w:rsid w:val="6A920F4D"/>
    <w:rsid w:val="6A9C4114"/>
    <w:rsid w:val="6A9F44DC"/>
    <w:rsid w:val="6AAD2933"/>
    <w:rsid w:val="6ABB671B"/>
    <w:rsid w:val="6AE524BC"/>
    <w:rsid w:val="6AE83F12"/>
    <w:rsid w:val="6B030E34"/>
    <w:rsid w:val="6B061344"/>
    <w:rsid w:val="6B0A2A88"/>
    <w:rsid w:val="6B2131CD"/>
    <w:rsid w:val="6B2F3F83"/>
    <w:rsid w:val="6B4B5191"/>
    <w:rsid w:val="6B870D6A"/>
    <w:rsid w:val="6BC06753"/>
    <w:rsid w:val="6BD90BAB"/>
    <w:rsid w:val="6BDF5F73"/>
    <w:rsid w:val="6BE6311C"/>
    <w:rsid w:val="6BF04968"/>
    <w:rsid w:val="6BF17F48"/>
    <w:rsid w:val="6BFE7BBA"/>
    <w:rsid w:val="6BFF7B6A"/>
    <w:rsid w:val="6C054650"/>
    <w:rsid w:val="6C0A6E36"/>
    <w:rsid w:val="6C143212"/>
    <w:rsid w:val="6C345F3F"/>
    <w:rsid w:val="6C3C1BEC"/>
    <w:rsid w:val="6C555F37"/>
    <w:rsid w:val="6C5A1CD0"/>
    <w:rsid w:val="6C6C6B19"/>
    <w:rsid w:val="6C752F2F"/>
    <w:rsid w:val="6C9C4FB4"/>
    <w:rsid w:val="6CA25B36"/>
    <w:rsid w:val="6CC25AAD"/>
    <w:rsid w:val="6CDE7E02"/>
    <w:rsid w:val="6D0F1167"/>
    <w:rsid w:val="6D243538"/>
    <w:rsid w:val="6D2A49E8"/>
    <w:rsid w:val="6D33735B"/>
    <w:rsid w:val="6D3C30FF"/>
    <w:rsid w:val="6D4B0D6F"/>
    <w:rsid w:val="6D521C11"/>
    <w:rsid w:val="6D633D24"/>
    <w:rsid w:val="6D7F4057"/>
    <w:rsid w:val="6D864DC1"/>
    <w:rsid w:val="6D965EA7"/>
    <w:rsid w:val="6DA94456"/>
    <w:rsid w:val="6DB47271"/>
    <w:rsid w:val="6DB65B24"/>
    <w:rsid w:val="6DB67F5B"/>
    <w:rsid w:val="6DBD4ED3"/>
    <w:rsid w:val="6DC7074F"/>
    <w:rsid w:val="6DDA4B52"/>
    <w:rsid w:val="6DEE5E25"/>
    <w:rsid w:val="6DF22946"/>
    <w:rsid w:val="6DFE04C1"/>
    <w:rsid w:val="6E0A66C7"/>
    <w:rsid w:val="6E1F13E2"/>
    <w:rsid w:val="6E2371FE"/>
    <w:rsid w:val="6E267C5C"/>
    <w:rsid w:val="6E3C3502"/>
    <w:rsid w:val="6E3D1A79"/>
    <w:rsid w:val="6E5C7A97"/>
    <w:rsid w:val="6E863684"/>
    <w:rsid w:val="6ED076BE"/>
    <w:rsid w:val="6EDF1B8D"/>
    <w:rsid w:val="6EEA2A6C"/>
    <w:rsid w:val="6F575CA9"/>
    <w:rsid w:val="6F6B1395"/>
    <w:rsid w:val="6F83245B"/>
    <w:rsid w:val="6FA7292B"/>
    <w:rsid w:val="6FBC0B1B"/>
    <w:rsid w:val="6FBE702A"/>
    <w:rsid w:val="6FDA4282"/>
    <w:rsid w:val="6FDF04AA"/>
    <w:rsid w:val="6FDF0CE4"/>
    <w:rsid w:val="6FE83511"/>
    <w:rsid w:val="6FF32D01"/>
    <w:rsid w:val="700409D7"/>
    <w:rsid w:val="700D2E78"/>
    <w:rsid w:val="700D3FCC"/>
    <w:rsid w:val="70183110"/>
    <w:rsid w:val="707E6034"/>
    <w:rsid w:val="70AF3878"/>
    <w:rsid w:val="70B455A8"/>
    <w:rsid w:val="70DA139B"/>
    <w:rsid w:val="70DA7783"/>
    <w:rsid w:val="70E7115A"/>
    <w:rsid w:val="70EC7A00"/>
    <w:rsid w:val="70EE53A3"/>
    <w:rsid w:val="70F01649"/>
    <w:rsid w:val="711844CE"/>
    <w:rsid w:val="7193315C"/>
    <w:rsid w:val="71B07B56"/>
    <w:rsid w:val="71B615C9"/>
    <w:rsid w:val="71C56E45"/>
    <w:rsid w:val="71F6528A"/>
    <w:rsid w:val="72584B45"/>
    <w:rsid w:val="727A699D"/>
    <w:rsid w:val="72AA74F3"/>
    <w:rsid w:val="72BC002D"/>
    <w:rsid w:val="72C03C27"/>
    <w:rsid w:val="730749B9"/>
    <w:rsid w:val="73097CE6"/>
    <w:rsid w:val="73211DEB"/>
    <w:rsid w:val="73266DFE"/>
    <w:rsid w:val="739E7517"/>
    <w:rsid w:val="73C746A9"/>
    <w:rsid w:val="73D036CC"/>
    <w:rsid w:val="73EF1302"/>
    <w:rsid w:val="742643E9"/>
    <w:rsid w:val="74BF226C"/>
    <w:rsid w:val="74E32CC3"/>
    <w:rsid w:val="7527116B"/>
    <w:rsid w:val="75295462"/>
    <w:rsid w:val="752B2900"/>
    <w:rsid w:val="75344DCA"/>
    <w:rsid w:val="75371829"/>
    <w:rsid w:val="75754659"/>
    <w:rsid w:val="75882536"/>
    <w:rsid w:val="75AD4450"/>
    <w:rsid w:val="75C734B2"/>
    <w:rsid w:val="76197675"/>
    <w:rsid w:val="76316253"/>
    <w:rsid w:val="7634055E"/>
    <w:rsid w:val="76393874"/>
    <w:rsid w:val="763F1985"/>
    <w:rsid w:val="76425FA5"/>
    <w:rsid w:val="76556926"/>
    <w:rsid w:val="767120CA"/>
    <w:rsid w:val="76751D31"/>
    <w:rsid w:val="76763293"/>
    <w:rsid w:val="767A5343"/>
    <w:rsid w:val="769F0791"/>
    <w:rsid w:val="76F34E8D"/>
    <w:rsid w:val="77153E57"/>
    <w:rsid w:val="77241939"/>
    <w:rsid w:val="77245E33"/>
    <w:rsid w:val="776D2008"/>
    <w:rsid w:val="7773020A"/>
    <w:rsid w:val="77890831"/>
    <w:rsid w:val="77945CB6"/>
    <w:rsid w:val="77B86EDF"/>
    <w:rsid w:val="77CE2F40"/>
    <w:rsid w:val="77D168D0"/>
    <w:rsid w:val="77DB32DF"/>
    <w:rsid w:val="783B4642"/>
    <w:rsid w:val="787A4875"/>
    <w:rsid w:val="788137F5"/>
    <w:rsid w:val="78A5212A"/>
    <w:rsid w:val="78B64AD6"/>
    <w:rsid w:val="78BC3F8D"/>
    <w:rsid w:val="78BF56DF"/>
    <w:rsid w:val="78D02CB1"/>
    <w:rsid w:val="78DE6954"/>
    <w:rsid w:val="7911578E"/>
    <w:rsid w:val="791E0E87"/>
    <w:rsid w:val="79220574"/>
    <w:rsid w:val="792949CE"/>
    <w:rsid w:val="793947BB"/>
    <w:rsid w:val="795B0C70"/>
    <w:rsid w:val="79B475EE"/>
    <w:rsid w:val="79BB084B"/>
    <w:rsid w:val="7A1F198B"/>
    <w:rsid w:val="7A4D36F1"/>
    <w:rsid w:val="7A713F28"/>
    <w:rsid w:val="7AA750EA"/>
    <w:rsid w:val="7AAA2F92"/>
    <w:rsid w:val="7AAE3D40"/>
    <w:rsid w:val="7AB970D0"/>
    <w:rsid w:val="7AF94B47"/>
    <w:rsid w:val="7B256D7F"/>
    <w:rsid w:val="7B5A1BAF"/>
    <w:rsid w:val="7B905293"/>
    <w:rsid w:val="7BAC6E68"/>
    <w:rsid w:val="7BC301BB"/>
    <w:rsid w:val="7BC938EC"/>
    <w:rsid w:val="7BD128BA"/>
    <w:rsid w:val="7C3E1BE4"/>
    <w:rsid w:val="7C4027F7"/>
    <w:rsid w:val="7C472211"/>
    <w:rsid w:val="7C7B1304"/>
    <w:rsid w:val="7C8E6EF9"/>
    <w:rsid w:val="7CA04B9E"/>
    <w:rsid w:val="7CA443C9"/>
    <w:rsid w:val="7CAF58F6"/>
    <w:rsid w:val="7CE15F77"/>
    <w:rsid w:val="7CE217B5"/>
    <w:rsid w:val="7CEB1B77"/>
    <w:rsid w:val="7D2153A3"/>
    <w:rsid w:val="7D29173B"/>
    <w:rsid w:val="7D2B595A"/>
    <w:rsid w:val="7D3073A5"/>
    <w:rsid w:val="7D344B73"/>
    <w:rsid w:val="7D3E498E"/>
    <w:rsid w:val="7D4E3EA9"/>
    <w:rsid w:val="7D6E64F9"/>
    <w:rsid w:val="7D720D45"/>
    <w:rsid w:val="7D9D20AF"/>
    <w:rsid w:val="7DA601A2"/>
    <w:rsid w:val="7DAD324F"/>
    <w:rsid w:val="7DAF2614"/>
    <w:rsid w:val="7DB119FE"/>
    <w:rsid w:val="7DBC7799"/>
    <w:rsid w:val="7DC927F8"/>
    <w:rsid w:val="7DCB23F9"/>
    <w:rsid w:val="7DE71EDA"/>
    <w:rsid w:val="7DEE3C4A"/>
    <w:rsid w:val="7E174507"/>
    <w:rsid w:val="7E1B4FFE"/>
    <w:rsid w:val="7E366D99"/>
    <w:rsid w:val="7E390A4F"/>
    <w:rsid w:val="7E3C48AF"/>
    <w:rsid w:val="7E404F01"/>
    <w:rsid w:val="7E4B1BDF"/>
    <w:rsid w:val="7E546DA2"/>
    <w:rsid w:val="7E56161E"/>
    <w:rsid w:val="7E7B335A"/>
    <w:rsid w:val="7E7D09C2"/>
    <w:rsid w:val="7E8D1F65"/>
    <w:rsid w:val="7E976066"/>
    <w:rsid w:val="7E9C13D8"/>
    <w:rsid w:val="7EC0561B"/>
    <w:rsid w:val="7EE14478"/>
    <w:rsid w:val="7EEC7EC9"/>
    <w:rsid w:val="7EF20ABB"/>
    <w:rsid w:val="7EFA3B4B"/>
    <w:rsid w:val="7F0B5B6A"/>
    <w:rsid w:val="7F0D36A0"/>
    <w:rsid w:val="7F113A2A"/>
    <w:rsid w:val="7F6C2022"/>
    <w:rsid w:val="7F6D6914"/>
    <w:rsid w:val="7F7879EC"/>
    <w:rsid w:val="7F7B1340"/>
    <w:rsid w:val="7F871AF4"/>
    <w:rsid w:val="7F954CE4"/>
    <w:rsid w:val="7FB07209"/>
    <w:rsid w:val="7FBF5283"/>
    <w:rsid w:val="7FFB00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outlineLvl w:val="0"/>
    </w:pPr>
    <w:rPr>
      <w:rFonts w:eastAsia="方正小标宋_GBK" w:cs="Times New Roman"/>
      <w:bCs/>
      <w:color w:val="000000"/>
      <w:kern w:val="44"/>
      <w:szCs w:val="44"/>
    </w:rPr>
  </w:style>
  <w:style w:type="paragraph" w:styleId="4">
    <w:name w:val="heading 2"/>
    <w:basedOn w:val="1"/>
    <w:next w:val="1"/>
    <w:qFormat/>
    <w:uiPriority w:val="9"/>
    <w:pPr>
      <w:keepNext/>
      <w:keepLines/>
      <w:spacing w:before="260" w:after="260" w:line="416" w:lineRule="atLeast"/>
      <w:outlineLvl w:val="1"/>
    </w:pPr>
    <w:rPr>
      <w:rFonts w:ascii="Cambria" w:hAnsi="Cambria"/>
      <w:b/>
      <w:bCs/>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0">
    <w:name w:val="Default Paragraph Font"/>
    <w:qFormat/>
    <w:uiPriority w:val="0"/>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rPr>
      <w:rFonts w:ascii="Calibri" w:hAnsi="Calibri" w:eastAsia="宋体"/>
    </w:rPr>
  </w:style>
  <w:style w:type="paragraph" w:styleId="6">
    <w:name w:val="Body Text Indent"/>
    <w:basedOn w:val="1"/>
    <w:qFormat/>
    <w:uiPriority w:val="0"/>
    <w:pPr>
      <w:spacing w:line="480" w:lineRule="exact"/>
      <w:ind w:firstLine="576"/>
    </w:pPr>
    <w:rPr>
      <w:rFonts w:ascii="仿宋_GB2312" w:eastAsia="仿宋_GB2312"/>
      <w:spacing w:val="-4"/>
      <w:sz w:val="32"/>
      <w:szCs w:val="20"/>
    </w:rPr>
  </w:style>
  <w:style w:type="paragraph" w:styleId="7">
    <w:name w:val="toc 5"/>
    <w:basedOn w:val="1"/>
    <w:next w:val="1"/>
    <w:qFormat/>
    <w:uiPriority w:val="0"/>
    <w:pPr>
      <w:spacing w:line="594" w:lineRule="exact"/>
      <w:jc w:val="left"/>
    </w:pPr>
    <w:rPr>
      <w:rFonts w:ascii="Times New Roman" w:hAnsi="Times New Roman" w:eastAsia="方正仿宋_GBK"/>
      <w:sz w:val="32"/>
      <w:szCs w:val="32"/>
    </w:rPr>
  </w:style>
  <w:style w:type="paragraph" w:styleId="8">
    <w:name w:val="Date"/>
    <w:basedOn w:val="1"/>
    <w:next w:val="1"/>
    <w:link w:val="24"/>
    <w:unhideWhenUsed/>
    <w:qFormat/>
    <w:uiPriority w:val="99"/>
    <w:pPr>
      <w:ind w:left="100" w:leftChars="2500"/>
    </w:pPr>
  </w:style>
  <w:style w:type="paragraph" w:styleId="9">
    <w:name w:val="Body Text Indent 2"/>
    <w:basedOn w:val="1"/>
    <w:qFormat/>
    <w:uiPriority w:val="0"/>
    <w:pPr>
      <w:spacing w:after="120" w:afterLines="0" w:line="480" w:lineRule="auto"/>
      <w:ind w:left="420" w:leftChars="200"/>
    </w:pPr>
  </w:style>
  <w:style w:type="paragraph" w:styleId="10">
    <w:name w:val="Balloon Text"/>
    <w:basedOn w:val="1"/>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before="60" w:after="60"/>
    </w:pPr>
    <w:rPr>
      <w:rFonts w:ascii="Arial" w:hAnsi="Arial" w:eastAsia="仿宋_GB2312"/>
      <w:spacing w:val="-5"/>
      <w:lang w:val="zh-CN" w:eastAsia="en-US"/>
    </w:rPr>
  </w:style>
  <w:style w:type="paragraph" w:styleId="1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6">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paragraph" w:styleId="17">
    <w:name w:val="Title"/>
    <w:basedOn w:val="1"/>
    <w:next w:val="1"/>
    <w:qFormat/>
    <w:uiPriority w:val="0"/>
    <w:pPr>
      <w:spacing w:line="600" w:lineRule="exact"/>
      <w:ind w:firstLine="200" w:firstLineChars="200"/>
      <w:outlineLvl w:val="0"/>
    </w:pPr>
    <w:rPr>
      <w:rFonts w:ascii="Cambria" w:hAnsi="Cambria" w:eastAsia="方正仿宋_GBK"/>
      <w:bCs/>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paragraph" w:customStyle="1" w:styleId="23">
    <w:name w:val="索引 51"/>
    <w:next w:val="1"/>
    <w:qFormat/>
    <w:uiPriority w:val="99"/>
    <w:pPr>
      <w:widowControl w:val="0"/>
      <w:ind w:left="1680"/>
      <w:jc w:val="both"/>
    </w:pPr>
    <w:rPr>
      <w:rFonts w:ascii="Times New Roman" w:hAnsi="Times New Roman" w:eastAsia="宋体" w:cs="Times New Roman"/>
      <w:kern w:val="2"/>
      <w:sz w:val="21"/>
      <w:szCs w:val="22"/>
      <w:lang w:val="en-US" w:eastAsia="zh-CN" w:bidi="ar-SA"/>
    </w:rPr>
  </w:style>
  <w:style w:type="character" w:customStyle="1" w:styleId="24">
    <w:name w:val="日期 Char"/>
    <w:link w:val="8"/>
    <w:semiHidden/>
    <w:qFormat/>
    <w:uiPriority w:val="99"/>
    <w:rPr>
      <w:kern w:val="2"/>
      <w:sz w:val="21"/>
      <w:szCs w:val="24"/>
    </w:rPr>
  </w:style>
  <w:style w:type="character" w:customStyle="1" w:styleId="25">
    <w:name w:val="页脚 Char"/>
    <w:link w:val="11"/>
    <w:qFormat/>
    <w:uiPriority w:val="99"/>
    <w:rPr>
      <w:kern w:val="2"/>
      <w:sz w:val="18"/>
      <w:szCs w:val="18"/>
    </w:rPr>
  </w:style>
  <w:style w:type="character" w:customStyle="1" w:styleId="26">
    <w:name w:val="页眉 Char"/>
    <w:link w:val="12"/>
    <w:qFormat/>
    <w:uiPriority w:val="0"/>
    <w:rPr>
      <w:kern w:val="2"/>
      <w:sz w:val="18"/>
      <w:szCs w:val="18"/>
    </w:rPr>
  </w:style>
  <w:style w:type="character" w:customStyle="1" w:styleId="27">
    <w:name w:val="font61"/>
    <w:basedOn w:val="20"/>
    <w:qFormat/>
    <w:uiPriority w:val="0"/>
    <w:rPr>
      <w:rFonts w:hint="eastAsia" w:ascii="方正仿宋_GBK" w:hAnsi="方正仿宋_GBK" w:eastAsia="方正仿宋_GBK" w:cs="方正仿宋_GBK"/>
      <w:color w:val="000000"/>
      <w:sz w:val="18"/>
      <w:szCs w:val="18"/>
      <w:u w:val="none"/>
    </w:rPr>
  </w:style>
  <w:style w:type="character" w:customStyle="1" w:styleId="28">
    <w:name w:val="UserStyle_3"/>
    <w:semiHidden/>
    <w:qFormat/>
    <w:uiPriority w:val="0"/>
  </w:style>
  <w:style w:type="character" w:customStyle="1" w:styleId="29">
    <w:name w:val="apple-converted-space"/>
    <w:basedOn w:val="20"/>
    <w:qFormat/>
    <w:uiPriority w:val="0"/>
  </w:style>
  <w:style w:type="character" w:customStyle="1" w:styleId="30">
    <w:name w:val="ca-4"/>
    <w:basedOn w:val="20"/>
    <w:qFormat/>
    <w:uiPriority w:val="0"/>
  </w:style>
  <w:style w:type="character" w:customStyle="1" w:styleId="31">
    <w:name w:val="NormalCharacter"/>
    <w:qFormat/>
    <w:uiPriority w:val="99"/>
    <w:rPr>
      <w:rFonts w:ascii="Calibri" w:hAnsi="Calibri" w:eastAsia="方正仿宋_GBK"/>
      <w:kern w:val="2"/>
      <w:sz w:val="32"/>
      <w:lang w:val="en-US" w:eastAsia="zh-CN"/>
    </w:rPr>
  </w:style>
  <w:style w:type="character" w:customStyle="1" w:styleId="32">
    <w:name w:val="14black1"/>
    <w:qFormat/>
    <w:uiPriority w:val="0"/>
    <w:rPr>
      <w:color w:val="000000"/>
      <w:sz w:val="21"/>
      <w:szCs w:val="21"/>
      <w:u w:val="none"/>
    </w:rPr>
  </w:style>
  <w:style w:type="character" w:customStyle="1" w:styleId="33">
    <w:name w:val="font51"/>
    <w:basedOn w:val="20"/>
    <w:qFormat/>
    <w:uiPriority w:val="0"/>
    <w:rPr>
      <w:rFonts w:hint="eastAsia" w:ascii="方正仿宋_GBK" w:hAnsi="方正仿宋_GBK" w:eastAsia="方正仿宋_GBK" w:cs="方正仿宋_GBK"/>
      <w:color w:val="000000"/>
      <w:sz w:val="18"/>
      <w:szCs w:val="18"/>
      <w:u w:val="none"/>
    </w:rPr>
  </w:style>
  <w:style w:type="character" w:customStyle="1" w:styleId="34">
    <w:name w:val="content1"/>
    <w:qFormat/>
    <w:uiPriority w:val="0"/>
    <w:rPr>
      <w:sz w:val="21"/>
      <w:szCs w:val="21"/>
    </w:rPr>
  </w:style>
  <w:style w:type="character" w:customStyle="1" w:styleId="35">
    <w:name w:val="ca-1"/>
    <w:basedOn w:val="20"/>
    <w:qFormat/>
    <w:uiPriority w:val="0"/>
  </w:style>
  <w:style w:type="character" w:customStyle="1" w:styleId="36">
    <w:name w:val="font41"/>
    <w:basedOn w:val="20"/>
    <w:qFormat/>
    <w:uiPriority w:val="0"/>
    <w:rPr>
      <w:rFonts w:hint="eastAsia" w:ascii="方正仿宋_GBK" w:hAnsi="方正仿宋_GBK" w:eastAsia="方正仿宋_GBK" w:cs="方正仿宋_GBK"/>
      <w:color w:val="000000"/>
      <w:sz w:val="18"/>
      <w:szCs w:val="18"/>
      <w:u w:val="none"/>
    </w:rPr>
  </w:style>
  <w:style w:type="character" w:customStyle="1" w:styleId="37">
    <w:name w:val="font91"/>
    <w:basedOn w:val="20"/>
    <w:qFormat/>
    <w:uiPriority w:val="0"/>
    <w:rPr>
      <w:rFonts w:hint="eastAsia" w:ascii="方正仿宋_GBK" w:hAnsi="方正仿宋_GBK" w:eastAsia="方正仿宋_GBK" w:cs="方正仿宋_GBK"/>
      <w:color w:val="000000"/>
      <w:sz w:val="20"/>
      <w:szCs w:val="20"/>
      <w:u w:val="none"/>
    </w:rPr>
  </w:style>
  <w:style w:type="paragraph" w:styleId="38">
    <w:name w:val="List Paragraph"/>
    <w:basedOn w:val="1"/>
    <w:qFormat/>
    <w:uiPriority w:val="34"/>
    <w:pPr>
      <w:ind w:firstLine="420" w:firstLineChars="200"/>
    </w:pPr>
  </w:style>
  <w:style w:type="paragraph" w:customStyle="1" w:styleId="39">
    <w:name w:val="Char Char Char Char Char Char Char Char Char Char Char Char Char Char Char Char Char Char Char Char Char Char Char Char Char Char Char Char Char Char Char Char Char"/>
    <w:basedOn w:val="1"/>
    <w:qFormat/>
    <w:uiPriority w:val="0"/>
    <w:pPr>
      <w:widowControl/>
      <w:spacing w:after="160" w:afterLines="0" w:line="240" w:lineRule="exact"/>
      <w:jc w:val="left"/>
    </w:pPr>
    <w:rPr>
      <w:rFonts w:ascii="Verdana" w:hAnsi="Verdana" w:eastAsia="仿宋_GB2312" w:cs="Verdana"/>
      <w:kern w:val="0"/>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60"/>
    <customShpInfo spid="_x0000_s1064"/>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72</Pages>
  <Words>20534</Words>
  <Characters>22474</Characters>
  <Lines>26</Lines>
  <Paragraphs>7</Paragraphs>
  <TotalTime>8</TotalTime>
  <ScaleCrop>false</ScaleCrop>
  <LinksUpToDate>false</LinksUpToDate>
  <CharactersWithSpaces>22522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2021-12-13T09:01:00Z</dcterms:created>
  <dc:creator>hp</dc:creator>
  <cp:lastModifiedBy>silence</cp:lastModifiedBy>
  <cp:lastPrinted>2024-02-18T02:55:00Z</cp:lastPrinted>
  <dcterms:modified xsi:type="dcterms:W3CDTF">2024-12-05T11:01:10Z</dcterms:modified>
  <dc:title>10月22日全省安全生产工作电视会议后，烟台市迅速行动起来，精心安排部署，研究并落实有效措施，深入推进安全隐患排查整治工作，扎扎实实做好当前和冬季安全生产工作</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F6BAA6E11CE9413A84DE578C947F6240_13</vt:lpwstr>
  </property>
</Properties>
</file>