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46F0E">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i w:val="0"/>
          <w:iCs w:val="0"/>
          <w:caps w:val="0"/>
          <w:color w:val="000000"/>
          <w:spacing w:val="0"/>
          <w:sz w:val="44"/>
          <w:szCs w:val="44"/>
          <w:shd w:val="clear" w:color="auto" w:fill="FFFFFF"/>
        </w:rPr>
      </w:pPr>
      <w:r>
        <w:rPr>
          <w:rFonts w:hint="default" w:ascii="Times New Roman" w:hAnsi="Times New Roman" w:eastAsia="方正小标宋_GBK" w:cs="Times New Roman"/>
          <w:i w:val="0"/>
          <w:iCs w:val="0"/>
          <w:caps w:val="0"/>
          <w:color w:val="000000"/>
          <w:spacing w:val="0"/>
          <w:sz w:val="44"/>
          <w:szCs w:val="44"/>
          <w:shd w:val="clear" w:color="auto" w:fill="FFFFFF"/>
        </w:rPr>
        <w:t>重庆市九龙坡区</w:t>
      </w:r>
      <w:r>
        <w:rPr>
          <w:rFonts w:hint="eastAsia" w:ascii="Times New Roman" w:hAnsi="Times New Roman" w:eastAsia="方正小标宋_GBK" w:cs="Times New Roman"/>
          <w:i w:val="0"/>
          <w:iCs w:val="0"/>
          <w:caps w:val="0"/>
          <w:color w:val="000000"/>
          <w:spacing w:val="0"/>
          <w:sz w:val="44"/>
          <w:szCs w:val="44"/>
          <w:shd w:val="clear" w:color="auto" w:fill="FFFFFF"/>
          <w:lang w:eastAsia="zh-CN"/>
        </w:rPr>
        <w:t>人民政府</w:t>
      </w:r>
      <w:r>
        <w:rPr>
          <w:rFonts w:hint="default" w:ascii="Times New Roman" w:hAnsi="Times New Roman" w:eastAsia="方正小标宋_GBK" w:cs="Times New Roman"/>
          <w:i w:val="0"/>
          <w:iCs w:val="0"/>
          <w:caps w:val="0"/>
          <w:color w:val="000000"/>
          <w:spacing w:val="0"/>
          <w:sz w:val="44"/>
          <w:szCs w:val="44"/>
          <w:shd w:val="clear" w:color="auto" w:fill="FFFFFF"/>
        </w:rPr>
        <w:t>黄桷坪街道办事处</w:t>
      </w:r>
    </w:p>
    <w:p w14:paraId="34D9CD4E">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i w:val="0"/>
          <w:iCs w:val="0"/>
          <w:caps w:val="0"/>
          <w:color w:val="000000"/>
          <w:spacing w:val="0"/>
          <w:sz w:val="44"/>
          <w:szCs w:val="44"/>
          <w:shd w:val="clear" w:color="auto" w:fill="FFFFFF"/>
        </w:rPr>
      </w:pPr>
      <w:r>
        <w:rPr>
          <w:rFonts w:hint="eastAsia" w:ascii="Times New Roman" w:hAnsi="Times New Roman" w:eastAsia="方正小标宋_GBK" w:cs="Times New Roman"/>
          <w:i w:val="0"/>
          <w:iCs w:val="0"/>
          <w:caps w:val="0"/>
          <w:color w:val="000000"/>
          <w:spacing w:val="0"/>
          <w:sz w:val="44"/>
          <w:szCs w:val="44"/>
          <w:shd w:val="clear" w:color="auto" w:fill="FFFFFF"/>
          <w:lang w:eastAsia="zh-CN"/>
        </w:rPr>
        <w:t>2024</w:t>
      </w:r>
      <w:r>
        <w:rPr>
          <w:rFonts w:hint="default" w:ascii="Times New Roman" w:hAnsi="Times New Roman" w:eastAsia="方正小标宋_GBK" w:cs="Times New Roman"/>
          <w:i w:val="0"/>
          <w:iCs w:val="0"/>
          <w:caps w:val="0"/>
          <w:color w:val="000000"/>
          <w:spacing w:val="0"/>
          <w:sz w:val="44"/>
          <w:szCs w:val="44"/>
          <w:shd w:val="clear" w:color="auto" w:fill="FFFFFF"/>
        </w:rPr>
        <w:t>年政府信息公开工作年度报告</w:t>
      </w:r>
    </w:p>
    <w:p w14:paraId="5D494EB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hint="default" w:ascii="Times New Roman" w:hAnsi="Times New Roman" w:eastAsia="方正仿宋_GBK" w:cs="Times New Roman"/>
          <w:color w:val="000000"/>
          <w:sz w:val="32"/>
          <w:szCs w:val="32"/>
        </w:rPr>
      </w:pPr>
    </w:p>
    <w:p w14:paraId="2F65227E">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eastAsia" w:ascii="Times New Roman" w:hAnsi="Times New Roman" w:eastAsia="方正仿宋_GBK" w:cs="Times New Roman"/>
          <w:i w:val="0"/>
          <w:iCs w:val="0"/>
          <w:caps w:val="0"/>
          <w:color w:val="000000"/>
          <w:spacing w:val="0"/>
          <w:sz w:val="32"/>
          <w:szCs w:val="32"/>
          <w:shd w:val="clear" w:color="auto" w:fill="FFFFFF"/>
          <w:lang w:val="en-US" w:eastAsia="zh-CN"/>
        </w:rPr>
        <w:t>本报告</w:t>
      </w:r>
      <w:r>
        <w:rPr>
          <w:rFonts w:hint="default" w:ascii="Times New Roman" w:hAnsi="Times New Roman" w:eastAsia="方正仿宋_GBK" w:cs="Times New Roman"/>
          <w:i w:val="0"/>
          <w:iCs w:val="0"/>
          <w:caps w:val="0"/>
          <w:color w:val="000000"/>
          <w:spacing w:val="0"/>
          <w:sz w:val="32"/>
          <w:szCs w:val="32"/>
          <w:shd w:val="clear" w:color="auto" w:fill="FFFFFF"/>
        </w:rPr>
        <w:t>根据《</w:t>
      </w:r>
      <w:r>
        <w:rPr>
          <w:rFonts w:hint="eastAsia" w:ascii="Times New Roman" w:hAnsi="Times New Roman" w:eastAsia="方正仿宋_GBK" w:cs="Times New Roman"/>
          <w:i w:val="0"/>
          <w:iCs w:val="0"/>
          <w:caps w:val="0"/>
          <w:color w:val="000000"/>
          <w:spacing w:val="0"/>
          <w:sz w:val="32"/>
          <w:szCs w:val="32"/>
          <w:shd w:val="clear" w:color="auto" w:fill="FFFFFF"/>
          <w:lang w:val="en-US" w:eastAsia="zh-CN"/>
        </w:rPr>
        <w:t>中华人民共和国</w:t>
      </w:r>
      <w:r>
        <w:rPr>
          <w:rFonts w:hint="default" w:ascii="Times New Roman" w:hAnsi="Times New Roman" w:eastAsia="方正仿宋_GBK" w:cs="Times New Roman"/>
          <w:i w:val="0"/>
          <w:iCs w:val="0"/>
          <w:caps w:val="0"/>
          <w:color w:val="000000"/>
          <w:spacing w:val="0"/>
          <w:sz w:val="32"/>
          <w:szCs w:val="32"/>
          <w:shd w:val="clear" w:color="auto" w:fill="FFFFFF"/>
        </w:rPr>
        <w:t>政府信息公开条例》</w:t>
      </w:r>
      <w:r>
        <w:rPr>
          <w:rFonts w:hint="eastAsia" w:ascii="Times New Roman" w:hAnsi="Times New Roman" w:eastAsia="方正仿宋_GBK" w:cs="Times New Roman"/>
          <w:i w:val="0"/>
          <w:iCs w:val="0"/>
          <w:caps w:val="0"/>
          <w:color w:val="000000"/>
          <w:spacing w:val="0"/>
          <w:sz w:val="32"/>
          <w:szCs w:val="32"/>
          <w:shd w:val="clear" w:color="auto" w:fill="FFFFFF"/>
          <w:lang w:eastAsia="zh-CN"/>
        </w:rPr>
        <w:t>（</w:t>
      </w:r>
      <w:r>
        <w:rPr>
          <w:rFonts w:hint="eastAsia" w:ascii="Times New Roman" w:hAnsi="Times New Roman" w:eastAsia="方正仿宋_GBK" w:cs="Times New Roman"/>
          <w:i w:val="0"/>
          <w:iCs w:val="0"/>
          <w:caps w:val="0"/>
          <w:color w:val="000000"/>
          <w:spacing w:val="0"/>
          <w:sz w:val="32"/>
          <w:szCs w:val="32"/>
          <w:shd w:val="clear" w:color="auto" w:fill="FFFFFF"/>
          <w:lang w:val="en-US" w:eastAsia="zh-CN"/>
        </w:rPr>
        <w:t>以下简称《条例》</w:t>
      </w:r>
      <w:r>
        <w:rPr>
          <w:rFonts w:hint="eastAsia" w:ascii="Times New Roman" w:hAnsi="Times New Roman" w:eastAsia="方正仿宋_GBK" w:cs="Times New Roman"/>
          <w:i w:val="0"/>
          <w:iCs w:val="0"/>
          <w:caps w:val="0"/>
          <w:color w:val="000000"/>
          <w:spacing w:val="0"/>
          <w:sz w:val="32"/>
          <w:szCs w:val="32"/>
          <w:shd w:val="clear" w:color="auto" w:fill="FFFFFF"/>
          <w:lang w:eastAsia="zh-CN"/>
        </w:rPr>
        <w:t>）</w:t>
      </w:r>
      <w:r>
        <w:rPr>
          <w:rFonts w:hint="eastAsia" w:ascii="Times New Roman" w:hAnsi="Times New Roman" w:eastAsia="方正仿宋_GBK" w:cs="Times New Roman"/>
          <w:i w:val="0"/>
          <w:iCs w:val="0"/>
          <w:caps w:val="0"/>
          <w:color w:val="000000"/>
          <w:spacing w:val="0"/>
          <w:sz w:val="32"/>
          <w:szCs w:val="32"/>
          <w:shd w:val="clear" w:color="auto" w:fill="FFFFFF"/>
          <w:lang w:val="en-US" w:eastAsia="zh-CN"/>
        </w:rPr>
        <w:t>以及</w:t>
      </w:r>
      <w:r>
        <w:rPr>
          <w:rFonts w:hint="default" w:ascii="Times New Roman" w:hAnsi="Times New Roman" w:eastAsia="方正仿宋_GBK" w:cs="Times New Roman"/>
          <w:i w:val="0"/>
          <w:iCs w:val="0"/>
          <w:caps w:val="0"/>
          <w:color w:val="000000"/>
          <w:spacing w:val="0"/>
          <w:sz w:val="32"/>
          <w:szCs w:val="32"/>
          <w:shd w:val="clear" w:color="auto" w:fill="FFFFFF"/>
        </w:rPr>
        <w:t>《国务院办公厅政府信息与政务公开办公室关于政府信息公开工作年度报告有关事项的通知》</w:t>
      </w:r>
      <w:r>
        <w:rPr>
          <w:rFonts w:hint="eastAsia" w:ascii="Times New Roman" w:hAnsi="Times New Roman" w:eastAsia="方正仿宋_GBK" w:cs="Times New Roman"/>
          <w:i w:val="0"/>
          <w:iCs w:val="0"/>
          <w:caps w:val="0"/>
          <w:color w:val="000000"/>
          <w:spacing w:val="0"/>
          <w:sz w:val="32"/>
          <w:szCs w:val="32"/>
          <w:shd w:val="clear" w:color="auto" w:fill="FFFFFF"/>
          <w:lang w:val="en-US" w:eastAsia="zh-CN"/>
        </w:rPr>
        <w:t>要求编制而成</w:t>
      </w:r>
      <w:r>
        <w:rPr>
          <w:rFonts w:hint="default" w:ascii="Times New Roman" w:hAnsi="Times New Roman" w:eastAsia="方正仿宋_GBK" w:cs="Times New Roman"/>
          <w:i w:val="0"/>
          <w:iCs w:val="0"/>
          <w:caps w:val="0"/>
          <w:color w:val="000000"/>
          <w:spacing w:val="0"/>
          <w:sz w:val="32"/>
          <w:szCs w:val="32"/>
          <w:shd w:val="clear" w:color="auto" w:fill="FFFFFF"/>
        </w:rPr>
        <w:t>。本报告信息数据统计期限</w:t>
      </w:r>
      <w:r>
        <w:rPr>
          <w:rFonts w:hint="eastAsia" w:ascii="Times New Roman" w:hAnsi="Times New Roman" w:eastAsia="方正仿宋_GBK" w:cs="Times New Roman"/>
          <w:i w:val="0"/>
          <w:iCs w:val="0"/>
          <w:caps w:val="0"/>
          <w:color w:val="000000"/>
          <w:spacing w:val="0"/>
          <w:sz w:val="32"/>
          <w:szCs w:val="32"/>
          <w:shd w:val="clear" w:color="auto" w:fill="FFFFFF"/>
          <w:lang w:val="en-US" w:eastAsia="zh-CN"/>
        </w:rPr>
        <w:t>从</w:t>
      </w:r>
      <w:r>
        <w:rPr>
          <w:rFonts w:hint="eastAsia" w:ascii="Times New Roman" w:hAnsi="Times New Roman" w:eastAsia="方正仿宋_GBK" w:cs="Times New Roman"/>
          <w:i w:val="0"/>
          <w:iCs w:val="0"/>
          <w:caps w:val="0"/>
          <w:color w:val="000000"/>
          <w:spacing w:val="0"/>
          <w:sz w:val="32"/>
          <w:szCs w:val="32"/>
          <w:shd w:val="clear" w:color="auto" w:fill="FFFFFF"/>
          <w:lang w:eastAsia="zh-CN"/>
        </w:rPr>
        <w:t>2024</w:t>
      </w:r>
      <w:r>
        <w:rPr>
          <w:rFonts w:hint="default" w:ascii="Times New Roman" w:hAnsi="Times New Roman" w:eastAsia="方正仿宋_GBK" w:cs="Times New Roman"/>
          <w:i w:val="0"/>
          <w:iCs w:val="0"/>
          <w:caps w:val="0"/>
          <w:color w:val="000000"/>
          <w:spacing w:val="0"/>
          <w:sz w:val="32"/>
          <w:szCs w:val="32"/>
          <w:shd w:val="clear" w:color="auto" w:fill="FFFFFF"/>
        </w:rPr>
        <w:t>年1月1日</w:t>
      </w:r>
      <w:r>
        <w:rPr>
          <w:rFonts w:hint="eastAsia" w:ascii="Times New Roman" w:hAnsi="Times New Roman" w:eastAsia="方正仿宋_GBK" w:cs="Times New Roman"/>
          <w:i w:val="0"/>
          <w:iCs w:val="0"/>
          <w:caps w:val="0"/>
          <w:color w:val="000000"/>
          <w:spacing w:val="0"/>
          <w:sz w:val="32"/>
          <w:szCs w:val="32"/>
          <w:shd w:val="clear" w:color="auto" w:fill="FFFFFF"/>
          <w:lang w:val="en-US" w:eastAsia="zh-CN"/>
        </w:rPr>
        <w:t>起至</w:t>
      </w:r>
      <w:r>
        <w:rPr>
          <w:rFonts w:hint="eastAsia" w:ascii="Times New Roman" w:hAnsi="Times New Roman" w:eastAsia="方正仿宋_GBK" w:cs="Times New Roman"/>
          <w:i w:val="0"/>
          <w:iCs w:val="0"/>
          <w:caps w:val="0"/>
          <w:color w:val="000000"/>
          <w:spacing w:val="0"/>
          <w:sz w:val="32"/>
          <w:szCs w:val="32"/>
          <w:shd w:val="clear" w:color="auto" w:fill="FFFFFF"/>
          <w:lang w:eastAsia="zh-CN"/>
        </w:rPr>
        <w:t>2024</w:t>
      </w:r>
      <w:r>
        <w:rPr>
          <w:rFonts w:hint="default" w:ascii="Times New Roman" w:hAnsi="Times New Roman" w:eastAsia="方正仿宋_GBK" w:cs="Times New Roman"/>
          <w:i w:val="0"/>
          <w:iCs w:val="0"/>
          <w:caps w:val="0"/>
          <w:color w:val="000000"/>
          <w:spacing w:val="0"/>
          <w:sz w:val="32"/>
          <w:szCs w:val="32"/>
          <w:shd w:val="clear" w:color="auto" w:fill="FFFFFF"/>
        </w:rPr>
        <w:t>年12月31日</w:t>
      </w:r>
      <w:r>
        <w:rPr>
          <w:rFonts w:hint="eastAsia" w:ascii="Times New Roman" w:hAnsi="Times New Roman" w:eastAsia="方正仿宋_GBK" w:cs="Times New Roman"/>
          <w:i w:val="0"/>
          <w:iCs w:val="0"/>
          <w:caps w:val="0"/>
          <w:color w:val="000000"/>
          <w:spacing w:val="0"/>
          <w:sz w:val="32"/>
          <w:szCs w:val="32"/>
          <w:shd w:val="clear" w:color="auto" w:fill="FFFFFF"/>
          <w:lang w:val="en-US" w:eastAsia="zh-CN"/>
        </w:rPr>
        <w:t>止</w:t>
      </w:r>
      <w:r>
        <w:rPr>
          <w:rFonts w:hint="default" w:ascii="Times New Roman" w:hAnsi="Times New Roman" w:eastAsia="方正仿宋_GBK" w:cs="Times New Roman"/>
          <w:i w:val="0"/>
          <w:iCs w:val="0"/>
          <w:caps w:val="0"/>
          <w:color w:val="000000"/>
          <w:spacing w:val="0"/>
          <w:sz w:val="32"/>
          <w:szCs w:val="32"/>
          <w:shd w:val="clear" w:color="auto" w:fill="FFFFFF"/>
        </w:rPr>
        <w:t>。</w:t>
      </w:r>
      <w:bookmarkStart w:id="0" w:name="_GoBack"/>
      <w:bookmarkEnd w:id="0"/>
    </w:p>
    <w:p w14:paraId="2A35DEE1">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方正黑体_GBK"/>
          <w:b w:val="0"/>
          <w:bCs w:val="0"/>
          <w:i w:val="0"/>
          <w:caps w:val="0"/>
          <w:color w:val="000000"/>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000000"/>
          <w:spacing w:val="0"/>
          <w:kern w:val="0"/>
          <w:sz w:val="32"/>
          <w:szCs w:val="32"/>
          <w:shd w:val="clear" w:color="auto" w:fill="FFFFFF"/>
          <w:lang w:val="en-US" w:eastAsia="zh-CN" w:bidi="ar"/>
        </w:rPr>
        <w:t>一、总体情况</w:t>
      </w:r>
    </w:p>
    <w:p w14:paraId="7A861BFD">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pPr>
      <w:r>
        <w:rPr>
          <w:rFonts w:hint="eastAsia"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t>2024</w:t>
      </w:r>
      <w:r>
        <w:rPr>
          <w:rFonts w:hint="default"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t>年，黄桷坪街道</w:t>
      </w:r>
      <w:r>
        <w:rPr>
          <w:rFonts w:hint="eastAsia"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t>坚持以习近平新时代中国特色社会主义思想为指导，深入学习贯彻落实党的二十大和二十届二中、三中全会精神和习近平总书记视察重庆重要讲话重要指示精神，</w:t>
      </w:r>
      <w:r>
        <w:rPr>
          <w:rFonts w:hint="default"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t>严格</w:t>
      </w:r>
      <w:r>
        <w:rPr>
          <w:rFonts w:hint="eastAsia"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t>落实《条例》规定，规范政务信息公开管理</w:t>
      </w:r>
      <w:r>
        <w:rPr>
          <w:rFonts w:hint="default"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t>，</w:t>
      </w:r>
      <w:r>
        <w:rPr>
          <w:rFonts w:hint="eastAsia"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t>遵循公正、公平、合法、便民的原则</w:t>
      </w:r>
      <w:r>
        <w:rPr>
          <w:rFonts w:hint="default"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t>，</w:t>
      </w:r>
      <w:r>
        <w:rPr>
          <w:rFonts w:hint="eastAsia"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t>及时、准确地公开政府信息。</w:t>
      </w:r>
    </w:p>
    <w:p w14:paraId="3A62FBEF">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方正楷体_GBK"/>
          <w:i w:val="0"/>
          <w:caps w:val="0"/>
          <w:color w:val="000000"/>
          <w:spacing w:val="0"/>
          <w:kern w:val="0"/>
          <w:sz w:val="32"/>
          <w:szCs w:val="32"/>
          <w:shd w:val="clear" w:color="auto" w:fill="FFFFFF"/>
          <w:lang w:val="en-US" w:eastAsia="zh-CN" w:bidi="ar"/>
        </w:rPr>
      </w:pPr>
      <w:r>
        <w:rPr>
          <w:rFonts w:hint="eastAsia" w:ascii="Times New Roman" w:hAnsi="Times New Roman" w:eastAsia="方正楷体_GBK" w:cs="方正楷体_GBK"/>
          <w:i w:val="0"/>
          <w:caps w:val="0"/>
          <w:color w:val="000000"/>
          <w:spacing w:val="0"/>
          <w:kern w:val="0"/>
          <w:sz w:val="32"/>
          <w:szCs w:val="32"/>
          <w:shd w:val="clear" w:color="auto" w:fill="FFFFFF"/>
          <w:lang w:val="en-US" w:eastAsia="zh-CN" w:bidi="ar"/>
        </w:rPr>
        <w:t>（一）主动公开情况</w:t>
      </w:r>
    </w:p>
    <w:p w14:paraId="2BB3CCC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pP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2024年，</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黄桷坪街道严格按照信息公开流程，</w:t>
      </w:r>
      <w:r>
        <w:rPr>
          <w:rFonts w:hint="default" w:ascii="Times New Roman" w:hAnsi="Times New Roman" w:eastAsia="方正仿宋_GBK" w:cs="Times New Roman"/>
          <w:i w:val="0"/>
          <w:iCs w:val="0"/>
          <w:caps w:val="0"/>
          <w:color w:val="auto"/>
          <w:spacing w:val="0"/>
          <w:sz w:val="32"/>
          <w:szCs w:val="32"/>
          <w:highlight w:val="none"/>
          <w:shd w:val="clear" w:color="auto" w:fill="FFFFFF"/>
        </w:rPr>
        <w:t>全年通过区政府信息公开网站共公开信息</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185</w:t>
      </w:r>
      <w:r>
        <w:rPr>
          <w:rFonts w:hint="default" w:ascii="Times New Roman" w:hAnsi="Times New Roman" w:eastAsia="方正仿宋_GBK" w:cs="Times New Roman"/>
          <w:i w:val="0"/>
          <w:iCs w:val="0"/>
          <w:caps w:val="0"/>
          <w:color w:val="auto"/>
          <w:spacing w:val="0"/>
          <w:sz w:val="32"/>
          <w:szCs w:val="32"/>
          <w:highlight w:val="none"/>
          <w:shd w:val="clear" w:color="auto" w:fill="FFFFFF"/>
        </w:rPr>
        <w:t>条，</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包含焦点图片27条、镇街信息33条、履职依据1条、决算预算信息公开21条、本街道机构职能及村、社区基本信息18条、基层政务公开85条，其中基层政务公开涉及老年人补贴、社会救助、群文活动、展演信息、生育登记服务、灾后救助及款物管理信息公开等多项内容。</w:t>
      </w:r>
    </w:p>
    <w:p w14:paraId="2C70D65E">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方正楷体_GBK"/>
          <w:i w:val="0"/>
          <w:caps w:val="0"/>
          <w:color w:val="000000"/>
          <w:spacing w:val="0"/>
          <w:kern w:val="0"/>
          <w:sz w:val="32"/>
          <w:szCs w:val="32"/>
          <w:shd w:val="clear" w:color="auto" w:fill="FFFFFF"/>
          <w:lang w:val="en-US" w:eastAsia="zh-CN" w:bidi="ar"/>
        </w:rPr>
      </w:pPr>
      <w:r>
        <w:rPr>
          <w:rFonts w:hint="default" w:ascii="Times New Roman" w:hAnsi="Times New Roman" w:eastAsia="方正楷体_GBK" w:cs="方正楷体_GBK"/>
          <w:i w:val="0"/>
          <w:caps w:val="0"/>
          <w:color w:val="000000"/>
          <w:spacing w:val="0"/>
          <w:kern w:val="0"/>
          <w:sz w:val="32"/>
          <w:szCs w:val="32"/>
          <w:shd w:val="clear" w:color="auto" w:fill="FFFFFF"/>
          <w:lang w:val="en-US" w:eastAsia="zh-CN" w:bidi="ar"/>
        </w:rPr>
        <w:t>（二）依申请公开</w:t>
      </w:r>
      <w:r>
        <w:rPr>
          <w:rFonts w:hint="eastAsia" w:ascii="Times New Roman" w:hAnsi="Times New Roman" w:eastAsia="方正楷体_GBK" w:cs="方正楷体_GBK"/>
          <w:i w:val="0"/>
          <w:caps w:val="0"/>
          <w:color w:val="000000"/>
          <w:spacing w:val="0"/>
          <w:kern w:val="0"/>
          <w:sz w:val="32"/>
          <w:szCs w:val="32"/>
          <w:shd w:val="clear" w:color="auto" w:fill="FFFFFF"/>
          <w:lang w:val="en-US" w:eastAsia="zh-CN" w:bidi="ar"/>
        </w:rPr>
        <w:t>情况</w:t>
      </w:r>
    </w:p>
    <w:p w14:paraId="7CFF24CA">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rPr>
      </w:pP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2024年，黄桷坪街道</w:t>
      </w:r>
      <w:r>
        <w:rPr>
          <w:rFonts w:hint="default" w:ascii="Times New Roman" w:hAnsi="Times New Roman" w:eastAsia="方正仿宋_GBK" w:cs="Times New Roman"/>
          <w:i w:val="0"/>
          <w:iCs w:val="0"/>
          <w:caps w:val="0"/>
          <w:color w:val="auto"/>
          <w:spacing w:val="0"/>
          <w:sz w:val="32"/>
          <w:szCs w:val="32"/>
          <w:highlight w:val="none"/>
          <w:shd w:val="clear" w:color="auto" w:fill="FFFFFF"/>
        </w:rPr>
        <w:t>新收政府信息公开申请数量</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1</w:t>
      </w:r>
      <w:r>
        <w:rPr>
          <w:rFonts w:hint="default" w:ascii="Times New Roman" w:hAnsi="Times New Roman" w:eastAsia="方正仿宋_GBK" w:cs="Times New Roman"/>
          <w:i w:val="0"/>
          <w:iCs w:val="0"/>
          <w:caps w:val="0"/>
          <w:color w:val="auto"/>
          <w:spacing w:val="0"/>
          <w:sz w:val="32"/>
          <w:szCs w:val="32"/>
          <w:highlight w:val="none"/>
          <w:shd w:val="clear" w:color="auto" w:fill="FFFFFF"/>
        </w:rPr>
        <w:t>件，上年结转政府信息公开申请数量</w:t>
      </w:r>
      <w:r>
        <w:rPr>
          <w:rFonts w:hint="default" w:ascii="Times New Roman" w:hAnsi="Times New Roman" w:eastAsia="方正仿宋_GBK" w:cs="Times New Roman"/>
          <w:i w:val="0"/>
          <w:iCs w:val="0"/>
          <w:caps w:val="0"/>
          <w:color w:val="auto"/>
          <w:spacing w:val="0"/>
          <w:sz w:val="32"/>
          <w:szCs w:val="32"/>
          <w:highlight w:val="none"/>
          <w:shd w:val="clear" w:color="auto" w:fill="FFFFFF"/>
          <w:lang w:val="en-US" w:eastAsia="zh-CN"/>
        </w:rPr>
        <w:t>0</w:t>
      </w:r>
      <w:r>
        <w:rPr>
          <w:rFonts w:hint="default" w:ascii="Times New Roman" w:hAnsi="Times New Roman" w:eastAsia="方正仿宋_GBK" w:cs="Times New Roman"/>
          <w:i w:val="0"/>
          <w:iCs w:val="0"/>
          <w:caps w:val="0"/>
          <w:color w:val="auto"/>
          <w:spacing w:val="0"/>
          <w:sz w:val="32"/>
          <w:szCs w:val="32"/>
          <w:highlight w:val="none"/>
          <w:shd w:val="clear" w:color="auto" w:fill="FFFFFF"/>
        </w:rPr>
        <w:t>件。</w:t>
      </w:r>
    </w:p>
    <w:p w14:paraId="3916F1FA">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方正楷体_GBK"/>
          <w:i w:val="0"/>
          <w:caps w:val="0"/>
          <w:color w:val="000000"/>
          <w:spacing w:val="0"/>
          <w:kern w:val="0"/>
          <w:sz w:val="32"/>
          <w:szCs w:val="32"/>
          <w:shd w:val="clear" w:color="auto" w:fill="FFFFFF"/>
          <w:lang w:val="en-US" w:eastAsia="zh-CN" w:bidi="ar"/>
        </w:rPr>
      </w:pPr>
      <w:r>
        <w:rPr>
          <w:rFonts w:hint="default" w:ascii="Times New Roman" w:hAnsi="Times New Roman" w:eastAsia="方正楷体_GBK" w:cs="方正楷体_GBK"/>
          <w:i w:val="0"/>
          <w:caps w:val="0"/>
          <w:color w:val="000000"/>
          <w:spacing w:val="0"/>
          <w:kern w:val="0"/>
          <w:sz w:val="32"/>
          <w:szCs w:val="32"/>
          <w:shd w:val="clear" w:color="auto" w:fill="FFFFFF"/>
          <w:lang w:val="en-US" w:eastAsia="zh-CN" w:bidi="ar"/>
        </w:rPr>
        <w:t>（三）政府信息管理</w:t>
      </w:r>
      <w:r>
        <w:rPr>
          <w:rFonts w:hint="eastAsia" w:ascii="Times New Roman" w:hAnsi="Times New Roman" w:eastAsia="方正楷体_GBK" w:cs="方正楷体_GBK"/>
          <w:i w:val="0"/>
          <w:caps w:val="0"/>
          <w:color w:val="000000"/>
          <w:spacing w:val="0"/>
          <w:kern w:val="0"/>
          <w:sz w:val="32"/>
          <w:szCs w:val="32"/>
          <w:shd w:val="clear" w:color="auto" w:fill="FFFFFF"/>
          <w:lang w:val="en-US" w:eastAsia="zh-CN" w:bidi="ar"/>
        </w:rPr>
        <w:t>情况</w:t>
      </w:r>
    </w:p>
    <w:p w14:paraId="71BADD6B">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pP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2024年，黄桷坪街道</w:t>
      </w:r>
      <w:r>
        <w:rPr>
          <w:rFonts w:hint="default"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t>严格落实《中华人民共和国政府信息公开条例》，</w:t>
      </w:r>
      <w:r>
        <w:rPr>
          <w:rFonts w:hint="eastAsia"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t>严格遵循“三审三校”制度，强化政府信息资源的规范化、标准化、信息化管理。</w:t>
      </w:r>
    </w:p>
    <w:p w14:paraId="6795DAD6">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方正楷体_GBK"/>
          <w:i w:val="0"/>
          <w:caps w:val="0"/>
          <w:color w:val="000000"/>
          <w:spacing w:val="0"/>
          <w:kern w:val="0"/>
          <w:sz w:val="32"/>
          <w:szCs w:val="32"/>
          <w:highlight w:val="none"/>
          <w:shd w:val="clear" w:color="auto" w:fill="FFFFFF"/>
          <w:lang w:val="en-US" w:eastAsia="zh-CN" w:bidi="ar"/>
        </w:rPr>
      </w:pPr>
      <w:r>
        <w:rPr>
          <w:rFonts w:hint="default" w:ascii="Times New Roman" w:hAnsi="Times New Roman" w:eastAsia="方正楷体_GBK" w:cs="方正楷体_GBK"/>
          <w:i w:val="0"/>
          <w:caps w:val="0"/>
          <w:color w:val="000000"/>
          <w:spacing w:val="0"/>
          <w:kern w:val="0"/>
          <w:sz w:val="32"/>
          <w:szCs w:val="32"/>
          <w:highlight w:val="none"/>
          <w:shd w:val="clear" w:color="auto" w:fill="FFFFFF"/>
          <w:lang w:val="en-US" w:eastAsia="zh-CN" w:bidi="ar"/>
        </w:rPr>
        <w:t>（四）政府信息公开平台建设</w:t>
      </w:r>
      <w:r>
        <w:rPr>
          <w:rFonts w:hint="eastAsia" w:ascii="Times New Roman" w:hAnsi="Times New Roman" w:eastAsia="方正楷体_GBK" w:cs="方正楷体_GBK"/>
          <w:i w:val="0"/>
          <w:caps w:val="0"/>
          <w:color w:val="000000"/>
          <w:spacing w:val="0"/>
          <w:kern w:val="0"/>
          <w:sz w:val="32"/>
          <w:szCs w:val="32"/>
          <w:highlight w:val="none"/>
          <w:shd w:val="clear" w:color="auto" w:fill="FFFFFF"/>
          <w:lang w:val="en-US" w:eastAsia="zh-CN" w:bidi="ar"/>
        </w:rPr>
        <w:t>情况</w:t>
      </w:r>
    </w:p>
    <w:p w14:paraId="2DEB79E4">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2024年，黄桷坪街道严格按照政府信息公开要求，设立惠民惠农财政补贴信息公开处11处。同时，</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通过区政府信息公开网站、</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街道（社区）</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公示栏</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、电子滚动屏幕</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等</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形式多渠道公开政府信息</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全力推进政府信息公开平台建设，积极提升政府信息公开在线办理水平</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w:t>
      </w:r>
    </w:p>
    <w:p w14:paraId="450872EF">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方正楷体_GBK"/>
          <w:i w:val="0"/>
          <w:caps w:val="0"/>
          <w:color w:val="000000"/>
          <w:spacing w:val="0"/>
          <w:kern w:val="0"/>
          <w:sz w:val="32"/>
          <w:szCs w:val="32"/>
          <w:shd w:val="clear" w:color="auto" w:fill="FFFFFF"/>
          <w:lang w:val="en-US" w:eastAsia="zh-CN" w:bidi="ar"/>
        </w:rPr>
      </w:pPr>
      <w:r>
        <w:rPr>
          <w:rFonts w:hint="default" w:ascii="Times New Roman" w:hAnsi="Times New Roman" w:eastAsia="方正楷体_GBK" w:cs="方正楷体_GBK"/>
          <w:i w:val="0"/>
          <w:caps w:val="0"/>
          <w:color w:val="000000"/>
          <w:spacing w:val="0"/>
          <w:kern w:val="0"/>
          <w:sz w:val="32"/>
          <w:szCs w:val="32"/>
          <w:shd w:val="clear" w:color="auto" w:fill="FFFFFF"/>
          <w:lang w:val="en-US" w:eastAsia="zh-CN" w:bidi="ar"/>
        </w:rPr>
        <w:t>（五）监督保障</w:t>
      </w:r>
      <w:r>
        <w:rPr>
          <w:rFonts w:hint="eastAsia" w:ascii="Times New Roman" w:hAnsi="Times New Roman" w:eastAsia="方正楷体_GBK" w:cs="方正楷体_GBK"/>
          <w:i w:val="0"/>
          <w:caps w:val="0"/>
          <w:color w:val="000000"/>
          <w:spacing w:val="0"/>
          <w:kern w:val="0"/>
          <w:sz w:val="32"/>
          <w:szCs w:val="32"/>
          <w:shd w:val="clear" w:color="auto" w:fill="FFFFFF"/>
          <w:lang w:val="en-US" w:eastAsia="zh-CN" w:bidi="ar"/>
        </w:rPr>
        <w:t>情况</w:t>
      </w:r>
    </w:p>
    <w:p w14:paraId="7FC38C5E">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color w:val="auto"/>
          <w:highlight w:val="none"/>
          <w:lang w:val="en-US" w:eastAsia="zh-CN"/>
        </w:rPr>
      </w:pP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2024年，黄桷坪街道参与区级信息公开业务培训1次。建立健全政府信息公开机制，动态调整政府信息公开管理成员班子，落实主体责任，各科室专设1名工作人员</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负责政府信息公开</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工作</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坚持以问题为导向，</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不定期召开政府信息公开专题工作会议</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，及时督促落实问题整改。</w:t>
      </w:r>
    </w:p>
    <w:p w14:paraId="0D9DF153">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lang w:val="en-US" w:eastAsia="zh-CN"/>
        </w:rPr>
      </w:pPr>
    </w:p>
    <w:p w14:paraId="6821D0C0">
      <w:pPr>
        <w:pStyle w:val="3"/>
        <w:rPr>
          <w:rFonts w:hint="default" w:ascii="Times New Roman" w:hAnsi="Times New Roman"/>
          <w:lang w:val="en-US" w:eastAsia="zh-CN"/>
        </w:rPr>
      </w:pPr>
    </w:p>
    <w:p w14:paraId="6CA81DE6">
      <w:pPr>
        <w:pStyle w:val="3"/>
        <w:bidi w:val="0"/>
        <w:rPr>
          <w:rFonts w:hint="default" w:ascii="Times New Roman" w:hAnsi="Times New Roman"/>
          <w:lang w:val="en-US" w:eastAsia="zh-CN"/>
        </w:rPr>
      </w:pPr>
    </w:p>
    <w:p w14:paraId="02E04EBA">
      <w:pPr>
        <w:rPr>
          <w:rFonts w:hint="default" w:ascii="Times New Roman" w:hAnsi="Times New Roman"/>
          <w:lang w:val="en-US" w:eastAsia="zh-CN"/>
        </w:rPr>
      </w:pPr>
    </w:p>
    <w:p w14:paraId="53AB3B15">
      <w:pPr>
        <w:pStyle w:val="3"/>
        <w:rPr>
          <w:rFonts w:hint="default" w:ascii="Times New Roman" w:hAnsi="Times New Roman"/>
          <w:lang w:val="en-US" w:eastAsia="zh-CN"/>
        </w:rPr>
      </w:pPr>
    </w:p>
    <w:p w14:paraId="4E3A49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方正黑体_GBK"/>
          <w:color w:val="000000"/>
          <w:sz w:val="32"/>
          <w:szCs w:val="32"/>
          <w:lang w:eastAsia="zh-CN"/>
        </w:rPr>
      </w:pPr>
      <w:r>
        <w:rPr>
          <w:rFonts w:hint="default" w:ascii="Times New Roman" w:hAnsi="Times New Roman" w:eastAsia="方正黑体_GBK" w:cs="方正黑体_GBK"/>
          <w:color w:val="000000"/>
          <w:sz w:val="32"/>
          <w:szCs w:val="32"/>
          <w:lang w:eastAsia="zh-CN"/>
        </w:rPr>
        <w:t>二、主动公开政府信息情况</w:t>
      </w:r>
    </w:p>
    <w:tbl>
      <w:tblPr>
        <w:tblStyle w:val="7"/>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35"/>
        <w:gridCol w:w="2435"/>
        <w:gridCol w:w="2435"/>
        <w:gridCol w:w="2435"/>
      </w:tblGrid>
      <w:tr w14:paraId="3948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740" w:type="dxa"/>
            <w:gridSpan w:val="4"/>
            <w:shd w:val="clear" w:color="auto" w:fill="FFFFFF"/>
            <w:tcMar>
              <w:left w:w="57" w:type="dxa"/>
              <w:right w:w="57" w:type="dxa"/>
            </w:tcMar>
            <w:vAlign w:val="center"/>
          </w:tcPr>
          <w:p w14:paraId="00D61F8C">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kern w:val="0"/>
                <w:sz w:val="32"/>
                <w:szCs w:val="32"/>
              </w:rPr>
              <w:t>第二十条第（一）项</w:t>
            </w:r>
          </w:p>
        </w:tc>
      </w:tr>
      <w:tr w14:paraId="67F37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14:paraId="1507B46E">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kern w:val="0"/>
                <w:sz w:val="32"/>
                <w:szCs w:val="32"/>
              </w:rPr>
              <w:t>信息内容</w:t>
            </w:r>
          </w:p>
        </w:tc>
        <w:tc>
          <w:tcPr>
            <w:tcW w:w="2435" w:type="dxa"/>
            <w:tcMar>
              <w:left w:w="57" w:type="dxa"/>
              <w:right w:w="57" w:type="dxa"/>
            </w:tcMar>
            <w:vAlign w:val="center"/>
          </w:tcPr>
          <w:p w14:paraId="733D888B">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kern w:val="0"/>
                <w:sz w:val="32"/>
                <w:szCs w:val="32"/>
              </w:rPr>
              <w:t>本年制发件数</w:t>
            </w:r>
          </w:p>
        </w:tc>
        <w:tc>
          <w:tcPr>
            <w:tcW w:w="2435" w:type="dxa"/>
            <w:tcMar>
              <w:left w:w="57" w:type="dxa"/>
              <w:right w:w="57" w:type="dxa"/>
            </w:tcMar>
            <w:vAlign w:val="center"/>
          </w:tcPr>
          <w:p w14:paraId="52B4BB62">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kern w:val="0"/>
                <w:sz w:val="32"/>
                <w:szCs w:val="32"/>
              </w:rPr>
              <w:t>本年废止件数</w:t>
            </w:r>
          </w:p>
        </w:tc>
        <w:tc>
          <w:tcPr>
            <w:tcW w:w="2435" w:type="dxa"/>
            <w:tcMar>
              <w:left w:w="57" w:type="dxa"/>
              <w:right w:w="57" w:type="dxa"/>
            </w:tcMar>
            <w:vAlign w:val="center"/>
          </w:tcPr>
          <w:p w14:paraId="31F2885C">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kern w:val="0"/>
                <w:sz w:val="32"/>
                <w:szCs w:val="32"/>
              </w:rPr>
              <w:t>现行有效件数</w:t>
            </w:r>
          </w:p>
        </w:tc>
      </w:tr>
      <w:tr w14:paraId="4984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14:paraId="5A0D51FC">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规章</w:t>
            </w:r>
          </w:p>
        </w:tc>
        <w:tc>
          <w:tcPr>
            <w:tcW w:w="2435" w:type="dxa"/>
            <w:tcMar>
              <w:left w:w="57" w:type="dxa"/>
              <w:right w:w="57" w:type="dxa"/>
            </w:tcMar>
            <w:vAlign w:val="center"/>
          </w:tcPr>
          <w:p w14:paraId="239FD852">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lang w:val="en-US" w:eastAsia="zh-CN"/>
              </w:rPr>
              <w:t>0</w:t>
            </w:r>
          </w:p>
        </w:tc>
        <w:tc>
          <w:tcPr>
            <w:tcW w:w="2435" w:type="dxa"/>
            <w:tcMar>
              <w:left w:w="57" w:type="dxa"/>
              <w:right w:w="57" w:type="dxa"/>
            </w:tcMar>
            <w:vAlign w:val="center"/>
          </w:tcPr>
          <w:p w14:paraId="7A20FC91">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lang w:val="en-US" w:eastAsia="zh-CN"/>
              </w:rPr>
              <w:t>0</w:t>
            </w:r>
          </w:p>
        </w:tc>
        <w:tc>
          <w:tcPr>
            <w:tcW w:w="2435" w:type="dxa"/>
            <w:tcMar>
              <w:left w:w="57" w:type="dxa"/>
              <w:right w:w="57" w:type="dxa"/>
            </w:tcMar>
            <w:vAlign w:val="center"/>
          </w:tcPr>
          <w:p w14:paraId="29F94200">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lang w:val="en-US" w:eastAsia="zh-CN"/>
              </w:rPr>
              <w:t>0</w:t>
            </w:r>
          </w:p>
        </w:tc>
      </w:tr>
      <w:tr w14:paraId="5F5A5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14:paraId="0468CA9F">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行政规范性文件</w:t>
            </w:r>
          </w:p>
        </w:tc>
        <w:tc>
          <w:tcPr>
            <w:tcW w:w="2435" w:type="dxa"/>
            <w:tcMar>
              <w:left w:w="57" w:type="dxa"/>
              <w:right w:w="57" w:type="dxa"/>
            </w:tcMar>
            <w:vAlign w:val="center"/>
          </w:tcPr>
          <w:p w14:paraId="5EFAEF31">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lang w:val="en-US" w:eastAsia="zh-CN"/>
              </w:rPr>
              <w:t>0</w:t>
            </w:r>
          </w:p>
        </w:tc>
        <w:tc>
          <w:tcPr>
            <w:tcW w:w="2435" w:type="dxa"/>
            <w:tcMar>
              <w:left w:w="57" w:type="dxa"/>
              <w:right w:w="57" w:type="dxa"/>
            </w:tcMar>
            <w:vAlign w:val="center"/>
          </w:tcPr>
          <w:p w14:paraId="78CAB2E8">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lang w:val="en-US" w:eastAsia="zh-CN"/>
              </w:rPr>
              <w:t>0</w:t>
            </w:r>
          </w:p>
        </w:tc>
        <w:tc>
          <w:tcPr>
            <w:tcW w:w="2435" w:type="dxa"/>
            <w:tcMar>
              <w:left w:w="57" w:type="dxa"/>
              <w:right w:w="57" w:type="dxa"/>
            </w:tcMar>
            <w:vAlign w:val="center"/>
          </w:tcPr>
          <w:p w14:paraId="7D37A173">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kern w:val="0"/>
                <w:sz w:val="32"/>
                <w:szCs w:val="32"/>
                <w:lang w:val="en-US" w:eastAsia="zh-CN"/>
              </w:rPr>
              <w:t>1</w:t>
            </w:r>
          </w:p>
        </w:tc>
      </w:tr>
      <w:tr w14:paraId="5B128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tcMar>
              <w:left w:w="57" w:type="dxa"/>
              <w:right w:w="57" w:type="dxa"/>
            </w:tcMar>
            <w:vAlign w:val="center"/>
          </w:tcPr>
          <w:p w14:paraId="7F1B0B6D">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kern w:val="0"/>
                <w:sz w:val="32"/>
                <w:szCs w:val="32"/>
              </w:rPr>
              <w:t>第二十条第（五）项</w:t>
            </w:r>
          </w:p>
        </w:tc>
      </w:tr>
      <w:tr w14:paraId="15F34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14:paraId="040C937E">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信息内容</w:t>
            </w:r>
          </w:p>
        </w:tc>
        <w:tc>
          <w:tcPr>
            <w:tcW w:w="7305" w:type="dxa"/>
            <w:gridSpan w:val="3"/>
            <w:shd w:val="clear" w:color="auto" w:fill="FFFFFF"/>
            <w:tcMar>
              <w:left w:w="57" w:type="dxa"/>
              <w:right w:w="57" w:type="dxa"/>
            </w:tcMar>
            <w:vAlign w:val="center"/>
          </w:tcPr>
          <w:p w14:paraId="69DFF7B3">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本年处理决定数量</w:t>
            </w:r>
          </w:p>
        </w:tc>
      </w:tr>
      <w:tr w14:paraId="0FA4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14:paraId="53C078D2">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行政许可</w:t>
            </w:r>
          </w:p>
        </w:tc>
        <w:tc>
          <w:tcPr>
            <w:tcW w:w="7305" w:type="dxa"/>
            <w:gridSpan w:val="3"/>
            <w:shd w:val="clear" w:color="auto" w:fill="FFFFFF"/>
            <w:tcMar>
              <w:left w:w="57" w:type="dxa"/>
              <w:right w:w="57" w:type="dxa"/>
            </w:tcMar>
            <w:vAlign w:val="center"/>
          </w:tcPr>
          <w:p w14:paraId="41BAC630">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lang w:val="en-US" w:eastAsia="zh-CN"/>
              </w:rPr>
              <w:t>0</w:t>
            </w:r>
          </w:p>
        </w:tc>
      </w:tr>
      <w:tr w14:paraId="796B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tcMar>
              <w:left w:w="57" w:type="dxa"/>
              <w:right w:w="57" w:type="dxa"/>
            </w:tcMar>
            <w:vAlign w:val="center"/>
          </w:tcPr>
          <w:p w14:paraId="0EFE3A25">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kern w:val="0"/>
                <w:sz w:val="32"/>
                <w:szCs w:val="32"/>
              </w:rPr>
              <w:t>第二十条第（六）项</w:t>
            </w:r>
          </w:p>
        </w:tc>
      </w:tr>
      <w:tr w14:paraId="365B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14:paraId="58106DCE">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信息内容</w:t>
            </w:r>
          </w:p>
        </w:tc>
        <w:tc>
          <w:tcPr>
            <w:tcW w:w="7305" w:type="dxa"/>
            <w:gridSpan w:val="3"/>
            <w:shd w:val="clear" w:color="auto" w:fill="FFFFFF"/>
            <w:tcMar>
              <w:left w:w="57" w:type="dxa"/>
              <w:right w:w="57" w:type="dxa"/>
            </w:tcMar>
            <w:vAlign w:val="center"/>
          </w:tcPr>
          <w:p w14:paraId="36374348">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本年处理决定数量</w:t>
            </w:r>
          </w:p>
        </w:tc>
      </w:tr>
      <w:tr w14:paraId="1875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14:paraId="6F398F3E">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行政处罚</w:t>
            </w:r>
          </w:p>
        </w:tc>
        <w:tc>
          <w:tcPr>
            <w:tcW w:w="7305" w:type="dxa"/>
            <w:gridSpan w:val="3"/>
            <w:shd w:val="clear" w:color="auto" w:fill="FFFFFF"/>
            <w:tcMar>
              <w:left w:w="57" w:type="dxa"/>
              <w:right w:w="57" w:type="dxa"/>
            </w:tcMar>
            <w:vAlign w:val="center"/>
          </w:tcPr>
          <w:p w14:paraId="7684BB36">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lang w:val="en-US" w:eastAsia="zh-CN"/>
              </w:rPr>
              <w:t>0</w:t>
            </w:r>
          </w:p>
        </w:tc>
      </w:tr>
      <w:tr w14:paraId="2973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14:paraId="11E6D4AB">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行政强制</w:t>
            </w:r>
          </w:p>
        </w:tc>
        <w:tc>
          <w:tcPr>
            <w:tcW w:w="7305" w:type="dxa"/>
            <w:gridSpan w:val="3"/>
            <w:shd w:val="clear" w:color="auto" w:fill="FFFFFF"/>
            <w:tcMar>
              <w:left w:w="57" w:type="dxa"/>
              <w:right w:w="57" w:type="dxa"/>
            </w:tcMar>
            <w:vAlign w:val="center"/>
          </w:tcPr>
          <w:p w14:paraId="12560D02">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lang w:val="en-US" w:eastAsia="zh-CN"/>
              </w:rPr>
              <w:t>0</w:t>
            </w:r>
          </w:p>
        </w:tc>
      </w:tr>
      <w:tr w14:paraId="2960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tcMar>
              <w:left w:w="57" w:type="dxa"/>
              <w:right w:w="57" w:type="dxa"/>
            </w:tcMar>
            <w:vAlign w:val="center"/>
          </w:tcPr>
          <w:p w14:paraId="1666D13D">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kern w:val="0"/>
                <w:sz w:val="32"/>
                <w:szCs w:val="32"/>
              </w:rPr>
              <w:t>第二十条第（八）项</w:t>
            </w:r>
          </w:p>
        </w:tc>
      </w:tr>
      <w:tr w14:paraId="4F04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14:paraId="1D389A74">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信息内容</w:t>
            </w:r>
          </w:p>
        </w:tc>
        <w:tc>
          <w:tcPr>
            <w:tcW w:w="7305" w:type="dxa"/>
            <w:gridSpan w:val="3"/>
            <w:shd w:val="clear" w:color="auto" w:fill="FFFFFF"/>
            <w:tcMar>
              <w:left w:w="57" w:type="dxa"/>
              <w:right w:w="57" w:type="dxa"/>
            </w:tcMar>
            <w:vAlign w:val="center"/>
          </w:tcPr>
          <w:p w14:paraId="69D193C9">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本年收费金额（单位：万元）</w:t>
            </w:r>
          </w:p>
        </w:tc>
      </w:tr>
      <w:tr w14:paraId="0434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14:paraId="59D7D2C3">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行政事业性收费</w:t>
            </w:r>
          </w:p>
        </w:tc>
        <w:tc>
          <w:tcPr>
            <w:tcW w:w="7305" w:type="dxa"/>
            <w:gridSpan w:val="3"/>
            <w:shd w:val="clear" w:color="auto" w:fill="FFFFFF"/>
            <w:tcMar>
              <w:left w:w="57" w:type="dxa"/>
              <w:right w:w="57" w:type="dxa"/>
            </w:tcMar>
            <w:vAlign w:val="center"/>
          </w:tcPr>
          <w:p w14:paraId="72F85AE6">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0</w:t>
            </w:r>
          </w:p>
        </w:tc>
      </w:tr>
    </w:tbl>
    <w:p w14:paraId="3F5D54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color w:val="000000"/>
          <w:sz w:val="32"/>
          <w:szCs w:val="32"/>
          <w:lang w:eastAsia="zh-CN"/>
        </w:rPr>
        <w:sectPr>
          <w:footerReference r:id="rId3" w:type="default"/>
          <w:pgSz w:w="11906" w:h="16838"/>
          <w:pgMar w:top="1984" w:right="1446" w:bottom="1644" w:left="1446" w:header="851" w:footer="1417" w:gutter="0"/>
          <w:pgNumType w:fmt="decimal"/>
          <w:cols w:space="720" w:num="1"/>
          <w:docGrid w:type="lines" w:linePitch="312" w:charSpace="0"/>
        </w:sectPr>
      </w:pPr>
    </w:p>
    <w:p w14:paraId="79F268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color w:val="000000"/>
          <w:sz w:val="32"/>
          <w:szCs w:val="32"/>
          <w:lang w:eastAsia="zh-CN"/>
        </w:rPr>
      </w:pPr>
      <w:r>
        <w:rPr>
          <w:rFonts w:hint="eastAsia" w:ascii="Times New Roman" w:hAnsi="Times New Roman" w:eastAsia="方正黑体_GBK" w:cs="方正黑体_GBK"/>
          <w:color w:val="000000"/>
          <w:sz w:val="32"/>
          <w:szCs w:val="32"/>
          <w:lang w:eastAsia="zh-CN"/>
        </w:rPr>
        <w:t>三、收到和处理政府信息公开申请情况</w:t>
      </w:r>
    </w:p>
    <w:tbl>
      <w:tblPr>
        <w:tblStyle w:val="7"/>
        <w:tblW w:w="14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30"/>
        <w:gridCol w:w="1395"/>
        <w:gridCol w:w="5430"/>
        <w:gridCol w:w="930"/>
        <w:gridCol w:w="765"/>
        <w:gridCol w:w="795"/>
        <w:gridCol w:w="1185"/>
        <w:gridCol w:w="1080"/>
        <w:gridCol w:w="870"/>
        <w:gridCol w:w="810"/>
      </w:tblGrid>
      <w:tr w14:paraId="5E63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8355" w:type="dxa"/>
            <w:gridSpan w:val="3"/>
            <w:vMerge w:val="restart"/>
            <w:tcMar>
              <w:left w:w="108" w:type="dxa"/>
              <w:right w:w="108" w:type="dxa"/>
            </w:tcMar>
            <w:vAlign w:val="center"/>
          </w:tcPr>
          <w:p w14:paraId="3C211B6B">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（本列数据的勾稽关系为：第一项加第二项之和，等于第三项加第四项之和）</w:t>
            </w:r>
          </w:p>
        </w:tc>
        <w:tc>
          <w:tcPr>
            <w:tcW w:w="6435" w:type="dxa"/>
            <w:gridSpan w:val="7"/>
            <w:tcMar>
              <w:left w:w="57" w:type="dxa"/>
              <w:right w:w="57" w:type="dxa"/>
            </w:tcMar>
            <w:vAlign w:val="center"/>
          </w:tcPr>
          <w:p w14:paraId="2C3FC483">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申请人情况</w:t>
            </w:r>
          </w:p>
        </w:tc>
      </w:tr>
      <w:tr w14:paraId="0EC3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55" w:type="dxa"/>
            <w:gridSpan w:val="3"/>
            <w:vMerge w:val="continue"/>
            <w:tcMar>
              <w:left w:w="108" w:type="dxa"/>
              <w:right w:w="108" w:type="dxa"/>
            </w:tcMar>
            <w:vAlign w:val="center"/>
          </w:tcPr>
          <w:p w14:paraId="2BD8DAEF">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p>
        </w:tc>
        <w:tc>
          <w:tcPr>
            <w:tcW w:w="930" w:type="dxa"/>
            <w:vMerge w:val="restart"/>
            <w:tcMar>
              <w:left w:w="57" w:type="dxa"/>
              <w:right w:w="57" w:type="dxa"/>
            </w:tcMar>
            <w:vAlign w:val="center"/>
          </w:tcPr>
          <w:p w14:paraId="0C069A09">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自然人</w:t>
            </w:r>
          </w:p>
        </w:tc>
        <w:tc>
          <w:tcPr>
            <w:tcW w:w="4695" w:type="dxa"/>
            <w:gridSpan w:val="5"/>
            <w:tcMar>
              <w:left w:w="57" w:type="dxa"/>
              <w:right w:w="57" w:type="dxa"/>
            </w:tcMar>
            <w:vAlign w:val="center"/>
          </w:tcPr>
          <w:p w14:paraId="31CED2EC">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法人或其他组织</w:t>
            </w:r>
          </w:p>
        </w:tc>
        <w:tc>
          <w:tcPr>
            <w:tcW w:w="810" w:type="dxa"/>
            <w:vMerge w:val="restart"/>
            <w:tcMar>
              <w:left w:w="57" w:type="dxa"/>
              <w:right w:w="57" w:type="dxa"/>
            </w:tcMar>
            <w:vAlign w:val="center"/>
          </w:tcPr>
          <w:p w14:paraId="057572CE">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总计</w:t>
            </w:r>
          </w:p>
        </w:tc>
      </w:tr>
      <w:tr w14:paraId="5AD40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8355" w:type="dxa"/>
            <w:gridSpan w:val="3"/>
            <w:vMerge w:val="continue"/>
            <w:tcMar>
              <w:left w:w="108" w:type="dxa"/>
              <w:right w:w="108" w:type="dxa"/>
            </w:tcMar>
            <w:vAlign w:val="center"/>
          </w:tcPr>
          <w:p w14:paraId="3B55D1BF">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930" w:type="dxa"/>
            <w:vMerge w:val="continue"/>
            <w:tcMar>
              <w:left w:w="57" w:type="dxa"/>
              <w:right w:w="57" w:type="dxa"/>
            </w:tcMar>
            <w:vAlign w:val="center"/>
          </w:tcPr>
          <w:p w14:paraId="68EBF1CE">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765" w:type="dxa"/>
            <w:tcMar>
              <w:left w:w="57" w:type="dxa"/>
              <w:right w:w="57" w:type="dxa"/>
            </w:tcMar>
            <w:vAlign w:val="center"/>
          </w:tcPr>
          <w:p w14:paraId="07407300">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商业</w:t>
            </w:r>
          </w:p>
          <w:p w14:paraId="11A85770">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企业</w:t>
            </w:r>
          </w:p>
        </w:tc>
        <w:tc>
          <w:tcPr>
            <w:tcW w:w="795" w:type="dxa"/>
            <w:tcMar>
              <w:left w:w="57" w:type="dxa"/>
              <w:right w:w="57" w:type="dxa"/>
            </w:tcMar>
            <w:vAlign w:val="center"/>
          </w:tcPr>
          <w:p w14:paraId="69BC8749">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科研</w:t>
            </w:r>
          </w:p>
          <w:p w14:paraId="23A685C2">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机构</w:t>
            </w:r>
          </w:p>
        </w:tc>
        <w:tc>
          <w:tcPr>
            <w:tcW w:w="1185" w:type="dxa"/>
            <w:tcMar>
              <w:left w:w="57" w:type="dxa"/>
              <w:right w:w="57" w:type="dxa"/>
            </w:tcMar>
            <w:vAlign w:val="center"/>
          </w:tcPr>
          <w:p w14:paraId="3A2CC0C3">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社会公益组织</w:t>
            </w:r>
          </w:p>
        </w:tc>
        <w:tc>
          <w:tcPr>
            <w:tcW w:w="1080" w:type="dxa"/>
            <w:tcMar>
              <w:left w:w="57" w:type="dxa"/>
              <w:right w:w="57" w:type="dxa"/>
            </w:tcMar>
            <w:vAlign w:val="center"/>
          </w:tcPr>
          <w:p w14:paraId="2A309E8B">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法律服务机构</w:t>
            </w:r>
          </w:p>
        </w:tc>
        <w:tc>
          <w:tcPr>
            <w:tcW w:w="870" w:type="dxa"/>
            <w:tcMar>
              <w:left w:w="57" w:type="dxa"/>
              <w:right w:w="57" w:type="dxa"/>
            </w:tcMar>
            <w:vAlign w:val="center"/>
          </w:tcPr>
          <w:p w14:paraId="76707C78">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其他</w:t>
            </w:r>
          </w:p>
        </w:tc>
        <w:tc>
          <w:tcPr>
            <w:tcW w:w="810" w:type="dxa"/>
            <w:vMerge w:val="continue"/>
            <w:tcMar>
              <w:left w:w="57" w:type="dxa"/>
              <w:right w:w="57" w:type="dxa"/>
            </w:tcMar>
            <w:vAlign w:val="center"/>
          </w:tcPr>
          <w:p w14:paraId="02F4A39C">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r>
      <w:tr w14:paraId="628E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355" w:type="dxa"/>
            <w:gridSpan w:val="3"/>
            <w:tcMar>
              <w:left w:w="57" w:type="dxa"/>
              <w:right w:w="57" w:type="dxa"/>
            </w:tcMar>
            <w:vAlign w:val="center"/>
          </w:tcPr>
          <w:p w14:paraId="6897DF63">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一、本年新收政府信息公开申请数量</w:t>
            </w:r>
          </w:p>
        </w:tc>
        <w:tc>
          <w:tcPr>
            <w:tcW w:w="930" w:type="dxa"/>
            <w:tcMar>
              <w:left w:w="57" w:type="dxa"/>
              <w:right w:w="57" w:type="dxa"/>
            </w:tcMar>
            <w:vAlign w:val="center"/>
          </w:tcPr>
          <w:p w14:paraId="54580E04">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14:paraId="27C3A569">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lang w:val="en-US" w:eastAsia="zh-CN"/>
              </w:rPr>
              <w:t>1</w:t>
            </w:r>
          </w:p>
        </w:tc>
        <w:tc>
          <w:tcPr>
            <w:tcW w:w="795" w:type="dxa"/>
            <w:tcMar>
              <w:left w:w="57" w:type="dxa"/>
              <w:right w:w="57" w:type="dxa"/>
            </w:tcMar>
            <w:vAlign w:val="center"/>
          </w:tcPr>
          <w:p w14:paraId="3A94D02A">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14:paraId="5E024267">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14:paraId="39F2405A">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14:paraId="460F3BA1">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lang w:val="en-US"/>
              </w:rPr>
            </w:pPr>
            <w:r>
              <w:rPr>
                <w:rFonts w:hint="eastAsia"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14:paraId="25FCE168">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仿宋_GBK" w:cs="Times New Roman"/>
                <w:color w:val="000000"/>
                <w:sz w:val="28"/>
                <w:szCs w:val="28"/>
                <w:lang w:val="en-US" w:eastAsia="zh-CN"/>
              </w:rPr>
            </w:pPr>
            <w:r>
              <w:rPr>
                <w:rFonts w:hint="eastAsia" w:ascii="Times New Roman" w:hAnsi="Times New Roman" w:eastAsia="方正仿宋_GBK" w:cs="Times New Roman"/>
                <w:color w:val="000000"/>
                <w:sz w:val="28"/>
                <w:szCs w:val="28"/>
                <w:lang w:val="en-US" w:eastAsia="zh-CN"/>
              </w:rPr>
              <w:t>1</w:t>
            </w:r>
          </w:p>
        </w:tc>
      </w:tr>
      <w:tr w14:paraId="447EE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8355" w:type="dxa"/>
            <w:gridSpan w:val="3"/>
            <w:tcMar>
              <w:left w:w="57" w:type="dxa"/>
              <w:right w:w="57" w:type="dxa"/>
            </w:tcMar>
            <w:vAlign w:val="center"/>
          </w:tcPr>
          <w:p w14:paraId="00536DB8">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二、上年结转政府信息公开申请数量</w:t>
            </w:r>
          </w:p>
        </w:tc>
        <w:tc>
          <w:tcPr>
            <w:tcW w:w="930" w:type="dxa"/>
            <w:tcMar>
              <w:left w:w="57" w:type="dxa"/>
              <w:right w:w="57" w:type="dxa"/>
            </w:tcMar>
            <w:vAlign w:val="center"/>
          </w:tcPr>
          <w:p w14:paraId="06EFCA5C">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lang w:eastAsia="zh-CN"/>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14:paraId="72726189">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14:paraId="4FBC5895">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14:paraId="31D79432">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14:paraId="0A7BA81A">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14:paraId="218EE459">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14:paraId="11D649DF">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r>
      <w:tr w14:paraId="3DF4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1530" w:type="dxa"/>
            <w:vMerge w:val="restart"/>
            <w:tcMar>
              <w:left w:w="57" w:type="dxa"/>
              <w:right w:w="57" w:type="dxa"/>
            </w:tcMar>
            <w:vAlign w:val="center"/>
          </w:tcPr>
          <w:p w14:paraId="7A2F78ED">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三、本年度办理结果</w:t>
            </w:r>
          </w:p>
        </w:tc>
        <w:tc>
          <w:tcPr>
            <w:tcW w:w="6825" w:type="dxa"/>
            <w:gridSpan w:val="2"/>
            <w:tcMar>
              <w:left w:w="57" w:type="dxa"/>
              <w:right w:w="57" w:type="dxa"/>
            </w:tcMar>
            <w:vAlign w:val="center"/>
          </w:tcPr>
          <w:p w14:paraId="7A7A43E1">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（一）予以公开</w:t>
            </w:r>
          </w:p>
        </w:tc>
        <w:tc>
          <w:tcPr>
            <w:tcW w:w="930" w:type="dxa"/>
            <w:tcMar>
              <w:left w:w="57" w:type="dxa"/>
              <w:right w:w="57" w:type="dxa"/>
            </w:tcMar>
            <w:vAlign w:val="center"/>
          </w:tcPr>
          <w:p w14:paraId="7149E366">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14:paraId="03E5B7CD">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lang w:val="en-US" w:eastAsia="zh-CN"/>
              </w:rPr>
              <w:t>1</w:t>
            </w:r>
          </w:p>
        </w:tc>
        <w:tc>
          <w:tcPr>
            <w:tcW w:w="795" w:type="dxa"/>
            <w:tcMar>
              <w:left w:w="57" w:type="dxa"/>
              <w:right w:w="57" w:type="dxa"/>
            </w:tcMar>
            <w:vAlign w:val="center"/>
          </w:tcPr>
          <w:p w14:paraId="0265E188">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14:paraId="51794DBE">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14:paraId="408949CB">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14:paraId="10F10ABC">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14:paraId="44A538DB">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lang w:val="en-US" w:eastAsia="zh-CN"/>
              </w:rPr>
              <w:t>1</w:t>
            </w:r>
          </w:p>
        </w:tc>
      </w:tr>
      <w:tr w14:paraId="59F0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5" w:hRule="atLeast"/>
          <w:jc w:val="center"/>
        </w:trPr>
        <w:tc>
          <w:tcPr>
            <w:tcW w:w="1530" w:type="dxa"/>
            <w:vMerge w:val="continue"/>
            <w:tcMar>
              <w:left w:w="57" w:type="dxa"/>
              <w:right w:w="57" w:type="dxa"/>
            </w:tcMar>
            <w:vAlign w:val="center"/>
          </w:tcPr>
          <w:p w14:paraId="2E48C02D">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6825" w:type="dxa"/>
            <w:gridSpan w:val="2"/>
            <w:tcMar>
              <w:left w:w="57" w:type="dxa"/>
              <w:right w:w="57" w:type="dxa"/>
            </w:tcMar>
            <w:vAlign w:val="center"/>
          </w:tcPr>
          <w:p w14:paraId="322C897E">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（二）部分公开（区分处理的，只计这一情形，不计其他情形）</w:t>
            </w:r>
          </w:p>
        </w:tc>
        <w:tc>
          <w:tcPr>
            <w:tcW w:w="930" w:type="dxa"/>
            <w:tcMar>
              <w:left w:w="57" w:type="dxa"/>
              <w:right w:w="57" w:type="dxa"/>
            </w:tcMar>
            <w:vAlign w:val="center"/>
          </w:tcPr>
          <w:p w14:paraId="5D9C0490">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14:paraId="048D9834">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14:paraId="13BCA454">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14:paraId="2B768F87">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14:paraId="1158E9A2">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14:paraId="4DF9DC60">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14:paraId="12B842C1">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r>
      <w:tr w14:paraId="1B57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530" w:type="dxa"/>
            <w:vMerge w:val="continue"/>
            <w:tcMar>
              <w:left w:w="57" w:type="dxa"/>
              <w:right w:w="57" w:type="dxa"/>
            </w:tcMar>
            <w:vAlign w:val="center"/>
          </w:tcPr>
          <w:p w14:paraId="48FCBA1F">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restart"/>
            <w:tcMar>
              <w:left w:w="57" w:type="dxa"/>
              <w:right w:w="57" w:type="dxa"/>
            </w:tcMar>
            <w:vAlign w:val="center"/>
          </w:tcPr>
          <w:p w14:paraId="4F70786A">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（三）不予公开</w:t>
            </w:r>
          </w:p>
        </w:tc>
        <w:tc>
          <w:tcPr>
            <w:tcW w:w="5430" w:type="dxa"/>
            <w:tcMar>
              <w:left w:w="57" w:type="dxa"/>
              <w:right w:w="57" w:type="dxa"/>
            </w:tcMar>
            <w:vAlign w:val="center"/>
          </w:tcPr>
          <w:p w14:paraId="5CEA8AC6">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1.属于国家秘密</w:t>
            </w:r>
          </w:p>
        </w:tc>
        <w:tc>
          <w:tcPr>
            <w:tcW w:w="930" w:type="dxa"/>
            <w:tcMar>
              <w:left w:w="57" w:type="dxa"/>
              <w:right w:w="57" w:type="dxa"/>
            </w:tcMar>
            <w:vAlign w:val="center"/>
          </w:tcPr>
          <w:p w14:paraId="7C012C6C">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14:paraId="588F905E">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14:paraId="119931AB">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14:paraId="79ED0601">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14:paraId="7C047C79">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14:paraId="6775E337">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14:paraId="6D7D5CC6">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r>
      <w:tr w14:paraId="0163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530" w:type="dxa"/>
            <w:vMerge w:val="continue"/>
            <w:tcMar>
              <w:left w:w="57" w:type="dxa"/>
              <w:right w:w="57" w:type="dxa"/>
            </w:tcMar>
            <w:vAlign w:val="center"/>
          </w:tcPr>
          <w:p w14:paraId="6BDD36AE">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tcMar>
              <w:left w:w="57" w:type="dxa"/>
              <w:right w:w="57" w:type="dxa"/>
            </w:tcMar>
            <w:vAlign w:val="center"/>
          </w:tcPr>
          <w:p w14:paraId="7AD25CDA">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tcMar>
              <w:left w:w="57" w:type="dxa"/>
              <w:right w:w="57" w:type="dxa"/>
            </w:tcMar>
            <w:vAlign w:val="center"/>
          </w:tcPr>
          <w:p w14:paraId="7ED20296">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2.其他法律行政法规禁止公开</w:t>
            </w:r>
          </w:p>
        </w:tc>
        <w:tc>
          <w:tcPr>
            <w:tcW w:w="930" w:type="dxa"/>
            <w:tcMar>
              <w:left w:w="57" w:type="dxa"/>
              <w:right w:w="57" w:type="dxa"/>
            </w:tcMar>
            <w:vAlign w:val="center"/>
          </w:tcPr>
          <w:p w14:paraId="65E64722">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14:paraId="0823A607">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14:paraId="1FA3FCCC">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14:paraId="0B956BC8">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14:paraId="394CA3C3">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14:paraId="09DC0130">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14:paraId="00825305">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r>
      <w:tr w14:paraId="7F282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530" w:type="dxa"/>
            <w:vMerge w:val="continue"/>
            <w:tcMar>
              <w:left w:w="57" w:type="dxa"/>
              <w:right w:w="57" w:type="dxa"/>
            </w:tcMar>
            <w:vAlign w:val="center"/>
          </w:tcPr>
          <w:p w14:paraId="4053E2B0">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tcMar>
              <w:left w:w="57" w:type="dxa"/>
              <w:right w:w="57" w:type="dxa"/>
            </w:tcMar>
            <w:vAlign w:val="center"/>
          </w:tcPr>
          <w:p w14:paraId="63A00114">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tcMar>
              <w:left w:w="57" w:type="dxa"/>
              <w:right w:w="57" w:type="dxa"/>
            </w:tcMar>
            <w:vAlign w:val="center"/>
          </w:tcPr>
          <w:p w14:paraId="6AB3062D">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方正仿宋_GBK" w:cs="Times New Roman"/>
                <w:color w:val="000000"/>
                <w:sz w:val="28"/>
                <w:szCs w:val="28"/>
                <w:lang w:eastAsia="zh-CN"/>
              </w:rPr>
            </w:pPr>
            <w:r>
              <w:rPr>
                <w:rFonts w:hint="default" w:ascii="Times New Roman" w:hAnsi="Times New Roman" w:eastAsia="方正仿宋_GBK" w:cs="Times New Roman"/>
                <w:color w:val="000000"/>
                <w:kern w:val="0"/>
                <w:sz w:val="28"/>
                <w:szCs w:val="28"/>
              </w:rPr>
              <w:t>3.危及</w:t>
            </w:r>
            <w:r>
              <w:rPr>
                <w:rFonts w:hint="eastAsia"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rPr>
              <w:t>三安全一稳定</w:t>
            </w:r>
            <w:r>
              <w:rPr>
                <w:rFonts w:hint="eastAsia" w:ascii="Times New Roman" w:hAnsi="Times New Roman" w:eastAsia="方正仿宋_GBK" w:cs="Times New Roman"/>
                <w:color w:val="000000"/>
                <w:kern w:val="0"/>
                <w:sz w:val="28"/>
                <w:szCs w:val="28"/>
                <w:lang w:eastAsia="zh-CN"/>
              </w:rPr>
              <w:t>”</w:t>
            </w:r>
          </w:p>
        </w:tc>
        <w:tc>
          <w:tcPr>
            <w:tcW w:w="930" w:type="dxa"/>
            <w:tcMar>
              <w:left w:w="57" w:type="dxa"/>
              <w:right w:w="57" w:type="dxa"/>
            </w:tcMar>
            <w:vAlign w:val="center"/>
          </w:tcPr>
          <w:p w14:paraId="3987CF49">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14:paraId="1C385ABC">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14:paraId="48D3E83D">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14:paraId="72AF3DEE">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14:paraId="52452AD5">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14:paraId="65FE2151">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14:paraId="60D52A04">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r>
      <w:tr w14:paraId="3DAF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530" w:type="dxa"/>
            <w:vMerge w:val="continue"/>
            <w:tcMar>
              <w:left w:w="57" w:type="dxa"/>
              <w:right w:w="57" w:type="dxa"/>
            </w:tcMar>
            <w:vAlign w:val="center"/>
          </w:tcPr>
          <w:p w14:paraId="7C9ACD20">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tcMar>
              <w:left w:w="57" w:type="dxa"/>
              <w:right w:w="57" w:type="dxa"/>
            </w:tcMar>
            <w:vAlign w:val="center"/>
          </w:tcPr>
          <w:p w14:paraId="20D5C61D">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tcMar>
              <w:left w:w="57" w:type="dxa"/>
              <w:right w:w="57" w:type="dxa"/>
            </w:tcMar>
            <w:vAlign w:val="center"/>
          </w:tcPr>
          <w:p w14:paraId="5132AC10">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4.保护第三方合法权益</w:t>
            </w:r>
          </w:p>
        </w:tc>
        <w:tc>
          <w:tcPr>
            <w:tcW w:w="930" w:type="dxa"/>
            <w:tcMar>
              <w:left w:w="57" w:type="dxa"/>
              <w:right w:w="57" w:type="dxa"/>
            </w:tcMar>
            <w:vAlign w:val="center"/>
          </w:tcPr>
          <w:p w14:paraId="4AC624C6">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14:paraId="29B4312F">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14:paraId="48619164">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14:paraId="7D765FC4">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14:paraId="20668228">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14:paraId="2A54FCFE">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14:paraId="3CB14AA3">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r>
      <w:tr w14:paraId="64996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530" w:type="dxa"/>
            <w:vMerge w:val="continue"/>
            <w:tcMar>
              <w:left w:w="57" w:type="dxa"/>
              <w:right w:w="57" w:type="dxa"/>
            </w:tcMar>
            <w:vAlign w:val="center"/>
          </w:tcPr>
          <w:p w14:paraId="2998C69C">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tcMar>
              <w:left w:w="57" w:type="dxa"/>
              <w:right w:w="57" w:type="dxa"/>
            </w:tcMar>
            <w:vAlign w:val="center"/>
          </w:tcPr>
          <w:p w14:paraId="31B99993">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tcMar>
              <w:left w:w="57" w:type="dxa"/>
              <w:right w:w="57" w:type="dxa"/>
            </w:tcMar>
            <w:vAlign w:val="center"/>
          </w:tcPr>
          <w:p w14:paraId="474AFAEE">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5.属于三类内部事务信息</w:t>
            </w:r>
          </w:p>
        </w:tc>
        <w:tc>
          <w:tcPr>
            <w:tcW w:w="930" w:type="dxa"/>
            <w:tcMar>
              <w:left w:w="57" w:type="dxa"/>
              <w:right w:w="57" w:type="dxa"/>
            </w:tcMar>
            <w:vAlign w:val="center"/>
          </w:tcPr>
          <w:p w14:paraId="37222198">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14:paraId="36836A0E">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14:paraId="5DF886CE">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14:paraId="13D3602C">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14:paraId="37F5BA13">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14:paraId="08DA4634">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14:paraId="1A941E23">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r>
      <w:tr w14:paraId="6EB8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530" w:type="dxa"/>
            <w:vMerge w:val="continue"/>
            <w:tcMar>
              <w:left w:w="57" w:type="dxa"/>
              <w:right w:w="57" w:type="dxa"/>
            </w:tcMar>
            <w:vAlign w:val="center"/>
          </w:tcPr>
          <w:p w14:paraId="3E8369FE">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tcMar>
              <w:left w:w="57" w:type="dxa"/>
              <w:right w:w="57" w:type="dxa"/>
            </w:tcMar>
            <w:vAlign w:val="center"/>
          </w:tcPr>
          <w:p w14:paraId="7F4B51E9">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tcMar>
              <w:left w:w="57" w:type="dxa"/>
              <w:right w:w="57" w:type="dxa"/>
            </w:tcMar>
            <w:vAlign w:val="center"/>
          </w:tcPr>
          <w:p w14:paraId="070CF3F8">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6.属于四类过程性信息</w:t>
            </w:r>
          </w:p>
        </w:tc>
        <w:tc>
          <w:tcPr>
            <w:tcW w:w="930" w:type="dxa"/>
            <w:tcMar>
              <w:left w:w="57" w:type="dxa"/>
              <w:right w:w="57" w:type="dxa"/>
            </w:tcMar>
            <w:vAlign w:val="center"/>
          </w:tcPr>
          <w:p w14:paraId="1F4F10D9">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14:paraId="052C4ED2">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14:paraId="500D5CF0">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14:paraId="3BF0991D">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14:paraId="67FE5AD6">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14:paraId="3BF727E1">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14:paraId="7FB89190">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r>
      <w:tr w14:paraId="166A3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530" w:type="dxa"/>
            <w:vMerge w:val="continue"/>
            <w:tcMar>
              <w:left w:w="57" w:type="dxa"/>
              <w:right w:w="57" w:type="dxa"/>
            </w:tcMar>
            <w:vAlign w:val="center"/>
          </w:tcPr>
          <w:p w14:paraId="7C3B04FF">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tcMar>
              <w:left w:w="57" w:type="dxa"/>
              <w:right w:w="57" w:type="dxa"/>
            </w:tcMar>
            <w:vAlign w:val="center"/>
          </w:tcPr>
          <w:p w14:paraId="5BE8B0A5">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tcMar>
              <w:left w:w="57" w:type="dxa"/>
              <w:right w:w="57" w:type="dxa"/>
            </w:tcMar>
            <w:vAlign w:val="center"/>
          </w:tcPr>
          <w:p w14:paraId="390AD1DD">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7.属于行政执法案卷</w:t>
            </w:r>
          </w:p>
        </w:tc>
        <w:tc>
          <w:tcPr>
            <w:tcW w:w="930" w:type="dxa"/>
            <w:tcMar>
              <w:left w:w="57" w:type="dxa"/>
              <w:right w:w="57" w:type="dxa"/>
            </w:tcMar>
            <w:vAlign w:val="center"/>
          </w:tcPr>
          <w:p w14:paraId="1B07784F">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14:paraId="0FE7D317">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14:paraId="293B9551">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14:paraId="36B23D14">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14:paraId="35568296">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14:paraId="47E9513F">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14:paraId="730DF843">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r>
      <w:tr w14:paraId="2CD3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530" w:type="dxa"/>
            <w:vMerge w:val="continue"/>
            <w:tcMar>
              <w:left w:w="57" w:type="dxa"/>
              <w:right w:w="57" w:type="dxa"/>
            </w:tcMar>
            <w:vAlign w:val="center"/>
          </w:tcPr>
          <w:p w14:paraId="4AB8B0D7">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tcMar>
              <w:left w:w="57" w:type="dxa"/>
              <w:right w:w="57" w:type="dxa"/>
            </w:tcMar>
            <w:vAlign w:val="center"/>
          </w:tcPr>
          <w:p w14:paraId="4E91927B">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tcMar>
              <w:left w:w="57" w:type="dxa"/>
              <w:right w:w="57" w:type="dxa"/>
            </w:tcMar>
            <w:vAlign w:val="center"/>
          </w:tcPr>
          <w:p w14:paraId="243AE4A9">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8.属于行政查询事项</w:t>
            </w:r>
          </w:p>
        </w:tc>
        <w:tc>
          <w:tcPr>
            <w:tcW w:w="930" w:type="dxa"/>
            <w:tcMar>
              <w:left w:w="57" w:type="dxa"/>
              <w:right w:w="57" w:type="dxa"/>
            </w:tcMar>
            <w:vAlign w:val="center"/>
          </w:tcPr>
          <w:p w14:paraId="44C8A243">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14:paraId="2014AD59">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14:paraId="7229F1CD">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14:paraId="56A8FBFE">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14:paraId="705B81E1">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14:paraId="77E3FFB6">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14:paraId="2427B04A">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r>
      <w:tr w14:paraId="2A0F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530" w:type="dxa"/>
            <w:vMerge w:val="continue"/>
            <w:tcMar>
              <w:left w:w="57" w:type="dxa"/>
              <w:right w:w="57" w:type="dxa"/>
            </w:tcMar>
            <w:vAlign w:val="center"/>
          </w:tcPr>
          <w:p w14:paraId="3E316F66">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restart"/>
            <w:tcMar>
              <w:left w:w="57" w:type="dxa"/>
              <w:right w:w="57" w:type="dxa"/>
            </w:tcMar>
            <w:vAlign w:val="center"/>
          </w:tcPr>
          <w:p w14:paraId="1F1A229F">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（四）无法提供</w:t>
            </w:r>
          </w:p>
        </w:tc>
        <w:tc>
          <w:tcPr>
            <w:tcW w:w="5430" w:type="dxa"/>
            <w:tcMar>
              <w:left w:w="57" w:type="dxa"/>
              <w:right w:w="57" w:type="dxa"/>
            </w:tcMar>
            <w:vAlign w:val="center"/>
          </w:tcPr>
          <w:p w14:paraId="325257CE">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1.本机关不掌握相关政府信息</w:t>
            </w:r>
          </w:p>
        </w:tc>
        <w:tc>
          <w:tcPr>
            <w:tcW w:w="930" w:type="dxa"/>
            <w:tcMar>
              <w:left w:w="57" w:type="dxa"/>
              <w:right w:w="57" w:type="dxa"/>
            </w:tcMar>
            <w:vAlign w:val="center"/>
          </w:tcPr>
          <w:p w14:paraId="29E6EE72">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14:paraId="46054F36">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14:paraId="26F7D437">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14:paraId="3584CA94">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14:paraId="03207A0B">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14:paraId="78656A5D">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eastAsia"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14:paraId="63BC4193">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r>
      <w:tr w14:paraId="40027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530" w:type="dxa"/>
            <w:vMerge w:val="continue"/>
            <w:tcMar>
              <w:left w:w="57" w:type="dxa"/>
              <w:right w:w="57" w:type="dxa"/>
            </w:tcMar>
            <w:vAlign w:val="center"/>
          </w:tcPr>
          <w:p w14:paraId="5AC32F6F">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tcMar>
              <w:left w:w="57" w:type="dxa"/>
              <w:right w:w="57" w:type="dxa"/>
            </w:tcMar>
            <w:vAlign w:val="center"/>
          </w:tcPr>
          <w:p w14:paraId="2A7961DF">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tcMar>
              <w:left w:w="57" w:type="dxa"/>
              <w:right w:w="57" w:type="dxa"/>
            </w:tcMar>
            <w:vAlign w:val="center"/>
          </w:tcPr>
          <w:p w14:paraId="4673AEBF">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2.没有现成信息需要另行制作</w:t>
            </w:r>
          </w:p>
        </w:tc>
        <w:tc>
          <w:tcPr>
            <w:tcW w:w="930" w:type="dxa"/>
            <w:tcMar>
              <w:left w:w="57" w:type="dxa"/>
              <w:right w:w="57" w:type="dxa"/>
            </w:tcMar>
            <w:vAlign w:val="center"/>
          </w:tcPr>
          <w:p w14:paraId="7A47196E">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14:paraId="1C9BB2D2">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14:paraId="007D3EA3">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14:paraId="0C5D741B">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14:paraId="11AD8149">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14:paraId="79E28270">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14:paraId="22D0F499">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r>
      <w:tr w14:paraId="0D0A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530" w:type="dxa"/>
            <w:vMerge w:val="continue"/>
            <w:tcMar>
              <w:left w:w="57" w:type="dxa"/>
              <w:right w:w="57" w:type="dxa"/>
            </w:tcMar>
            <w:vAlign w:val="center"/>
          </w:tcPr>
          <w:p w14:paraId="360AACB1">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tcMar>
              <w:left w:w="57" w:type="dxa"/>
              <w:right w:w="57" w:type="dxa"/>
            </w:tcMar>
            <w:vAlign w:val="center"/>
          </w:tcPr>
          <w:p w14:paraId="348ACC08">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tcMar>
              <w:left w:w="57" w:type="dxa"/>
              <w:right w:w="57" w:type="dxa"/>
            </w:tcMar>
            <w:vAlign w:val="center"/>
          </w:tcPr>
          <w:p w14:paraId="77B8DFD4">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3.补正后申请内容仍不明确</w:t>
            </w:r>
          </w:p>
        </w:tc>
        <w:tc>
          <w:tcPr>
            <w:tcW w:w="930" w:type="dxa"/>
            <w:tcMar>
              <w:left w:w="57" w:type="dxa"/>
              <w:right w:w="57" w:type="dxa"/>
            </w:tcMar>
            <w:vAlign w:val="center"/>
          </w:tcPr>
          <w:p w14:paraId="39D0F191">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14:paraId="27A5C314">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14:paraId="7CAD1DE1">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14:paraId="0B354863">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14:paraId="4BCB6AF0">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14:paraId="7C822348">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14:paraId="79406CF7">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r>
      <w:tr w14:paraId="3BD7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530" w:type="dxa"/>
            <w:vMerge w:val="continue"/>
            <w:tcMar>
              <w:left w:w="57" w:type="dxa"/>
              <w:right w:w="57" w:type="dxa"/>
            </w:tcMar>
            <w:vAlign w:val="center"/>
          </w:tcPr>
          <w:p w14:paraId="4523B0FB">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restart"/>
            <w:tcMar>
              <w:left w:w="57" w:type="dxa"/>
              <w:right w:w="57" w:type="dxa"/>
            </w:tcMar>
            <w:vAlign w:val="center"/>
          </w:tcPr>
          <w:p w14:paraId="7AE5000E">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（五）不予处理</w:t>
            </w:r>
          </w:p>
        </w:tc>
        <w:tc>
          <w:tcPr>
            <w:tcW w:w="5430" w:type="dxa"/>
            <w:tcMar>
              <w:left w:w="57" w:type="dxa"/>
              <w:right w:w="57" w:type="dxa"/>
            </w:tcMar>
            <w:vAlign w:val="center"/>
          </w:tcPr>
          <w:p w14:paraId="0A99586C">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1.信访举报投诉类申请</w:t>
            </w:r>
          </w:p>
        </w:tc>
        <w:tc>
          <w:tcPr>
            <w:tcW w:w="930" w:type="dxa"/>
            <w:tcMar>
              <w:left w:w="57" w:type="dxa"/>
              <w:right w:w="57" w:type="dxa"/>
            </w:tcMar>
            <w:vAlign w:val="center"/>
          </w:tcPr>
          <w:p w14:paraId="1E4F7343">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14:paraId="43AA7371">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14:paraId="6A078D71">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14:paraId="2F41E5C4">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14:paraId="6E464599">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14:paraId="62355791">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14:paraId="01A7E0A8">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r>
      <w:tr w14:paraId="12B84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530" w:type="dxa"/>
            <w:vMerge w:val="continue"/>
            <w:tcMar>
              <w:left w:w="57" w:type="dxa"/>
              <w:right w:w="57" w:type="dxa"/>
            </w:tcMar>
            <w:vAlign w:val="center"/>
          </w:tcPr>
          <w:p w14:paraId="41ACE596">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tcMar>
              <w:left w:w="57" w:type="dxa"/>
              <w:right w:w="57" w:type="dxa"/>
            </w:tcMar>
            <w:vAlign w:val="center"/>
          </w:tcPr>
          <w:p w14:paraId="187C7F90">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tcMar>
              <w:left w:w="57" w:type="dxa"/>
              <w:right w:w="57" w:type="dxa"/>
            </w:tcMar>
            <w:vAlign w:val="center"/>
          </w:tcPr>
          <w:p w14:paraId="00FBE9A3">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2.重复申请</w:t>
            </w:r>
          </w:p>
        </w:tc>
        <w:tc>
          <w:tcPr>
            <w:tcW w:w="930" w:type="dxa"/>
            <w:tcMar>
              <w:left w:w="57" w:type="dxa"/>
              <w:right w:w="57" w:type="dxa"/>
            </w:tcMar>
            <w:vAlign w:val="center"/>
          </w:tcPr>
          <w:p w14:paraId="0E92E9E3">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14:paraId="0C7F8911">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14:paraId="24268332">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14:paraId="1D8C6543">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14:paraId="51EC93F3">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14:paraId="22ADD53D">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14:paraId="1E545F32">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r>
      <w:tr w14:paraId="2D077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530" w:type="dxa"/>
            <w:vMerge w:val="continue"/>
            <w:tcMar>
              <w:left w:w="57" w:type="dxa"/>
              <w:right w:w="57" w:type="dxa"/>
            </w:tcMar>
            <w:vAlign w:val="center"/>
          </w:tcPr>
          <w:p w14:paraId="122C15FB">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tcMar>
              <w:left w:w="57" w:type="dxa"/>
              <w:right w:w="57" w:type="dxa"/>
            </w:tcMar>
            <w:vAlign w:val="center"/>
          </w:tcPr>
          <w:p w14:paraId="64E9DCA1">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tcMar>
              <w:left w:w="57" w:type="dxa"/>
              <w:right w:w="57" w:type="dxa"/>
            </w:tcMar>
            <w:vAlign w:val="center"/>
          </w:tcPr>
          <w:p w14:paraId="77783C3E">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3.要求提供公开出版物</w:t>
            </w:r>
          </w:p>
        </w:tc>
        <w:tc>
          <w:tcPr>
            <w:tcW w:w="930" w:type="dxa"/>
            <w:tcMar>
              <w:left w:w="57" w:type="dxa"/>
              <w:right w:w="57" w:type="dxa"/>
            </w:tcMar>
            <w:vAlign w:val="center"/>
          </w:tcPr>
          <w:p w14:paraId="324ADD06">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14:paraId="38143184">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14:paraId="3614E935">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14:paraId="2F603719">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14:paraId="263C4C6B">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14:paraId="3F2DEE3C">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14:paraId="6782D9B0">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r>
      <w:tr w14:paraId="5087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530" w:type="dxa"/>
            <w:vMerge w:val="continue"/>
            <w:tcMar>
              <w:left w:w="57" w:type="dxa"/>
              <w:right w:w="57" w:type="dxa"/>
            </w:tcMar>
            <w:vAlign w:val="center"/>
          </w:tcPr>
          <w:p w14:paraId="5160C27E">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tcMar>
              <w:left w:w="57" w:type="dxa"/>
              <w:right w:w="57" w:type="dxa"/>
            </w:tcMar>
            <w:vAlign w:val="center"/>
          </w:tcPr>
          <w:p w14:paraId="17197797">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tcMar>
              <w:left w:w="57" w:type="dxa"/>
              <w:right w:w="57" w:type="dxa"/>
            </w:tcMar>
            <w:vAlign w:val="center"/>
          </w:tcPr>
          <w:p w14:paraId="1A9F28E9">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4.无正当理由大量反复申请</w:t>
            </w:r>
          </w:p>
        </w:tc>
        <w:tc>
          <w:tcPr>
            <w:tcW w:w="930" w:type="dxa"/>
            <w:tcMar>
              <w:left w:w="57" w:type="dxa"/>
              <w:right w:w="57" w:type="dxa"/>
            </w:tcMar>
            <w:vAlign w:val="center"/>
          </w:tcPr>
          <w:p w14:paraId="5B6510DA">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14:paraId="22186A92">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14:paraId="1B963C63">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14:paraId="374BB6B7">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14:paraId="0AE72D62">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14:paraId="3FFB4A39">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14:paraId="53FA5981">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r>
      <w:tr w14:paraId="5BC4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1530" w:type="dxa"/>
            <w:vMerge w:val="continue"/>
            <w:tcMar>
              <w:left w:w="57" w:type="dxa"/>
              <w:right w:w="57" w:type="dxa"/>
            </w:tcMar>
            <w:vAlign w:val="center"/>
          </w:tcPr>
          <w:p w14:paraId="6BFA202F">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tcMar>
              <w:left w:w="57" w:type="dxa"/>
              <w:right w:w="57" w:type="dxa"/>
            </w:tcMar>
            <w:vAlign w:val="center"/>
          </w:tcPr>
          <w:p w14:paraId="7F423232">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tcMar>
              <w:left w:w="57" w:type="dxa"/>
              <w:right w:w="57" w:type="dxa"/>
            </w:tcMar>
            <w:vAlign w:val="center"/>
          </w:tcPr>
          <w:p w14:paraId="0EC71A17">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5.要求行政机关确认或重新出具已获取信息</w:t>
            </w:r>
          </w:p>
        </w:tc>
        <w:tc>
          <w:tcPr>
            <w:tcW w:w="930" w:type="dxa"/>
            <w:tcMar>
              <w:left w:w="57" w:type="dxa"/>
              <w:right w:w="57" w:type="dxa"/>
            </w:tcMar>
            <w:vAlign w:val="center"/>
          </w:tcPr>
          <w:p w14:paraId="0970DAF1">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14:paraId="4322958D">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14:paraId="457FE931">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14:paraId="23FB2E55">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14:paraId="617239AB">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14:paraId="612288D6">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14:paraId="03ACE03C">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r>
      <w:tr w14:paraId="4BE6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1530" w:type="dxa"/>
            <w:vMerge w:val="continue"/>
            <w:tcMar>
              <w:left w:w="57" w:type="dxa"/>
              <w:right w:w="57" w:type="dxa"/>
            </w:tcMar>
            <w:vAlign w:val="center"/>
          </w:tcPr>
          <w:p w14:paraId="0D89DAA0">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restart"/>
            <w:tcMar>
              <w:left w:w="57" w:type="dxa"/>
              <w:right w:w="57" w:type="dxa"/>
            </w:tcMar>
            <w:vAlign w:val="center"/>
          </w:tcPr>
          <w:p w14:paraId="4FAF32B7">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（六）其他处理</w:t>
            </w:r>
          </w:p>
        </w:tc>
        <w:tc>
          <w:tcPr>
            <w:tcW w:w="5430" w:type="dxa"/>
            <w:tcMar>
              <w:left w:w="57" w:type="dxa"/>
              <w:right w:w="57" w:type="dxa"/>
            </w:tcMar>
            <w:vAlign w:val="center"/>
          </w:tcPr>
          <w:p w14:paraId="4A803A35">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1.申请人无正当理由逾期不补正、行政机关不再处理其政府信息公开申请</w:t>
            </w:r>
          </w:p>
        </w:tc>
        <w:tc>
          <w:tcPr>
            <w:tcW w:w="930" w:type="dxa"/>
            <w:tcMar>
              <w:left w:w="57" w:type="dxa"/>
              <w:right w:w="57" w:type="dxa"/>
            </w:tcMar>
            <w:vAlign w:val="center"/>
          </w:tcPr>
          <w:p w14:paraId="61D316FE">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14:paraId="23E1F1AF">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14:paraId="4E282B09">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14:paraId="3EDA207D">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14:paraId="51D6DFD8">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14:paraId="08DD869B">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14:paraId="2B22F548">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r>
      <w:tr w14:paraId="674D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530" w:type="dxa"/>
            <w:vMerge w:val="continue"/>
            <w:tcMar>
              <w:left w:w="57" w:type="dxa"/>
              <w:right w:w="57" w:type="dxa"/>
            </w:tcMar>
            <w:vAlign w:val="center"/>
          </w:tcPr>
          <w:p w14:paraId="682945D4">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tcMar>
              <w:left w:w="57" w:type="dxa"/>
              <w:right w:w="57" w:type="dxa"/>
            </w:tcMar>
            <w:vAlign w:val="center"/>
          </w:tcPr>
          <w:p w14:paraId="296E1EC0">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tcMar>
              <w:left w:w="57" w:type="dxa"/>
              <w:right w:w="57" w:type="dxa"/>
            </w:tcMar>
            <w:vAlign w:val="center"/>
          </w:tcPr>
          <w:p w14:paraId="0F704D0B">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2.申请人逾期未按收费通知要求缴纳费用、行政机关不再处理其政府信息公开申请</w:t>
            </w:r>
          </w:p>
        </w:tc>
        <w:tc>
          <w:tcPr>
            <w:tcW w:w="930" w:type="dxa"/>
            <w:tcMar>
              <w:left w:w="57" w:type="dxa"/>
              <w:right w:w="57" w:type="dxa"/>
            </w:tcMar>
            <w:vAlign w:val="center"/>
          </w:tcPr>
          <w:p w14:paraId="675A03E5">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14:paraId="79F05C36">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14:paraId="77111C49">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14:paraId="4436C0AB">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14:paraId="483C3846">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14:paraId="73A25FF3">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14:paraId="13C87F50">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r>
      <w:tr w14:paraId="743C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530" w:type="dxa"/>
            <w:vMerge w:val="continue"/>
            <w:tcMar>
              <w:left w:w="57" w:type="dxa"/>
              <w:right w:w="57" w:type="dxa"/>
            </w:tcMar>
            <w:vAlign w:val="center"/>
          </w:tcPr>
          <w:p w14:paraId="0C53E023">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tcMar>
              <w:left w:w="57" w:type="dxa"/>
              <w:right w:w="57" w:type="dxa"/>
            </w:tcMar>
            <w:vAlign w:val="center"/>
          </w:tcPr>
          <w:p w14:paraId="1432DC72">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tcMar>
              <w:left w:w="57" w:type="dxa"/>
              <w:right w:w="57" w:type="dxa"/>
            </w:tcMar>
            <w:vAlign w:val="center"/>
          </w:tcPr>
          <w:p w14:paraId="12F2B814">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3.其他</w:t>
            </w:r>
          </w:p>
        </w:tc>
        <w:tc>
          <w:tcPr>
            <w:tcW w:w="930" w:type="dxa"/>
            <w:tcMar>
              <w:left w:w="57" w:type="dxa"/>
              <w:right w:w="57" w:type="dxa"/>
            </w:tcMar>
            <w:vAlign w:val="center"/>
          </w:tcPr>
          <w:p w14:paraId="451A607A">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14:paraId="532644BD">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14:paraId="7642D712">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14:paraId="3DE3D8C4">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14:paraId="50941805">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14:paraId="0EE31D5A">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14:paraId="1A42D643">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r>
      <w:tr w14:paraId="04E22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530" w:type="dxa"/>
            <w:vMerge w:val="continue"/>
            <w:tcMar>
              <w:left w:w="57" w:type="dxa"/>
              <w:right w:w="57" w:type="dxa"/>
            </w:tcMar>
            <w:vAlign w:val="center"/>
          </w:tcPr>
          <w:p w14:paraId="4A22DAFF">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6825" w:type="dxa"/>
            <w:gridSpan w:val="2"/>
            <w:tcMar>
              <w:left w:w="57" w:type="dxa"/>
              <w:right w:w="57" w:type="dxa"/>
            </w:tcMar>
            <w:vAlign w:val="center"/>
          </w:tcPr>
          <w:p w14:paraId="50613393">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（七）总计</w:t>
            </w:r>
          </w:p>
        </w:tc>
        <w:tc>
          <w:tcPr>
            <w:tcW w:w="930" w:type="dxa"/>
            <w:tcMar>
              <w:left w:w="57" w:type="dxa"/>
              <w:right w:w="57" w:type="dxa"/>
            </w:tcMar>
            <w:vAlign w:val="center"/>
          </w:tcPr>
          <w:p w14:paraId="0C1CCAED">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14:paraId="335127B0">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lang w:val="en-US" w:eastAsia="zh-CN"/>
              </w:rPr>
              <w:t>1</w:t>
            </w:r>
          </w:p>
        </w:tc>
        <w:tc>
          <w:tcPr>
            <w:tcW w:w="795" w:type="dxa"/>
            <w:tcMar>
              <w:left w:w="57" w:type="dxa"/>
              <w:right w:w="57" w:type="dxa"/>
            </w:tcMar>
            <w:vAlign w:val="center"/>
          </w:tcPr>
          <w:p w14:paraId="42E60596">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14:paraId="0F1106A7">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14:paraId="535C1DB3">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14:paraId="1F73B190">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14:paraId="47D26EF6">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lang w:val="en-US" w:eastAsia="zh-CN"/>
              </w:rPr>
              <w:t>1</w:t>
            </w:r>
          </w:p>
        </w:tc>
      </w:tr>
      <w:tr w14:paraId="0F1E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8355" w:type="dxa"/>
            <w:gridSpan w:val="3"/>
            <w:tcMar>
              <w:left w:w="57" w:type="dxa"/>
              <w:right w:w="57" w:type="dxa"/>
            </w:tcMar>
            <w:vAlign w:val="center"/>
          </w:tcPr>
          <w:p w14:paraId="50069B8F">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四、结转下年度继续办理</w:t>
            </w:r>
          </w:p>
        </w:tc>
        <w:tc>
          <w:tcPr>
            <w:tcW w:w="930" w:type="dxa"/>
            <w:tcMar>
              <w:left w:w="57" w:type="dxa"/>
              <w:right w:w="57" w:type="dxa"/>
            </w:tcMar>
            <w:vAlign w:val="center"/>
          </w:tcPr>
          <w:p w14:paraId="03F2AFBF">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14:paraId="36D41E4A">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14:paraId="1AA547AE">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14:paraId="04B0A4D3">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14:paraId="66CBF135">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14:paraId="1DA0B69B">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14:paraId="71C69371">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r>
    </w:tbl>
    <w:p w14:paraId="593CD1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color w:val="000000"/>
          <w:sz w:val="32"/>
          <w:szCs w:val="32"/>
          <w:lang w:eastAsia="zh-CN"/>
        </w:rPr>
        <w:sectPr>
          <w:pgSz w:w="16838" w:h="11906" w:orient="landscape"/>
          <w:pgMar w:top="1446" w:right="1984" w:bottom="1446" w:left="1644" w:header="851" w:footer="1247" w:gutter="0"/>
          <w:pgNumType w:fmt="decimal"/>
          <w:cols w:space="720" w:num="1"/>
          <w:docGrid w:type="lines" w:linePitch="312" w:charSpace="0"/>
        </w:sectPr>
      </w:pPr>
    </w:p>
    <w:p w14:paraId="39E1CA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color w:val="000000"/>
          <w:sz w:val="32"/>
          <w:szCs w:val="32"/>
          <w:lang w:eastAsia="zh-CN"/>
        </w:rPr>
      </w:pPr>
      <w:r>
        <w:rPr>
          <w:rFonts w:hint="eastAsia" w:ascii="Times New Roman" w:hAnsi="Times New Roman" w:eastAsia="方正黑体_GBK" w:cs="方正黑体_GBK"/>
          <w:color w:val="000000"/>
          <w:sz w:val="32"/>
          <w:szCs w:val="32"/>
          <w:lang w:eastAsia="zh-CN"/>
        </w:rPr>
        <w:t>四、政府信息公开行政复议、行政诉讼情况</w:t>
      </w:r>
    </w:p>
    <w:tbl>
      <w:tblPr>
        <w:tblStyle w:val="7"/>
        <w:tblW w:w="10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6"/>
        <w:gridCol w:w="720"/>
        <w:gridCol w:w="705"/>
        <w:gridCol w:w="628"/>
        <w:gridCol w:w="803"/>
        <w:gridCol w:w="649"/>
        <w:gridCol w:w="649"/>
        <w:gridCol w:w="650"/>
        <w:gridCol w:w="650"/>
        <w:gridCol w:w="650"/>
        <w:gridCol w:w="651"/>
        <w:gridCol w:w="651"/>
        <w:gridCol w:w="651"/>
        <w:gridCol w:w="651"/>
        <w:gridCol w:w="651"/>
      </w:tblGrid>
      <w:tr w14:paraId="59FE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52" w:type="dxa"/>
            <w:gridSpan w:val="5"/>
            <w:tcMar>
              <w:left w:w="108" w:type="dxa"/>
              <w:right w:w="108" w:type="dxa"/>
            </w:tcMar>
            <w:vAlign w:val="center"/>
          </w:tcPr>
          <w:p w14:paraId="06B8143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行政复议</w:t>
            </w:r>
          </w:p>
        </w:tc>
        <w:tc>
          <w:tcPr>
            <w:tcW w:w="6503" w:type="dxa"/>
            <w:gridSpan w:val="10"/>
            <w:tcMar>
              <w:left w:w="108" w:type="dxa"/>
              <w:right w:w="108" w:type="dxa"/>
            </w:tcMar>
            <w:vAlign w:val="center"/>
          </w:tcPr>
          <w:p w14:paraId="34B1797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行政诉讼</w:t>
            </w:r>
          </w:p>
        </w:tc>
      </w:tr>
      <w:tr w14:paraId="496F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96" w:type="dxa"/>
            <w:vMerge w:val="restart"/>
            <w:tcMar>
              <w:left w:w="108" w:type="dxa"/>
              <w:right w:w="108" w:type="dxa"/>
            </w:tcMar>
            <w:vAlign w:val="center"/>
          </w:tcPr>
          <w:p w14:paraId="51FB72A9">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结果维持</w:t>
            </w:r>
          </w:p>
        </w:tc>
        <w:tc>
          <w:tcPr>
            <w:tcW w:w="720" w:type="dxa"/>
            <w:vMerge w:val="restart"/>
            <w:tcMar>
              <w:left w:w="108" w:type="dxa"/>
              <w:right w:w="108" w:type="dxa"/>
            </w:tcMar>
            <w:vAlign w:val="center"/>
          </w:tcPr>
          <w:p w14:paraId="6F1A503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结果</w:t>
            </w:r>
          </w:p>
          <w:p w14:paraId="355FBC9A">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纠正</w:t>
            </w:r>
          </w:p>
        </w:tc>
        <w:tc>
          <w:tcPr>
            <w:tcW w:w="705" w:type="dxa"/>
            <w:vMerge w:val="restart"/>
            <w:tcMar>
              <w:left w:w="108" w:type="dxa"/>
              <w:right w:w="108" w:type="dxa"/>
            </w:tcMar>
            <w:vAlign w:val="center"/>
          </w:tcPr>
          <w:p w14:paraId="7F223D9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其他</w:t>
            </w:r>
          </w:p>
          <w:p w14:paraId="5EECAE93">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结果</w:t>
            </w:r>
          </w:p>
        </w:tc>
        <w:tc>
          <w:tcPr>
            <w:tcW w:w="628" w:type="dxa"/>
            <w:vMerge w:val="restart"/>
            <w:tcMar>
              <w:left w:w="108" w:type="dxa"/>
              <w:right w:w="108" w:type="dxa"/>
            </w:tcMar>
            <w:vAlign w:val="center"/>
          </w:tcPr>
          <w:p w14:paraId="194AA16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尚未</w:t>
            </w:r>
          </w:p>
          <w:p w14:paraId="10F822C5">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审结</w:t>
            </w:r>
          </w:p>
        </w:tc>
        <w:tc>
          <w:tcPr>
            <w:tcW w:w="803" w:type="dxa"/>
            <w:vMerge w:val="restart"/>
            <w:tcMar>
              <w:left w:w="108" w:type="dxa"/>
              <w:right w:w="108" w:type="dxa"/>
            </w:tcMar>
            <w:vAlign w:val="center"/>
          </w:tcPr>
          <w:p w14:paraId="310788DB">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总计</w:t>
            </w:r>
          </w:p>
        </w:tc>
        <w:tc>
          <w:tcPr>
            <w:tcW w:w="3248" w:type="dxa"/>
            <w:gridSpan w:val="5"/>
            <w:tcMar>
              <w:left w:w="108" w:type="dxa"/>
              <w:right w:w="108" w:type="dxa"/>
            </w:tcMar>
            <w:vAlign w:val="center"/>
          </w:tcPr>
          <w:p w14:paraId="32A99708">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未经复议直接起诉</w:t>
            </w:r>
          </w:p>
        </w:tc>
        <w:tc>
          <w:tcPr>
            <w:tcW w:w="3255" w:type="dxa"/>
            <w:gridSpan w:val="5"/>
            <w:tcMar>
              <w:left w:w="108" w:type="dxa"/>
              <w:right w:w="108" w:type="dxa"/>
            </w:tcMar>
            <w:vAlign w:val="center"/>
          </w:tcPr>
          <w:p w14:paraId="3A4D12DE">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复议后起诉</w:t>
            </w:r>
          </w:p>
        </w:tc>
      </w:tr>
      <w:tr w14:paraId="739F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0" w:hRule="atLeast"/>
          <w:jc w:val="center"/>
        </w:trPr>
        <w:tc>
          <w:tcPr>
            <w:tcW w:w="796" w:type="dxa"/>
            <w:vMerge w:val="continue"/>
            <w:tcMar>
              <w:left w:w="108" w:type="dxa"/>
              <w:right w:w="108" w:type="dxa"/>
            </w:tcMar>
            <w:vAlign w:val="center"/>
          </w:tcPr>
          <w:p w14:paraId="3067AD91">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sz w:val="28"/>
                <w:szCs w:val="28"/>
              </w:rPr>
            </w:pPr>
          </w:p>
        </w:tc>
        <w:tc>
          <w:tcPr>
            <w:tcW w:w="720" w:type="dxa"/>
            <w:vMerge w:val="continue"/>
            <w:tcMar>
              <w:left w:w="108" w:type="dxa"/>
              <w:right w:w="108" w:type="dxa"/>
            </w:tcMar>
            <w:vAlign w:val="center"/>
          </w:tcPr>
          <w:p w14:paraId="2C7A185B">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sz w:val="28"/>
                <w:szCs w:val="28"/>
              </w:rPr>
            </w:pPr>
          </w:p>
        </w:tc>
        <w:tc>
          <w:tcPr>
            <w:tcW w:w="705" w:type="dxa"/>
            <w:vMerge w:val="continue"/>
            <w:tcMar>
              <w:left w:w="108" w:type="dxa"/>
              <w:right w:w="108" w:type="dxa"/>
            </w:tcMar>
            <w:vAlign w:val="center"/>
          </w:tcPr>
          <w:p w14:paraId="32A68A8D">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sz w:val="28"/>
                <w:szCs w:val="28"/>
              </w:rPr>
            </w:pPr>
          </w:p>
        </w:tc>
        <w:tc>
          <w:tcPr>
            <w:tcW w:w="628" w:type="dxa"/>
            <w:vMerge w:val="continue"/>
            <w:tcMar>
              <w:left w:w="108" w:type="dxa"/>
              <w:right w:w="108" w:type="dxa"/>
            </w:tcMar>
            <w:vAlign w:val="center"/>
          </w:tcPr>
          <w:p w14:paraId="57BE3578">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sz w:val="28"/>
                <w:szCs w:val="28"/>
              </w:rPr>
            </w:pPr>
          </w:p>
        </w:tc>
        <w:tc>
          <w:tcPr>
            <w:tcW w:w="803" w:type="dxa"/>
            <w:vMerge w:val="continue"/>
            <w:tcMar>
              <w:left w:w="108" w:type="dxa"/>
              <w:right w:w="108" w:type="dxa"/>
            </w:tcMar>
            <w:vAlign w:val="center"/>
          </w:tcPr>
          <w:p w14:paraId="6FBA53F8">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sz w:val="28"/>
                <w:szCs w:val="28"/>
              </w:rPr>
            </w:pPr>
          </w:p>
        </w:tc>
        <w:tc>
          <w:tcPr>
            <w:tcW w:w="649" w:type="dxa"/>
            <w:tcMar>
              <w:left w:w="108" w:type="dxa"/>
              <w:right w:w="108" w:type="dxa"/>
            </w:tcMar>
            <w:vAlign w:val="center"/>
          </w:tcPr>
          <w:p w14:paraId="2304C01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结果</w:t>
            </w:r>
          </w:p>
          <w:p w14:paraId="40857593">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维持</w:t>
            </w:r>
          </w:p>
        </w:tc>
        <w:tc>
          <w:tcPr>
            <w:tcW w:w="649" w:type="dxa"/>
            <w:tcMar>
              <w:left w:w="108" w:type="dxa"/>
              <w:right w:w="108" w:type="dxa"/>
            </w:tcMar>
            <w:vAlign w:val="center"/>
          </w:tcPr>
          <w:p w14:paraId="6B5F01A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结果</w:t>
            </w:r>
          </w:p>
          <w:p w14:paraId="7E6F8715">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纠正</w:t>
            </w:r>
          </w:p>
        </w:tc>
        <w:tc>
          <w:tcPr>
            <w:tcW w:w="650" w:type="dxa"/>
            <w:tcMar>
              <w:left w:w="108" w:type="dxa"/>
              <w:right w:w="108" w:type="dxa"/>
            </w:tcMar>
            <w:vAlign w:val="center"/>
          </w:tcPr>
          <w:p w14:paraId="79AFC5C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其他</w:t>
            </w:r>
          </w:p>
          <w:p w14:paraId="2FC4F50E">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结果</w:t>
            </w:r>
          </w:p>
        </w:tc>
        <w:tc>
          <w:tcPr>
            <w:tcW w:w="650" w:type="dxa"/>
            <w:tcMar>
              <w:left w:w="108" w:type="dxa"/>
              <w:right w:w="108" w:type="dxa"/>
            </w:tcMar>
            <w:vAlign w:val="center"/>
          </w:tcPr>
          <w:p w14:paraId="22BE6B2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尚未</w:t>
            </w:r>
          </w:p>
          <w:p w14:paraId="0CF7B969">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审结</w:t>
            </w:r>
          </w:p>
        </w:tc>
        <w:tc>
          <w:tcPr>
            <w:tcW w:w="650" w:type="dxa"/>
            <w:tcMar>
              <w:left w:w="108" w:type="dxa"/>
              <w:right w:w="108" w:type="dxa"/>
            </w:tcMar>
            <w:vAlign w:val="center"/>
          </w:tcPr>
          <w:p w14:paraId="4B4D9C6E">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总计</w:t>
            </w:r>
          </w:p>
        </w:tc>
        <w:tc>
          <w:tcPr>
            <w:tcW w:w="651" w:type="dxa"/>
            <w:tcMar>
              <w:left w:w="108" w:type="dxa"/>
              <w:right w:w="108" w:type="dxa"/>
            </w:tcMar>
            <w:vAlign w:val="center"/>
          </w:tcPr>
          <w:p w14:paraId="396096D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结果</w:t>
            </w:r>
          </w:p>
          <w:p w14:paraId="326FFCD5">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维持</w:t>
            </w:r>
          </w:p>
        </w:tc>
        <w:tc>
          <w:tcPr>
            <w:tcW w:w="651" w:type="dxa"/>
            <w:tcMar>
              <w:left w:w="108" w:type="dxa"/>
              <w:right w:w="108" w:type="dxa"/>
            </w:tcMar>
            <w:vAlign w:val="center"/>
          </w:tcPr>
          <w:p w14:paraId="459CBA0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结果</w:t>
            </w:r>
          </w:p>
          <w:p w14:paraId="55667D1B">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纠正</w:t>
            </w:r>
          </w:p>
        </w:tc>
        <w:tc>
          <w:tcPr>
            <w:tcW w:w="651" w:type="dxa"/>
            <w:tcMar>
              <w:left w:w="108" w:type="dxa"/>
              <w:right w:w="108" w:type="dxa"/>
            </w:tcMar>
            <w:vAlign w:val="center"/>
          </w:tcPr>
          <w:p w14:paraId="2AF4FE5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其他</w:t>
            </w:r>
          </w:p>
          <w:p w14:paraId="1B579349">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结果</w:t>
            </w:r>
          </w:p>
        </w:tc>
        <w:tc>
          <w:tcPr>
            <w:tcW w:w="651" w:type="dxa"/>
            <w:tcMar>
              <w:left w:w="108" w:type="dxa"/>
              <w:right w:w="108" w:type="dxa"/>
            </w:tcMar>
            <w:vAlign w:val="center"/>
          </w:tcPr>
          <w:p w14:paraId="05FEAE2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尚未</w:t>
            </w:r>
          </w:p>
          <w:p w14:paraId="44BEBD68">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审结</w:t>
            </w:r>
          </w:p>
        </w:tc>
        <w:tc>
          <w:tcPr>
            <w:tcW w:w="651" w:type="dxa"/>
            <w:tcMar>
              <w:left w:w="108" w:type="dxa"/>
              <w:right w:w="108" w:type="dxa"/>
            </w:tcMar>
            <w:vAlign w:val="center"/>
          </w:tcPr>
          <w:p w14:paraId="29ACDF63">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总计</w:t>
            </w:r>
          </w:p>
        </w:tc>
      </w:tr>
      <w:tr w14:paraId="0365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796" w:type="dxa"/>
            <w:tcMar>
              <w:left w:w="108" w:type="dxa"/>
              <w:right w:w="108" w:type="dxa"/>
            </w:tcMar>
            <w:vAlign w:val="center"/>
          </w:tcPr>
          <w:p w14:paraId="6E8F5DA2">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20" w:type="dxa"/>
            <w:tcMar>
              <w:left w:w="108" w:type="dxa"/>
              <w:right w:w="108" w:type="dxa"/>
            </w:tcMar>
            <w:vAlign w:val="center"/>
          </w:tcPr>
          <w:p w14:paraId="0BAC2958">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05" w:type="dxa"/>
            <w:tcMar>
              <w:left w:w="108" w:type="dxa"/>
              <w:right w:w="108" w:type="dxa"/>
            </w:tcMar>
            <w:vAlign w:val="center"/>
          </w:tcPr>
          <w:p w14:paraId="561A2FD0">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628" w:type="dxa"/>
            <w:tcMar>
              <w:left w:w="108" w:type="dxa"/>
              <w:right w:w="108" w:type="dxa"/>
            </w:tcMar>
            <w:vAlign w:val="center"/>
          </w:tcPr>
          <w:p w14:paraId="7497B073">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03" w:type="dxa"/>
            <w:tcMar>
              <w:left w:w="108" w:type="dxa"/>
              <w:right w:w="108" w:type="dxa"/>
            </w:tcMar>
            <w:vAlign w:val="center"/>
          </w:tcPr>
          <w:p w14:paraId="6F7B2188">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649" w:type="dxa"/>
            <w:tcMar>
              <w:left w:w="108" w:type="dxa"/>
              <w:right w:w="108" w:type="dxa"/>
            </w:tcMar>
            <w:vAlign w:val="center"/>
          </w:tcPr>
          <w:p w14:paraId="252C005F">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eastAsia" w:ascii="Times New Roman" w:hAnsi="Times New Roman" w:eastAsia="方正仿宋_GBK" w:cs="Times New Roman"/>
                <w:color w:val="000000"/>
                <w:kern w:val="0"/>
                <w:sz w:val="28"/>
                <w:szCs w:val="28"/>
                <w:lang w:val="en-US" w:eastAsia="zh-CN"/>
              </w:rPr>
              <w:t>0</w:t>
            </w:r>
          </w:p>
        </w:tc>
        <w:tc>
          <w:tcPr>
            <w:tcW w:w="649" w:type="dxa"/>
            <w:tcMar>
              <w:left w:w="108" w:type="dxa"/>
              <w:right w:w="108" w:type="dxa"/>
            </w:tcMar>
            <w:vAlign w:val="center"/>
          </w:tcPr>
          <w:p w14:paraId="4240EC7A">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650" w:type="dxa"/>
            <w:tcMar>
              <w:left w:w="108" w:type="dxa"/>
              <w:right w:w="108" w:type="dxa"/>
            </w:tcMar>
            <w:vAlign w:val="center"/>
          </w:tcPr>
          <w:p w14:paraId="2D853EA0">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650" w:type="dxa"/>
            <w:tcMar>
              <w:left w:w="108" w:type="dxa"/>
              <w:right w:w="108" w:type="dxa"/>
            </w:tcMar>
            <w:vAlign w:val="center"/>
          </w:tcPr>
          <w:p w14:paraId="004AC7B8">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650" w:type="dxa"/>
            <w:tcMar>
              <w:left w:w="108" w:type="dxa"/>
              <w:right w:w="108" w:type="dxa"/>
            </w:tcMar>
            <w:vAlign w:val="center"/>
          </w:tcPr>
          <w:p w14:paraId="74F7699A">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eastAsia" w:ascii="Times New Roman" w:hAnsi="Times New Roman" w:eastAsia="方正仿宋_GBK" w:cs="Times New Roman"/>
                <w:color w:val="000000"/>
                <w:kern w:val="0"/>
                <w:sz w:val="28"/>
                <w:szCs w:val="28"/>
                <w:lang w:val="en-US" w:eastAsia="zh-CN"/>
              </w:rPr>
              <w:t>0</w:t>
            </w:r>
          </w:p>
        </w:tc>
        <w:tc>
          <w:tcPr>
            <w:tcW w:w="651" w:type="dxa"/>
            <w:tcMar>
              <w:left w:w="108" w:type="dxa"/>
              <w:right w:w="108" w:type="dxa"/>
            </w:tcMar>
            <w:vAlign w:val="center"/>
          </w:tcPr>
          <w:p w14:paraId="77588A29">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651" w:type="dxa"/>
            <w:tcMar>
              <w:left w:w="108" w:type="dxa"/>
              <w:right w:w="108" w:type="dxa"/>
            </w:tcMar>
            <w:vAlign w:val="center"/>
          </w:tcPr>
          <w:p w14:paraId="5E0DAE51">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651" w:type="dxa"/>
            <w:tcMar>
              <w:left w:w="108" w:type="dxa"/>
              <w:right w:w="108" w:type="dxa"/>
            </w:tcMar>
            <w:vAlign w:val="center"/>
          </w:tcPr>
          <w:p w14:paraId="7E64B072">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651" w:type="dxa"/>
            <w:tcMar>
              <w:left w:w="108" w:type="dxa"/>
              <w:right w:w="108" w:type="dxa"/>
            </w:tcMar>
            <w:vAlign w:val="center"/>
          </w:tcPr>
          <w:p w14:paraId="05826E0A">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651" w:type="dxa"/>
            <w:tcMar>
              <w:left w:w="108" w:type="dxa"/>
              <w:right w:w="108" w:type="dxa"/>
            </w:tcMar>
            <w:vAlign w:val="center"/>
          </w:tcPr>
          <w:p w14:paraId="4C2B0E08">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0</w:t>
            </w:r>
          </w:p>
        </w:tc>
      </w:tr>
    </w:tbl>
    <w:p w14:paraId="127FEBB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五、存在的主要问题及改进情况</w:t>
      </w:r>
    </w:p>
    <w:p w14:paraId="1FA7F515">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eastAsia" w:ascii="Times New Roman" w:hAnsi="Times New Roman" w:eastAsia="方正仿宋_GBK" w:cs="Times New Roman"/>
          <w:color w:val="auto"/>
          <w:sz w:val="32"/>
          <w:szCs w:val="32"/>
          <w:lang w:val="en-US" w:eastAsia="zh-CN"/>
        </w:rPr>
        <w:t>2024</w:t>
      </w:r>
      <w:r>
        <w:rPr>
          <w:rFonts w:hint="default" w:ascii="Times New Roman" w:hAnsi="Times New Roman" w:eastAsia="方正仿宋_GBK" w:cs="Times New Roman"/>
          <w:color w:val="auto"/>
          <w:sz w:val="32"/>
          <w:szCs w:val="32"/>
          <w:lang w:val="en-US" w:eastAsia="zh-CN"/>
        </w:rPr>
        <w:t>年，黄桷坪街道政府信息公开工作取得了一定</w:t>
      </w:r>
      <w:r>
        <w:rPr>
          <w:rFonts w:hint="eastAsia" w:ascii="Times New Roman" w:hAnsi="Times New Roman" w:eastAsia="方正仿宋_GBK" w:cs="Times New Roman"/>
          <w:color w:val="auto"/>
          <w:sz w:val="32"/>
          <w:szCs w:val="32"/>
          <w:lang w:val="en-US" w:eastAsia="zh-CN"/>
        </w:rPr>
        <w:t>成绩</w:t>
      </w:r>
      <w:r>
        <w:rPr>
          <w:rFonts w:hint="default" w:ascii="Times New Roman" w:hAnsi="Times New Roman" w:eastAsia="方正仿宋_GBK" w:cs="Times New Roman"/>
          <w:color w:val="auto"/>
          <w:sz w:val="32"/>
          <w:szCs w:val="32"/>
          <w:lang w:val="en-US" w:eastAsia="zh-CN"/>
        </w:rPr>
        <w:t>，但</w:t>
      </w:r>
      <w:r>
        <w:rPr>
          <w:rFonts w:hint="eastAsia" w:ascii="Times New Roman" w:hAnsi="Times New Roman" w:eastAsia="方正仿宋_GBK" w:cs="Times New Roman"/>
          <w:color w:val="auto"/>
          <w:sz w:val="32"/>
          <w:szCs w:val="32"/>
          <w:lang w:val="en-US" w:eastAsia="zh-CN"/>
        </w:rPr>
        <w:t>距离上级的要求、群众的期盼还有一定的差距</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一是</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落实主体责任、强化治理效能力度不足。</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二是</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对政府信息公开制度功能认识不足</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w:t>
      </w:r>
    </w:p>
    <w:p w14:paraId="6394655D">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202</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5</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年，黄桷坪街道</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将针对性地加强领导，强化监督保障效能，将政务信息公开工作落细落实。</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同时，</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进一步加强队伍建设，提升工作人员专业素养，深化对政府信息公开制度认识，切实提升工作主动性、自觉性。</w:t>
      </w:r>
    </w:p>
    <w:p w14:paraId="280384A8">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黑体_GBK" w:cs="方正黑体_GBK"/>
          <w:b w:val="0"/>
          <w:bCs w:val="0"/>
          <w:i w:val="0"/>
          <w:caps w:val="0"/>
          <w:color w:val="000000"/>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000000"/>
          <w:spacing w:val="0"/>
          <w:kern w:val="0"/>
          <w:sz w:val="32"/>
          <w:szCs w:val="32"/>
          <w:shd w:val="clear" w:color="auto" w:fill="FFFFFF"/>
          <w:lang w:val="en-US" w:eastAsia="zh-CN" w:bidi="ar"/>
        </w:rPr>
        <w:t>六、其他需要报告的事项</w:t>
      </w:r>
    </w:p>
    <w:p w14:paraId="31ACE22C">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仿宋_GB2312" w:cs="Times New Roman PS Pro"/>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本单位未收取信息处理费，无其他需要报告事项。</w:t>
      </w:r>
    </w:p>
    <w:p w14:paraId="3D635E14">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PS Pro"/>
          <w:color w:val="000000"/>
          <w:sz w:val="32"/>
          <w:szCs w:val="32"/>
        </w:rPr>
      </w:pPr>
    </w:p>
    <w:sectPr>
      <w:pgSz w:w="11906" w:h="16838"/>
      <w:pgMar w:top="1984" w:right="1446" w:bottom="1644" w:left="1446" w:header="851" w:footer="141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1" w:fontKey="{30AC089D-EF95-4258-8EED-EC23459E7C6D}"/>
  </w:font>
  <w:font w:name="方正仿宋_GBK">
    <w:panose1 w:val="03000509000000000000"/>
    <w:charset w:val="86"/>
    <w:family w:val="script"/>
    <w:pitch w:val="default"/>
    <w:sig w:usb0="00000001" w:usb1="080E0000" w:usb2="00000000" w:usb3="00000000" w:csb0="00040000" w:csb1="00000000"/>
    <w:embedRegular r:id="rId2" w:fontKey="{753C796F-6828-458C-A896-A0CD56AC6F9F}"/>
  </w:font>
  <w:font w:name="方正黑体_GBK">
    <w:panose1 w:val="02010600010101010101"/>
    <w:charset w:val="86"/>
    <w:family w:val="auto"/>
    <w:pitch w:val="default"/>
    <w:sig w:usb0="00000001" w:usb1="080E0000" w:usb2="00000000" w:usb3="00000000" w:csb0="00040000" w:csb1="00000000"/>
    <w:embedRegular r:id="rId3" w:fontKey="{49EAA830-CE33-4284-8E28-8379E062491B}"/>
  </w:font>
  <w:font w:name="方正楷体_GBK">
    <w:panose1 w:val="02000000000000000000"/>
    <w:charset w:val="86"/>
    <w:family w:val="auto"/>
    <w:pitch w:val="default"/>
    <w:sig w:usb0="800002BF" w:usb1="38CF7CFA" w:usb2="00000016" w:usb3="00000000" w:csb0="00040000" w:csb1="00000000"/>
    <w:embedRegular r:id="rId4" w:fontKey="{255EE5CA-68FC-48CA-8885-DFD35CF3AB43}"/>
  </w:font>
  <w:font w:name="仿宋_GB2312">
    <w:altName w:val="仿宋"/>
    <w:panose1 w:val="02010609030101010101"/>
    <w:charset w:val="86"/>
    <w:family w:val="auto"/>
    <w:pitch w:val="default"/>
    <w:sig w:usb0="00000000" w:usb1="00000000" w:usb2="00000000" w:usb3="00000000" w:csb0="00040000" w:csb1="00000000"/>
    <w:embedRegular r:id="rId5" w:fontKey="{8CDFA50B-7D70-422C-824E-E5EB178F10C3}"/>
  </w:font>
  <w:font w:name="仿宋">
    <w:panose1 w:val="02010609060101010101"/>
    <w:charset w:val="86"/>
    <w:family w:val="auto"/>
    <w:pitch w:val="default"/>
    <w:sig w:usb0="800002BF" w:usb1="38CF7CFA" w:usb2="00000016" w:usb3="00000000" w:csb0="00040001" w:csb1="00000000"/>
  </w:font>
  <w:font w:name="Times New Roman PS Pro">
    <w:altName w:val="Times New Roman"/>
    <w:panose1 w:val="02020603050405020304"/>
    <w:charset w:val="00"/>
    <w:family w:val="auto"/>
    <w:pitch w:val="default"/>
    <w:sig w:usb0="00000000" w:usb1="00000000" w:usb2="00000000" w:usb3="00000000" w:csb0="20000093" w:csb1="00000000"/>
    <w:embedRegular r:id="rId6" w:fontKey="{1400A608-30DA-4D8A-A809-2C2BA007B81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2A04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DDA20F">
                          <w:pPr>
                            <w:pStyle w:val="4"/>
                            <w:keepNext w:val="0"/>
                            <w:keepLines w:val="0"/>
                            <w:pageBreakBefore w:val="0"/>
                            <w:widowControl w:val="0"/>
                            <w:kinsoku/>
                            <w:wordWrap w:val="0"/>
                            <w:overflowPunct/>
                            <w:topLinePunct w:val="0"/>
                            <w:autoSpaceDE/>
                            <w:autoSpaceDN/>
                            <w:bidi w:val="0"/>
                            <w:adjustRightInd/>
                            <w:snapToGrid w:val="0"/>
                            <w:ind w:left="0" w:leftChars="0" w:right="0" w:rightChars="0"/>
                            <w:jc w:val="right"/>
                            <w:textAlignment w:val="auto"/>
                          </w:pPr>
                          <w:r>
                            <w:rPr>
                              <w:rFonts w:hint="default" w:ascii="Times New Roman" w:hAnsi="Times New Roman" w:eastAsia="方正仿宋_GBK" w:cs="Times New Roman"/>
                              <w:sz w:val="32"/>
                              <w:szCs w:val="32"/>
                              <w:lang w:val="en-US" w:eastAsia="zh-CN"/>
                            </w:rPr>
                            <w:t>　</w:t>
                          </w:r>
                          <w:r>
                            <w:rPr>
                              <w:rFonts w:hint="eastAsia" w:ascii="方正仿宋_GBK" w:hAnsi="方正仿宋_GBK" w:eastAsia="方正仿宋_GBK" w:cs="方正仿宋_GBK"/>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32"/>
                              <w:szCs w:val="32"/>
                              <w:lang w:val="en-US" w:eastAsia="zh-CN"/>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8DDA20F">
                    <w:pPr>
                      <w:pStyle w:val="4"/>
                      <w:keepNext w:val="0"/>
                      <w:keepLines w:val="0"/>
                      <w:pageBreakBefore w:val="0"/>
                      <w:widowControl w:val="0"/>
                      <w:kinsoku/>
                      <w:wordWrap w:val="0"/>
                      <w:overflowPunct/>
                      <w:topLinePunct w:val="0"/>
                      <w:autoSpaceDE/>
                      <w:autoSpaceDN/>
                      <w:bidi w:val="0"/>
                      <w:adjustRightInd/>
                      <w:snapToGrid w:val="0"/>
                      <w:ind w:left="0" w:leftChars="0" w:right="0" w:rightChars="0"/>
                      <w:jc w:val="right"/>
                      <w:textAlignment w:val="auto"/>
                    </w:pPr>
                    <w:r>
                      <w:rPr>
                        <w:rFonts w:hint="default" w:ascii="Times New Roman" w:hAnsi="Times New Roman" w:eastAsia="方正仿宋_GBK" w:cs="Times New Roman"/>
                        <w:sz w:val="32"/>
                        <w:szCs w:val="32"/>
                        <w:lang w:val="en-US" w:eastAsia="zh-CN"/>
                      </w:rPr>
                      <w:t>　</w:t>
                    </w:r>
                    <w:r>
                      <w:rPr>
                        <w:rFonts w:hint="eastAsia" w:ascii="方正仿宋_GBK" w:hAnsi="方正仿宋_GBK" w:eastAsia="方正仿宋_GBK" w:cs="方正仿宋_GBK"/>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32"/>
                        <w:szCs w:val="32"/>
                        <w:lang w:val="en-US" w:eastAsia="zh-CN"/>
                      </w:rPr>
                      <w:t>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3ZTc1MjVhMmZiY2VlN2UyNTA0MzA3OTYxYmFkZDkifQ=="/>
  </w:docVars>
  <w:rsids>
    <w:rsidRoot w:val="55BF42F8"/>
    <w:rsid w:val="0258316B"/>
    <w:rsid w:val="032D1EB1"/>
    <w:rsid w:val="0BF24799"/>
    <w:rsid w:val="0EEB62FE"/>
    <w:rsid w:val="13BE76F9"/>
    <w:rsid w:val="20B17CA4"/>
    <w:rsid w:val="21A6302A"/>
    <w:rsid w:val="27E359C0"/>
    <w:rsid w:val="28CD3EB5"/>
    <w:rsid w:val="2BCC3886"/>
    <w:rsid w:val="32A027FE"/>
    <w:rsid w:val="37FE39FA"/>
    <w:rsid w:val="3C036098"/>
    <w:rsid w:val="3DCB6A74"/>
    <w:rsid w:val="3F330A99"/>
    <w:rsid w:val="428815FD"/>
    <w:rsid w:val="431810BF"/>
    <w:rsid w:val="43CD407E"/>
    <w:rsid w:val="4C6065D9"/>
    <w:rsid w:val="4EE02BA5"/>
    <w:rsid w:val="4EEF55BD"/>
    <w:rsid w:val="55BF42F8"/>
    <w:rsid w:val="567E326E"/>
    <w:rsid w:val="59A3680F"/>
    <w:rsid w:val="5D4E0466"/>
    <w:rsid w:val="60E750C3"/>
    <w:rsid w:val="628F0971"/>
    <w:rsid w:val="69B3090A"/>
    <w:rsid w:val="73FEC04E"/>
    <w:rsid w:val="756F7D5E"/>
    <w:rsid w:val="7A55497F"/>
    <w:rsid w:val="7C5E5DE2"/>
    <w:rsid w:val="7D555B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3">
    <w:name w:val="Body Text"/>
    <w:basedOn w:val="1"/>
    <w:next w:val="1"/>
    <w:qFormat/>
    <w:uiPriority w:val="0"/>
    <w:pPr>
      <w:spacing w:after="120"/>
    </w:pPr>
    <w:rPr>
      <w:kern w:val="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1945</Words>
  <Characters>2007</Characters>
  <Lines>0</Lines>
  <Paragraphs>0</Paragraphs>
  <TotalTime>324</TotalTime>
  <ScaleCrop>false</ScaleCrop>
  <LinksUpToDate>false</LinksUpToDate>
  <CharactersWithSpaces>2007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2024-01-23T01:17:00Z</dcterms:created>
  <dc:creator>fgw</dc:creator>
  <cp:lastModifiedBy>silence</cp:lastModifiedBy>
  <cp:lastPrinted>2025-01-17T06:23:00Z</cp:lastPrinted>
  <dcterms:modified xsi:type="dcterms:W3CDTF">2025-06-17T08:56:25Z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23C0455357494D1093C4B39B1746AA7B_13</vt:lpwstr>
  </property>
  <property fmtid="{D5CDD505-2E9C-101B-9397-08002B2CF9AE}" pid="4" name="KSOTemplateDocerSaveRecord">
    <vt:lpwstr>eyJoZGlkIjoiZjRmYWUxOWJhMWE5OGFmZGQyNzA0NjBkZTNhOGRjMDEiLCJ1c2VySWQiOiIyNDg4ODMzNzUifQ==</vt:lpwstr>
  </property>
</Properties>
</file>