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eastAsia="方正仿宋_GBK" w:hAnsiTheme="majorEastAsia" w:cstheme="majorEastAsia"/>
          <w:b/>
          <w:bCs w:val="0"/>
          <w:sz w:val="36"/>
          <w:szCs w:val="36"/>
          <w:lang w:eastAsia="zh-CN"/>
        </w:rPr>
      </w:pPr>
      <w:r>
        <w:rPr>
          <w:rFonts w:hint="eastAsia" w:ascii="方正仿宋_GBK" w:eastAsia="方正仿宋_GBK" w:hAnsiTheme="majorEastAsia" w:cstheme="majorEastAsia"/>
          <w:b/>
          <w:bCs w:val="0"/>
          <w:sz w:val="36"/>
          <w:szCs w:val="36"/>
          <w:lang w:eastAsia="zh-CN"/>
        </w:rPr>
        <w:t>华岩镇科普设备及布展服务参数</w:t>
      </w:r>
    </w:p>
    <w:p/>
    <w:p/>
    <w:tbl>
      <w:tblPr>
        <w:tblStyle w:val="4"/>
        <w:tblW w:w="9710" w:type="dxa"/>
        <w:jc w:val="center"/>
        <w:tblLayout w:type="autofit"/>
        <w:tblCellMar>
          <w:top w:w="0" w:type="dxa"/>
          <w:left w:w="108" w:type="dxa"/>
          <w:bottom w:w="0" w:type="dxa"/>
          <w:right w:w="108" w:type="dxa"/>
        </w:tblCellMar>
      </w:tblPr>
      <w:tblGrid>
        <w:gridCol w:w="630"/>
        <w:gridCol w:w="1091"/>
        <w:gridCol w:w="3842"/>
        <w:gridCol w:w="3509"/>
        <w:gridCol w:w="638"/>
      </w:tblGrid>
      <w:tr>
        <w:tblPrEx>
          <w:tblCellMar>
            <w:top w:w="0" w:type="dxa"/>
            <w:left w:w="108" w:type="dxa"/>
            <w:bottom w:w="0" w:type="dxa"/>
            <w:right w:w="108" w:type="dxa"/>
          </w:tblCellMar>
        </w:tblPrEx>
        <w:trPr>
          <w:trHeight w:val="249"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240" w:lineRule="auto"/>
              <w:ind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序号</w:t>
            </w:r>
          </w:p>
        </w:tc>
        <w:tc>
          <w:tcPr>
            <w:tcW w:w="1091" w:type="dxa"/>
            <w:tcBorders>
              <w:top w:val="single" w:color="auto" w:sz="4" w:space="0"/>
              <w:left w:val="nil"/>
              <w:bottom w:val="single" w:color="auto" w:sz="4" w:space="0"/>
              <w:right w:val="single" w:color="auto" w:sz="4" w:space="0"/>
            </w:tcBorders>
            <w:shd w:val="clear" w:color="auto" w:fill="auto"/>
            <w:noWrap w:val="0"/>
            <w:vAlign w:val="center"/>
          </w:tcPr>
          <w:p>
            <w:pPr>
              <w:pStyle w:val="2"/>
              <w:spacing w:line="240" w:lineRule="auto"/>
              <w:ind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名称</w:t>
            </w:r>
          </w:p>
        </w:tc>
        <w:tc>
          <w:tcPr>
            <w:tcW w:w="3842" w:type="dxa"/>
            <w:tcBorders>
              <w:top w:val="single" w:color="auto" w:sz="4" w:space="0"/>
              <w:left w:val="nil"/>
              <w:bottom w:val="single" w:color="auto" w:sz="4" w:space="0"/>
              <w:right w:val="single" w:color="auto" w:sz="4" w:space="0"/>
            </w:tcBorders>
            <w:shd w:val="clear" w:color="auto" w:fill="auto"/>
            <w:noWrap w:val="0"/>
            <w:vAlign w:val="center"/>
          </w:tcPr>
          <w:p>
            <w:pPr>
              <w:pStyle w:val="2"/>
              <w:spacing w:line="240" w:lineRule="auto"/>
              <w:ind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展品描述</w:t>
            </w:r>
          </w:p>
        </w:tc>
        <w:tc>
          <w:tcPr>
            <w:tcW w:w="3509" w:type="dxa"/>
            <w:tcBorders>
              <w:top w:val="single" w:color="auto" w:sz="4" w:space="0"/>
              <w:left w:val="nil"/>
              <w:bottom w:val="single" w:color="auto" w:sz="4" w:space="0"/>
              <w:right w:val="single" w:color="auto" w:sz="4" w:space="0"/>
            </w:tcBorders>
            <w:shd w:val="clear" w:color="auto" w:fill="auto"/>
            <w:noWrap w:val="0"/>
            <w:vAlign w:val="center"/>
          </w:tcPr>
          <w:p>
            <w:pPr>
              <w:pStyle w:val="2"/>
              <w:spacing w:line="240" w:lineRule="auto"/>
              <w:ind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技术参数</w:t>
            </w:r>
          </w:p>
        </w:tc>
        <w:tc>
          <w:tcPr>
            <w:tcW w:w="638" w:type="dxa"/>
            <w:tcBorders>
              <w:top w:val="single" w:color="auto" w:sz="4" w:space="0"/>
              <w:left w:val="nil"/>
              <w:bottom w:val="single" w:color="auto" w:sz="4" w:space="0"/>
              <w:right w:val="single" w:color="auto" w:sz="4" w:space="0"/>
            </w:tcBorders>
            <w:shd w:val="clear" w:color="auto" w:fill="auto"/>
            <w:noWrap w:val="0"/>
            <w:vAlign w:val="center"/>
          </w:tcPr>
          <w:p>
            <w:pPr>
              <w:pStyle w:val="2"/>
              <w:spacing w:line="240" w:lineRule="auto"/>
              <w:ind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数量</w:t>
            </w:r>
          </w:p>
        </w:tc>
      </w:tr>
      <w:tr>
        <w:tblPrEx>
          <w:tblCellMar>
            <w:top w:w="0" w:type="dxa"/>
            <w:left w:w="108" w:type="dxa"/>
            <w:bottom w:w="0" w:type="dxa"/>
            <w:right w:w="108" w:type="dxa"/>
          </w:tblCellMar>
        </w:tblPrEx>
        <w:trPr>
          <w:trHeight w:val="3209"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健康中国---健康e站</w:t>
            </w:r>
          </w:p>
        </w:tc>
        <w:tc>
          <w:tcPr>
            <w:tcW w:w="3842" w:type="dxa"/>
            <w:tcBorders>
              <w:top w:val="nil"/>
              <w:left w:val="nil"/>
              <w:bottom w:val="single" w:color="auto" w:sz="4" w:space="0"/>
              <w:right w:val="single" w:color="auto" w:sz="4" w:space="0"/>
            </w:tcBorders>
            <w:shd w:val="clear" w:color="auto" w:fill="auto"/>
            <w:noWrap w:val="0"/>
            <w:vAlign w:val="center"/>
          </w:tcPr>
          <w:p>
            <w:pPr>
              <w:pStyle w:val="2"/>
              <w:spacing w:line="240" w:lineRule="auto"/>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通过多媒体交互式、计算机数据挖掘、云计算及大数据分析技术、自然语言处理、搜索引擎、智能语音问答、人机交互等先进的大数据技术和人工智能技术构建健康中国---健康e站平台，实现健康知识普及传播，践行健康生活方式，助力健康中国梦</w:t>
            </w:r>
            <w:r>
              <w:rPr>
                <w:rFonts w:hint="eastAsia" w:ascii="方正仿宋_GBK" w:hAnsi="方正仿宋_GBK" w:eastAsia="方正仿宋_GBK" w:cs="方正仿宋_GBK"/>
                <w:kern w:val="0"/>
                <w:sz w:val="28"/>
                <w:szCs w:val="28"/>
                <w:lang w:eastAsia="zh-CN"/>
              </w:rPr>
              <w:t>。</w:t>
            </w:r>
          </w:p>
        </w:tc>
        <w:tc>
          <w:tcPr>
            <w:tcW w:w="3509" w:type="dxa"/>
            <w:tcBorders>
              <w:top w:val="nil"/>
              <w:left w:val="nil"/>
              <w:bottom w:val="single" w:color="auto" w:sz="4" w:space="0"/>
              <w:right w:val="single" w:color="auto" w:sz="4" w:space="0"/>
            </w:tcBorders>
            <w:shd w:val="clear" w:color="auto" w:fill="auto"/>
            <w:noWrap w:val="0"/>
            <w:vAlign w:val="center"/>
          </w:tcPr>
          <w:p>
            <w:pPr>
              <w:pStyle w:val="2"/>
              <w:spacing w:line="240" w:lineRule="auto"/>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1、显示屏：55寸LED液晶面板，红外多点触控；</w:t>
            </w:r>
          </w:p>
          <w:p>
            <w:pPr>
              <w:pStyle w:val="2"/>
              <w:spacing w:line="240" w:lineRule="auto"/>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2、铝合金+钢化玻璃外壳，落地式；</w:t>
            </w:r>
          </w:p>
          <w:p>
            <w:pPr>
              <w:pStyle w:val="2"/>
              <w:spacing w:line="240" w:lineRule="auto"/>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3、主板集成WiFi；</w:t>
            </w:r>
          </w:p>
          <w:p>
            <w:pPr>
              <w:pStyle w:val="2"/>
              <w:spacing w:line="240" w:lineRule="auto"/>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4、Android5.1及以上系统；</w:t>
            </w:r>
          </w:p>
          <w:p>
            <w:pPr>
              <w:pStyle w:val="2"/>
              <w:spacing w:line="240" w:lineRule="auto"/>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5、主机配置：CPU：I5；内存：4G；存储：500G。</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CellMar>
            <w:top w:w="0" w:type="dxa"/>
            <w:left w:w="108" w:type="dxa"/>
            <w:bottom w:w="0" w:type="dxa"/>
            <w:right w:w="108" w:type="dxa"/>
          </w:tblCellMar>
        </w:tblPrEx>
        <w:trPr>
          <w:trHeight w:val="1236"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垃圾分类</w:t>
            </w:r>
          </w:p>
        </w:tc>
        <w:tc>
          <w:tcPr>
            <w:tcW w:w="3842" w:type="dxa"/>
            <w:tcBorders>
              <w:top w:val="nil"/>
              <w:left w:val="nil"/>
              <w:bottom w:val="single" w:color="auto" w:sz="4" w:space="0"/>
              <w:right w:val="single" w:color="auto" w:sz="4" w:space="0"/>
            </w:tcBorders>
            <w:shd w:val="clear" w:color="auto" w:fill="auto"/>
            <w:noWrap w:val="0"/>
            <w:vAlign w:val="center"/>
          </w:tcPr>
          <w:p>
            <w:pPr>
              <w:pStyle w:val="2"/>
              <w:spacing w:line="240" w:lineRule="auto"/>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垃圾分类指按一定规定或标准将垃圾分类储存、分类投放和分类搬运，分类的目的是提高垃圾的资源价值和经济价值，力争物尽其用，通过受众，社区家庭参与互动，更好的了解垃圾的分类和回收知识，增强环保意识，自觉加入到保护地球、节约资源的行列中去。垃圾分类回收利用对于保护环境、节约资源等都有重大意义</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本展品</w:t>
            </w:r>
            <w:r>
              <w:rPr>
                <w:rFonts w:hint="eastAsia" w:ascii="方正仿宋_GBK" w:hAnsi="方正仿宋_GBK" w:eastAsia="方正仿宋_GBK" w:cs="方正仿宋_GBK"/>
                <w:kern w:val="0"/>
                <w:sz w:val="28"/>
                <w:szCs w:val="28"/>
                <w:lang w:eastAsia="zh-CN"/>
              </w:rPr>
              <w:t>采用</w:t>
            </w:r>
            <w:r>
              <w:rPr>
                <w:rFonts w:hint="eastAsia" w:ascii="方正仿宋_GBK" w:hAnsi="方正仿宋_GBK" w:eastAsia="方正仿宋_GBK" w:cs="方正仿宋_GBK"/>
                <w:kern w:val="0"/>
                <w:sz w:val="28"/>
                <w:szCs w:val="28"/>
              </w:rPr>
              <w:t>NFC近距离无线通信技术，目前</w:t>
            </w:r>
            <w:bookmarkStart w:id="0" w:name="_GoBack"/>
            <w:bookmarkEnd w:id="0"/>
            <w:r>
              <w:rPr>
                <w:rFonts w:hint="eastAsia" w:ascii="方正仿宋_GBK" w:hAnsi="方正仿宋_GBK" w:eastAsia="方正仿宋_GBK" w:cs="方正仿宋_GBK"/>
                <w:kern w:val="0"/>
                <w:sz w:val="28"/>
                <w:szCs w:val="28"/>
              </w:rPr>
              <w:t>这种技术运用在很多行业和设备上，如门禁卡，交通卡，移动支付等。</w:t>
            </w:r>
          </w:p>
        </w:tc>
        <w:tc>
          <w:tcPr>
            <w:tcW w:w="3509"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1、≥60寸LED高清大屏（1080P）</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2、定制主机一套/i3/8G/独显/240G</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3、有害垃圾，易腐垃圾、可回收物，其他垃圾四种垃圾分类应用软件；</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4、有害垃圾，易腐垃圾、可回收物，其他垃圾4组识别系统，每类不低于20张识别卡；</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5、定制操作台，柜体为冷轧钢板喷塑工艺；</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6、支持微信二维码识别（科普展品介绍，相关科普知识延展阅读）。</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CellMar>
            <w:top w:w="0" w:type="dxa"/>
            <w:left w:w="108" w:type="dxa"/>
            <w:bottom w:w="0" w:type="dxa"/>
            <w:right w:w="108" w:type="dxa"/>
          </w:tblCellMar>
        </w:tblPrEx>
        <w:trPr>
          <w:trHeight w:val="924"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1091"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家庭急救知识学习系统</w:t>
            </w:r>
          </w:p>
        </w:tc>
        <w:tc>
          <w:tcPr>
            <w:tcW w:w="3842"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健康是幸福生活的基本条件之一，拥有健康才会拥有一切，人们在家庭中生活，家庭又是社会的一个细胞。一些意外伤害和危重急症可以在任何环境和空间出现，也不受昼夜时间的限制，大量的日常危重急症还是在家中发生的最多见。有些意外的伤害和疾病往往不请自来，如果处理不当，往往会使小伤、小病变成重伤、大病。如果懂得一些急救与护理的基本知识，当身边的人发生意外时，就能有条不紊、分秒必争地加以救治与护理。</w:t>
            </w:r>
          </w:p>
        </w:tc>
        <w:tc>
          <w:tcPr>
            <w:tcW w:w="3509"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1、≥50寸触控LED，全高清1080P；</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2、酷睿I3/4G内存/120G固态硬盘；</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3、多点触控屏操作；</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4、组合应用六类：一：急救基础篇  二：急症急救篇 三：外伤急救篇 四：异物误入篇 五：中毒急救篇 六：事故急救篇</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5、卧式，展品尺寸≥1148*991*579mm。</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6、支持微信二维码识别（科普展品介绍，相关科普知识延展阅读）。</w:t>
            </w:r>
          </w:p>
        </w:tc>
        <w:tc>
          <w:tcPr>
            <w:tcW w:w="638"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CellMar>
            <w:top w:w="0" w:type="dxa"/>
            <w:left w:w="108" w:type="dxa"/>
            <w:bottom w:w="0" w:type="dxa"/>
            <w:right w:w="108" w:type="dxa"/>
          </w:tblCellMar>
        </w:tblPrEx>
        <w:trPr>
          <w:trHeight w:val="837"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健康监测服务台  （组合式展品）</w:t>
            </w:r>
          </w:p>
        </w:tc>
        <w:tc>
          <w:tcPr>
            <w:tcW w:w="3842"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血压脉搏检测仪：</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在医学临床上，血压值是作为重要的人体健康参数，因此,自我血压监测就显得尤为重要，本产品除可为本社区居民特别是老年人提供血压监测服务外，也可提示本社区居民加强健康防病意识。</w:t>
            </w:r>
          </w:p>
          <w:p>
            <w:pPr>
              <w:spacing w:line="24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三高查询防治系统：</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本系统包含内容主要针对三高人群，对高血压、高血糖、高血脂的查询介绍。通过的触控式操作进行查询，便捷快速，可为社区居民提供疾病防治服务，此系统开可以进行定制服务，可编辑录入更新内容。</w:t>
            </w:r>
          </w:p>
          <w:p>
            <w:pPr>
              <w:spacing w:line="24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人体亚健康测试仪：</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用BIA生物阻抗检测技术，主要参考因素有体重、性别、身高、年龄、阻抗。以全新DXA法统计为基础，测量人体成分：体脂肪、体重、BMI（身体质量指数）非脂肪量等各项健康指数，有效指示测试的身体健康状况。</w:t>
            </w:r>
          </w:p>
        </w:tc>
        <w:tc>
          <w:tcPr>
            <w:tcW w:w="3509"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1、人体亚健康测试仪</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2、欧姆龙医用级血压脉搏检测仪</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3、定制主机一套/i5/8G/240G</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4、32寸多点触控屏</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5、疾病查询软件（含三高等多种中老年疾病的知识介绍，预防，注意事项等，可定制内容）</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6、定制操作台，仿大理石台面，柜体为冷轧钢板喷塑工艺</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7、展品尺寸≥120mm</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60mm</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8、支持微信二维码识别（科普展品介绍，相关科普知识延展阅读）</w:t>
            </w:r>
            <w:r>
              <w:rPr>
                <w:rFonts w:hint="eastAsia" w:ascii="方正仿宋_GBK" w:hAnsi="方正仿宋_GBK" w:eastAsia="方正仿宋_GBK" w:cs="方正仿宋_GBK"/>
                <w:sz w:val="28"/>
                <w:szCs w:val="28"/>
                <w:lang w:eastAsia="zh-CN"/>
              </w:rPr>
              <w:t>。</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CellMar>
            <w:top w:w="0" w:type="dxa"/>
            <w:left w:w="108" w:type="dxa"/>
            <w:bottom w:w="0" w:type="dxa"/>
            <w:right w:w="108" w:type="dxa"/>
          </w:tblCellMar>
        </w:tblPrEx>
        <w:trPr>
          <w:trHeight w:val="837"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1091"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消防标识互动认知系统</w:t>
            </w:r>
          </w:p>
        </w:tc>
        <w:tc>
          <w:tcPr>
            <w:tcW w:w="3842"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日常生活中，安全无时不有，无处不在。消防标志是用于表明消防设施特征的符号，利用本套消防标示体验系统进行互动体验学习，多掌握一些基本的安全知识，在现实生活中才有可能避免事故的发生，并引导人们在事故时采取合理正确的行动。本套体验系统界面上分布可上下或左右滑动的主要消防标识， 点击标识，墙上灯箱展板对应的标识亮起。此时出现第二层界面，有语音播放和日常应用两个内容。点击播放语音就会介绍标识名称和含 义，点击日常应用就会展现该标识在日常生活中的实际分布应用图片，并加以文字说明。</w:t>
            </w:r>
          </w:p>
        </w:tc>
        <w:tc>
          <w:tcPr>
            <w:tcW w:w="3509"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1、≥42寸触控LED，全高清1080P；</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2、定制主机一套/I5/8G内存/240G固态硬盘；</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3、多点触控屏操作；</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4、消防标识认知应用体验系统</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5、不低于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0组LED消防标识</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6、背景墙面设计</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7、支持微信二维码识别（科普展品介绍，相关科普知识延展阅读）。</w:t>
            </w:r>
          </w:p>
        </w:tc>
        <w:tc>
          <w:tcPr>
            <w:tcW w:w="638"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CellMar>
            <w:top w:w="0" w:type="dxa"/>
            <w:left w:w="108" w:type="dxa"/>
            <w:bottom w:w="0" w:type="dxa"/>
            <w:right w:w="108" w:type="dxa"/>
          </w:tblCellMar>
        </w:tblPrEx>
        <w:trPr>
          <w:trHeight w:val="655"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1091"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公共安全知识互动答题</w:t>
            </w:r>
          </w:p>
          <w:p>
            <w:pPr>
              <w:spacing w:line="240" w:lineRule="auto"/>
              <w:jc w:val="center"/>
              <w:rPr>
                <w:rFonts w:hint="eastAsia" w:ascii="方正仿宋_GBK" w:hAnsi="方正仿宋_GBK" w:eastAsia="方正仿宋_GBK" w:cs="方正仿宋_GBK"/>
                <w:sz w:val="28"/>
                <w:szCs w:val="28"/>
              </w:rPr>
            </w:pPr>
          </w:p>
        </w:tc>
        <w:tc>
          <w:tcPr>
            <w:tcW w:w="3842"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社区公共安全教育是科普教育的一项重要内容，社区公共安全是社区建设的主要方面，是社区建设得以健康、有序发展的保证。社区公共安全是政府和百姓都特别关注的、十分重要的社会问题，它直接关系到全社会成员的生存和生活质量。本系统由互动多媒体答题系统、控制系统组成，体验者进入答题时间，互动答题系统会随机生成关于公共安全科普知识的数道知识提问，答题成功后控制系统会显示绿灯，则答题通过；红灯则答题失败。此套系统是结合了趣味性和知识性的一套科技产品。</w:t>
            </w:r>
          </w:p>
        </w:tc>
        <w:tc>
          <w:tcPr>
            <w:tcW w:w="3509"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1、≥55寸LED高清大屏（1080P）；</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2、定制主机I3CPU/独立显卡 8G内存/240G 固态硬盘；</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3、公共安全答题应用软件</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4、控制操作台（仿大理石台面，柜体冷轧钢板，喷塑工艺）；</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5、三组自复位答题按钮；</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6、展品尺寸≥1200mm*600mm；</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7、支持微信二维码识别（科普展品介绍，相关科普知识延展阅读）。</w:t>
            </w:r>
          </w:p>
        </w:tc>
        <w:tc>
          <w:tcPr>
            <w:tcW w:w="638"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CellMar>
            <w:top w:w="0" w:type="dxa"/>
            <w:left w:w="108" w:type="dxa"/>
            <w:bottom w:w="0" w:type="dxa"/>
            <w:right w:w="108" w:type="dxa"/>
          </w:tblCellMar>
        </w:tblPrEx>
        <w:trPr>
          <w:trHeight w:val="919"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VR虚拟现实体验  模拟逃生训练</w:t>
            </w:r>
          </w:p>
        </w:tc>
        <w:tc>
          <w:tcPr>
            <w:tcW w:w="3842"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VR虚拟现实技术是一种可以创建和体验虚拟世界的计算机仿真系统，它利用计算机生成模拟环境，是一种多源信息融合的、交互式的三维动态视景和实体行为的仿真系统，能使用户沉浸到该环境中,VR设备带来的逼真体验，令人产生一种非常震撼的视听效果。</w:t>
            </w:r>
          </w:p>
        </w:tc>
        <w:tc>
          <w:tcPr>
            <w:tcW w:w="3509"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1、定制主机高配一套（I7CPU/GTX1060显卡/16G内存/240G 固态硬盘）</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2、≥5</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寸LED高清大屏（1080P）</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3、VR模拟体验区平台造型设计</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4、HTC Vive一套</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5、VR定制操作平台；高200cm，宽220cm，柜体为冷轧钢板喷塑</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6、VR控制操作台</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7、VR定制安全类应用（VR消防演练体验系统、VR家庭意外急救演练系统、VR地震逃生演习、VR道路交通安全体验）</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8、无线键鼠等配件</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9、支持微信二维码识别（科普展品介绍，相关科普知识延展阅读）</w:t>
            </w:r>
            <w:r>
              <w:rPr>
                <w:rFonts w:hint="eastAsia" w:ascii="方正仿宋_GBK" w:hAnsi="方正仿宋_GBK" w:eastAsia="方正仿宋_GBK" w:cs="方正仿宋_GBK"/>
                <w:sz w:val="28"/>
                <w:szCs w:val="28"/>
                <w:lang w:eastAsia="zh-CN"/>
              </w:rPr>
              <w:t>。</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color w:val="auto"/>
                <w:sz w:val="28"/>
                <w:szCs w:val="28"/>
                <w:lang w:val="en-US" w:eastAsia="zh-CN"/>
              </w:rPr>
              <w:t>1</w:t>
            </w:r>
          </w:p>
        </w:tc>
      </w:tr>
      <w:tr>
        <w:tblPrEx>
          <w:tblCellMar>
            <w:top w:w="0" w:type="dxa"/>
            <w:left w:w="108" w:type="dxa"/>
            <w:bottom w:w="0" w:type="dxa"/>
            <w:right w:w="108" w:type="dxa"/>
          </w:tblCellMar>
        </w:tblPrEx>
        <w:trPr>
          <w:trHeight w:val="4147"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魔法动物园</w:t>
            </w:r>
          </w:p>
        </w:tc>
        <w:tc>
          <w:tcPr>
            <w:tcW w:w="3842"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动画和现实场景相结合，让动物瞬间“活”起来！所有的动物都是采用3D技术精心渲染，只要挥动双手，屏幕上即可出现栩栩如生的动物，老虎，大象，熊猫，你可以抚摸，喂食等，零距离的和它们互动，互动解决方案由图像识别、人脸识别、姿态识别、手势识别等技术构成，真实和虚拟叠加，并为人眼所见，形成人机交互。</w:t>
            </w:r>
          </w:p>
        </w:tc>
        <w:tc>
          <w:tcPr>
            <w:tcW w:w="3509"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1、定制主机一套CPU：I5、显卡GTX1050 、内存：16G、固态硬盘240G；</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2、Kinect 2.0体感摄像头；</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3、≥65寸液晶屏智能电视（1080P) ；</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4、魔法动物园应用软件；</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5、定制操作台</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6、无线键鼠，HDMI等配件</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7、防误操作自动恢复系统</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8、支持微信二维码识别（科普展品介绍，相关科普知识延展阅读）</w:t>
            </w:r>
            <w:r>
              <w:rPr>
                <w:rFonts w:hint="eastAsia" w:ascii="方正仿宋_GBK" w:hAnsi="方正仿宋_GBK" w:eastAsia="方正仿宋_GBK" w:cs="方正仿宋_GBK"/>
                <w:sz w:val="28"/>
                <w:szCs w:val="28"/>
                <w:lang w:eastAsia="zh-CN"/>
              </w:rPr>
              <w:t>。</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r>
      <w:tr>
        <w:tblPrEx>
          <w:tblCellMar>
            <w:top w:w="0" w:type="dxa"/>
            <w:left w:w="108" w:type="dxa"/>
            <w:bottom w:w="0" w:type="dxa"/>
            <w:right w:w="108" w:type="dxa"/>
          </w:tblCellMar>
        </w:tblPrEx>
        <w:trPr>
          <w:trHeight w:val="919"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AR互动创意空间</w:t>
            </w:r>
          </w:p>
        </w:tc>
        <w:tc>
          <w:tcPr>
            <w:tcW w:w="3842"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增强现实是一种实时地计算摄影机影像的位置及角度并加上相应图像的技术，是真实世界和虚拟世界的信息集成；具有实时交互性；在三维尺度空间中增添定位虚拟物体。</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增强现实技术可广泛应用到军事、医疗、建筑、教育、工程、影视、娱乐等领域，我们提供的AR互动体验为最新研发的互动体验，包含AR围棋、五子棋、魔幻童话、记忆力大挑战等互动应用软件，极具挑战性，趣味性，知识性。</w:t>
            </w:r>
          </w:p>
        </w:tc>
        <w:tc>
          <w:tcPr>
            <w:tcW w:w="3509"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1、定制AR互动设备1套（含主机，配套件）；</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2、投影机1台；≥750流明</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3、AR互动应用套件（不低于十款应用）；</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4、AR专用卡牌，围棋等配件；</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5、定制操作台，仿大理石台面，柜体冷轧钢喷塑工艺；</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6、嵌入式互动投影版；</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7、支持微信二维码识别（科普展品介绍，相关科普知识延展阅读。</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r>
      <w:tr>
        <w:tblPrEx>
          <w:tblCellMar>
            <w:top w:w="0" w:type="dxa"/>
            <w:left w:w="108" w:type="dxa"/>
            <w:bottom w:w="0" w:type="dxa"/>
            <w:right w:w="108" w:type="dxa"/>
          </w:tblCellMar>
        </w:tblPrEx>
        <w:trPr>
          <w:trHeight w:val="919"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交互式绘画体验系统</w:t>
            </w:r>
          </w:p>
        </w:tc>
        <w:tc>
          <w:tcPr>
            <w:tcW w:w="3842"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展品是由交互式绘画系统和双屏显示系统相融合的方式，运用了多点触控技术（允许计算机用户同时通过多个手指来控制图形界面的一种技术）和一机分屏技术进行控制，利用交互绘画软件，绘画出的图形可以实时互动。</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与者通过自定义的绘画模型在多点触摸桌上绘画出作品，通过实时交互系统把绘画出各种自定义图案等，利用分屏技术推送到主题场景里。此套设备也准备了其他应用场景奇幻海洋、奇幻森林、奇幻太空、圣诞节和万圣节。</w:t>
            </w:r>
          </w:p>
        </w:tc>
        <w:tc>
          <w:tcPr>
            <w:tcW w:w="3509"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1、定制主机一套，（I5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9400F/GTX1050显卡4GB 16G内存/240G 固态硬盘）</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2、投影仪一台（≥3200流明）1024X768dpi；</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3、操作端为50寸触控屏，定制操作台柜体冷轧钢板，喷塑工艺</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4、交互式绘画应用软件（消防安全，海洋世界，森林世界）</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5、同时支持3人绘画操作</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6、投影区画面可触碰</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7、HDMI、无线键鼠相关配件</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8、防误操作自动恢复系统</w:t>
            </w:r>
            <w:r>
              <w:rPr>
                <w:rFonts w:hint="eastAsia" w:ascii="方正仿宋_GBK" w:hAnsi="方正仿宋_GBK" w:eastAsia="方正仿宋_GBK" w:cs="方正仿宋_GBK"/>
                <w:sz w:val="28"/>
                <w:szCs w:val="28"/>
                <w:lang w:eastAsia="zh-CN"/>
              </w:rPr>
              <w:t>；</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9、支持微信二维码识别（科普展品介绍，相关科普知识延展阅读）。</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r>
      <w:tr>
        <w:tblPrEx>
          <w:tblCellMar>
            <w:top w:w="0" w:type="dxa"/>
            <w:left w:w="108" w:type="dxa"/>
            <w:bottom w:w="0" w:type="dxa"/>
            <w:right w:w="108" w:type="dxa"/>
          </w:tblCellMar>
        </w:tblPrEx>
        <w:trPr>
          <w:trHeight w:val="919"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展馆布展</w:t>
            </w:r>
          </w:p>
        </w:tc>
        <w:tc>
          <w:tcPr>
            <w:tcW w:w="3842"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1、展馆室内背景处理，相关墙面设计制作；</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2、写真喷绘，展板印刷制作（展品品配套内容介绍）；</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3、室内布展（产品配套粘贴安装）；</w:t>
            </w:r>
          </w:p>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4、墙面面积约为276平米。   </w:t>
            </w:r>
          </w:p>
        </w:tc>
        <w:tc>
          <w:tcPr>
            <w:tcW w:w="3509"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展馆墙面面积2</w:t>
            </w:r>
            <w:r>
              <w:rPr>
                <w:rFonts w:hint="eastAsia" w:ascii="方正仿宋_GBK" w:hAnsi="方正仿宋_GBK" w:eastAsia="方正仿宋_GBK" w:cs="方正仿宋_GBK"/>
                <w:sz w:val="28"/>
                <w:szCs w:val="28"/>
                <w:lang w:val="en-US" w:eastAsia="zh-CN"/>
              </w:rPr>
              <w:t>76</w:t>
            </w:r>
            <w:r>
              <w:rPr>
                <w:rFonts w:hint="eastAsia" w:ascii="方正仿宋_GBK" w:hAnsi="方正仿宋_GBK" w:eastAsia="方正仿宋_GBK" w:cs="方正仿宋_GBK"/>
                <w:sz w:val="28"/>
                <w:szCs w:val="28"/>
              </w:rPr>
              <w:t>平米，供应商提供设计</w:t>
            </w:r>
            <w:r>
              <w:rPr>
                <w:rFonts w:hint="eastAsia" w:ascii="方正仿宋_GBK" w:hAnsi="方正仿宋_GBK" w:eastAsia="方正仿宋_GBK" w:cs="方正仿宋_GBK"/>
                <w:sz w:val="28"/>
                <w:szCs w:val="28"/>
                <w:lang w:val="en-US" w:eastAsia="zh-CN"/>
              </w:rPr>
              <w:t>方案</w:t>
            </w:r>
            <w:r>
              <w:rPr>
                <w:rFonts w:hint="eastAsia" w:ascii="方正仿宋_GBK" w:hAnsi="方正仿宋_GBK" w:eastAsia="方正仿宋_GBK" w:cs="方正仿宋_GBK"/>
                <w:sz w:val="28"/>
                <w:szCs w:val="28"/>
              </w:rPr>
              <w:t>，须采购方认可后执行。</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76</w:t>
            </w:r>
            <w:r>
              <w:rPr>
                <w:rFonts w:hint="eastAsia" w:ascii="方正仿宋_GBK" w:hAnsi="方正仿宋_GBK" w:eastAsia="方正仿宋_GBK" w:cs="方正仿宋_GBK"/>
                <w:color w:val="auto"/>
                <w:sz w:val="28"/>
                <w:szCs w:val="28"/>
              </w:rPr>
              <w:t>平米</w:t>
            </w:r>
          </w:p>
        </w:tc>
      </w:tr>
      <w:tr>
        <w:tblPrEx>
          <w:tblCellMar>
            <w:top w:w="0" w:type="dxa"/>
            <w:left w:w="108" w:type="dxa"/>
            <w:bottom w:w="0" w:type="dxa"/>
            <w:right w:w="108" w:type="dxa"/>
          </w:tblCellMar>
        </w:tblPrEx>
        <w:trPr>
          <w:trHeight w:val="908" w:hRule="atLeast"/>
          <w:jc w:val="center"/>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p>
        </w:tc>
        <w:tc>
          <w:tcPr>
            <w:tcW w:w="1091"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氛围营造</w:t>
            </w:r>
          </w:p>
        </w:tc>
        <w:tc>
          <w:tcPr>
            <w:tcW w:w="3842"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展馆室内面积约138平米、(室内管线安装、造型墙隔断，LOGO导视墙，墙面装饰分色、镂空造型，展馆地面地胶、LED灯光处理等)</w:t>
            </w:r>
            <w:r>
              <w:rPr>
                <w:rFonts w:hint="eastAsia" w:ascii="方正仿宋_GBK" w:hAnsi="方正仿宋_GBK" w:eastAsia="方正仿宋_GBK" w:cs="方正仿宋_GBK"/>
                <w:sz w:val="28"/>
                <w:szCs w:val="28"/>
                <w:lang w:eastAsia="zh-CN"/>
              </w:rPr>
              <w:t>。</w:t>
            </w:r>
          </w:p>
        </w:tc>
        <w:tc>
          <w:tcPr>
            <w:tcW w:w="3509" w:type="dxa"/>
            <w:tcBorders>
              <w:top w:val="nil"/>
              <w:left w:val="nil"/>
              <w:bottom w:val="single" w:color="auto" w:sz="4" w:space="0"/>
              <w:right w:val="single" w:color="auto" w:sz="4" w:space="0"/>
            </w:tcBorders>
            <w:shd w:val="clear" w:color="auto" w:fill="auto"/>
            <w:noWrap w:val="0"/>
            <w:vAlign w:val="center"/>
          </w:tcPr>
          <w:p>
            <w:pPr>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展馆面积</w:t>
            </w:r>
            <w:r>
              <w:rPr>
                <w:rFonts w:hint="eastAsia" w:ascii="方正仿宋_GBK" w:hAnsi="方正仿宋_GBK" w:eastAsia="方正仿宋_GBK" w:cs="方正仿宋_GBK"/>
                <w:sz w:val="28"/>
                <w:szCs w:val="28"/>
                <w:lang w:val="en-US" w:eastAsia="zh-CN"/>
              </w:rPr>
              <w:t>138</w:t>
            </w:r>
            <w:r>
              <w:rPr>
                <w:rFonts w:hint="eastAsia" w:ascii="方正仿宋_GBK" w:hAnsi="方正仿宋_GBK" w:eastAsia="方正仿宋_GBK" w:cs="方正仿宋_GBK"/>
                <w:sz w:val="28"/>
                <w:szCs w:val="28"/>
              </w:rPr>
              <w:t>平米，供应商提供设计</w:t>
            </w:r>
            <w:r>
              <w:rPr>
                <w:rFonts w:hint="eastAsia" w:ascii="方正仿宋_GBK" w:hAnsi="方正仿宋_GBK" w:eastAsia="方正仿宋_GBK" w:cs="方正仿宋_GBK"/>
                <w:sz w:val="28"/>
                <w:szCs w:val="28"/>
                <w:lang w:val="en-US" w:eastAsia="zh-CN"/>
              </w:rPr>
              <w:t>方案</w:t>
            </w:r>
            <w:r>
              <w:rPr>
                <w:rFonts w:hint="eastAsia" w:ascii="方正仿宋_GBK" w:hAnsi="方正仿宋_GBK" w:eastAsia="方正仿宋_GBK" w:cs="方正仿宋_GBK"/>
                <w:sz w:val="28"/>
                <w:szCs w:val="28"/>
              </w:rPr>
              <w:t>，须采购方认可后执行。</w:t>
            </w:r>
          </w:p>
        </w:tc>
        <w:tc>
          <w:tcPr>
            <w:tcW w:w="638" w:type="dxa"/>
            <w:tcBorders>
              <w:top w:val="nil"/>
              <w:left w:val="nil"/>
              <w:bottom w:val="single" w:color="auto" w:sz="4" w:space="0"/>
              <w:right w:val="single" w:color="auto" w:sz="4" w:space="0"/>
            </w:tcBorders>
            <w:shd w:val="clear" w:color="auto" w:fill="auto"/>
            <w:noWrap w:val="0"/>
            <w:vAlign w:val="center"/>
          </w:tcPr>
          <w:p>
            <w:pPr>
              <w:spacing w:line="24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138</w:t>
            </w:r>
            <w:r>
              <w:rPr>
                <w:rFonts w:hint="eastAsia" w:ascii="方正仿宋_GBK" w:hAnsi="方正仿宋_GBK" w:eastAsia="方正仿宋_GBK" w:cs="方正仿宋_GBK"/>
                <w:color w:val="auto"/>
                <w:sz w:val="28"/>
                <w:szCs w:val="28"/>
              </w:rPr>
              <w:t>平米</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Tc5Y2Y0NzdjOGQwZGYwNzIyMmE5NGNlY2M2MmMifQ=="/>
  </w:docVars>
  <w:rsids>
    <w:rsidRoot w:val="42687440"/>
    <w:rsid w:val="33527184"/>
    <w:rsid w:val="42687440"/>
    <w:rsid w:val="6741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3592</Words>
  <Characters>3887</Characters>
  <Lines>0</Lines>
  <Paragraphs>0</Paragraphs>
  <TotalTime>11</TotalTime>
  <ScaleCrop>false</ScaleCrop>
  <LinksUpToDate>false</LinksUpToDate>
  <CharactersWithSpaces>3915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2020-05-18T14:04:00Z</dcterms:created>
  <dc:creator>老贺</dc:creator>
  <cp:lastModifiedBy>silence</cp:lastModifiedBy>
  <dcterms:modified xsi:type="dcterms:W3CDTF">2023-07-13T02:59:52Z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7E0910C871CD4CDC9ED0EE0295A9E77A_12</vt:lpwstr>
  </property>
</Properties>
</file>