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83958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重庆市九龙坡区人民政府石桥铺街道办事处202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年政府信息公开工作年度报告</w:t>
      </w:r>
    </w:p>
    <w:p w14:paraId="73E50B4A">
      <w:pPr>
        <w:spacing w:line="600" w:lineRule="exact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2AB2EA3C"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一、总体情况</w:t>
      </w:r>
    </w:p>
    <w:p w14:paraId="0E734DC2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，街道坚持以公开为常态、不公开为例外，认真贯彻落实国家及市、区关于全面推进政务公开的系列决策部署，紧紧围绕街道中心工作及群众关切，持续深化政府信息公开内容，优化公开平台，完善工作机制，提升公开效能，切实保障人民群众的知情权、参与权、表达权、监督权。</w:t>
      </w:r>
    </w:p>
    <w:p w14:paraId="2BB622D9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（一）主动公开情况</w:t>
      </w:r>
    </w:p>
    <w:p w14:paraId="6AEE9BDD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围绕政策法规、财政预决算、社会救助、养老服务、公共卫生、安全生产、环境保护等与群众利益密切相关的信息，通过多种渠道予以发布。全年通过政府网站、政务公开专区等渠道，累计主动公开政府信息161条。其中，街道工作动态类信息61条，政务公开专题信息20条，基层政务公开标准目录领域信息80条。</w:t>
      </w:r>
    </w:p>
    <w:p w14:paraId="3C5E430C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（二）依申请公开情况</w:t>
      </w:r>
    </w:p>
    <w:p w14:paraId="5536BA96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街道严格按照《中华人民共和国政府信息公开条例》规定，规范做好政府信息依申请公开工作。不断完善申请接收、登记、审核、办理、答复、归档等流程，确保依法依规、及时准确予以答复。2025年度，本街道共收到政府信息公开申请1件，申请人为公民。该申请已严格按照法定时限和要求办结，并已按照申请人指定的方式予以提供。全年未发生因政府信息公开工作引发的行政复议和行政诉讼案件。</w:t>
      </w:r>
    </w:p>
    <w:p w14:paraId="4BFDABAE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（三）政府信息管理情况</w:t>
      </w:r>
    </w:p>
    <w:p w14:paraId="7B388C6E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严格执行信息发布“三审三校”制度，确保公开信息内容准确、表述规范。安排专人负责政府信息公开目录的动态更新和维护，定期对已公开信息的有效性、准确性进行核查清理。加强规范性文件管理，及时公开并标注有效性状态，保障政务信息管理的系统性和规范性。</w:t>
      </w:r>
    </w:p>
    <w:p w14:paraId="0D98B0A0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（四）政府信息公开平台建设情况</w:t>
      </w:r>
    </w:p>
    <w:p w14:paraId="683C7505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一是维护好政府网站信息公开专栏，确保栏目设置科学、信息归集准确、发布及时。二是加强线下政务公开专区建设，完善政策咨询区、自助查询区、资料阅览区、申请接收区等功能分区，配备政务公开自助查询设备，方便群众获取政府信息。三是积极利用新媒体、公示栏等辅助渠道，拓展信息公开覆盖面。常态化开展平台自查，确保各平台信息内容准确、链接有效、更新及时。</w:t>
      </w:r>
    </w:p>
    <w:p w14:paraId="38C2CF49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（五）监督保障情况</w:t>
      </w:r>
    </w:p>
    <w:p w14:paraId="2571BFA4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将政府信息公开工作纳入街道年度重点工作范畴，明确责任分工，强化考核评价。积极参加上级部门组织的业务培训，提升工作人员专业能力。年内开展涉及惠民惠农财政补贴等重点领域信息公开专项检查13次，及时发现并督促整改问题。严格落实信息公开保密审查制度，全年未发生失泄密事件。主动公开监督渠道，自觉接受社会公众和舆论监督。</w:t>
      </w:r>
    </w:p>
    <w:p w14:paraId="51760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C92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CA2F09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第二十条第（一）项</w:t>
            </w:r>
          </w:p>
        </w:tc>
      </w:tr>
      <w:tr w14:paraId="544B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291060A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71965EB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EDDD02F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4E308EF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现行有效件数</w:t>
            </w:r>
          </w:p>
        </w:tc>
      </w:tr>
      <w:tr w14:paraId="26C0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C898AB2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B37E1FB">
            <w:pPr>
              <w:widowControl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EFD4588">
            <w:pPr>
              <w:widowControl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967F00A">
            <w:pPr>
              <w:widowControl/>
              <w:jc w:val="center"/>
              <w:rPr>
                <w:rFonts w:hint="eastAsia" w:ascii="Times New Roman" w:hAnsi="Times New Roman" w:eastAsia="等线" w:cs="Times New Roman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F6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2E1BB81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A61C5BC">
            <w:pPr>
              <w:widowControl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AE81CE1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F6AD31A">
            <w:pPr>
              <w:widowControl/>
              <w:jc w:val="center"/>
              <w:rPr>
                <w:rFonts w:hint="eastAsia" w:ascii="Times New Roman" w:hAnsi="Times New Roman" w:eastAsia="等线" w:cs="Times New Roman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4A94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7B04F20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第二十条第（五）项</w:t>
            </w:r>
          </w:p>
        </w:tc>
      </w:tr>
      <w:tr w14:paraId="09DB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58C69FF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EB2524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本年处理决定数量</w:t>
            </w:r>
          </w:p>
        </w:tc>
      </w:tr>
      <w:tr w14:paraId="4A13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4F204B0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969197A">
            <w:pPr>
              <w:widowControl/>
              <w:jc w:val="center"/>
              <w:rPr>
                <w:rFonts w:hint="eastAsia" w:ascii="Times New Roman" w:hAnsi="Times New Roman" w:eastAsia="等线" w:cs="Times New Roman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788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D5F7CA1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第二十条第（六）项</w:t>
            </w:r>
          </w:p>
        </w:tc>
      </w:tr>
      <w:tr w14:paraId="67B7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3B585BD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BD59239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本年处理决定数量</w:t>
            </w:r>
          </w:p>
        </w:tc>
      </w:tr>
      <w:tr w14:paraId="3B38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83C3622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CEB03AC">
            <w:pPr>
              <w:widowControl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 w:bidi="ar"/>
              </w:rPr>
              <w:t>60</w:t>
            </w:r>
          </w:p>
        </w:tc>
      </w:tr>
      <w:tr w14:paraId="594F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A281199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5809E6B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33B5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DE3967F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第二十条第（八）项</w:t>
            </w:r>
          </w:p>
        </w:tc>
      </w:tr>
      <w:tr w14:paraId="2AFB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3349BD8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D4883CF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本年收费金额（单位：万元）</w:t>
            </w:r>
          </w:p>
        </w:tc>
      </w:tr>
      <w:tr w14:paraId="1860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00AD903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10F935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7B82F2C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1B8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B7CAC1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215E10C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申请人情况</w:t>
            </w:r>
          </w:p>
        </w:tc>
      </w:tr>
      <w:tr w14:paraId="1E8F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E1A055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6D128E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76E8F34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DA5DB9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总计</w:t>
            </w:r>
          </w:p>
        </w:tc>
      </w:tr>
      <w:tr w14:paraId="056C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4931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334E1F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6D7656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75BE14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商业</w:t>
            </w:r>
          </w:p>
          <w:p w14:paraId="38BCD0F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企业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C05C3F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科研</w:t>
            </w:r>
          </w:p>
          <w:p w14:paraId="14CE42A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机构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61A85E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9496B9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E4EC6E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68F4A8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819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08EC3A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542C300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E6582A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602092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80907A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4C4E69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F3AF78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365A281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</w:tr>
      <w:tr w14:paraId="6D34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493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7458D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8A07C32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6CBD90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25B564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8EFEDF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242C78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F1EB55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10D1393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15B1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2BC27A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4DCD97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2ABAFEB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FC7E8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72C718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3792FB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F5791E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862901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6D8C564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</w:tr>
      <w:tr w14:paraId="097D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FC9E0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5FC51A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3F15EB7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18E3A7A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52C3E1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5F2EC8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343A78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D65A19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2A3A82F1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05A8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F5633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459825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（三）不予公开</w:t>
            </w: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772160E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1.属于国家秘密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255F6B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9156EE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A1FBCF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BDBDF8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E0E7E5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4B6C0A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01C9D7DD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04B3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84F0B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B7E6D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404BA68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3FEA76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F2375C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B5F938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222A87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BB2857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446ECC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74BC3EE9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3312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9DC1B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6FF585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355C371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3.危及“三安全一稳定”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19BAE7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1CE57D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8003CD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CD7532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E6097D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93E5E5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41FB802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2075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56480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E8ABC1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55B401A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4.保护第三方合法权益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AD14A6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FB0FBC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EB9117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906056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678B12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51B31C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7ADC92D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5ECF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0A966A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BA83A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1DD4CB4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5.属于三类内部事务信息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06FFDD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C8E3DA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00993B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9D962E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39B858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C4EF1C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3E8BEC6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3E13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E68965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76C1F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2F65D16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6.属于四类过程性信息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629DD5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72DE6A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1ADE9E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543CD4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9C8462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DD377E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51625BB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0C20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ECD4E8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277DB9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3A42DF1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7.属于行政执法案卷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8B113F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9CFB9C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9FA754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78D545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A4EED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041D3F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527CF8E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5775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676A41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B821EC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7EA71EF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8.属于行政查询事项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DD16AC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DB18B7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C3EAC8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F7F59D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0605AF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F252F0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7044BD3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40F0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AEAF71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F430E2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6137F9B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EECCD9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DBF5B3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4DD35B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A60D7B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6F87ED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62416E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2B062B6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5A34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35C298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AC4DB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3335460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A9EE31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485688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145216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2DC911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5ACA3C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9D79F2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6EB4E1C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6B8F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28E9E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42C823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78BABF2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96B51F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E63457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6D0B3D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92DE36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99AE75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F5D8CE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3DA39F8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157C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056F26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DD3103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4249B65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C43EC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9C4661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54D2FA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B10819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941747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A9FE32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3A7312C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2B90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EB6481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7B3638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1C9DA94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2.重复申请</w:t>
            </w:r>
          </w:p>
        </w:tc>
        <w:tc>
          <w:tcPr>
            <w:tcW w:w="68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FFD92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8DD83D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208E1E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BE9AA7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8752A9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63A455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705FE24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2E40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FA0AB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796D13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0A9B3B3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3.要求提供公开出版物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1219CB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07B4FB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46DA98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A976DC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775E7A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7C6192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55532B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06B6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0FE0E9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D6E85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top"/>
          </w:tcPr>
          <w:p w14:paraId="6B64252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A3FD1A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A14C79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7337EB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160D95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9A179A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15EF39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3B50E49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3852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53BB73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379F1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center"/>
          </w:tcPr>
          <w:p w14:paraId="2D17742F">
            <w:pPr>
              <w:widowControl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F168BC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87133C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410EFF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574581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E83C0F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05DE78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center"/>
          </w:tcPr>
          <w:p w14:paraId="06DFBF5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0E89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452D2A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238371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center"/>
          </w:tcPr>
          <w:p w14:paraId="3EB2D619">
            <w:pPr>
              <w:widowControl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AAFCC5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DED8DE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ECD196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75A503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936600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C87FCA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center"/>
          </w:tcPr>
          <w:p w14:paraId="5B0766B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007B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8E2EB4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128C04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center"/>
          </w:tcPr>
          <w:p w14:paraId="353E647D">
            <w:pPr>
              <w:widowControl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E8335D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B572A5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0817DC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203B36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2B0E4B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3C16AC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center"/>
          </w:tcPr>
          <w:p w14:paraId="1665E79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704F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85CD58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CE283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noWrap w:val="0"/>
            <w:tcMar>
              <w:left w:w="57" w:type="dxa"/>
              <w:right w:w="57" w:type="dxa"/>
            </w:tcMar>
            <w:vAlign w:val="center"/>
          </w:tcPr>
          <w:p w14:paraId="7C24E3B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3.其他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124220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B36054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A29337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7AC6AF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83052B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1D2377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3E194CD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7813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EFF7BA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C9E28F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F62184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FF7C6E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42424FE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7189E1B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FF8E5C2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B26E91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15BC75F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</w:tr>
      <w:tr w14:paraId="4507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0F71B5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03EF41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45A94D8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327222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6AF76C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CF5D355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F0F2952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noWrap w:val="0"/>
            <w:tcMar>
              <w:left w:w="57" w:type="dxa"/>
              <w:right w:w="57" w:type="dxa"/>
            </w:tcMar>
            <w:vAlign w:val="top"/>
          </w:tcPr>
          <w:p w14:paraId="121803A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3DA09D7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FFB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1960A92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65879D8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行政诉讼</w:t>
            </w:r>
          </w:p>
        </w:tc>
      </w:tr>
      <w:tr w14:paraId="1527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AF792A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4E1356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B8AA11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542FBF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0749A9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3BB3742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3D50E13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复议后起诉</w:t>
            </w:r>
          </w:p>
        </w:tc>
      </w:tr>
      <w:tr w14:paraId="3C7D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070E94C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F3FCB8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DD783A3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6B73A8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1A6480C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noWrap w:val="0"/>
            <w:tcMar>
              <w:left w:w="108" w:type="dxa"/>
              <w:right w:w="108" w:type="dxa"/>
            </w:tcMar>
            <w:vAlign w:val="center"/>
          </w:tcPr>
          <w:p w14:paraId="71B0FFD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2" w:type="dxa"/>
            <w:noWrap w:val="0"/>
            <w:tcMar>
              <w:left w:w="108" w:type="dxa"/>
              <w:right w:w="108" w:type="dxa"/>
            </w:tcMar>
            <w:vAlign w:val="center"/>
          </w:tcPr>
          <w:p w14:paraId="7A90AEA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72D2F52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3B71A0D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20C98F2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总计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272690D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0AC41B1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3FC288B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76AC9C5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1DE8742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lang w:bidi="ar"/>
              </w:rPr>
              <w:t>总计</w:t>
            </w:r>
          </w:p>
        </w:tc>
      </w:tr>
      <w:tr w14:paraId="5D8E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noWrap w:val="0"/>
            <w:tcMar>
              <w:left w:w="108" w:type="dxa"/>
              <w:right w:w="108" w:type="dxa"/>
            </w:tcMar>
            <w:vAlign w:val="center"/>
          </w:tcPr>
          <w:p w14:paraId="525AF8A1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noWrap w:val="0"/>
            <w:tcMar>
              <w:left w:w="108" w:type="dxa"/>
              <w:right w:w="108" w:type="dxa"/>
            </w:tcMar>
            <w:vAlign w:val="center"/>
          </w:tcPr>
          <w:p w14:paraId="7D496CE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lang w:bidi="ar"/>
              </w:rPr>
              <w:t> </w:t>
            </w:r>
          </w:p>
        </w:tc>
        <w:tc>
          <w:tcPr>
            <w:tcW w:w="642" w:type="dxa"/>
            <w:noWrap w:val="0"/>
            <w:tcMar>
              <w:left w:w="108" w:type="dxa"/>
              <w:right w:w="108" w:type="dxa"/>
            </w:tcMar>
            <w:vAlign w:val="center"/>
          </w:tcPr>
          <w:p w14:paraId="1E66CA6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noWrap w:val="0"/>
            <w:tcMar>
              <w:left w:w="108" w:type="dxa"/>
              <w:right w:w="108" w:type="dxa"/>
            </w:tcMar>
            <w:vAlign w:val="center"/>
          </w:tcPr>
          <w:p w14:paraId="495BC6B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noWrap w:val="0"/>
            <w:tcMar>
              <w:left w:w="108" w:type="dxa"/>
              <w:right w:w="108" w:type="dxa"/>
            </w:tcMar>
            <w:vAlign w:val="center"/>
          </w:tcPr>
          <w:p w14:paraId="784A5BF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noWrap w:val="0"/>
            <w:tcMar>
              <w:left w:w="108" w:type="dxa"/>
              <w:right w:w="108" w:type="dxa"/>
            </w:tcMar>
            <w:vAlign w:val="center"/>
          </w:tcPr>
          <w:p w14:paraId="1FA4912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noWrap w:val="0"/>
            <w:tcMar>
              <w:left w:w="108" w:type="dxa"/>
              <w:right w:w="108" w:type="dxa"/>
            </w:tcMar>
            <w:vAlign w:val="center"/>
          </w:tcPr>
          <w:p w14:paraId="167F171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48DD59B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04DC88F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7919068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03BEA71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56185B5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51E3B9E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7D5878A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noWrap w:val="0"/>
            <w:tcMar>
              <w:left w:w="108" w:type="dxa"/>
              <w:right w:w="108" w:type="dxa"/>
            </w:tcMar>
            <w:vAlign w:val="center"/>
          </w:tcPr>
          <w:p w14:paraId="67BA9EF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B493591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五、存在的主要问题及改进情况</w:t>
      </w:r>
    </w:p>
    <w:p w14:paraId="77AF41C3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（一）主要问题。部分社区负责信息公开工作的同志多为兼职，对相关政策法规理解不够深入，对依申请公开流程、个人信息保护等业务掌握不够熟练等。</w:t>
      </w:r>
    </w:p>
    <w:p w14:paraId="23C67D21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（二）改进情况。面向各岗位及各社区工作人员，定期组织开展政府信息公开条例、依申请公开实务、隐私保护要求等专题培训与案例分析。同时，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完善督查考核机制，将信息公开的时效性、规范性纳入日常监督和年度考核，定期通报情况，促进工作水平整体提升。</w:t>
      </w:r>
    </w:p>
    <w:p w14:paraId="60C0D283"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六、其他需要报告的事项</w:t>
      </w:r>
    </w:p>
    <w:p w14:paraId="4A07682C">
      <w:pPr>
        <w:spacing w:line="600" w:lineRule="exact"/>
        <w:ind w:firstLine="640" w:firstLineChars="200"/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本机关本年度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未收取信息处理费。</w:t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1021A"/>
    <w:rsid w:val="08E4403C"/>
    <w:rsid w:val="0EC73CBB"/>
    <w:rsid w:val="0F2E6900"/>
    <w:rsid w:val="1BC2009A"/>
    <w:rsid w:val="2B83423F"/>
    <w:rsid w:val="2B8443B1"/>
    <w:rsid w:val="2E01021A"/>
    <w:rsid w:val="41A1781C"/>
    <w:rsid w:val="47E25976"/>
    <w:rsid w:val="52AA39E7"/>
    <w:rsid w:val="53355410"/>
    <w:rsid w:val="5599406F"/>
    <w:rsid w:val="57605D84"/>
    <w:rsid w:val="5DA90CBE"/>
    <w:rsid w:val="5EFF13E9"/>
    <w:rsid w:val="64AE772B"/>
    <w:rsid w:val="65A1257C"/>
    <w:rsid w:val="698C7E9A"/>
    <w:rsid w:val="6CB60A43"/>
    <w:rsid w:val="72846DBE"/>
    <w:rsid w:val="76D26CBA"/>
    <w:rsid w:val="780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37d2835c-1206-45b9-ac17-1b7c64242138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 E734DC2</paraID>
      <start>113</start>
      <end>128</end>
      <status>modified</status>
      <modifiedWord>知情权、参与权、表达权、监督权</modifiedWord>
      <trackRevisions>false</trackRevisions>
    </reviewItem>
    <reviewItem>
      <errorID>245276c5-35a8-4770-8d04-ca0261e03c76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5536BA96</paraID>
      <start>7</start>
      <end>15</end>
      <status>unmodified</status>
      <modifiedWord/>
      <trackRevisions>false</trackRevisions>
    </reviewItem>
    <reviewItem>
      <errorID>4ac1d1fa-adde-4d62-a800-8640fd4e8ef2</errorID>
      <errorWord>隐私信息保护</errorWord>
      <group>L1_Political</group>
      <groupName>政治性问题</groupName>
      <ability>L2_Keyword</ability>
      <abilityName>固定表述</abilityName>
      <candidateList>
        <item>个人信息保护</item>
      </candidateList>
      <explain>词汇“个人信息保护”在特定场景下为固定表述形式，请确认此处的“隐私信息保护”是否存在不当。</explain>
      <paraID>23C67D21</paraID>
      <start>74</start>
      <end>80</end>
      <status>modified</status>
      <modifiedWord>个人信息保护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bc8261-aaeb-4561-8fd9-d6d29c9bba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1191</Words>
  <Characters>1207</Characters>
  <Lines>0</Lines>
  <Paragraphs>0</Paragraphs>
  <TotalTime>36</TotalTime>
  <ScaleCrop>false</ScaleCrop>
  <LinksUpToDate>false</LinksUpToDate>
  <CharactersWithSpaces>1207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2026-01-05T09:09:00Z</dcterms:created>
  <dc:creator>阿呆</dc:creator>
  <cp:lastModifiedBy>阿呆</cp:lastModifiedBy>
  <cp:lastPrinted>2026-01-13T03:53:58Z</cp:lastPrinted>
  <dcterms:modified xsi:type="dcterms:W3CDTF">2026-01-13T04:28:00Z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2C7FC70D30654FA18F4FF79DE3EC8DF8_11</vt:lpwstr>
  </property>
  <property fmtid="{D5CDD505-2E9C-101B-9397-08002B2CF9AE}" pid="4" name="KSOTemplateDocerSaveRecord">
    <vt:lpwstr>eyJoZGlkIjoiMTA5MDEwZjhmNTNkMDczZDQyZjE2YTc1OGZlMDk1ZDIiLCJ1c2VySWQiOiI0NDgxMTkzNzgifQ==</vt:lpwstr>
  </property>
</Properties>
</file>