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752" w:tblpY="490"/>
        <w:tblOverlap w:val="never"/>
        <w:tblW w:w="15584" w:type="dxa"/>
        <w:tblInd w:w="0" w:type="dxa"/>
        <w:tblLayout w:type="fixed"/>
        <w:tblCellMar>
          <w:top w:w="0" w:type="dxa"/>
          <w:left w:w="108" w:type="dxa"/>
          <w:bottom w:w="0" w:type="dxa"/>
          <w:right w:w="108" w:type="dxa"/>
        </w:tblCellMar>
      </w:tblPr>
      <w:tblGrid>
        <w:gridCol w:w="472"/>
        <w:gridCol w:w="976"/>
        <w:gridCol w:w="2826"/>
        <w:gridCol w:w="458"/>
        <w:gridCol w:w="310"/>
        <w:gridCol w:w="4395"/>
        <w:gridCol w:w="784"/>
        <w:gridCol w:w="1716"/>
        <w:gridCol w:w="2067"/>
        <w:gridCol w:w="723"/>
        <w:gridCol w:w="857"/>
      </w:tblGrid>
      <w:tr>
        <w:tblPrEx>
          <w:tblCellMar>
            <w:top w:w="0" w:type="dxa"/>
            <w:left w:w="108" w:type="dxa"/>
            <w:bottom w:w="0" w:type="dxa"/>
            <w:right w:w="108" w:type="dxa"/>
          </w:tblCellMar>
        </w:tblPrEx>
        <w:trPr>
          <w:trHeight w:val="1152" w:hRule="atLeast"/>
        </w:trPr>
        <w:tc>
          <w:tcPr>
            <w:tcW w:w="15584" w:type="dxa"/>
            <w:gridSpan w:val="11"/>
            <w:tcBorders>
              <w:top w:val="nil"/>
              <w:left w:val="nil"/>
              <w:bottom w:val="single" w:color="auto" w:sz="4" w:space="0"/>
              <w:right w:val="nil"/>
            </w:tcBorders>
            <w:shd w:val="clear" w:color="auto" w:fill="auto"/>
            <w:vAlign w:val="center"/>
          </w:tcPr>
          <w:p>
            <w:pPr>
              <w:adjustRightInd w:val="0"/>
              <w:snapToGrid w:val="0"/>
              <w:spacing w:line="240" w:lineRule="auto"/>
              <w:jc w:val="center"/>
              <w:rPr>
                <w:rFonts w:hint="eastAsia" w:ascii="Times New Roman" w:hAnsi="Times New Roman" w:eastAsia="方正小标宋_GBK" w:cs="方正小标宋_GBK"/>
                <w:sz w:val="36"/>
                <w:szCs w:val="36"/>
              </w:rPr>
            </w:pPr>
            <w:bookmarkStart w:id="3" w:name="_GoBack"/>
            <w:bookmarkEnd w:id="3"/>
            <w:r>
              <w:rPr>
                <w:rFonts w:hint="eastAsia" w:ascii="Times New Roman" w:hAnsi="Times New Roman" w:eastAsia="方正小标宋_GBK" w:cs="方正小标宋_GBK"/>
                <w:sz w:val="36"/>
                <w:szCs w:val="36"/>
              </w:rPr>
              <w:t>中央生态环境保护督察群众信访举报转办和边督边改公开情况一览表（第</w:t>
            </w:r>
            <w:r>
              <w:rPr>
                <w:rFonts w:hint="eastAsia" w:ascii="Times New Roman" w:hAnsi="Times New Roman" w:eastAsia="方正小标宋_GBK" w:cs="方正小标宋_GBK"/>
                <w:sz w:val="36"/>
                <w:szCs w:val="36"/>
                <w:lang w:eastAsia="zh-CN"/>
              </w:rPr>
              <w:t>二十</w:t>
            </w:r>
            <w:r>
              <w:rPr>
                <w:rFonts w:hint="eastAsia" w:ascii="Times New Roman" w:hAnsi="Times New Roman" w:eastAsia="方正小标宋_GBK" w:cs="方正小标宋_GBK"/>
                <w:sz w:val="36"/>
                <w:szCs w:val="36"/>
                <w:lang w:val="en-US" w:eastAsia="zh-CN"/>
              </w:rPr>
              <w:t>九</w:t>
            </w:r>
            <w:r>
              <w:rPr>
                <w:rFonts w:hint="eastAsia" w:ascii="Times New Roman" w:hAnsi="Times New Roman" w:eastAsia="方正小标宋_GBK" w:cs="方正小标宋_GBK"/>
                <w:sz w:val="36"/>
                <w:szCs w:val="36"/>
              </w:rPr>
              <w:t>批）</w:t>
            </w:r>
          </w:p>
          <w:p>
            <w:pPr>
              <w:pStyle w:val="2"/>
              <w:spacing w:after="0" w:line="240" w:lineRule="auto"/>
              <w:rPr>
                <w:rFonts w:hint="eastAsia"/>
              </w:rPr>
            </w:pPr>
          </w:p>
        </w:tc>
      </w:tr>
      <w:tr>
        <w:tblPrEx>
          <w:tblCellMar>
            <w:top w:w="0" w:type="dxa"/>
            <w:left w:w="108" w:type="dxa"/>
            <w:bottom w:w="0" w:type="dxa"/>
            <w:right w:w="108" w:type="dxa"/>
          </w:tblCellMar>
        </w:tblPrEx>
        <w:trPr>
          <w:trHeight w:val="1172" w:hRule="atLeast"/>
        </w:trPr>
        <w:tc>
          <w:tcPr>
            <w:tcW w:w="4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序号</w:t>
            </w:r>
          </w:p>
        </w:tc>
        <w:tc>
          <w:tcPr>
            <w:tcW w:w="9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受理编号</w:t>
            </w:r>
          </w:p>
        </w:tc>
        <w:tc>
          <w:tcPr>
            <w:tcW w:w="282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交办问题基本情况</w:t>
            </w: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行政区域</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问题类型</w:t>
            </w:r>
          </w:p>
        </w:tc>
        <w:tc>
          <w:tcPr>
            <w:tcW w:w="43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调查核实情况</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是否属实</w:t>
            </w:r>
          </w:p>
        </w:tc>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办结目标</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处理和整改情况</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是否办结</w:t>
            </w:r>
          </w:p>
        </w:tc>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责任人被处理情况</w:t>
            </w:r>
          </w:p>
        </w:tc>
      </w:tr>
      <w:tr>
        <w:tblPrEx>
          <w:tblCellMar>
            <w:top w:w="0" w:type="dxa"/>
            <w:left w:w="108" w:type="dxa"/>
            <w:bottom w:w="0" w:type="dxa"/>
            <w:right w:w="108" w:type="dxa"/>
          </w:tblCellMar>
        </w:tblPrEx>
        <w:trPr>
          <w:trHeight w:val="3757" w:hRule="atLeast"/>
        </w:trPr>
        <w:tc>
          <w:tcPr>
            <w:tcW w:w="47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bookmarkStart w:id="0" w:name="OLE_LINK1" w:colFirst="1" w:colLast="10"/>
            <w:bookmarkStart w:id="1" w:name="OLE_LINK4" w:colFirst="5" w:colLast="10"/>
            <w:bookmarkStart w:id="2" w:name="OLE_LINK2" w:colFirst="2" w:colLast="2"/>
            <w:r>
              <w:rPr>
                <w:rFonts w:hint="eastAsia" w:ascii="方正仿宋_GBK" w:hAnsi="方正仿宋_GBK" w:eastAsia="方正仿宋_GBK" w:cs="方正仿宋_GBK"/>
                <w:color w:val="000000"/>
                <w:kern w:val="0"/>
                <w:szCs w:val="21"/>
                <w:lang w:val="en-US" w:eastAsia="zh-CN" w:bidi="ar"/>
              </w:rPr>
              <w:t>1</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D3CQ202406050002</w:t>
            </w:r>
          </w:p>
        </w:tc>
        <w:tc>
          <w:tcPr>
            <w:tcW w:w="28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九龙坡区冬山路7号中建御湖壹号D组团49幢楼下的串串店排放油烟及食客喝酒划拳等噪声过大扰民，以及店外经营的问题。目前有所改善，担心后续反弹。</w:t>
            </w:r>
          </w:p>
        </w:tc>
        <w:tc>
          <w:tcPr>
            <w:tcW w:w="45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九龙坡区</w:t>
            </w:r>
          </w:p>
        </w:tc>
        <w:tc>
          <w:tcPr>
            <w:tcW w:w="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大气</w:t>
            </w:r>
          </w:p>
        </w:tc>
        <w:tc>
          <w:tcPr>
            <w:tcW w:w="4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经调查问题属实。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经现场核查，串串店存在店外经营行为。烫涮餐饮异味造成油烟扰民情况。因夜间经营时间问题，存在店外食客划拳声音影响楼上及周边居民的情况。经过前期督促整改后，串串店油烟和噪音问题得到有效改善。</w:t>
            </w:r>
          </w:p>
        </w:tc>
        <w:tc>
          <w:tcPr>
            <w:tcW w:w="7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属实</w:t>
            </w:r>
          </w:p>
        </w:tc>
        <w:tc>
          <w:tcPr>
            <w:tcW w:w="17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规范经营行为，减少油烟、噪音扰民。</w:t>
            </w:r>
          </w:p>
        </w:tc>
        <w:tc>
          <w:tcPr>
            <w:tcW w:w="20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1.区公安分局与串串店签订《降音防噪责任书》；区城市管理局向串串店下达《责令（限期）改正违法行为行政决定书》，责令停止店外经营行为。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2.2024年6月6日经现场核查，串串店已无店外经营行为，无店外烫涮异味，无油烟扰民情况，无食客在店外喝酒划拳噪音扰民情况。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3.后续将加强该区域的巡查力度，以及长效管理机制，做好宣传解释工作，减少噪音和油烟对周边居民的影响。</w:t>
            </w:r>
          </w:p>
        </w:tc>
        <w:tc>
          <w:tcPr>
            <w:tcW w:w="7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阶段性办结</w:t>
            </w:r>
          </w:p>
        </w:tc>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3484" w:hRule="atLeast"/>
        </w:trPr>
        <w:tc>
          <w:tcPr>
            <w:tcW w:w="47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jc w:val="both"/>
              <w:textAlignment w:val="center"/>
              <w:rPr>
                <w:rFonts w:hint="default"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2</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D3CQ202406050010</w:t>
            </w:r>
          </w:p>
        </w:tc>
        <w:tc>
          <w:tcPr>
            <w:tcW w:w="28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1.2022年左右，九龙坡区石桥铺街道张坪社区美茵运动公园内，有人占用公园公共绿化及网球场区域。搭建蒙古包，设置包房，用于经营烤全羊，并且公路上设置栏杆不允许车辆通行。另外店铺产生难闻异味。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2.美茵运动公园内设置的户外广告牌，夜间通宵照明，光线刺眼，严重影响居民休息。</w:t>
            </w:r>
          </w:p>
        </w:tc>
        <w:tc>
          <w:tcPr>
            <w:tcW w:w="45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九龙坡区</w:t>
            </w:r>
          </w:p>
        </w:tc>
        <w:tc>
          <w:tcPr>
            <w:tcW w:w="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生态</w:t>
            </w:r>
          </w:p>
        </w:tc>
        <w:tc>
          <w:tcPr>
            <w:tcW w:w="4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经调查问题部分属实。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美茵运动公园由某地产公司于2011年投资建设，并享有30年自主经营管理权。期间公园建设、经营、使用、维护均由该地产公司负责，后该地产公司又将部分区域出租给2家企业经营使用。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1.占用公园绿化及网球场区域问题部分属实。占用球场搭建蒙古包属实，反映的“包房”为公园建设时同期修建的管理用房，未占用公园绿化区域。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2.公路上设置栏杆不允许车辆通行问题属实。该道闸是商家为规范车辆停放而设置。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3.店铺产生难闻异味问题属实。因该餐饮单位使用活羊现场宰杀，导致异味扰民。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4.户外广告牌夜间通宵照明光线刺眼问题属实。广告牌夜间照明刺眼，影响居民休息。</w:t>
            </w:r>
          </w:p>
        </w:tc>
        <w:tc>
          <w:tcPr>
            <w:tcW w:w="7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部分属实</w:t>
            </w:r>
          </w:p>
        </w:tc>
        <w:tc>
          <w:tcPr>
            <w:tcW w:w="17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规范经营，减小异味、光线对居民的影响。</w:t>
            </w:r>
          </w:p>
        </w:tc>
        <w:tc>
          <w:tcPr>
            <w:tcW w:w="20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1.对公园餐饮（烤羊）等不符合规范要求的经营行为进行整改。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2.督促商家6月底拆除道闸。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3.严禁商家现场宰杀活羊，避免环境污染。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4.要求商家暂停使用广告牌，待整改合格后方可使用。</w:t>
            </w:r>
          </w:p>
        </w:tc>
        <w:tc>
          <w:tcPr>
            <w:tcW w:w="7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未办结</w:t>
            </w:r>
          </w:p>
        </w:tc>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5173" w:hRule="atLeast"/>
        </w:trPr>
        <w:tc>
          <w:tcPr>
            <w:tcW w:w="47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auto"/>
              <w:jc w:val="both"/>
              <w:textAlignment w:val="center"/>
              <w:rPr>
                <w:rFonts w:hint="default"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3</w:t>
            </w:r>
          </w:p>
        </w:tc>
        <w:tc>
          <w:tcPr>
            <w:tcW w:w="9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D3CQ202406050040</w:t>
            </w:r>
          </w:p>
        </w:tc>
        <w:tc>
          <w:tcPr>
            <w:tcW w:w="28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大渡口区双山公园和九龙坡区中建御湖壹号A组团之间的绿地上存在居民擅自开荒种菜情况，产生白色垃圾及异味扰民。双山公园附近一蓝色棚子油漆异味扰民。蓝色棚子后门处有一池塘水体黑臭，水面有油污。</w:t>
            </w:r>
          </w:p>
        </w:tc>
        <w:tc>
          <w:tcPr>
            <w:tcW w:w="45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大渡口区；九龙坡区</w:t>
            </w:r>
          </w:p>
        </w:tc>
        <w:tc>
          <w:tcPr>
            <w:tcW w:w="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大气</w:t>
            </w:r>
          </w:p>
        </w:tc>
        <w:tc>
          <w:tcPr>
            <w:tcW w:w="4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经调查问题部分属实。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渡口区双山公园和九龙坡区中建御湖壹号A组团之间交界处的绿地存在开荒种菜，现场有白色垃圾，菜地使用粪水施肥造成异味扰民。未发现有油漆异味情况。水体水质清澈，因底泥土壤呈现黑色，水位浅可见底，导致肉眼观察为黑色。</w:t>
            </w:r>
          </w:p>
        </w:tc>
        <w:tc>
          <w:tcPr>
            <w:tcW w:w="78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部分属实</w:t>
            </w:r>
          </w:p>
        </w:tc>
        <w:tc>
          <w:tcPr>
            <w:tcW w:w="17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1.清理菜地，实施绿化美化项目恢复绿地功能。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2.对池塘加强日常清漂养护，及时修剪更换损坏的植物。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3.加强巡查，避免人为污染。</w:t>
            </w:r>
          </w:p>
        </w:tc>
        <w:tc>
          <w:tcPr>
            <w:tcW w:w="20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1.已完成种菜区域清理。实施绿化美化项目，完成土地平整18000平方米，栽植翠芦莉 2500平方米、铺设遮阳网3000平方米。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2.已联系第三方检测机构对水体开展水质检测。已对岸边及水体中的植物梳理、修剪、清运。</w:t>
            </w:r>
          </w:p>
        </w:tc>
        <w:tc>
          <w:tcPr>
            <w:tcW w:w="7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阶段性办结</w:t>
            </w:r>
          </w:p>
        </w:tc>
        <w:tc>
          <w:tcPr>
            <w:tcW w:w="8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Cs w:val="21"/>
                <w:lang w:val="en-US" w:eastAsia="zh-CN" w:bidi="ar"/>
              </w:rPr>
            </w:pPr>
            <w:r>
              <w:rPr>
                <w:rFonts w:hint="eastAsia" w:ascii="宋体" w:hAnsi="宋体" w:eastAsia="宋体" w:cs="宋体"/>
                <w:i w:val="0"/>
                <w:iCs w:val="0"/>
                <w:color w:val="000000"/>
                <w:kern w:val="0"/>
                <w:sz w:val="20"/>
                <w:szCs w:val="20"/>
                <w:u w:val="none"/>
                <w:lang w:val="en-US" w:eastAsia="zh-CN" w:bidi="ar"/>
              </w:rPr>
              <w:t>无</w:t>
            </w:r>
          </w:p>
        </w:tc>
      </w:tr>
      <w:bookmarkEnd w:id="0"/>
      <w:bookmarkEnd w:id="1"/>
      <w:bookmarkEnd w:id="2"/>
    </w:tbl>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p>
    <w:sectPr>
      <w:pgSz w:w="16838" w:h="11906" w:orient="landscape"/>
      <w:pgMar w:top="777" w:right="607" w:bottom="720" w:left="6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zc2MzI5Yjg2ZTIzYzFiODZlMjlkNjgxM2ViYzYifQ=="/>
  </w:docVars>
  <w:rsids>
    <w:rsidRoot w:val="00172A27"/>
    <w:rsid w:val="00086C23"/>
    <w:rsid w:val="00535353"/>
    <w:rsid w:val="00553250"/>
    <w:rsid w:val="00671C00"/>
    <w:rsid w:val="0090251E"/>
    <w:rsid w:val="00955275"/>
    <w:rsid w:val="00B03F0B"/>
    <w:rsid w:val="00B87A8B"/>
    <w:rsid w:val="00E54868"/>
    <w:rsid w:val="023A5733"/>
    <w:rsid w:val="032064E7"/>
    <w:rsid w:val="033755DF"/>
    <w:rsid w:val="036330A8"/>
    <w:rsid w:val="037405E1"/>
    <w:rsid w:val="039D68C2"/>
    <w:rsid w:val="03B92498"/>
    <w:rsid w:val="03C86237"/>
    <w:rsid w:val="03CF75C5"/>
    <w:rsid w:val="04BA64C7"/>
    <w:rsid w:val="053A4F12"/>
    <w:rsid w:val="05D610DF"/>
    <w:rsid w:val="05E536D6"/>
    <w:rsid w:val="0617220C"/>
    <w:rsid w:val="063F6C84"/>
    <w:rsid w:val="06995AC7"/>
    <w:rsid w:val="06D01FD2"/>
    <w:rsid w:val="07520C39"/>
    <w:rsid w:val="08346591"/>
    <w:rsid w:val="090B10A0"/>
    <w:rsid w:val="097C1F9D"/>
    <w:rsid w:val="09D26061"/>
    <w:rsid w:val="09D32F2C"/>
    <w:rsid w:val="09F81E67"/>
    <w:rsid w:val="0A5847B8"/>
    <w:rsid w:val="0AD007F3"/>
    <w:rsid w:val="0AFC1A95"/>
    <w:rsid w:val="0C122745"/>
    <w:rsid w:val="0C4F3999"/>
    <w:rsid w:val="0C555BFE"/>
    <w:rsid w:val="0CC95822"/>
    <w:rsid w:val="0CCC323C"/>
    <w:rsid w:val="0D0D7645"/>
    <w:rsid w:val="0DB461AA"/>
    <w:rsid w:val="0DD04666"/>
    <w:rsid w:val="0DD95C10"/>
    <w:rsid w:val="0E2844A2"/>
    <w:rsid w:val="0E5E4367"/>
    <w:rsid w:val="0E63372C"/>
    <w:rsid w:val="0F3F1AA3"/>
    <w:rsid w:val="0F490B74"/>
    <w:rsid w:val="0FC91CB4"/>
    <w:rsid w:val="0FE10DAC"/>
    <w:rsid w:val="106E422C"/>
    <w:rsid w:val="12437AFC"/>
    <w:rsid w:val="12922832"/>
    <w:rsid w:val="131E7C21"/>
    <w:rsid w:val="134753CA"/>
    <w:rsid w:val="13F05A62"/>
    <w:rsid w:val="14027543"/>
    <w:rsid w:val="14C52A4A"/>
    <w:rsid w:val="1508166C"/>
    <w:rsid w:val="15150768"/>
    <w:rsid w:val="15A07014"/>
    <w:rsid w:val="160E21CF"/>
    <w:rsid w:val="16571DC8"/>
    <w:rsid w:val="168D490F"/>
    <w:rsid w:val="16B10819"/>
    <w:rsid w:val="176E561B"/>
    <w:rsid w:val="1816180F"/>
    <w:rsid w:val="181D2B9D"/>
    <w:rsid w:val="186B1A22"/>
    <w:rsid w:val="18AB01A9"/>
    <w:rsid w:val="199C7AF2"/>
    <w:rsid w:val="19EA60A7"/>
    <w:rsid w:val="1A1B135F"/>
    <w:rsid w:val="1AB5530F"/>
    <w:rsid w:val="1ACB68E1"/>
    <w:rsid w:val="1AEB4D61"/>
    <w:rsid w:val="1B1A7868"/>
    <w:rsid w:val="1B9907D4"/>
    <w:rsid w:val="1C2D7127"/>
    <w:rsid w:val="1C6C40F3"/>
    <w:rsid w:val="1C7D00AF"/>
    <w:rsid w:val="1C817B9F"/>
    <w:rsid w:val="1C876837"/>
    <w:rsid w:val="1CC161ED"/>
    <w:rsid w:val="1D0460DA"/>
    <w:rsid w:val="1E237E7E"/>
    <w:rsid w:val="1E354EA3"/>
    <w:rsid w:val="1E543091"/>
    <w:rsid w:val="1EEC32CA"/>
    <w:rsid w:val="1F3C5FFF"/>
    <w:rsid w:val="1F75782B"/>
    <w:rsid w:val="1F7F2436"/>
    <w:rsid w:val="1F957747"/>
    <w:rsid w:val="20476A09"/>
    <w:rsid w:val="20485605"/>
    <w:rsid w:val="205336C1"/>
    <w:rsid w:val="20D61B3B"/>
    <w:rsid w:val="20DF7CD1"/>
    <w:rsid w:val="211C60E8"/>
    <w:rsid w:val="2136082C"/>
    <w:rsid w:val="21865738"/>
    <w:rsid w:val="218B6DCA"/>
    <w:rsid w:val="227E486D"/>
    <w:rsid w:val="22A5210D"/>
    <w:rsid w:val="22EF5A05"/>
    <w:rsid w:val="22F10EAE"/>
    <w:rsid w:val="23111551"/>
    <w:rsid w:val="233D2346"/>
    <w:rsid w:val="236B0C61"/>
    <w:rsid w:val="23A44173"/>
    <w:rsid w:val="23C97E45"/>
    <w:rsid w:val="245560D5"/>
    <w:rsid w:val="24F36B59"/>
    <w:rsid w:val="25AE08DF"/>
    <w:rsid w:val="25DD396C"/>
    <w:rsid w:val="263E08AF"/>
    <w:rsid w:val="26435EC5"/>
    <w:rsid w:val="272B0566"/>
    <w:rsid w:val="273D0B66"/>
    <w:rsid w:val="27421CD9"/>
    <w:rsid w:val="2742617D"/>
    <w:rsid w:val="279345D8"/>
    <w:rsid w:val="2799071E"/>
    <w:rsid w:val="28AD1BA5"/>
    <w:rsid w:val="28BC5ABB"/>
    <w:rsid w:val="28C055AB"/>
    <w:rsid w:val="29581F5A"/>
    <w:rsid w:val="29DD218D"/>
    <w:rsid w:val="29F15C38"/>
    <w:rsid w:val="2A9F1111"/>
    <w:rsid w:val="2B370506"/>
    <w:rsid w:val="2B7E52A9"/>
    <w:rsid w:val="2BC5112A"/>
    <w:rsid w:val="2BD870AF"/>
    <w:rsid w:val="2C47499A"/>
    <w:rsid w:val="2C923702"/>
    <w:rsid w:val="2CCD473A"/>
    <w:rsid w:val="2CD535EF"/>
    <w:rsid w:val="2CF96FB4"/>
    <w:rsid w:val="2D5E3AFE"/>
    <w:rsid w:val="2D766B80"/>
    <w:rsid w:val="2DD83397"/>
    <w:rsid w:val="2E505623"/>
    <w:rsid w:val="2E56075F"/>
    <w:rsid w:val="2E7D3F3E"/>
    <w:rsid w:val="2EC27BA3"/>
    <w:rsid w:val="2F2820FC"/>
    <w:rsid w:val="2F2F348A"/>
    <w:rsid w:val="2F503401"/>
    <w:rsid w:val="2F5A7DDB"/>
    <w:rsid w:val="2F725125"/>
    <w:rsid w:val="301B756B"/>
    <w:rsid w:val="307B44AD"/>
    <w:rsid w:val="30BC0D4E"/>
    <w:rsid w:val="30C6397A"/>
    <w:rsid w:val="30D23125"/>
    <w:rsid w:val="31232B7B"/>
    <w:rsid w:val="31CA749A"/>
    <w:rsid w:val="32B141B6"/>
    <w:rsid w:val="32D06D32"/>
    <w:rsid w:val="337376BE"/>
    <w:rsid w:val="33751F83"/>
    <w:rsid w:val="339A2E9C"/>
    <w:rsid w:val="347B2CCE"/>
    <w:rsid w:val="34F8431E"/>
    <w:rsid w:val="350E3B42"/>
    <w:rsid w:val="354970AA"/>
    <w:rsid w:val="35A346F4"/>
    <w:rsid w:val="35AB75E3"/>
    <w:rsid w:val="35C80195"/>
    <w:rsid w:val="35F32813"/>
    <w:rsid w:val="36257395"/>
    <w:rsid w:val="369167D9"/>
    <w:rsid w:val="36985DB9"/>
    <w:rsid w:val="36B349A1"/>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6B3DB3"/>
    <w:rsid w:val="3F1E7077"/>
    <w:rsid w:val="3F32667F"/>
    <w:rsid w:val="3F4F7231"/>
    <w:rsid w:val="3FBD5D22"/>
    <w:rsid w:val="3FD339BE"/>
    <w:rsid w:val="400D3374"/>
    <w:rsid w:val="407F7DB6"/>
    <w:rsid w:val="40D17224"/>
    <w:rsid w:val="410B53D9"/>
    <w:rsid w:val="410B683E"/>
    <w:rsid w:val="414D77A0"/>
    <w:rsid w:val="41C31810"/>
    <w:rsid w:val="42AB3D39"/>
    <w:rsid w:val="42AE0712"/>
    <w:rsid w:val="42BF647C"/>
    <w:rsid w:val="42C910A8"/>
    <w:rsid w:val="42E87780"/>
    <w:rsid w:val="43014CE6"/>
    <w:rsid w:val="43147634"/>
    <w:rsid w:val="43234D3C"/>
    <w:rsid w:val="44507CD3"/>
    <w:rsid w:val="4488746D"/>
    <w:rsid w:val="45071C36"/>
    <w:rsid w:val="450B1E4C"/>
    <w:rsid w:val="459E05CA"/>
    <w:rsid w:val="45F36B68"/>
    <w:rsid w:val="464B69A4"/>
    <w:rsid w:val="46592743"/>
    <w:rsid w:val="467001B9"/>
    <w:rsid w:val="468E45CA"/>
    <w:rsid w:val="474E6020"/>
    <w:rsid w:val="478D08F6"/>
    <w:rsid w:val="48457423"/>
    <w:rsid w:val="49521DF7"/>
    <w:rsid w:val="498D2E30"/>
    <w:rsid w:val="498D72D3"/>
    <w:rsid w:val="4AE64EED"/>
    <w:rsid w:val="4B991F8E"/>
    <w:rsid w:val="4C575B4B"/>
    <w:rsid w:val="4D021D86"/>
    <w:rsid w:val="4D0A29E9"/>
    <w:rsid w:val="4D1D761A"/>
    <w:rsid w:val="4D1F6494"/>
    <w:rsid w:val="4D84279B"/>
    <w:rsid w:val="4FB37368"/>
    <w:rsid w:val="4FE37C4D"/>
    <w:rsid w:val="50377F99"/>
    <w:rsid w:val="51775121"/>
    <w:rsid w:val="51913BAF"/>
    <w:rsid w:val="519D3C8D"/>
    <w:rsid w:val="51BA546F"/>
    <w:rsid w:val="524D13AE"/>
    <w:rsid w:val="526D79AE"/>
    <w:rsid w:val="52A6046D"/>
    <w:rsid w:val="52D0326C"/>
    <w:rsid w:val="52D14A6E"/>
    <w:rsid w:val="52DC2732"/>
    <w:rsid w:val="53071EA5"/>
    <w:rsid w:val="53B06098"/>
    <w:rsid w:val="54216F96"/>
    <w:rsid w:val="54613836"/>
    <w:rsid w:val="54686973"/>
    <w:rsid w:val="5479292E"/>
    <w:rsid w:val="5483555B"/>
    <w:rsid w:val="54DD2341"/>
    <w:rsid w:val="558A0B6B"/>
    <w:rsid w:val="55B02A26"/>
    <w:rsid w:val="55CC1183"/>
    <w:rsid w:val="55CC2F32"/>
    <w:rsid w:val="564E7DEA"/>
    <w:rsid w:val="56D77DE0"/>
    <w:rsid w:val="577B4C0F"/>
    <w:rsid w:val="578C0BCA"/>
    <w:rsid w:val="579D764D"/>
    <w:rsid w:val="57AE6D93"/>
    <w:rsid w:val="57F95B34"/>
    <w:rsid w:val="585F1E3B"/>
    <w:rsid w:val="5870269E"/>
    <w:rsid w:val="58A43CF2"/>
    <w:rsid w:val="58D83B72"/>
    <w:rsid w:val="594A2AEB"/>
    <w:rsid w:val="596F42F4"/>
    <w:rsid w:val="59973856"/>
    <w:rsid w:val="5A366BCB"/>
    <w:rsid w:val="5AA61FA3"/>
    <w:rsid w:val="5ABA5A4E"/>
    <w:rsid w:val="5BEA2363"/>
    <w:rsid w:val="5C5A6DCB"/>
    <w:rsid w:val="5CB059CB"/>
    <w:rsid w:val="5E135BA1"/>
    <w:rsid w:val="5E1D07CE"/>
    <w:rsid w:val="5E5D506F"/>
    <w:rsid w:val="5EDB5D2F"/>
    <w:rsid w:val="5F3E6C4E"/>
    <w:rsid w:val="600532C8"/>
    <w:rsid w:val="60065292"/>
    <w:rsid w:val="601479AF"/>
    <w:rsid w:val="603D5158"/>
    <w:rsid w:val="60824919"/>
    <w:rsid w:val="61CD42B9"/>
    <w:rsid w:val="62487DE4"/>
    <w:rsid w:val="62572235"/>
    <w:rsid w:val="63A86D8C"/>
    <w:rsid w:val="63B8607E"/>
    <w:rsid w:val="63F55D49"/>
    <w:rsid w:val="642B176B"/>
    <w:rsid w:val="64EC0AC4"/>
    <w:rsid w:val="656C3DE9"/>
    <w:rsid w:val="66056B88"/>
    <w:rsid w:val="66C043ED"/>
    <w:rsid w:val="66E520A5"/>
    <w:rsid w:val="67281F65"/>
    <w:rsid w:val="67CB3049"/>
    <w:rsid w:val="67F73E3E"/>
    <w:rsid w:val="682B1D3A"/>
    <w:rsid w:val="687142E8"/>
    <w:rsid w:val="688047C9"/>
    <w:rsid w:val="689618A9"/>
    <w:rsid w:val="68C006D4"/>
    <w:rsid w:val="6905258B"/>
    <w:rsid w:val="69085BD7"/>
    <w:rsid w:val="69C2222A"/>
    <w:rsid w:val="6A0E36C1"/>
    <w:rsid w:val="6AE82164"/>
    <w:rsid w:val="6B2F38EF"/>
    <w:rsid w:val="6B797260"/>
    <w:rsid w:val="6BA3608B"/>
    <w:rsid w:val="6BAE515B"/>
    <w:rsid w:val="6BBE4C73"/>
    <w:rsid w:val="6BC77FCB"/>
    <w:rsid w:val="6BD15F74"/>
    <w:rsid w:val="6C445178"/>
    <w:rsid w:val="6C661592"/>
    <w:rsid w:val="6C6B28EF"/>
    <w:rsid w:val="6E2F3C06"/>
    <w:rsid w:val="6E4509E7"/>
    <w:rsid w:val="6E587601"/>
    <w:rsid w:val="6E6C1852"/>
    <w:rsid w:val="6EAB3BD4"/>
    <w:rsid w:val="6F437752"/>
    <w:rsid w:val="6F6B5112"/>
    <w:rsid w:val="6FC50CC6"/>
    <w:rsid w:val="70904E30"/>
    <w:rsid w:val="70DF7B65"/>
    <w:rsid w:val="71E511AB"/>
    <w:rsid w:val="72824863"/>
    <w:rsid w:val="73AA26AC"/>
    <w:rsid w:val="74BC2325"/>
    <w:rsid w:val="74C7103C"/>
    <w:rsid w:val="74EC45FF"/>
    <w:rsid w:val="74F97F16"/>
    <w:rsid w:val="758D0D36"/>
    <w:rsid w:val="75A373B3"/>
    <w:rsid w:val="75E63744"/>
    <w:rsid w:val="76385A01"/>
    <w:rsid w:val="764C3ED4"/>
    <w:rsid w:val="76D31F1A"/>
    <w:rsid w:val="77DA1086"/>
    <w:rsid w:val="78510B7A"/>
    <w:rsid w:val="7853663B"/>
    <w:rsid w:val="787212BF"/>
    <w:rsid w:val="789E0306"/>
    <w:rsid w:val="78A551F0"/>
    <w:rsid w:val="794964C4"/>
    <w:rsid w:val="796B01E8"/>
    <w:rsid w:val="79F21380"/>
    <w:rsid w:val="79FC1788"/>
    <w:rsid w:val="79FF3026"/>
    <w:rsid w:val="7A1C5BF6"/>
    <w:rsid w:val="7A301431"/>
    <w:rsid w:val="7A432F13"/>
    <w:rsid w:val="7A4A160C"/>
    <w:rsid w:val="7A7C6425"/>
    <w:rsid w:val="7A7D6B78"/>
    <w:rsid w:val="7B4A02D1"/>
    <w:rsid w:val="7B62386D"/>
    <w:rsid w:val="7BB816DF"/>
    <w:rsid w:val="7BB9087B"/>
    <w:rsid w:val="7C352D2F"/>
    <w:rsid w:val="7C64195B"/>
    <w:rsid w:val="7C6661B1"/>
    <w:rsid w:val="7CBA4FE2"/>
    <w:rsid w:val="7D1868D9"/>
    <w:rsid w:val="7D1E0CF2"/>
    <w:rsid w:val="7D333C62"/>
    <w:rsid w:val="7D3D3F2A"/>
    <w:rsid w:val="7D641B1E"/>
    <w:rsid w:val="7DCA698F"/>
    <w:rsid w:val="7E004CB0"/>
    <w:rsid w:val="7E024E93"/>
    <w:rsid w:val="7E130E4E"/>
    <w:rsid w:val="7EB10D93"/>
    <w:rsid w:val="7EC5039A"/>
    <w:rsid w:val="7F4514DB"/>
    <w:rsid w:val="7FC06DB4"/>
    <w:rsid w:val="F3B77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cs="Times New Roman"/>
      <w:sz w:val="32"/>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font21"/>
    <w:basedOn w:val="8"/>
    <w:qFormat/>
    <w:uiPriority w:val="0"/>
    <w:rPr>
      <w:rFonts w:hint="eastAsia" w:ascii="宋体" w:hAnsi="宋体" w:eastAsia="宋体" w:cs="宋体"/>
      <w:color w:val="000000"/>
      <w:sz w:val="16"/>
      <w:szCs w:val="16"/>
      <w:u w:val="none"/>
    </w:rPr>
  </w:style>
  <w:style w:type="character" w:customStyle="1" w:styleId="10">
    <w:name w:val="font11"/>
    <w:basedOn w:val="8"/>
    <w:qFormat/>
    <w:uiPriority w:val="0"/>
    <w:rPr>
      <w:rFonts w:hint="default" w:ascii="Times New Roman" w:hAnsi="Times New Roman" w:cs="Times New Roman"/>
      <w:color w:val="000000"/>
      <w:sz w:val="16"/>
      <w:szCs w:val="16"/>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61"/>
    <w:basedOn w:val="8"/>
    <w:qFormat/>
    <w:uiPriority w:val="0"/>
    <w:rPr>
      <w:rFonts w:hint="default" w:ascii="Times New Roman" w:hAnsi="Times New Roman" w:cs="Times New Roman"/>
      <w:color w:val="000000"/>
      <w:sz w:val="20"/>
      <w:szCs w:val="20"/>
      <w:u w:val="none"/>
    </w:rPr>
  </w:style>
  <w:style w:type="character" w:customStyle="1" w:styleId="14">
    <w:name w:val="font71"/>
    <w:basedOn w:val="8"/>
    <w:qFormat/>
    <w:uiPriority w:val="0"/>
    <w:rPr>
      <w:rFonts w:hint="eastAsia" w:ascii="宋体" w:hAnsi="宋体" w:eastAsia="宋体" w:cs="宋体"/>
      <w:color w:val="000000"/>
      <w:sz w:val="20"/>
      <w:szCs w:val="20"/>
      <w:u w:val="none"/>
    </w:rPr>
  </w:style>
  <w:style w:type="character" w:customStyle="1" w:styleId="15">
    <w:name w:val="font41"/>
    <w:basedOn w:val="8"/>
    <w:qFormat/>
    <w:uiPriority w:val="0"/>
    <w:rPr>
      <w:rFonts w:hint="default" w:ascii="Times New Roman" w:hAnsi="Times New Roman" w:cs="Times New Roman"/>
      <w:color w:val="000000"/>
      <w:sz w:val="20"/>
      <w:szCs w:val="20"/>
      <w:u w:val="none"/>
    </w:rPr>
  </w:style>
  <w:style w:type="character" w:customStyle="1" w:styleId="16">
    <w:name w:val="font81"/>
    <w:basedOn w:val="8"/>
    <w:qFormat/>
    <w:uiPriority w:val="0"/>
    <w:rPr>
      <w:rFonts w:hint="eastAsia" w:ascii="宋体" w:hAnsi="宋体" w:eastAsia="宋体" w:cs="宋体"/>
      <w:color w:val="000000"/>
      <w:sz w:val="20"/>
      <w:szCs w:val="20"/>
      <w:u w:val="none"/>
    </w:rPr>
  </w:style>
  <w:style w:type="character" w:customStyle="1" w:styleId="17">
    <w:name w:val="font101"/>
    <w:basedOn w:val="8"/>
    <w:qFormat/>
    <w:uiPriority w:val="0"/>
    <w:rPr>
      <w:rFonts w:hint="eastAsia" w:ascii="宋体" w:hAnsi="宋体" w:eastAsia="宋体" w:cs="宋体"/>
      <w:color w:val="000000"/>
      <w:sz w:val="20"/>
      <w:szCs w:val="20"/>
      <w:u w:val="none"/>
    </w:rPr>
  </w:style>
  <w:style w:type="character" w:customStyle="1" w:styleId="18">
    <w:name w:val="font112"/>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1456</Words>
  <Characters>1546</Characters>
  <Lines>4</Lines>
  <Paragraphs>1</Paragraphs>
  <TotalTime>1</TotalTime>
  <ScaleCrop>false</ScaleCrop>
  <LinksUpToDate>false</LinksUpToDate>
  <CharactersWithSpaces>1547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2024-05-20T09:37:00Z</dcterms:created>
  <dc:creator>admin</dc:creator>
  <cp:lastModifiedBy>下午的太阳</cp:lastModifiedBy>
  <cp:lastPrinted>2024-06-14T07:06:00Z</cp:lastPrinted>
  <dcterms:modified xsi:type="dcterms:W3CDTF">2024-06-16T12:55:10Z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C49698915F054938BF001D35276269D0_13</vt:lpwstr>
  </property>
</Properties>
</file>