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752" w:tblpY="490"/>
        <w:tblOverlap w:val="never"/>
        <w:tblW w:w="15560" w:type="dxa"/>
        <w:tblLayout w:type="fixed"/>
        <w:tblLook w:val="04A0" w:firstRow="1" w:lastRow="0" w:firstColumn="1" w:lastColumn="0" w:noHBand="0" w:noVBand="1"/>
      </w:tblPr>
      <w:tblGrid>
        <w:gridCol w:w="471"/>
        <w:gridCol w:w="974"/>
        <w:gridCol w:w="2821"/>
        <w:gridCol w:w="457"/>
        <w:gridCol w:w="309"/>
        <w:gridCol w:w="4388"/>
        <w:gridCol w:w="782"/>
        <w:gridCol w:w="1713"/>
        <w:gridCol w:w="2063"/>
        <w:gridCol w:w="721"/>
        <w:gridCol w:w="861"/>
      </w:tblGrid>
      <w:tr w:rsidR="00885D02" w:rsidTr="00490F1C">
        <w:trPr>
          <w:trHeight w:val="1126"/>
        </w:trPr>
        <w:tc>
          <w:tcPr>
            <w:tcW w:w="15560" w:type="dxa"/>
            <w:gridSpan w:val="11"/>
            <w:tcBorders>
              <w:top w:val="nil"/>
              <w:left w:val="nil"/>
              <w:bottom w:val="single" w:sz="4" w:space="0" w:color="auto"/>
              <w:right w:val="nil"/>
            </w:tcBorders>
            <w:shd w:val="clear" w:color="auto" w:fill="auto"/>
            <w:vAlign w:val="center"/>
          </w:tcPr>
          <w:p w:rsidR="00885D02" w:rsidRDefault="00885D02" w:rsidP="00490F1C">
            <w:pPr>
              <w:adjustRightInd w:val="0"/>
              <w:snapToGrid w:val="0"/>
              <w:jc w:val="center"/>
              <w:rPr>
                <w:rFonts w:ascii="Times New Roman" w:eastAsia="方正小标宋_GBK" w:hAnsi="Times New Roman" w:cs="方正小标宋_GBK"/>
                <w:sz w:val="36"/>
                <w:szCs w:val="36"/>
              </w:rPr>
            </w:pPr>
            <w:r>
              <w:rPr>
                <w:rFonts w:ascii="Times New Roman" w:eastAsia="方正小标宋_GBK" w:hAnsi="Times New Roman" w:cs="方正小标宋_GBK" w:hint="eastAsia"/>
                <w:sz w:val="36"/>
                <w:szCs w:val="36"/>
              </w:rPr>
              <w:t>中央生态环境保护督察群众信访举报转办和边督边改公开情况一览表（第三十批）</w:t>
            </w:r>
          </w:p>
          <w:p w:rsidR="00885D02" w:rsidRDefault="00885D02" w:rsidP="00490F1C">
            <w:pPr>
              <w:pStyle w:val="a0"/>
              <w:spacing w:after="0"/>
            </w:pPr>
          </w:p>
        </w:tc>
      </w:tr>
      <w:tr w:rsidR="00885D02" w:rsidTr="00490F1C">
        <w:trPr>
          <w:trHeight w:val="1146"/>
        </w:trPr>
        <w:tc>
          <w:tcPr>
            <w:tcW w:w="471"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序号</w:t>
            </w:r>
          </w:p>
        </w:tc>
        <w:tc>
          <w:tcPr>
            <w:tcW w:w="974"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受理编号</w:t>
            </w:r>
          </w:p>
        </w:tc>
        <w:tc>
          <w:tcPr>
            <w:tcW w:w="2821"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交办问题基本情况</w:t>
            </w:r>
          </w:p>
        </w:tc>
        <w:tc>
          <w:tcPr>
            <w:tcW w:w="457"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行政区域</w:t>
            </w:r>
          </w:p>
        </w:tc>
        <w:tc>
          <w:tcPr>
            <w:tcW w:w="309"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问题类型</w:t>
            </w:r>
          </w:p>
        </w:tc>
        <w:tc>
          <w:tcPr>
            <w:tcW w:w="4388"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调查核实情况</w:t>
            </w:r>
          </w:p>
        </w:tc>
        <w:tc>
          <w:tcPr>
            <w:tcW w:w="782"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是否属实</w:t>
            </w:r>
          </w:p>
        </w:tc>
        <w:tc>
          <w:tcPr>
            <w:tcW w:w="1713"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办结目标</w:t>
            </w:r>
          </w:p>
        </w:tc>
        <w:tc>
          <w:tcPr>
            <w:tcW w:w="2063"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处理和整改情况</w:t>
            </w:r>
          </w:p>
        </w:tc>
        <w:tc>
          <w:tcPr>
            <w:tcW w:w="721"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是否办结</w:t>
            </w:r>
          </w:p>
        </w:tc>
        <w:tc>
          <w:tcPr>
            <w:tcW w:w="861" w:type="dxa"/>
            <w:tcBorders>
              <w:top w:val="single" w:sz="4" w:space="0" w:color="auto"/>
              <w:left w:val="single" w:sz="4" w:space="0" w:color="000000"/>
              <w:bottom w:val="single" w:sz="4" w:space="0" w:color="000000"/>
              <w:right w:val="single" w:sz="4" w:space="0" w:color="000000"/>
            </w:tcBorders>
            <w:shd w:val="clear" w:color="auto" w:fill="auto"/>
            <w:vAlign w:val="center"/>
          </w:tcPr>
          <w:p w:rsidR="00885D02" w:rsidRDefault="00885D02" w:rsidP="00490F1C">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责任人被处理情况</w:t>
            </w:r>
          </w:p>
        </w:tc>
      </w:tr>
      <w:tr w:rsidR="00885D02" w:rsidTr="00490F1C">
        <w:trPr>
          <w:trHeight w:val="6373"/>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bookmarkStart w:id="0" w:name="OLE_LINK1" w:colFirst="1" w:colLast="10"/>
            <w:bookmarkStart w:id="1" w:name="OLE_LINK4" w:colFirst="5" w:colLast="10"/>
            <w:bookmarkStart w:id="2" w:name="OLE_LINK2" w:colFirst="2" w:colLast="2"/>
            <w:r>
              <w:rPr>
                <w:rFonts w:ascii="方正仿宋_GBK" w:eastAsia="方正仿宋_GBK" w:hAnsi="方正仿宋_GBK" w:cs="方正仿宋_GBK" w:hint="eastAsia"/>
                <w:color w:val="000000"/>
                <w:kern w:val="0"/>
                <w:szCs w:val="21"/>
                <w:lang w:bidi="ar"/>
              </w:rPr>
              <w:t>1</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D3CQ202406060057</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九龙坡区西彭镇怡心小区</w:t>
            </w: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栋</w:t>
            </w: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单元楼下怡心广场（又称：星光明都广场），每天</w:t>
            </w:r>
            <w:r>
              <w:rPr>
                <w:rFonts w:ascii="方正仿宋_GBK" w:eastAsia="方正仿宋_GBK" w:hAnsi="方正仿宋_GBK" w:cs="方正仿宋_GBK"/>
                <w:color w:val="000000"/>
                <w:kern w:val="0"/>
                <w:szCs w:val="21"/>
                <w:lang w:bidi="ar"/>
              </w:rPr>
              <w:t>18</w:t>
            </w:r>
            <w:r>
              <w:rPr>
                <w:rFonts w:ascii="方正仿宋_GBK" w:eastAsia="方正仿宋_GBK" w:hAnsi="方正仿宋_GBK" w:cs="方正仿宋_GBK" w:hint="eastAsia"/>
                <w:color w:val="000000"/>
                <w:kern w:val="0"/>
                <w:szCs w:val="21"/>
                <w:lang w:bidi="ar"/>
              </w:rPr>
              <w:t>点至</w:t>
            </w:r>
            <w:r>
              <w:rPr>
                <w:rFonts w:ascii="方正仿宋_GBK" w:eastAsia="方正仿宋_GBK" w:hAnsi="方正仿宋_GBK" w:cs="方正仿宋_GBK"/>
                <w:color w:val="000000"/>
                <w:kern w:val="0"/>
                <w:szCs w:val="21"/>
                <w:lang w:bidi="ar"/>
              </w:rPr>
              <w:t>21</w:t>
            </w:r>
            <w:r>
              <w:rPr>
                <w:rFonts w:ascii="方正仿宋_GBK" w:eastAsia="方正仿宋_GBK" w:hAnsi="方正仿宋_GBK" w:cs="方正仿宋_GBK" w:hint="eastAsia"/>
                <w:color w:val="000000"/>
                <w:kern w:val="0"/>
                <w:szCs w:val="21"/>
                <w:lang w:bidi="ar"/>
              </w:rPr>
              <w:t>点有广场舞噪音扰民，影响周围居民生活。</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hint="eastAsia"/>
                <w:color w:val="000000"/>
                <w:kern w:val="0"/>
                <w:szCs w:val="21"/>
                <w:lang w:bidi="ar"/>
              </w:rPr>
              <w:br/>
              <w:t>怡心广场位于九龙坡区西彭镇铝城北路</w:t>
            </w:r>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hint="eastAsia"/>
                <w:color w:val="000000"/>
                <w:kern w:val="0"/>
                <w:szCs w:val="21"/>
                <w:lang w:bidi="ar"/>
              </w:rPr>
              <w:t>号怡心小区</w:t>
            </w: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栋一侧，距周边最近的小区约</w:t>
            </w:r>
            <w:r>
              <w:rPr>
                <w:rFonts w:ascii="方正仿宋_GBK" w:eastAsia="方正仿宋_GBK" w:hAnsi="方正仿宋_GBK" w:cs="方正仿宋_GBK"/>
                <w:color w:val="000000"/>
                <w:kern w:val="0"/>
                <w:szCs w:val="21"/>
                <w:lang w:bidi="ar"/>
              </w:rPr>
              <w:t>40</w:t>
            </w:r>
            <w:r>
              <w:rPr>
                <w:rFonts w:ascii="方正仿宋_GBK" w:eastAsia="方正仿宋_GBK" w:hAnsi="方正仿宋_GBK" w:cs="方正仿宋_GBK" w:hint="eastAsia"/>
                <w:color w:val="000000"/>
                <w:kern w:val="0"/>
                <w:szCs w:val="21"/>
                <w:lang w:bidi="ar"/>
              </w:rPr>
              <w:t>米左右，广场只有零星群众在玩耍，连续三天未发现有跳广场舞的群众，据周边群众反映，广场舞团体在中考结束前不会来跳舞，之前确有部分群众自发到广场跳舞，喇叭播放的音乐对周边居民会产生一定的影响。</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对怡心广场噪音扰民行为进行规范和整治，避免扰民。</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九龙坡区公安分局安排巡逻力量加强该区域巡查，对发现跳广场舞的情况及时进行劝阻，开展法治宣传，对存在噪音扰民行为的，依法进行处理。</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85D02" w:rsidTr="00490F1C">
        <w:trPr>
          <w:trHeight w:val="9905"/>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2</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D3CQ202406060066</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长期以来，九龙坡区华岩镇华宇锦绣花城小区旁边福茄路车辆行驶噪声扰民，小区旁边没有安装隔音屏（道路另一侧有安装），对货车也没有限行措施，且道路养护不及时，</w:t>
            </w:r>
            <w:r w:rsidR="007D3722">
              <w:rPr>
                <w:rFonts w:ascii="方正仿宋_GBK" w:eastAsia="方正仿宋_GBK" w:hAnsi="方正仿宋_GBK" w:cs="方正仿宋_GBK" w:hint="eastAsia"/>
                <w:color w:val="000000"/>
                <w:kern w:val="0"/>
                <w:szCs w:val="21"/>
                <w:lang w:bidi="ar"/>
              </w:rPr>
              <w:t>破损</w:t>
            </w:r>
            <w:bookmarkStart w:id="3" w:name="_GoBack"/>
            <w:bookmarkEnd w:id="3"/>
            <w:r>
              <w:rPr>
                <w:rFonts w:ascii="方正仿宋_GBK" w:eastAsia="方正仿宋_GBK" w:hAnsi="方正仿宋_GBK" w:cs="方正仿宋_GBK" w:hint="eastAsia"/>
                <w:color w:val="000000"/>
                <w:kern w:val="0"/>
                <w:szCs w:val="21"/>
                <w:lang w:bidi="ar"/>
              </w:rPr>
              <w:t>严重，车辆经过时噪声更甚，先有路后有房。二纵线边坡有大量建筑垃圾、生活垃圾。</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r>
              <w:rPr>
                <w:rFonts w:ascii="方正仿宋_GBK" w:eastAsia="方正仿宋_GBK" w:hAnsi="方正仿宋_GBK" w:cs="方正仿宋_GBK"/>
                <w:color w:val="000000"/>
                <w:kern w:val="0"/>
                <w:szCs w:val="21"/>
                <w:lang w:bidi="ar"/>
              </w:rPr>
              <w:br/>
            </w:r>
            <w:r>
              <w:rPr>
                <w:rFonts w:ascii="方正仿宋_GBK" w:eastAsia="方正仿宋_GBK" w:hAnsi="方正仿宋_GBK" w:cs="方正仿宋_GBK" w:hint="eastAsia"/>
                <w:color w:val="000000"/>
                <w:kern w:val="0"/>
                <w:szCs w:val="21"/>
                <w:lang w:bidi="ar"/>
              </w:rPr>
              <w:t>华宇锦绣花城三期于</w:t>
            </w:r>
            <w:r>
              <w:rPr>
                <w:rFonts w:ascii="方正仿宋_GBK" w:eastAsia="方正仿宋_GBK" w:hAnsi="方正仿宋_GBK" w:cs="方正仿宋_GBK"/>
                <w:color w:val="000000"/>
                <w:kern w:val="0"/>
                <w:szCs w:val="21"/>
                <w:lang w:bidi="ar"/>
              </w:rPr>
              <w:t>2017</w:t>
            </w:r>
            <w:r>
              <w:rPr>
                <w:rFonts w:ascii="方正仿宋_GBK" w:eastAsia="方正仿宋_GBK" w:hAnsi="方正仿宋_GBK" w:cs="方正仿宋_GBK" w:hint="eastAsia"/>
                <w:color w:val="000000"/>
                <w:kern w:val="0"/>
                <w:szCs w:val="21"/>
                <w:lang w:bidi="ar"/>
              </w:rPr>
              <w:t>年开始建设，</w:t>
            </w:r>
            <w:r>
              <w:rPr>
                <w:rFonts w:ascii="方正仿宋_GBK" w:eastAsia="方正仿宋_GBK" w:hAnsi="方正仿宋_GBK" w:cs="方正仿宋_GBK"/>
                <w:color w:val="000000"/>
                <w:kern w:val="0"/>
                <w:szCs w:val="21"/>
                <w:lang w:bidi="ar"/>
              </w:rPr>
              <w:t>2019</w:t>
            </w:r>
            <w:r>
              <w:rPr>
                <w:rFonts w:ascii="方正仿宋_GBK" w:eastAsia="方正仿宋_GBK" w:hAnsi="方正仿宋_GBK" w:cs="方正仿宋_GBK" w:hint="eastAsia"/>
                <w:color w:val="000000"/>
                <w:kern w:val="0"/>
                <w:szCs w:val="21"/>
                <w:lang w:bidi="ar"/>
              </w:rPr>
              <w:t>年</w:t>
            </w:r>
            <w:r>
              <w:rPr>
                <w:rFonts w:ascii="方正仿宋_GBK" w:eastAsia="方正仿宋_GBK" w:hAnsi="方正仿宋_GBK" w:cs="方正仿宋_GBK"/>
                <w:color w:val="000000"/>
                <w:kern w:val="0"/>
                <w:szCs w:val="21"/>
                <w:lang w:bidi="ar"/>
              </w:rPr>
              <w:t>5</w:t>
            </w:r>
            <w:r>
              <w:rPr>
                <w:rFonts w:ascii="方正仿宋_GBK" w:eastAsia="方正仿宋_GBK" w:hAnsi="方正仿宋_GBK" w:cs="方正仿宋_GBK" w:hint="eastAsia"/>
                <w:color w:val="000000"/>
                <w:kern w:val="0"/>
                <w:szCs w:val="21"/>
                <w:lang w:bidi="ar"/>
              </w:rPr>
              <w:t>月交房；福茄路于</w:t>
            </w:r>
            <w:r>
              <w:rPr>
                <w:rFonts w:ascii="方正仿宋_GBK" w:eastAsia="方正仿宋_GBK" w:hAnsi="方正仿宋_GBK" w:cs="方正仿宋_GBK"/>
                <w:color w:val="000000"/>
                <w:kern w:val="0"/>
                <w:szCs w:val="21"/>
                <w:lang w:bidi="ar"/>
              </w:rPr>
              <w:t>2015</w:t>
            </w:r>
            <w:r>
              <w:rPr>
                <w:rFonts w:ascii="方正仿宋_GBK" w:eastAsia="方正仿宋_GBK" w:hAnsi="方正仿宋_GBK" w:cs="方正仿宋_GBK" w:hint="eastAsia"/>
                <w:color w:val="000000"/>
                <w:kern w:val="0"/>
                <w:szCs w:val="21"/>
                <w:lang w:bidi="ar"/>
              </w:rPr>
              <w:t>年建成通车，先有路后有房。</w:t>
            </w:r>
            <w:r>
              <w:rPr>
                <w:rFonts w:ascii="方正仿宋_GBK" w:eastAsia="方正仿宋_GBK" w:hAnsi="方正仿宋_GBK" w:cs="方正仿宋_GBK"/>
                <w:color w:val="000000"/>
                <w:kern w:val="0"/>
                <w:szCs w:val="21"/>
                <w:lang w:bidi="ar"/>
              </w:rPr>
              <w:br/>
              <w:t>1.</w:t>
            </w:r>
            <w:r>
              <w:rPr>
                <w:rFonts w:ascii="方正仿宋_GBK" w:eastAsia="方正仿宋_GBK" w:hAnsi="方正仿宋_GBK" w:cs="方正仿宋_GBK" w:hint="eastAsia"/>
                <w:color w:val="000000"/>
                <w:kern w:val="0"/>
                <w:szCs w:val="21"/>
                <w:lang w:bidi="ar"/>
              </w:rPr>
              <w:t>福茄路为城市主干道，车流量较大，存在一定噪音。对面小区为民安华府，该侧为上坡路段，重车和公交车在该处陡坡起步，内侧安装了隔音屏；华宇锦绣花城小区一侧为下坡路段，小区红线内有</w:t>
            </w:r>
            <w:r>
              <w:rPr>
                <w:rFonts w:ascii="方正仿宋_GBK" w:eastAsia="方正仿宋_GBK" w:hAnsi="方正仿宋_GBK" w:cs="方正仿宋_GBK"/>
                <w:color w:val="000000"/>
                <w:kern w:val="0"/>
                <w:szCs w:val="21"/>
                <w:lang w:bidi="ar"/>
              </w:rPr>
              <w:t>3m</w:t>
            </w:r>
            <w:r>
              <w:rPr>
                <w:rFonts w:ascii="方正仿宋_GBK" w:eastAsia="方正仿宋_GBK" w:hAnsi="方正仿宋_GBK" w:cs="方正仿宋_GBK" w:hint="eastAsia"/>
                <w:color w:val="000000"/>
                <w:kern w:val="0"/>
                <w:szCs w:val="21"/>
                <w:lang w:bidi="ar"/>
              </w:rPr>
              <w:t>高的挡墙，挡墙外侧种有行道树，两者形成天然音屏障，起到隔音作用。根据《声屏障声学设计和测量规范》（</w:t>
            </w:r>
            <w:r>
              <w:rPr>
                <w:rFonts w:ascii="方正仿宋_GBK" w:eastAsia="方正仿宋_GBK" w:hAnsi="方正仿宋_GBK" w:cs="方正仿宋_GBK"/>
                <w:color w:val="000000"/>
                <w:kern w:val="0"/>
                <w:szCs w:val="21"/>
                <w:lang w:bidi="ar"/>
              </w:rPr>
              <w:t>HJ/T 90-2004</w:t>
            </w:r>
            <w:r>
              <w:rPr>
                <w:rFonts w:ascii="方正仿宋_GBK" w:eastAsia="方正仿宋_GBK" w:hAnsi="方正仿宋_GBK" w:cs="方正仿宋_GBK" w:hint="eastAsia"/>
                <w:color w:val="000000"/>
                <w:kern w:val="0"/>
                <w:szCs w:val="21"/>
                <w:lang w:bidi="ar"/>
              </w:rPr>
              <w:t>）声学原理，由于该天然音屏障高于隔音屏高度，再加装隔音屏对音屏障以上区域起不到隔离噪音的作用；福茄路车行道为消防扑救面，安装隔音屏会存在严重消防安全隐患也占用该侧人行道及绿化，并遮挡路灯功能照明，同样存在安全隐患。故锦绣花城一侧人行道无安装隔音屏条件和计划。</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关于货车没有限行措施问题。经核查，问题不属实。颁发的货车通行证明确该小区周边道路已经全部纳入货车限行区域。管护单位对该路段定期进行养护，及时消除巡查发现的道路病害，现场未发现明显道路破损、坑凼情况。小区旁边的二纵线道路的边坡区域未发现大量建筑垃圾，有少量白色垃圾及废木料垃圾。</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加强日常巡查执法和设施养护，做好小区居民沟通解释工作。</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br/>
              <w:t>1.进一步加强该路段的巡逻防控力量，严厉查处闯限货车，减小违规货车交通噪音。</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持续做好该路段养护工作，及时消除道路病害，减少因道路破损带来的行驶噪音。</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继续做好小区居民沟通解释工作。</w:t>
            </w:r>
            <w:r>
              <w:rPr>
                <w:rFonts w:ascii="方正仿宋_GBK" w:eastAsia="方正仿宋_GBK" w:hAnsi="方正仿宋_GBK" w:cs="方正仿宋_GBK"/>
                <w:color w:val="000000"/>
                <w:kern w:val="0"/>
                <w:szCs w:val="21"/>
                <w:lang w:bidi="ar"/>
              </w:rPr>
              <w:br/>
              <w:t>4.</w:t>
            </w:r>
            <w:r>
              <w:rPr>
                <w:rFonts w:ascii="方正仿宋_GBK" w:eastAsia="方正仿宋_GBK" w:hAnsi="方正仿宋_GBK" w:cs="方正仿宋_GBK" w:hint="eastAsia"/>
                <w:color w:val="000000"/>
                <w:kern w:val="0"/>
                <w:szCs w:val="21"/>
                <w:lang w:bidi="ar"/>
              </w:rPr>
              <w:t>已清理边坡垃圾。</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885D02" w:rsidTr="00490F1C">
        <w:trPr>
          <w:trHeight w:val="9676"/>
        </w:trPr>
        <w:tc>
          <w:tcPr>
            <w:tcW w:w="47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3</w:t>
            </w:r>
          </w:p>
        </w:tc>
        <w:tc>
          <w:tcPr>
            <w:tcW w:w="974"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X3CQ202406060123</w:t>
            </w:r>
          </w:p>
        </w:tc>
        <w:tc>
          <w:tcPr>
            <w:tcW w:w="282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九龙坡区恒大绿洲</w:t>
            </w:r>
            <w:r>
              <w:rPr>
                <w:rFonts w:ascii="方正仿宋_GBK" w:eastAsia="方正仿宋_GBK" w:hAnsi="方正仿宋_GBK" w:cs="方正仿宋_GBK"/>
                <w:color w:val="000000"/>
                <w:kern w:val="0"/>
                <w:szCs w:val="21"/>
                <w:lang w:bidi="ar"/>
              </w:rPr>
              <w:t>A</w:t>
            </w:r>
            <w:r>
              <w:rPr>
                <w:rFonts w:ascii="方正仿宋_GBK" w:eastAsia="方正仿宋_GBK" w:hAnsi="方正仿宋_GBK" w:cs="方正仿宋_GBK" w:hint="eastAsia"/>
                <w:color w:val="000000"/>
                <w:kern w:val="0"/>
                <w:szCs w:val="21"/>
                <w:lang w:bidi="ar"/>
              </w:rPr>
              <w:t>区内流浪猫成群，极易传播病毒细菌，晚上流浪猫的叫声产生噪声影响居民休息”的问题整改后小区仍然还有大量流浪猫。</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九龙坡区恒大绿洲</w:t>
            </w:r>
            <w:r>
              <w:rPr>
                <w:rFonts w:ascii="方正仿宋_GBK" w:eastAsia="方正仿宋_GBK" w:hAnsi="方正仿宋_GBK" w:cs="方正仿宋_GBK"/>
                <w:color w:val="000000"/>
                <w:kern w:val="0"/>
                <w:szCs w:val="21"/>
                <w:lang w:bidi="ar"/>
              </w:rPr>
              <w:t xml:space="preserve"> A</w:t>
            </w:r>
            <w:r>
              <w:rPr>
                <w:rFonts w:ascii="方正仿宋_GBK" w:eastAsia="方正仿宋_GBK" w:hAnsi="方正仿宋_GBK" w:cs="方正仿宋_GBK" w:hint="eastAsia"/>
                <w:color w:val="000000"/>
                <w:kern w:val="0"/>
                <w:szCs w:val="21"/>
                <w:lang w:bidi="ar"/>
              </w:rPr>
              <w:t>区部分业主不遵守统一投放的规定，为图方便，将生活垃圾丢到小区内的果皮箱，特别是</w:t>
            </w:r>
            <w:r>
              <w:rPr>
                <w:rFonts w:ascii="方正仿宋_GBK" w:eastAsia="方正仿宋_GBK" w:hAnsi="方正仿宋_GBK" w:cs="方正仿宋_GBK"/>
                <w:color w:val="000000"/>
                <w:kern w:val="0"/>
                <w:szCs w:val="21"/>
                <w:lang w:bidi="ar"/>
              </w:rPr>
              <w:t>14</w:t>
            </w:r>
            <w:r>
              <w:rPr>
                <w:rFonts w:ascii="方正仿宋_GBK" w:eastAsia="方正仿宋_GBK" w:hAnsi="方正仿宋_GBK" w:cs="方正仿宋_GBK" w:hint="eastAsia"/>
                <w:color w:val="000000"/>
                <w:kern w:val="0"/>
                <w:szCs w:val="21"/>
                <w:lang w:bidi="ar"/>
              </w:rPr>
              <w:t>栋坡旁</w:t>
            </w:r>
            <w:r>
              <w:rPr>
                <w:rFonts w:ascii="方正仿宋_GBK" w:eastAsia="方正仿宋_GBK" w:hAnsi="方正仿宋_GBK" w:cs="方正仿宋_GBK"/>
                <w:color w:val="000000"/>
                <w:kern w:val="0"/>
                <w:szCs w:val="21"/>
                <w:lang w:bidi="ar"/>
              </w:rPr>
              <w:t xml:space="preserve"> 2</w:t>
            </w:r>
            <w:r>
              <w:rPr>
                <w:rFonts w:ascii="方正仿宋_GBK" w:eastAsia="方正仿宋_GBK" w:hAnsi="方正仿宋_GBK" w:cs="方正仿宋_GBK" w:hint="eastAsia"/>
                <w:color w:val="000000"/>
                <w:kern w:val="0"/>
                <w:szCs w:val="21"/>
                <w:lang w:bidi="ar"/>
              </w:rPr>
              <w:t>个果皮箱。</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恒大绿洲</w:t>
            </w:r>
            <w:r>
              <w:rPr>
                <w:rFonts w:ascii="方正仿宋_GBK" w:eastAsia="方正仿宋_GBK" w:hAnsi="方正仿宋_GBK" w:cs="方正仿宋_GBK"/>
                <w:color w:val="000000"/>
                <w:kern w:val="0"/>
                <w:szCs w:val="21"/>
                <w:lang w:bidi="ar"/>
              </w:rPr>
              <w:t>A</w:t>
            </w:r>
            <w:r>
              <w:rPr>
                <w:rFonts w:ascii="方正仿宋_GBK" w:eastAsia="方正仿宋_GBK" w:hAnsi="方正仿宋_GBK" w:cs="方正仿宋_GBK" w:hint="eastAsia"/>
                <w:color w:val="000000"/>
                <w:kern w:val="0"/>
                <w:szCs w:val="21"/>
                <w:lang w:bidi="ar"/>
              </w:rPr>
              <w:t>区大门车库出入口坑洼不平，车辆出入产生噪声扰民。</w:t>
            </w:r>
          </w:p>
        </w:tc>
        <w:tc>
          <w:tcPr>
            <w:tcW w:w="457"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09"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土壤</w:t>
            </w:r>
          </w:p>
        </w:tc>
        <w:tc>
          <w:tcPr>
            <w:tcW w:w="4388"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r>
              <w:rPr>
                <w:rFonts w:ascii="方正仿宋_GBK" w:eastAsia="方正仿宋_GBK" w:hAnsi="方正仿宋_GBK" w:cs="方正仿宋_GBK"/>
                <w:color w:val="000000"/>
                <w:kern w:val="0"/>
                <w:szCs w:val="21"/>
                <w:lang w:bidi="ar"/>
              </w:rPr>
              <w:br/>
              <w:t>1.</w:t>
            </w:r>
            <w:r>
              <w:rPr>
                <w:rFonts w:ascii="方正仿宋_GBK" w:eastAsia="方正仿宋_GBK" w:hAnsi="方正仿宋_GBK" w:cs="方正仿宋_GBK" w:hint="eastAsia"/>
                <w:color w:val="000000"/>
                <w:kern w:val="0"/>
                <w:szCs w:val="21"/>
                <w:lang w:bidi="ar"/>
              </w:rPr>
              <w:t>已联合物业多次捕捉，但因流浪猫本身很灵活且流动性较大，难以一次捕捉彻底，小区内仍有流浪猫。</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现场查看确有生活垃圾堆放痕迹，但物业已清理。</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现场核实车库出入口路面确有损坏。</w:t>
            </w:r>
          </w:p>
        </w:tc>
        <w:tc>
          <w:tcPr>
            <w:tcW w:w="782"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13"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持续宣传文明喂养及捕捉流浪猫；拆除</w:t>
            </w:r>
            <w:r>
              <w:rPr>
                <w:rFonts w:ascii="方正仿宋_GBK" w:eastAsia="方正仿宋_GBK" w:hAnsi="方正仿宋_GBK" w:cs="方正仿宋_GBK"/>
                <w:color w:val="000000"/>
                <w:kern w:val="0"/>
                <w:szCs w:val="21"/>
                <w:lang w:bidi="ar"/>
              </w:rPr>
              <w:t>14</w:t>
            </w:r>
            <w:r>
              <w:rPr>
                <w:rFonts w:ascii="方正仿宋_GBK" w:eastAsia="方正仿宋_GBK" w:hAnsi="方正仿宋_GBK" w:cs="方正仿宋_GBK" w:hint="eastAsia"/>
                <w:color w:val="000000"/>
                <w:kern w:val="0"/>
                <w:szCs w:val="21"/>
                <w:lang w:bidi="ar"/>
              </w:rPr>
              <w:t>栋周边果皮箱，改善居民乱投放情况；修复车库出入口损坏地面。</w:t>
            </w:r>
          </w:p>
        </w:tc>
        <w:tc>
          <w:tcPr>
            <w:tcW w:w="2063"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color w:val="000000"/>
                <w:kern w:val="0"/>
                <w:szCs w:val="21"/>
                <w:lang w:bidi="ar"/>
              </w:rPr>
              <w:t>1.</w:t>
            </w:r>
            <w:r>
              <w:rPr>
                <w:rFonts w:ascii="方正仿宋_GBK" w:eastAsia="方正仿宋_GBK" w:hAnsi="方正仿宋_GBK" w:cs="方正仿宋_GBK" w:hint="eastAsia"/>
                <w:color w:val="000000"/>
                <w:kern w:val="0"/>
                <w:szCs w:val="21"/>
                <w:lang w:bidi="ar"/>
              </w:rPr>
              <w:t>将持续不定期在小区内开展流浪猫捕捉及宣传文明喂养。</w:t>
            </w:r>
            <w:r>
              <w:rPr>
                <w:rFonts w:ascii="方正仿宋_GBK" w:eastAsia="方正仿宋_GBK" w:hAnsi="方正仿宋_GBK" w:cs="方正仿宋_GBK"/>
                <w:color w:val="000000"/>
                <w:kern w:val="0"/>
                <w:szCs w:val="21"/>
                <w:lang w:bidi="ar"/>
              </w:rPr>
              <w:br/>
              <w:t>2.</w:t>
            </w:r>
            <w:r>
              <w:rPr>
                <w:rFonts w:ascii="方正仿宋_GBK" w:eastAsia="方正仿宋_GBK" w:hAnsi="方正仿宋_GBK" w:cs="方正仿宋_GBK" w:hint="eastAsia"/>
                <w:color w:val="000000"/>
                <w:kern w:val="0"/>
                <w:szCs w:val="21"/>
                <w:lang w:bidi="ar"/>
              </w:rPr>
              <w:t>物业已拆除</w:t>
            </w:r>
            <w:r>
              <w:rPr>
                <w:rFonts w:ascii="方正仿宋_GBK" w:eastAsia="方正仿宋_GBK" w:hAnsi="方正仿宋_GBK" w:cs="方正仿宋_GBK"/>
                <w:color w:val="000000"/>
                <w:kern w:val="0"/>
                <w:szCs w:val="21"/>
                <w:lang w:bidi="ar"/>
              </w:rPr>
              <w:t>14</w:t>
            </w:r>
            <w:r>
              <w:rPr>
                <w:rFonts w:ascii="方正仿宋_GBK" w:eastAsia="方正仿宋_GBK" w:hAnsi="方正仿宋_GBK" w:cs="方正仿宋_GBK" w:hint="eastAsia"/>
                <w:color w:val="000000"/>
                <w:kern w:val="0"/>
                <w:szCs w:val="21"/>
                <w:lang w:bidi="ar"/>
              </w:rPr>
              <w:t>栋果皮箱，并加大小区垃圾分类规范投放的宣传。</w:t>
            </w:r>
            <w:r>
              <w:rPr>
                <w:rFonts w:ascii="方正仿宋_GBK" w:eastAsia="方正仿宋_GBK" w:hAnsi="方正仿宋_GBK" w:cs="方正仿宋_GBK"/>
                <w:color w:val="000000"/>
                <w:kern w:val="0"/>
                <w:szCs w:val="21"/>
                <w:lang w:bidi="ar"/>
              </w:rPr>
              <w:br/>
              <w:t>3.</w:t>
            </w:r>
            <w:r>
              <w:rPr>
                <w:rFonts w:ascii="方正仿宋_GBK" w:eastAsia="方正仿宋_GBK" w:hAnsi="方正仿宋_GBK" w:cs="方正仿宋_GBK" w:hint="eastAsia"/>
                <w:color w:val="000000"/>
                <w:kern w:val="0"/>
                <w:szCs w:val="21"/>
                <w:lang w:bidi="ar"/>
              </w:rPr>
              <w:t>物业正在申请经费，随后开展车库出入口损坏地面的修复工作。</w:t>
            </w:r>
          </w:p>
        </w:tc>
        <w:tc>
          <w:tcPr>
            <w:tcW w:w="72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61" w:type="dxa"/>
            <w:tcBorders>
              <w:top w:val="single" w:sz="4" w:space="0" w:color="auto"/>
              <w:left w:val="single" w:sz="4" w:space="0" w:color="000000"/>
              <w:bottom w:val="single" w:sz="4" w:space="0" w:color="auto"/>
              <w:right w:val="single" w:sz="4" w:space="0" w:color="000000"/>
            </w:tcBorders>
            <w:shd w:val="clear" w:color="auto" w:fill="auto"/>
            <w:vAlign w:val="center"/>
          </w:tcPr>
          <w:p w:rsidR="00885D02" w:rsidRDefault="00885D02" w:rsidP="00490F1C">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bookmarkEnd w:id="0"/>
      <w:bookmarkEnd w:id="1"/>
      <w:bookmarkEnd w:id="2"/>
    </w:tbl>
    <w:p w:rsidR="00885D02" w:rsidRDefault="00885D02" w:rsidP="00885D02">
      <w:pPr>
        <w:widowControl/>
        <w:snapToGrid w:val="0"/>
        <w:textAlignment w:val="center"/>
        <w:rPr>
          <w:rFonts w:ascii="方正仿宋_GBK" w:eastAsia="方正仿宋_GBK" w:hAnsi="方正仿宋_GBK" w:cs="方正仿宋_GBK"/>
          <w:color w:val="000000"/>
          <w:kern w:val="0"/>
          <w:szCs w:val="21"/>
          <w:lang w:bidi="ar"/>
        </w:rPr>
      </w:pPr>
    </w:p>
    <w:p w:rsidR="005E7065" w:rsidRDefault="005E7065"/>
    <w:sectPr w:rsidR="005E7065">
      <w:pgSz w:w="16838" w:h="11906" w:orient="landscape"/>
      <w:pgMar w:top="777" w:right="607" w:bottom="720" w:left="60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5CA" w:rsidRDefault="00C025CA" w:rsidP="00885D02">
      <w:r>
        <w:separator/>
      </w:r>
    </w:p>
  </w:endnote>
  <w:endnote w:type="continuationSeparator" w:id="0">
    <w:p w:rsidR="00C025CA" w:rsidRDefault="00C025CA" w:rsidP="0088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5CA" w:rsidRDefault="00C025CA" w:rsidP="00885D02">
      <w:r>
        <w:separator/>
      </w:r>
    </w:p>
  </w:footnote>
  <w:footnote w:type="continuationSeparator" w:id="0">
    <w:p w:rsidR="00C025CA" w:rsidRDefault="00C025CA" w:rsidP="00885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60A"/>
    <w:rsid w:val="00091388"/>
    <w:rsid w:val="000C460A"/>
    <w:rsid w:val="005E7065"/>
    <w:rsid w:val="005F53B9"/>
    <w:rsid w:val="007D3722"/>
    <w:rsid w:val="00885D02"/>
    <w:rsid w:val="00C02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0E7FB"/>
  <w15:chartTrackingRefBased/>
  <w15:docId w15:val="{8FC38A8D-E491-4108-825F-9775680C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85D02"/>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885D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885D02"/>
    <w:rPr>
      <w:sz w:val="18"/>
      <w:szCs w:val="18"/>
    </w:rPr>
  </w:style>
  <w:style w:type="paragraph" w:styleId="a6">
    <w:name w:val="footer"/>
    <w:basedOn w:val="a"/>
    <w:link w:val="a7"/>
    <w:uiPriority w:val="99"/>
    <w:unhideWhenUsed/>
    <w:rsid w:val="00885D02"/>
    <w:pPr>
      <w:tabs>
        <w:tab w:val="center" w:pos="4153"/>
        <w:tab w:val="right" w:pos="8306"/>
      </w:tabs>
      <w:snapToGrid w:val="0"/>
      <w:jc w:val="left"/>
    </w:pPr>
    <w:rPr>
      <w:sz w:val="18"/>
      <w:szCs w:val="18"/>
    </w:rPr>
  </w:style>
  <w:style w:type="character" w:customStyle="1" w:styleId="a7">
    <w:name w:val="页脚 字符"/>
    <w:basedOn w:val="a1"/>
    <w:link w:val="a6"/>
    <w:uiPriority w:val="99"/>
    <w:rsid w:val="00885D02"/>
    <w:rPr>
      <w:sz w:val="18"/>
      <w:szCs w:val="18"/>
    </w:rPr>
  </w:style>
  <w:style w:type="paragraph" w:styleId="a0">
    <w:name w:val="Body Text"/>
    <w:basedOn w:val="a"/>
    <w:next w:val="5"/>
    <w:link w:val="a8"/>
    <w:uiPriority w:val="99"/>
    <w:qFormat/>
    <w:rsid w:val="00885D02"/>
    <w:pPr>
      <w:spacing w:after="120"/>
    </w:pPr>
    <w:rPr>
      <w:rFonts w:ascii="Calibri" w:eastAsia="仿宋_GB2312" w:hAnsi="Calibri" w:cs="Times New Roman"/>
      <w:sz w:val="32"/>
    </w:rPr>
  </w:style>
  <w:style w:type="character" w:customStyle="1" w:styleId="a8">
    <w:name w:val="正文文本 字符"/>
    <w:basedOn w:val="a1"/>
    <w:link w:val="a0"/>
    <w:uiPriority w:val="99"/>
    <w:rsid w:val="00885D02"/>
    <w:rPr>
      <w:rFonts w:ascii="Calibri" w:eastAsia="仿宋_GB2312" w:hAnsi="Calibri" w:cs="Times New Roman"/>
      <w:sz w:val="32"/>
      <w:szCs w:val="24"/>
    </w:rPr>
  </w:style>
  <w:style w:type="paragraph" w:styleId="5">
    <w:name w:val="toc 5"/>
    <w:basedOn w:val="a"/>
    <w:next w:val="a"/>
    <w:autoRedefine/>
    <w:uiPriority w:val="39"/>
    <w:semiHidden/>
    <w:unhideWhenUsed/>
    <w:rsid w:val="00885D02"/>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2024-06-17T09:27:00Z</dcterms:created>
  <dcterms:modified xsi:type="dcterms:W3CDTF">2024-06-17T09:38:00Z</dcterms:modified>
</cp:coreProperties>
</file>