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bookmarkStart w:id="0" w:name="_GoBack"/>
      <w:bookmarkEnd w:id="0"/>
    </w:p>
    <w:p w:rsidR="005A64FD" w:rsidRPr="00244344" w:rsidRDefault="005A64FD">
      <w:pPr>
        <w:spacing w:line="600" w:lineRule="atLeast"/>
        <w:jc w:val="center"/>
        <w:rPr>
          <w:rFonts w:ascii="Times New Roman" w:eastAsia="方正仿宋_GBK" w:hAnsi="Times New Roman" w:cs="方正仿宋_GBK"/>
          <w:sz w:val="32"/>
          <w:szCs w:val="32"/>
        </w:rPr>
      </w:pPr>
    </w:p>
    <w:p w:rsidR="00254033" w:rsidRPr="00244344" w:rsidRDefault="00254033" w:rsidP="00597566">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w:t>
      </w:r>
    </w:p>
    <w:p w:rsidR="00236600" w:rsidRDefault="0000410F" w:rsidP="00597566">
      <w:pPr>
        <w:spacing w:line="540" w:lineRule="exact"/>
        <w:jc w:val="center"/>
        <w:rPr>
          <w:rFonts w:ascii="方正小标宋_GBK" w:eastAsia="方正小标宋_GBK"/>
          <w:color w:val="000000"/>
          <w:spacing w:val="-6"/>
          <w:sz w:val="44"/>
          <w:szCs w:val="44"/>
        </w:rPr>
      </w:pPr>
      <w:r>
        <w:rPr>
          <w:rFonts w:ascii="Times New Roman" w:eastAsia="方正小标宋_GBK" w:hAnsi="Times New Roman" w:cs="Times New Roman" w:hint="eastAsia"/>
          <w:sz w:val="44"/>
          <w:szCs w:val="44"/>
          <w:lang w:val="zh-CN"/>
        </w:rPr>
        <w:t>关于印发</w:t>
      </w:r>
      <w:proofErr w:type="gramStart"/>
      <w:r w:rsidR="00FA1F96">
        <w:rPr>
          <w:rFonts w:ascii="方正小标宋_GBK" w:eastAsia="方正小标宋_GBK" w:hAnsi="华文中宋" w:hint="eastAsia"/>
          <w:color w:val="000000"/>
          <w:sz w:val="44"/>
          <w:szCs w:val="44"/>
        </w:rPr>
        <w:t>《</w:t>
      </w:r>
      <w:proofErr w:type="gramEnd"/>
      <w:r w:rsidR="00236600">
        <w:rPr>
          <w:rFonts w:ascii="方正小标宋_GBK" w:eastAsia="方正小标宋_GBK" w:hint="eastAsia"/>
          <w:color w:val="000000"/>
          <w:spacing w:val="-6"/>
          <w:sz w:val="44"/>
          <w:szCs w:val="44"/>
        </w:rPr>
        <w:t>重庆市九龙坡区服务业企业稳增长</w:t>
      </w:r>
    </w:p>
    <w:p w:rsidR="00254033" w:rsidRPr="00244344" w:rsidRDefault="00236600" w:rsidP="00597566">
      <w:pPr>
        <w:spacing w:line="540" w:lineRule="exact"/>
        <w:jc w:val="center"/>
        <w:rPr>
          <w:rStyle w:val="a7"/>
          <w:rFonts w:ascii="Times New Roman" w:eastAsia="方正小标宋_GBK" w:hAnsi="Times New Roman" w:cs="方正小标宋_GBK"/>
          <w:b w:val="0"/>
          <w:sz w:val="44"/>
          <w:szCs w:val="44"/>
          <w:shd w:val="clear" w:color="auto" w:fill="FFFFFF"/>
        </w:rPr>
      </w:pPr>
      <w:r>
        <w:rPr>
          <w:rFonts w:ascii="方正小标宋_GBK" w:eastAsia="方正小标宋_GBK" w:hint="eastAsia"/>
          <w:color w:val="000000"/>
          <w:sz w:val="44"/>
          <w:szCs w:val="44"/>
        </w:rPr>
        <w:t>奖励办法</w:t>
      </w:r>
      <w:proofErr w:type="gramStart"/>
      <w:r w:rsidR="00FA1F96">
        <w:rPr>
          <w:rFonts w:ascii="方正小标宋_GBK" w:eastAsia="方正小标宋_GBK" w:hAnsi="华文中宋" w:hint="eastAsia"/>
          <w:color w:val="000000"/>
          <w:sz w:val="44"/>
          <w:szCs w:val="44"/>
        </w:rPr>
        <w:t>》</w:t>
      </w:r>
      <w:proofErr w:type="gramEnd"/>
      <w:r w:rsidR="006D3450" w:rsidRPr="006D3450">
        <w:rPr>
          <w:rFonts w:ascii="Times New Roman" w:eastAsia="方正小标宋_GBK" w:hAnsi="Times New Roman" w:cs="Times New Roman" w:hint="eastAsia"/>
          <w:sz w:val="44"/>
          <w:szCs w:val="44"/>
          <w:lang w:val="zh-CN"/>
        </w:rPr>
        <w:t>的</w:t>
      </w:r>
      <w:r w:rsidR="0000410F">
        <w:rPr>
          <w:rFonts w:ascii="Times New Roman" w:eastAsia="方正小标宋_GBK" w:hAnsi="Times New Roman" w:cs="Times New Roman" w:hint="eastAsia"/>
          <w:sz w:val="44"/>
          <w:szCs w:val="44"/>
          <w:lang w:val="zh-CN"/>
        </w:rPr>
        <w:t>通</w:t>
      </w:r>
      <w:r w:rsidR="00254033" w:rsidRPr="00244344">
        <w:rPr>
          <w:rStyle w:val="a7"/>
          <w:rFonts w:ascii="Times New Roman" w:eastAsia="方正小标宋_GBK" w:hAnsi="Times New Roman" w:cs="方正小标宋_GBK" w:hint="eastAsia"/>
          <w:b w:val="0"/>
          <w:sz w:val="44"/>
          <w:szCs w:val="44"/>
          <w:shd w:val="clear" w:color="auto" w:fill="FFFFFF"/>
        </w:rPr>
        <w:t>知</w:t>
      </w:r>
    </w:p>
    <w:p w:rsidR="005A64FD" w:rsidRPr="00244344" w:rsidRDefault="0056178C">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254033" w:rsidRPr="00244344">
        <w:rPr>
          <w:rFonts w:ascii="Times New Roman" w:eastAsia="方正仿宋_GBK" w:hAnsi="Times New Roman" w:cs="Times New Roman" w:hint="eastAsia"/>
          <w:sz w:val="32"/>
          <w:szCs w:val="32"/>
        </w:rPr>
        <w:t>发〔</w:t>
      </w:r>
      <w:r w:rsidR="00254033" w:rsidRPr="00244344">
        <w:rPr>
          <w:rFonts w:ascii="Times New Roman" w:eastAsia="方正仿宋_GBK" w:hAnsi="Times New Roman" w:cs="Times New Roman" w:hint="eastAsia"/>
          <w:sz w:val="32"/>
          <w:szCs w:val="32"/>
        </w:rPr>
        <w:t>20</w:t>
      </w:r>
      <w:r w:rsidR="00236600">
        <w:rPr>
          <w:rFonts w:ascii="Times New Roman" w:eastAsia="方正仿宋_GBK" w:hAnsi="Times New Roman" w:cs="Times New Roman" w:hint="eastAsia"/>
          <w:sz w:val="32"/>
          <w:szCs w:val="32"/>
        </w:rPr>
        <w:t>19</w:t>
      </w:r>
      <w:r w:rsidR="00254033" w:rsidRPr="00244344">
        <w:rPr>
          <w:rFonts w:ascii="Times New Roman" w:eastAsia="方正仿宋_GBK" w:hAnsi="Times New Roman" w:cs="Times New Roman" w:hint="eastAsia"/>
          <w:sz w:val="32"/>
          <w:szCs w:val="32"/>
        </w:rPr>
        <w:t>〕</w:t>
      </w:r>
      <w:r w:rsidR="00236600">
        <w:rPr>
          <w:rFonts w:ascii="Times New Roman" w:eastAsia="方正仿宋_GBK" w:hAnsi="Times New Roman" w:cs="Times New Roman" w:hint="eastAsia"/>
          <w:sz w:val="32"/>
          <w:szCs w:val="32"/>
        </w:rPr>
        <w:t>22</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244344" w:rsidRDefault="00254033" w:rsidP="006A05AF">
      <w:pPr>
        <w:spacing w:line="580" w:lineRule="exact"/>
        <w:rPr>
          <w:rFonts w:ascii="Times New Roman" w:eastAsia="方正仿宋_GBK" w:hAnsi="Times New Roman" w:cs="方正仿宋_GBK"/>
          <w:kern w:val="0"/>
          <w:sz w:val="32"/>
          <w:szCs w:val="32"/>
          <w:shd w:val="clear" w:color="auto" w:fill="FFFFFF"/>
        </w:rPr>
      </w:pPr>
      <w:r w:rsidRPr="00244344">
        <w:rPr>
          <w:rFonts w:ascii="Times New Roman" w:eastAsia="方正仿宋_GBK" w:hAnsi="Times New Roman" w:cs="方正仿宋_GBK" w:hint="eastAsia"/>
          <w:kern w:val="0"/>
          <w:sz w:val="32"/>
          <w:szCs w:val="32"/>
          <w:shd w:val="clear" w:color="auto" w:fill="FFFFFF"/>
        </w:rPr>
        <w:t>各镇人民政府、街道办事处，区政府各部门，有关单位：</w:t>
      </w:r>
    </w:p>
    <w:p w:rsidR="006A05AF" w:rsidRDefault="00FA1F96"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FA1F96">
        <w:rPr>
          <w:rFonts w:ascii="Times New Roman" w:eastAsia="方正仿宋_GBK" w:hAnsi="Times New Roman" w:cs="Times New Roman" w:hint="eastAsia"/>
          <w:sz w:val="32"/>
          <w:szCs w:val="32"/>
          <w:lang w:val="zh-CN"/>
        </w:rPr>
        <w:t>《</w:t>
      </w:r>
      <w:r w:rsidR="00236600">
        <w:rPr>
          <w:rFonts w:ascii="方正仿宋_GBK" w:eastAsia="方正仿宋_GBK" w:hAnsi="方正仿宋_GBK" w:cs="方正仿宋_GBK" w:hint="eastAsia"/>
          <w:bCs/>
          <w:sz w:val="32"/>
          <w:szCs w:val="32"/>
        </w:rPr>
        <w:t>重庆市九龙坡区服务业企业稳增长奖励办法</w:t>
      </w:r>
      <w:r w:rsidR="00236600">
        <w:rPr>
          <w:rFonts w:ascii="方正仿宋_GBK" w:eastAsia="方正仿宋_GBK" w:hAnsi="方正仿宋_GBK" w:cs="方正仿宋_GBK" w:hint="eastAsia"/>
          <w:sz w:val="32"/>
          <w:szCs w:val="32"/>
        </w:rPr>
        <w:t>》已经2019年11月20日区第十八届人民政府第59次常务会议审议通过，现印发你们，请认真贯彻落实</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260582">
      <w:pPr>
        <w:pStyle w:val="aa"/>
        <w:spacing w:line="580" w:lineRule="exact"/>
        <w:ind w:right="960"/>
      </w:pPr>
      <w:r w:rsidRPr="006A05AF">
        <w:rPr>
          <w:rFonts w:hint="eastAsia"/>
        </w:rPr>
        <w:t>重庆市九龙坡区人民政府</w:t>
      </w:r>
      <w:r w:rsidRPr="006A05AF">
        <w:rPr>
          <w:rFonts w:hint="eastAsia"/>
        </w:rPr>
        <w:t xml:space="preserve">    </w:t>
      </w:r>
    </w:p>
    <w:p w:rsidR="0056178C" w:rsidRDefault="00254033" w:rsidP="00260582">
      <w:pPr>
        <w:pStyle w:val="aa"/>
        <w:spacing w:line="580" w:lineRule="exact"/>
        <w:ind w:right="1280"/>
        <w:rPr>
          <w:rFonts w:cs="Times New Roman"/>
        </w:rPr>
      </w:pPr>
      <w:r w:rsidRPr="006A05AF">
        <w:rPr>
          <w:rFonts w:cs="Times New Roman"/>
        </w:rPr>
        <w:t>20</w:t>
      </w:r>
      <w:r w:rsidR="00236600">
        <w:rPr>
          <w:rFonts w:cs="Times New Roman" w:hint="eastAsia"/>
        </w:rPr>
        <w:t>19</w:t>
      </w:r>
      <w:r w:rsidRPr="006A05AF">
        <w:rPr>
          <w:rFonts w:cs="Times New Roman"/>
        </w:rPr>
        <w:t>年</w:t>
      </w:r>
      <w:r w:rsidR="00236600">
        <w:rPr>
          <w:rFonts w:cs="Times New Roman" w:hint="eastAsia"/>
        </w:rPr>
        <w:t>12</w:t>
      </w:r>
      <w:r w:rsidRPr="006A05AF">
        <w:rPr>
          <w:rFonts w:cs="Times New Roman"/>
        </w:rPr>
        <w:t>月</w:t>
      </w:r>
      <w:r w:rsidR="00236600">
        <w:rPr>
          <w:rFonts w:cs="Times New Roman" w:hint="eastAsia"/>
        </w:rPr>
        <w:t>11</w:t>
      </w:r>
      <w:r w:rsidRPr="006A05AF">
        <w:rPr>
          <w:rFonts w:cs="Times New Roman"/>
        </w:rPr>
        <w:t>日</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56178C" w:rsidRDefault="00236600" w:rsidP="0056178C">
      <w:pPr>
        <w:widowControl/>
        <w:overflowPunct w:val="0"/>
        <w:adjustRightInd w:val="0"/>
        <w:snapToGrid w:val="0"/>
        <w:spacing w:line="540" w:lineRule="exact"/>
        <w:jc w:val="center"/>
        <w:rPr>
          <w:rFonts w:eastAsia="方正小标宋_GBK" w:cs="方正小标宋_GBK"/>
          <w:sz w:val="44"/>
          <w:szCs w:val="44"/>
        </w:rPr>
      </w:pPr>
      <w:r>
        <w:rPr>
          <w:rFonts w:ascii="Times New Roman" w:eastAsia="方正小标宋_GBK" w:hAnsi="Times New Roman"/>
          <w:sz w:val="44"/>
          <w:szCs w:val="44"/>
        </w:rPr>
        <w:t>重庆市九龙坡区</w:t>
      </w:r>
      <w:r>
        <w:rPr>
          <w:rFonts w:ascii="Times New Roman" w:eastAsia="方正小标宋_GBK" w:hAnsi="Times New Roman" w:hint="eastAsia"/>
          <w:sz w:val="44"/>
          <w:szCs w:val="44"/>
        </w:rPr>
        <w:t>服务业企业</w:t>
      </w:r>
      <w:proofErr w:type="gramStart"/>
      <w:r>
        <w:rPr>
          <w:rFonts w:ascii="Times New Roman" w:eastAsia="方正小标宋_GBK" w:hAnsi="Times New Roman" w:hint="eastAsia"/>
          <w:sz w:val="44"/>
          <w:szCs w:val="44"/>
        </w:rPr>
        <w:t>稳增长</w:t>
      </w:r>
      <w:proofErr w:type="gramEnd"/>
      <w:r>
        <w:rPr>
          <w:rFonts w:ascii="Times New Roman" w:eastAsia="方正小标宋_GBK" w:hAnsi="Times New Roman"/>
          <w:sz w:val="44"/>
          <w:szCs w:val="44"/>
        </w:rPr>
        <w:t>奖励办</w:t>
      </w:r>
      <w:r w:rsidR="00FA1F96">
        <w:rPr>
          <w:rFonts w:ascii="方正小标宋_GBK" w:eastAsia="方正小标宋_GBK" w:hint="eastAsia"/>
          <w:bCs/>
          <w:snapToGrid w:val="0"/>
          <w:kern w:val="0"/>
          <w:sz w:val="44"/>
          <w:szCs w:val="44"/>
        </w:rPr>
        <w:t>法</w:t>
      </w:r>
    </w:p>
    <w:p w:rsidR="0081536B" w:rsidRPr="0081536B" w:rsidRDefault="0081536B" w:rsidP="00FA1F96">
      <w:pPr>
        <w:adjustRightInd w:val="0"/>
        <w:snapToGrid w:val="0"/>
        <w:spacing w:line="600" w:lineRule="exact"/>
        <w:rPr>
          <w:rFonts w:ascii="Times New Roman" w:eastAsia="方正仿宋_GBK" w:hAnsi="Times New Roman" w:cs="方正仿宋_GBK"/>
          <w:sz w:val="32"/>
          <w:szCs w:val="32"/>
          <w:lang w:val="zh-CN"/>
        </w:rPr>
      </w:pPr>
    </w:p>
    <w:p w:rsidR="00236600" w:rsidRPr="00236600" w:rsidRDefault="00236600" w:rsidP="00236600">
      <w:pPr>
        <w:spacing w:line="600" w:lineRule="exact"/>
        <w:ind w:firstLineChars="200" w:firstLine="640"/>
        <w:rPr>
          <w:rFonts w:ascii="Times New Roman" w:eastAsia="方正黑体_GBK" w:hAnsi="Times New Roman"/>
          <w:sz w:val="32"/>
          <w:szCs w:val="32"/>
        </w:rPr>
      </w:pPr>
      <w:r w:rsidRPr="00236600">
        <w:rPr>
          <w:rFonts w:ascii="Times New Roman" w:eastAsia="方正仿宋_GBK" w:hAnsi="Times New Roman"/>
          <w:sz w:val="32"/>
          <w:szCs w:val="32"/>
        </w:rPr>
        <w:t>为积极适应经济发展新常态，加快产业结构转型升级步伐，构建优良营商环境，促进区域</w:t>
      </w:r>
      <w:r w:rsidRPr="00236600">
        <w:rPr>
          <w:rFonts w:ascii="Times New Roman" w:eastAsia="方正仿宋_GBK" w:hAnsi="Times New Roman" w:hint="eastAsia"/>
          <w:sz w:val="32"/>
          <w:szCs w:val="32"/>
        </w:rPr>
        <w:t>服务业</w:t>
      </w:r>
      <w:r w:rsidRPr="00236600">
        <w:rPr>
          <w:rFonts w:ascii="Times New Roman" w:eastAsia="方正仿宋_GBK" w:hAnsi="Times New Roman"/>
          <w:sz w:val="32"/>
          <w:szCs w:val="32"/>
        </w:rPr>
        <w:t>企业更好更快发展，特制定本办法</w:t>
      </w:r>
      <w:r w:rsidRPr="00236600">
        <w:rPr>
          <w:rFonts w:ascii="Times New Roman" w:eastAsia="方正仿宋_GBK" w:hAnsi="Times New Roman"/>
          <w:spacing w:val="6"/>
          <w:sz w:val="32"/>
          <w:szCs w:val="32"/>
        </w:rPr>
        <w:t>。</w:t>
      </w:r>
    </w:p>
    <w:p w:rsidR="00236600" w:rsidRPr="00236600" w:rsidRDefault="00236600" w:rsidP="00236600">
      <w:pPr>
        <w:spacing w:line="600" w:lineRule="exact"/>
        <w:ind w:firstLineChars="200" w:firstLine="640"/>
        <w:rPr>
          <w:rFonts w:ascii="Times New Roman" w:eastAsia="方正黑体_GBK" w:hAnsi="Times New Roman"/>
          <w:sz w:val="32"/>
          <w:szCs w:val="32"/>
        </w:rPr>
      </w:pPr>
      <w:r w:rsidRPr="00236600">
        <w:rPr>
          <w:rFonts w:ascii="Times New Roman" w:eastAsia="方正黑体_GBK" w:hAnsi="Times New Roman"/>
          <w:sz w:val="32"/>
          <w:szCs w:val="32"/>
        </w:rPr>
        <w:t>一、奖励对象</w:t>
      </w:r>
    </w:p>
    <w:p w:rsidR="00236600" w:rsidRPr="00236600" w:rsidRDefault="00236600" w:rsidP="00236600">
      <w:pPr>
        <w:spacing w:line="600" w:lineRule="exact"/>
        <w:ind w:firstLineChars="200" w:firstLine="640"/>
        <w:rPr>
          <w:rFonts w:ascii="Times New Roman" w:eastAsia="方正仿宋_GBK" w:hAnsi="Times New Roman"/>
          <w:sz w:val="32"/>
          <w:szCs w:val="32"/>
        </w:rPr>
      </w:pPr>
      <w:r w:rsidRPr="00236600">
        <w:rPr>
          <w:rFonts w:ascii="Times New Roman" w:eastAsia="方正仿宋_GBK" w:hAnsi="Times New Roman"/>
          <w:sz w:val="32"/>
          <w:szCs w:val="32"/>
        </w:rPr>
        <w:t>在九龙坡辖区内工商注册、税务登记、依法纳税且纳入企业一套表名录库的规模以上服务业、限额以上批发和零售、住宿和餐饮法人单位。</w:t>
      </w:r>
    </w:p>
    <w:p w:rsidR="00236600" w:rsidRPr="00236600" w:rsidRDefault="00236600" w:rsidP="00236600">
      <w:pPr>
        <w:spacing w:line="600" w:lineRule="exact"/>
        <w:ind w:firstLineChars="200" w:firstLine="640"/>
        <w:rPr>
          <w:rFonts w:ascii="Times New Roman" w:eastAsia="方正黑体_GBK" w:hAnsi="Times New Roman"/>
          <w:sz w:val="32"/>
          <w:szCs w:val="32"/>
        </w:rPr>
      </w:pPr>
      <w:r w:rsidRPr="00236600">
        <w:rPr>
          <w:rFonts w:ascii="Times New Roman" w:eastAsia="方正黑体_GBK" w:hAnsi="Times New Roman"/>
          <w:sz w:val="32"/>
          <w:szCs w:val="32"/>
        </w:rPr>
        <w:t>二、奖励办法</w:t>
      </w:r>
    </w:p>
    <w:p w:rsidR="00236600" w:rsidRPr="00236600" w:rsidRDefault="00236600" w:rsidP="00236600">
      <w:pPr>
        <w:spacing w:line="600" w:lineRule="exact"/>
        <w:ind w:firstLineChars="200" w:firstLine="640"/>
        <w:rPr>
          <w:rFonts w:ascii="Times New Roman" w:eastAsia="方正楷体_GBK" w:hAnsi="Times New Roman"/>
          <w:sz w:val="32"/>
          <w:szCs w:val="32"/>
        </w:rPr>
      </w:pPr>
      <w:r w:rsidRPr="00236600">
        <w:rPr>
          <w:rFonts w:ascii="Times New Roman" w:eastAsia="方正楷体_GBK" w:hAnsi="Times New Roman"/>
          <w:sz w:val="32"/>
          <w:szCs w:val="32"/>
        </w:rPr>
        <w:t>（</w:t>
      </w:r>
      <w:r w:rsidRPr="00236600">
        <w:rPr>
          <w:rFonts w:ascii="Times New Roman" w:eastAsia="方正楷体_GBK" w:hAnsi="Times New Roman" w:hint="eastAsia"/>
          <w:sz w:val="32"/>
          <w:szCs w:val="32"/>
        </w:rPr>
        <w:t>一</w:t>
      </w:r>
      <w:r w:rsidRPr="00236600">
        <w:rPr>
          <w:rFonts w:ascii="Times New Roman" w:eastAsia="方正楷体_GBK" w:hAnsi="Times New Roman"/>
          <w:sz w:val="32"/>
          <w:szCs w:val="32"/>
        </w:rPr>
        <w:t>）存量规模以上服务业企业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交通运输仓储邮政业</w:t>
      </w:r>
    </w:p>
    <w:p w:rsidR="00236600" w:rsidRPr="00236600" w:rsidRDefault="00236600" w:rsidP="00236600">
      <w:pPr>
        <w:spacing w:line="600" w:lineRule="exact"/>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 xml:space="preserve">    </w:t>
      </w:r>
      <w:r w:rsidRPr="00236600">
        <w:rPr>
          <w:rFonts w:ascii="Times New Roman" w:eastAsia="方正仿宋_GBK" w:hAnsi="Times New Roman" w:cs="方正仿宋_GBK" w:hint="eastAsia"/>
          <w:sz w:val="32"/>
          <w:szCs w:val="32"/>
        </w:rPr>
        <w:t>全年营业收入达到</w:t>
      </w:r>
      <w:r w:rsidRPr="00236600">
        <w:rPr>
          <w:rFonts w:ascii="Times New Roman" w:eastAsia="方正仿宋_GBK" w:hAnsi="Times New Roman" w:cs="方正仿宋_GBK" w:hint="eastAsia"/>
          <w:sz w:val="32"/>
          <w:szCs w:val="32"/>
        </w:rPr>
        <w:t>0.2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亿元及以上，且当年增幅达到</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信息传输、软件和信息技术服务业</w:t>
      </w:r>
    </w:p>
    <w:p w:rsidR="00236600" w:rsidRPr="00236600" w:rsidRDefault="00236600" w:rsidP="00236600">
      <w:pPr>
        <w:spacing w:line="600" w:lineRule="exact"/>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 xml:space="preserve">    </w:t>
      </w:r>
      <w:r w:rsidRPr="00236600">
        <w:rPr>
          <w:rFonts w:ascii="Times New Roman" w:eastAsia="方正仿宋_GBK" w:hAnsi="Times New Roman" w:cs="方正仿宋_GBK" w:hint="eastAsia"/>
          <w:sz w:val="32"/>
          <w:szCs w:val="32"/>
        </w:rPr>
        <w:t>全年营业收入达到</w:t>
      </w:r>
      <w:r w:rsidRPr="00236600">
        <w:rPr>
          <w:rFonts w:ascii="Times New Roman" w:eastAsia="方正仿宋_GBK" w:hAnsi="Times New Roman" w:cs="方正仿宋_GBK" w:hint="eastAsia"/>
          <w:sz w:val="32"/>
          <w:szCs w:val="32"/>
        </w:rPr>
        <w:t>0.2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亿元及以上，且当年增幅达到</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12</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lastRenderedPageBreak/>
        <w:t>3.</w:t>
      </w:r>
      <w:r w:rsidRPr="00236600">
        <w:rPr>
          <w:rFonts w:ascii="Times New Roman" w:eastAsia="方正仿宋_GBK" w:hAnsi="Times New Roman" w:cs="方正仿宋_GBK" w:hint="eastAsia"/>
          <w:sz w:val="32"/>
          <w:szCs w:val="32"/>
        </w:rPr>
        <w:t>租赁和商务服务业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全年营业收入达到</w:t>
      </w:r>
      <w:r w:rsidRPr="00236600">
        <w:rPr>
          <w:rFonts w:ascii="Times New Roman" w:eastAsia="方正仿宋_GBK" w:hAnsi="Times New Roman" w:cs="方正仿宋_GBK" w:hint="eastAsia"/>
          <w:sz w:val="32"/>
          <w:szCs w:val="32"/>
        </w:rPr>
        <w:t>0.1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亿元及以上，且当年增幅达到</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卫生和社会工作业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卫生行业全年营业收入达到</w:t>
      </w:r>
      <w:r w:rsidRPr="00236600">
        <w:rPr>
          <w:rFonts w:ascii="Times New Roman" w:eastAsia="方正仿宋_GBK" w:hAnsi="Times New Roman" w:cs="方正仿宋_GBK" w:hint="eastAsia"/>
          <w:sz w:val="32"/>
          <w:szCs w:val="32"/>
        </w:rPr>
        <w:t>0.2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亿元及以上，社会工作业全年营业收入达到</w:t>
      </w:r>
      <w:r w:rsidRPr="00236600">
        <w:rPr>
          <w:rFonts w:ascii="Times New Roman" w:eastAsia="方正仿宋_GBK" w:hAnsi="Times New Roman" w:cs="方正仿宋_GBK" w:hint="eastAsia"/>
          <w:sz w:val="32"/>
          <w:szCs w:val="32"/>
        </w:rPr>
        <w:t>0.05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亿元及以上，且当年增幅达到</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物业管理、房地产中介和其他房地产业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全年营业收入达到</w:t>
      </w:r>
      <w:r w:rsidRPr="00236600">
        <w:rPr>
          <w:rFonts w:ascii="Times New Roman" w:eastAsia="方正仿宋_GBK" w:hAnsi="Times New Roman" w:cs="方正仿宋_GBK" w:hint="eastAsia"/>
          <w:sz w:val="32"/>
          <w:szCs w:val="32"/>
        </w:rPr>
        <w:t>0.1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亿元及以上，且从业人员和劳动工资平均增幅达到</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6.</w:t>
      </w:r>
      <w:r w:rsidRPr="00236600">
        <w:rPr>
          <w:rFonts w:ascii="Times New Roman" w:eastAsia="方正仿宋_GBK" w:hAnsi="Times New Roman" w:cs="方正仿宋_GBK" w:hint="eastAsia"/>
          <w:sz w:val="32"/>
          <w:szCs w:val="32"/>
        </w:rPr>
        <w:t>科学研究和技术服务业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全年营业收入达到</w:t>
      </w:r>
      <w:r w:rsidRPr="00236600">
        <w:rPr>
          <w:rFonts w:ascii="Times New Roman" w:eastAsia="方正仿宋_GBK" w:hAnsi="Times New Roman" w:cs="方正仿宋_GBK" w:hint="eastAsia"/>
          <w:sz w:val="32"/>
          <w:szCs w:val="32"/>
        </w:rPr>
        <w:t>0.1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亿元及以上，且当年增幅达到</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12</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7.</w:t>
      </w:r>
      <w:r w:rsidRPr="00236600">
        <w:rPr>
          <w:rFonts w:ascii="Times New Roman" w:eastAsia="方正仿宋_GBK" w:hAnsi="Times New Roman" w:cs="方正仿宋_GBK" w:hint="eastAsia"/>
          <w:sz w:val="32"/>
          <w:szCs w:val="32"/>
        </w:rPr>
        <w:t>水利、环境和公共设施管理业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全年营业收入达到</w:t>
      </w:r>
      <w:r w:rsidRPr="00236600">
        <w:rPr>
          <w:rFonts w:ascii="Times New Roman" w:eastAsia="方正仿宋_GBK" w:hAnsi="Times New Roman" w:cs="方正仿宋_GBK" w:hint="eastAsia"/>
          <w:sz w:val="32"/>
          <w:szCs w:val="32"/>
        </w:rPr>
        <w:t>0.2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亿元及以上，且当年增幅达到</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lastRenderedPageBreak/>
        <w:t>万元、</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8.</w:t>
      </w:r>
      <w:r w:rsidRPr="00236600">
        <w:rPr>
          <w:rFonts w:ascii="Times New Roman" w:eastAsia="方正仿宋_GBK" w:hAnsi="Times New Roman" w:cs="方正仿宋_GBK" w:hint="eastAsia"/>
          <w:sz w:val="32"/>
          <w:szCs w:val="32"/>
        </w:rPr>
        <w:t>教育业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全年营业收入达到</w:t>
      </w:r>
      <w:r w:rsidRPr="00236600">
        <w:rPr>
          <w:rFonts w:ascii="Times New Roman" w:eastAsia="方正仿宋_GBK" w:hAnsi="Times New Roman" w:cs="方正仿宋_GBK" w:hint="eastAsia"/>
          <w:sz w:val="32"/>
          <w:szCs w:val="32"/>
        </w:rPr>
        <w:t>0.1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亿元及以上，且当年增幅达到</w:t>
      </w:r>
      <w:r w:rsidRPr="00236600">
        <w:rPr>
          <w:rFonts w:ascii="Times New Roman" w:eastAsia="方正仿宋_GBK" w:hAnsi="Times New Roman" w:cs="方正仿宋_GBK" w:hint="eastAsia"/>
          <w:sz w:val="32"/>
          <w:szCs w:val="32"/>
        </w:rPr>
        <w:t>35%</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9.</w:t>
      </w:r>
      <w:r w:rsidRPr="00236600">
        <w:rPr>
          <w:rFonts w:ascii="Times New Roman" w:eastAsia="方正仿宋_GBK" w:hAnsi="Times New Roman" w:cs="方正仿宋_GBK" w:hint="eastAsia"/>
          <w:sz w:val="32"/>
          <w:szCs w:val="32"/>
        </w:rPr>
        <w:t>居民服务、修理和其他服务业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全年营业收入达到</w:t>
      </w:r>
      <w:r w:rsidRPr="00236600">
        <w:rPr>
          <w:rFonts w:ascii="Times New Roman" w:eastAsia="方正仿宋_GBK" w:hAnsi="Times New Roman" w:cs="方正仿宋_GBK" w:hint="eastAsia"/>
          <w:sz w:val="32"/>
          <w:szCs w:val="32"/>
        </w:rPr>
        <w:t>0.05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亿元及以上，且当年增幅达到</w:t>
      </w:r>
      <w:r w:rsidRPr="00236600">
        <w:rPr>
          <w:rFonts w:ascii="Times New Roman" w:eastAsia="方正仿宋_GBK" w:hAnsi="Times New Roman" w:cs="方正仿宋_GBK" w:hint="eastAsia"/>
          <w:sz w:val="32"/>
          <w:szCs w:val="32"/>
        </w:rPr>
        <w:t>35%</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文化、体育和娱乐业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全年营业收入达到</w:t>
      </w:r>
      <w:r w:rsidRPr="00236600">
        <w:rPr>
          <w:rFonts w:ascii="Times New Roman" w:eastAsia="方正仿宋_GBK" w:hAnsi="Times New Roman" w:cs="方正仿宋_GBK" w:hint="eastAsia"/>
          <w:sz w:val="32"/>
          <w:szCs w:val="32"/>
        </w:rPr>
        <w:t>0.05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亿元及以上，且当年增幅达到</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及以上，分别奖励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12</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11.</w:t>
      </w:r>
      <w:r w:rsidRPr="00236600">
        <w:rPr>
          <w:rFonts w:ascii="Times New Roman" w:eastAsia="方正仿宋_GBK" w:hAnsi="Times New Roman" w:cs="方正仿宋_GBK" w:hint="eastAsia"/>
          <w:sz w:val="32"/>
          <w:szCs w:val="32"/>
        </w:rPr>
        <w:t>除以上第</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至第</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项奖励外，年度营收达</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亿元及以上至</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亿元以下的企业，额外给予</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万元奖励；年度营收达</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亿元及以上的企业，额外给予</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万元奖励。</w:t>
      </w:r>
    </w:p>
    <w:p w:rsidR="00236600" w:rsidRPr="00236600" w:rsidRDefault="00236600" w:rsidP="00236600">
      <w:pPr>
        <w:spacing w:line="600" w:lineRule="exact"/>
        <w:ind w:firstLineChars="200" w:firstLine="640"/>
        <w:rPr>
          <w:rFonts w:ascii="Times New Roman" w:eastAsia="方正楷体_GBK" w:hAnsi="Times New Roman"/>
          <w:sz w:val="32"/>
          <w:szCs w:val="32"/>
        </w:rPr>
      </w:pPr>
      <w:r w:rsidRPr="00236600">
        <w:rPr>
          <w:rFonts w:ascii="Times New Roman" w:eastAsia="方正楷体_GBK" w:hAnsi="Times New Roman"/>
          <w:sz w:val="32"/>
          <w:szCs w:val="32"/>
        </w:rPr>
        <w:t>（</w:t>
      </w:r>
      <w:r w:rsidRPr="00236600">
        <w:rPr>
          <w:rFonts w:ascii="Times New Roman" w:eastAsia="方正楷体_GBK" w:hAnsi="Times New Roman" w:hint="eastAsia"/>
          <w:sz w:val="32"/>
          <w:szCs w:val="32"/>
        </w:rPr>
        <w:t>二</w:t>
      </w:r>
      <w:r w:rsidRPr="00236600">
        <w:rPr>
          <w:rFonts w:ascii="Times New Roman" w:eastAsia="方正楷体_GBK" w:hAnsi="Times New Roman"/>
          <w:sz w:val="32"/>
          <w:szCs w:val="32"/>
        </w:rPr>
        <w:t>）存量限额以上批发和零售、住宿和餐饮企业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批发企业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）全年销售额达</w:t>
      </w:r>
      <w:r w:rsidRPr="00236600">
        <w:rPr>
          <w:rFonts w:ascii="Times New Roman" w:eastAsia="方正仿宋_GBK" w:hAnsi="Times New Roman" w:cs="方正仿宋_GBK" w:hint="eastAsia"/>
          <w:sz w:val="32"/>
          <w:szCs w:val="32"/>
        </w:rPr>
        <w:t>50</w:t>
      </w:r>
      <w:r w:rsidRPr="00236600">
        <w:rPr>
          <w:rFonts w:ascii="Times New Roman" w:eastAsia="方正仿宋_GBK" w:hAnsi="Times New Roman" w:cs="方正仿宋_GBK" w:hint="eastAsia"/>
          <w:sz w:val="32"/>
          <w:szCs w:val="32"/>
        </w:rPr>
        <w:t>亿元以上（含</w:t>
      </w:r>
      <w:r w:rsidRPr="00236600">
        <w:rPr>
          <w:rFonts w:ascii="Times New Roman" w:eastAsia="方正仿宋_GBK" w:hAnsi="Times New Roman" w:cs="方正仿宋_GBK" w:hint="eastAsia"/>
          <w:sz w:val="32"/>
          <w:szCs w:val="32"/>
        </w:rPr>
        <w:t>50</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lastRenderedPageBreak/>
        <w:t>20%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7</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9</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）全年销售额达</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50</w:t>
      </w:r>
      <w:r w:rsidRPr="00236600">
        <w:rPr>
          <w:rFonts w:ascii="Times New Roman" w:eastAsia="方正仿宋_GBK" w:hAnsi="Times New Roman" w:cs="方正仿宋_GBK" w:hint="eastAsia"/>
          <w:sz w:val="32"/>
          <w:szCs w:val="32"/>
        </w:rPr>
        <w:t>亿元（含</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6</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）全年销售额达</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亿元（含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）全年销售额达</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亿元（含</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40%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30%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40%</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40%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零售企业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）全年零售额达</w:t>
      </w:r>
      <w:r w:rsidRPr="00236600">
        <w:rPr>
          <w:rFonts w:ascii="Times New Roman" w:eastAsia="方正仿宋_GBK" w:hAnsi="Times New Roman" w:cs="方正仿宋_GBK" w:hint="eastAsia"/>
          <w:sz w:val="32"/>
          <w:szCs w:val="32"/>
        </w:rPr>
        <w:t>8</w:t>
      </w:r>
      <w:r w:rsidRPr="00236600">
        <w:rPr>
          <w:rFonts w:ascii="Times New Roman" w:eastAsia="方正仿宋_GBK" w:hAnsi="Times New Roman" w:cs="方正仿宋_GBK" w:hint="eastAsia"/>
          <w:sz w:val="32"/>
          <w:szCs w:val="32"/>
        </w:rPr>
        <w:t>亿元以上（含</w:t>
      </w:r>
      <w:r w:rsidRPr="00236600">
        <w:rPr>
          <w:rFonts w:ascii="Times New Roman" w:eastAsia="方正仿宋_GBK" w:hAnsi="Times New Roman" w:cs="方正仿宋_GBK" w:hint="eastAsia"/>
          <w:sz w:val="32"/>
          <w:szCs w:val="32"/>
        </w:rPr>
        <w:t>8</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8%</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8%</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6</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）全年零售额达</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8</w:t>
      </w:r>
      <w:r w:rsidRPr="00236600">
        <w:rPr>
          <w:rFonts w:ascii="Times New Roman" w:eastAsia="方正仿宋_GBK" w:hAnsi="Times New Roman" w:cs="方正仿宋_GBK" w:hint="eastAsia"/>
          <w:sz w:val="32"/>
          <w:szCs w:val="32"/>
        </w:rPr>
        <w:t>亿元（含</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8%</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8%</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lastRenderedPageBreak/>
        <w:t>（</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）全年零售额达</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亿元（含</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）全年零售额达</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亿元（含</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住宿和餐饮企业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）全年营业额达</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亿元以上（含</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）全年营业额达</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亿元（含</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亿元），且年度增长</w:t>
      </w:r>
      <w:r w:rsidRPr="00236600">
        <w:rPr>
          <w:rFonts w:ascii="Times New Roman" w:eastAsia="方正仿宋_GBK" w:hAnsi="Times New Roman" w:cs="方正仿宋_GBK" w:hint="eastAsia"/>
          <w:sz w:val="32"/>
          <w:szCs w:val="32"/>
        </w:rPr>
        <w:t>8%</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2.5</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）全年营业额达</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亿元（含</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亿元），且年度增长达</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万元；年度增长达</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万元；年度增长达</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2</w:t>
      </w:r>
      <w:r w:rsidRPr="00236600">
        <w:rPr>
          <w:rFonts w:ascii="Times New Roman" w:eastAsia="方正仿宋_GBK" w:hAnsi="Times New Roman" w:cs="方正仿宋_GBK" w:hint="eastAsia"/>
          <w:sz w:val="32"/>
          <w:szCs w:val="32"/>
        </w:rPr>
        <w:t>万元。</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4</w:t>
      </w:r>
      <w:r w:rsidRPr="00236600">
        <w:rPr>
          <w:rFonts w:ascii="Times New Roman" w:eastAsia="方正仿宋_GBK" w:hAnsi="Times New Roman" w:cs="方正仿宋_GBK" w:hint="eastAsia"/>
          <w:sz w:val="32"/>
          <w:szCs w:val="32"/>
        </w:rPr>
        <w:t>）全年营业额达</w:t>
      </w:r>
      <w:r w:rsidRPr="00236600">
        <w:rPr>
          <w:rFonts w:ascii="Times New Roman" w:eastAsia="方正仿宋_GBK" w:hAnsi="Times New Roman" w:cs="方正仿宋_GBK" w:hint="eastAsia"/>
          <w:sz w:val="32"/>
          <w:szCs w:val="32"/>
        </w:rPr>
        <w:t>0.2</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亿元以上（含</w:t>
      </w:r>
      <w:r w:rsidRPr="00236600">
        <w:rPr>
          <w:rFonts w:ascii="Times New Roman" w:eastAsia="方正仿宋_GBK" w:hAnsi="Times New Roman" w:cs="方正仿宋_GBK" w:hint="eastAsia"/>
          <w:sz w:val="32"/>
          <w:szCs w:val="32"/>
        </w:rPr>
        <w:t>0.2</w:t>
      </w:r>
      <w:r w:rsidRPr="00236600">
        <w:rPr>
          <w:rFonts w:ascii="Times New Roman" w:eastAsia="方正仿宋_GBK" w:hAnsi="Times New Roman" w:cs="方正仿宋_GBK" w:hint="eastAsia"/>
          <w:sz w:val="32"/>
          <w:szCs w:val="32"/>
        </w:rPr>
        <w:t>亿元），且</w:t>
      </w:r>
      <w:r w:rsidRPr="00236600">
        <w:rPr>
          <w:rFonts w:ascii="Times New Roman" w:eastAsia="方正仿宋_GBK" w:hAnsi="Times New Roman" w:cs="方正仿宋_GBK" w:hint="eastAsia"/>
          <w:sz w:val="32"/>
          <w:szCs w:val="32"/>
        </w:rPr>
        <w:lastRenderedPageBreak/>
        <w:t>年度增长达</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0.5</w:t>
      </w:r>
      <w:r w:rsidRPr="00236600">
        <w:rPr>
          <w:rFonts w:ascii="Times New Roman" w:eastAsia="方正仿宋_GBK" w:hAnsi="Times New Roman" w:cs="方正仿宋_GBK" w:hint="eastAsia"/>
          <w:sz w:val="32"/>
          <w:szCs w:val="32"/>
        </w:rPr>
        <w:t>万元；年度增长达</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（含</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w:t>
      </w:r>
      <w:r w:rsidRPr="00236600">
        <w:rPr>
          <w:rFonts w:ascii="Times New Roman" w:eastAsia="方正仿宋_GBK" w:hAnsi="Times New Roman" w:cs="方正仿宋_GBK" w:hint="eastAsia"/>
          <w:sz w:val="32"/>
          <w:szCs w:val="32"/>
        </w:rPr>
        <w:t>万元；年度增长</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以上（含</w:t>
      </w:r>
      <w:r w:rsidRPr="00236600">
        <w:rPr>
          <w:rFonts w:ascii="Times New Roman" w:eastAsia="方正仿宋_GBK" w:hAnsi="Times New Roman" w:cs="方正仿宋_GBK" w:hint="eastAsia"/>
          <w:sz w:val="32"/>
          <w:szCs w:val="32"/>
        </w:rPr>
        <w:t>20%</w:t>
      </w:r>
      <w:r w:rsidRPr="00236600">
        <w:rPr>
          <w:rFonts w:ascii="Times New Roman" w:eastAsia="方正仿宋_GBK" w:hAnsi="Times New Roman" w:cs="方正仿宋_GBK" w:hint="eastAsia"/>
          <w:sz w:val="32"/>
          <w:szCs w:val="32"/>
        </w:rPr>
        <w:t>），奖励</w:t>
      </w:r>
      <w:r w:rsidRPr="00236600">
        <w:rPr>
          <w:rFonts w:ascii="Times New Roman" w:eastAsia="方正仿宋_GBK" w:hAnsi="Times New Roman" w:cs="方正仿宋_GBK" w:hint="eastAsia"/>
          <w:sz w:val="32"/>
          <w:szCs w:val="32"/>
        </w:rPr>
        <w:t>1.5</w:t>
      </w:r>
      <w:r w:rsidRPr="00236600">
        <w:rPr>
          <w:rFonts w:ascii="Times New Roman" w:eastAsia="方正仿宋_GBK" w:hAnsi="Times New Roman" w:cs="方正仿宋_GBK" w:hint="eastAsia"/>
          <w:sz w:val="32"/>
          <w:szCs w:val="32"/>
        </w:rPr>
        <w:t>万元。</w:t>
      </w:r>
    </w:p>
    <w:p w:rsidR="00236600" w:rsidRPr="00236600" w:rsidRDefault="00236600" w:rsidP="00236600">
      <w:pPr>
        <w:adjustRightInd w:val="0"/>
        <w:snapToGrid w:val="0"/>
        <w:spacing w:line="600" w:lineRule="exact"/>
        <w:ind w:firstLineChars="200" w:firstLine="640"/>
        <w:rPr>
          <w:rFonts w:ascii="Times New Roman" w:eastAsia="方正楷体_GBK" w:hAnsi="Times New Roman"/>
          <w:sz w:val="32"/>
          <w:szCs w:val="32"/>
        </w:rPr>
      </w:pPr>
      <w:r w:rsidRPr="00236600">
        <w:rPr>
          <w:rFonts w:ascii="Times New Roman" w:eastAsia="方正楷体_GBK" w:hAnsi="Times New Roman"/>
          <w:sz w:val="32"/>
          <w:szCs w:val="32"/>
        </w:rPr>
        <w:t>（</w:t>
      </w:r>
      <w:r w:rsidRPr="00236600">
        <w:rPr>
          <w:rFonts w:ascii="Times New Roman" w:eastAsia="方正楷体_GBK" w:hAnsi="Times New Roman" w:hint="eastAsia"/>
          <w:sz w:val="32"/>
          <w:szCs w:val="32"/>
        </w:rPr>
        <w:t>三</w:t>
      </w:r>
      <w:r w:rsidRPr="00236600">
        <w:rPr>
          <w:rFonts w:ascii="Times New Roman" w:eastAsia="方正楷体_GBK" w:hAnsi="Times New Roman"/>
          <w:sz w:val="32"/>
          <w:szCs w:val="32"/>
        </w:rPr>
        <w:t>）当年新纳入规模以上、限额以上统计的企业</w:t>
      </w:r>
    </w:p>
    <w:p w:rsidR="00236600" w:rsidRPr="00236600" w:rsidRDefault="00236600" w:rsidP="00236600">
      <w:pPr>
        <w:adjustRightInd w:val="0"/>
        <w:snapToGrid w:val="0"/>
        <w:spacing w:line="600" w:lineRule="exact"/>
        <w:ind w:firstLineChars="200" w:firstLine="640"/>
        <w:rPr>
          <w:rFonts w:ascii="Times New Roman" w:eastAsia="方正仿宋_GBK" w:hAnsi="Times New Roman"/>
          <w:sz w:val="32"/>
          <w:szCs w:val="32"/>
        </w:rPr>
      </w:pPr>
      <w:r w:rsidRPr="00236600">
        <w:rPr>
          <w:rFonts w:ascii="Times New Roman" w:eastAsia="方正仿宋_GBK" w:hAnsi="Times New Roman" w:hint="eastAsia"/>
          <w:sz w:val="32"/>
          <w:szCs w:val="32"/>
        </w:rPr>
        <w:t>对</w:t>
      </w:r>
      <w:r w:rsidRPr="00236600">
        <w:rPr>
          <w:rFonts w:ascii="Times New Roman" w:eastAsia="方正仿宋_GBK" w:hAnsi="Times New Roman"/>
          <w:sz w:val="32"/>
          <w:szCs w:val="32"/>
        </w:rPr>
        <w:t>当年新纳入规模以上、限额以上统计的企业</w:t>
      </w:r>
      <w:r w:rsidRPr="00236600">
        <w:rPr>
          <w:rFonts w:ascii="Times New Roman" w:eastAsia="方正仿宋_GBK" w:hAnsi="Times New Roman" w:cs="方正仿宋_GBK" w:hint="eastAsia"/>
          <w:sz w:val="32"/>
          <w:szCs w:val="32"/>
        </w:rPr>
        <w:t>给予</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万元一次性奖励，其中，对新纳入规模以上现代服务业统计的企业给予</w:t>
      </w:r>
      <w:r w:rsidRPr="00236600">
        <w:rPr>
          <w:rFonts w:ascii="Times New Roman" w:eastAsia="方正仿宋_GBK" w:hAnsi="Times New Roman" w:cs="方正仿宋_GBK" w:hint="eastAsia"/>
          <w:sz w:val="32"/>
          <w:szCs w:val="32"/>
        </w:rPr>
        <w:t>5</w:t>
      </w:r>
      <w:r w:rsidRPr="00236600">
        <w:rPr>
          <w:rFonts w:ascii="Times New Roman" w:eastAsia="方正仿宋_GBK" w:hAnsi="Times New Roman" w:cs="方正仿宋_GBK" w:hint="eastAsia"/>
          <w:sz w:val="32"/>
          <w:szCs w:val="32"/>
        </w:rPr>
        <w:t>万</w:t>
      </w:r>
      <w:r w:rsidRPr="00236600">
        <w:rPr>
          <w:rFonts w:ascii="Times New Roman" w:eastAsia="方正仿宋_GBK" w:hAnsi="Times New Roman" w:hint="eastAsia"/>
          <w:sz w:val="32"/>
          <w:szCs w:val="32"/>
        </w:rPr>
        <w:t>元一次性奖励</w:t>
      </w:r>
      <w:r w:rsidRPr="00236600">
        <w:rPr>
          <w:rFonts w:ascii="Times New Roman" w:eastAsia="方正仿宋_GBK" w:hAnsi="Times New Roman"/>
          <w:sz w:val="32"/>
          <w:szCs w:val="32"/>
        </w:rPr>
        <w:t>。</w:t>
      </w:r>
    </w:p>
    <w:p w:rsidR="00236600" w:rsidRPr="00236600" w:rsidRDefault="00236600" w:rsidP="00236600">
      <w:pPr>
        <w:spacing w:line="600" w:lineRule="exact"/>
        <w:ind w:firstLineChars="200" w:firstLine="640"/>
        <w:rPr>
          <w:rFonts w:ascii="Times New Roman" w:eastAsia="方正黑体_GBK" w:hAnsi="Times New Roman"/>
          <w:sz w:val="32"/>
          <w:szCs w:val="32"/>
        </w:rPr>
      </w:pPr>
      <w:r w:rsidRPr="00236600">
        <w:rPr>
          <w:rFonts w:ascii="Times New Roman" w:eastAsia="方正黑体_GBK" w:hAnsi="Times New Roman"/>
          <w:sz w:val="32"/>
          <w:szCs w:val="32"/>
        </w:rPr>
        <w:t>三、审核程序</w:t>
      </w:r>
    </w:p>
    <w:p w:rsidR="00236600" w:rsidRPr="00236600" w:rsidRDefault="00236600" w:rsidP="00236600">
      <w:pPr>
        <w:spacing w:line="600" w:lineRule="exact"/>
        <w:ind w:firstLineChars="200" w:firstLine="640"/>
        <w:rPr>
          <w:rFonts w:ascii="Times New Roman" w:eastAsia="方正楷体_GBK" w:hAnsi="Times New Roman"/>
          <w:sz w:val="32"/>
          <w:szCs w:val="32"/>
        </w:rPr>
      </w:pPr>
      <w:r w:rsidRPr="00236600">
        <w:rPr>
          <w:rFonts w:ascii="Times New Roman" w:eastAsia="方正仿宋_GBK" w:hAnsi="Times New Roman" w:hint="eastAsia"/>
          <w:sz w:val="32"/>
          <w:szCs w:val="32"/>
        </w:rPr>
        <w:t>（一）</w:t>
      </w:r>
      <w:r w:rsidRPr="00236600">
        <w:rPr>
          <w:rFonts w:ascii="Times New Roman" w:eastAsia="方正楷体_GBK" w:hAnsi="Times New Roman"/>
          <w:sz w:val="32"/>
          <w:szCs w:val="32"/>
        </w:rPr>
        <w:t>规模以上服务业企业</w:t>
      </w:r>
    </w:p>
    <w:p w:rsidR="00236600" w:rsidRPr="00236600" w:rsidRDefault="00236600" w:rsidP="00236600">
      <w:pPr>
        <w:spacing w:line="600" w:lineRule="exact"/>
        <w:ind w:firstLineChars="200" w:firstLine="640"/>
        <w:rPr>
          <w:rFonts w:ascii="Times New Roman" w:eastAsia="方正仿宋_GBK" w:hAnsi="Times New Roman"/>
          <w:sz w:val="32"/>
          <w:szCs w:val="32"/>
        </w:rPr>
      </w:pPr>
      <w:proofErr w:type="gramStart"/>
      <w:r w:rsidRPr="00236600">
        <w:rPr>
          <w:rFonts w:ascii="Times New Roman" w:eastAsia="方正仿宋_GBK" w:hAnsi="Times New Roman" w:cs="方正仿宋_GBK" w:hint="eastAsia"/>
          <w:sz w:val="32"/>
          <w:szCs w:val="32"/>
        </w:rPr>
        <w:t>各规模</w:t>
      </w:r>
      <w:proofErr w:type="gramEnd"/>
      <w:r w:rsidRPr="00236600">
        <w:rPr>
          <w:rFonts w:ascii="Times New Roman" w:eastAsia="方正仿宋_GBK" w:hAnsi="Times New Roman" w:cs="方正仿宋_GBK" w:hint="eastAsia"/>
          <w:sz w:val="32"/>
          <w:szCs w:val="32"/>
        </w:rPr>
        <w:t>以上服务业企业要严格按照国家统计制度和会计制度的规定正确上报相关数据，并保证其真实可靠。每年</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月，由区发展改革委、区统计局会同各行业主管部门对上一年度规模以上服务业企业营业收入增速和新增企业进行核定后，报区政府分管领导审定。</w:t>
      </w:r>
    </w:p>
    <w:p w:rsidR="00236600" w:rsidRPr="00236600" w:rsidRDefault="00236600" w:rsidP="00236600">
      <w:pPr>
        <w:spacing w:line="600" w:lineRule="exact"/>
        <w:ind w:firstLineChars="200" w:firstLine="640"/>
        <w:rPr>
          <w:rFonts w:ascii="Times New Roman" w:eastAsia="方正楷体_GBK" w:hAnsi="Times New Roman"/>
          <w:sz w:val="32"/>
          <w:szCs w:val="32"/>
        </w:rPr>
      </w:pPr>
      <w:r w:rsidRPr="00236600">
        <w:rPr>
          <w:rFonts w:ascii="Times New Roman" w:eastAsia="方正楷体_GBK" w:hAnsi="Times New Roman" w:hint="eastAsia"/>
          <w:sz w:val="32"/>
          <w:szCs w:val="32"/>
        </w:rPr>
        <w:t>（二）</w:t>
      </w:r>
      <w:r w:rsidRPr="00236600">
        <w:rPr>
          <w:rFonts w:ascii="Times New Roman" w:eastAsia="方正楷体_GBK" w:hAnsi="Times New Roman"/>
          <w:sz w:val="32"/>
          <w:szCs w:val="32"/>
        </w:rPr>
        <w:t>限额以上批发和零售、住宿和餐饮企业</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各限额以上批发和零售、住宿和餐饮企业要严格按照国家统计制度和会计制度的规定正确上报相关数据，并保证其真实可靠。每年</w:t>
      </w:r>
      <w:r w:rsidRPr="00236600">
        <w:rPr>
          <w:rFonts w:ascii="Times New Roman" w:eastAsia="方正仿宋_GBK" w:hAnsi="Times New Roman" w:cs="方正仿宋_GBK" w:hint="eastAsia"/>
          <w:sz w:val="32"/>
          <w:szCs w:val="32"/>
        </w:rPr>
        <w:t>3</w:t>
      </w:r>
      <w:r w:rsidRPr="00236600">
        <w:rPr>
          <w:rFonts w:ascii="Times New Roman" w:eastAsia="方正仿宋_GBK" w:hAnsi="Times New Roman" w:cs="方正仿宋_GBK" w:hint="eastAsia"/>
          <w:sz w:val="32"/>
          <w:szCs w:val="32"/>
        </w:rPr>
        <w:t>月，由区商务委、区统计局对上一年度限额以上批发和零售、住宿和餐饮企业的营业收入增速和新增企业进行核定后，报区政府分管领导审定。</w:t>
      </w:r>
    </w:p>
    <w:p w:rsidR="00236600" w:rsidRPr="00236600" w:rsidRDefault="00236600" w:rsidP="00236600">
      <w:pPr>
        <w:spacing w:line="600" w:lineRule="exact"/>
        <w:ind w:firstLineChars="200" w:firstLine="640"/>
        <w:rPr>
          <w:rFonts w:ascii="Times New Roman" w:eastAsia="方正黑体_GBK" w:hAnsi="Times New Roman"/>
          <w:sz w:val="32"/>
          <w:szCs w:val="32"/>
        </w:rPr>
      </w:pPr>
      <w:r w:rsidRPr="00236600">
        <w:rPr>
          <w:rFonts w:ascii="Times New Roman" w:eastAsia="方正黑体_GBK" w:hAnsi="Times New Roman"/>
          <w:sz w:val="32"/>
          <w:szCs w:val="32"/>
        </w:rPr>
        <w:lastRenderedPageBreak/>
        <w:t>四、经费安排</w:t>
      </w:r>
    </w:p>
    <w:p w:rsidR="00236600" w:rsidRPr="00236600" w:rsidRDefault="00236600" w:rsidP="00236600">
      <w:pPr>
        <w:spacing w:line="600" w:lineRule="exact"/>
        <w:ind w:firstLineChars="200" w:firstLine="640"/>
        <w:rPr>
          <w:rFonts w:ascii="Times New Roman" w:eastAsia="方正仿宋_GBK" w:hAnsi="Times New Roman"/>
          <w:sz w:val="32"/>
          <w:szCs w:val="32"/>
        </w:rPr>
      </w:pPr>
      <w:r w:rsidRPr="00236600">
        <w:rPr>
          <w:rFonts w:ascii="Times New Roman" w:eastAsia="方正仿宋_GBK" w:hAnsi="Times New Roman" w:hint="eastAsia"/>
          <w:sz w:val="32"/>
          <w:szCs w:val="32"/>
        </w:rPr>
        <w:t>符合条件的企业</w:t>
      </w:r>
      <w:r w:rsidRPr="00236600">
        <w:rPr>
          <w:rFonts w:ascii="Times New Roman" w:eastAsia="方正仿宋_GBK" w:hAnsi="Times New Roman"/>
          <w:sz w:val="32"/>
          <w:szCs w:val="32"/>
        </w:rPr>
        <w:t>由九龙坡区财政局安排专项资金进行奖励</w:t>
      </w:r>
      <w:r w:rsidRPr="00236600">
        <w:rPr>
          <w:rFonts w:ascii="Times New Roman" w:eastAsia="方正仿宋_GBK" w:hAnsi="Times New Roman" w:hint="eastAsia"/>
          <w:sz w:val="32"/>
          <w:szCs w:val="32"/>
        </w:rPr>
        <w:t>。</w:t>
      </w:r>
      <w:r w:rsidRPr="00236600">
        <w:rPr>
          <w:rFonts w:ascii="Times New Roman" w:eastAsia="方正仿宋_GBK" w:hAnsi="Times New Roman"/>
          <w:sz w:val="32"/>
          <w:szCs w:val="32"/>
        </w:rPr>
        <w:t>奖励经费经区政府审定后</w:t>
      </w:r>
      <w:r w:rsidRPr="00236600">
        <w:rPr>
          <w:rFonts w:ascii="Times New Roman" w:eastAsia="方正仿宋_GBK" w:hAnsi="Times New Roman" w:hint="eastAsia"/>
          <w:sz w:val="32"/>
          <w:szCs w:val="32"/>
        </w:rPr>
        <w:t>，</w:t>
      </w:r>
      <w:r w:rsidRPr="00236600">
        <w:rPr>
          <w:rFonts w:ascii="Times New Roman" w:eastAsia="方正仿宋_GBK" w:hAnsi="Times New Roman"/>
          <w:sz w:val="32"/>
          <w:szCs w:val="32"/>
        </w:rPr>
        <w:t>由区财政局分别拨付至区发展改革委、区商务</w:t>
      </w:r>
      <w:r w:rsidRPr="00236600">
        <w:rPr>
          <w:rFonts w:ascii="Times New Roman" w:eastAsia="方正仿宋_GBK" w:hAnsi="Times New Roman" w:hint="eastAsia"/>
          <w:sz w:val="32"/>
          <w:szCs w:val="32"/>
        </w:rPr>
        <w:t>委</w:t>
      </w:r>
      <w:r w:rsidRPr="00236600">
        <w:rPr>
          <w:rFonts w:ascii="Times New Roman" w:eastAsia="方正仿宋_GBK" w:hAnsi="Times New Roman"/>
          <w:sz w:val="32"/>
          <w:szCs w:val="32"/>
        </w:rPr>
        <w:t>，由区发展改革委、区</w:t>
      </w:r>
      <w:proofErr w:type="gramStart"/>
      <w:r w:rsidRPr="00236600">
        <w:rPr>
          <w:rFonts w:ascii="Times New Roman" w:eastAsia="方正仿宋_GBK" w:hAnsi="Times New Roman"/>
          <w:sz w:val="32"/>
          <w:szCs w:val="32"/>
        </w:rPr>
        <w:t>商务</w:t>
      </w:r>
      <w:r w:rsidRPr="00236600">
        <w:rPr>
          <w:rFonts w:ascii="Times New Roman" w:eastAsia="方正仿宋_GBK" w:hAnsi="Times New Roman" w:hint="eastAsia"/>
          <w:sz w:val="32"/>
          <w:szCs w:val="32"/>
        </w:rPr>
        <w:t>委</w:t>
      </w:r>
      <w:proofErr w:type="gramEnd"/>
      <w:r w:rsidRPr="00236600">
        <w:rPr>
          <w:rFonts w:ascii="Times New Roman" w:eastAsia="方正仿宋_GBK" w:hAnsi="Times New Roman"/>
          <w:sz w:val="32"/>
          <w:szCs w:val="32"/>
        </w:rPr>
        <w:t>兑付相关企业。</w:t>
      </w:r>
    </w:p>
    <w:p w:rsidR="00236600" w:rsidRPr="00236600" w:rsidRDefault="00236600" w:rsidP="00236600">
      <w:pPr>
        <w:spacing w:line="600" w:lineRule="exact"/>
        <w:ind w:firstLineChars="200" w:firstLine="640"/>
        <w:rPr>
          <w:rFonts w:ascii="Times New Roman" w:eastAsia="方正黑体_GBK" w:hAnsi="Times New Roman"/>
          <w:sz w:val="32"/>
          <w:szCs w:val="32"/>
        </w:rPr>
      </w:pPr>
      <w:r w:rsidRPr="00236600">
        <w:rPr>
          <w:rFonts w:ascii="Times New Roman" w:eastAsia="方正黑体_GBK" w:hAnsi="Times New Roman"/>
          <w:sz w:val="32"/>
          <w:szCs w:val="32"/>
        </w:rPr>
        <w:t>五、其他事项</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（一）规模以上服务业统计数据，以企业当年</w:t>
      </w:r>
      <w:r w:rsidRPr="00236600">
        <w:rPr>
          <w:rFonts w:ascii="Times New Roman" w:eastAsia="方正仿宋_GBK" w:hAnsi="Times New Roman" w:cs="方正仿宋_GBK" w:hint="eastAsia"/>
          <w:sz w:val="32"/>
          <w:szCs w:val="32"/>
        </w:rPr>
        <w:t>11</w:t>
      </w:r>
      <w:r w:rsidRPr="00236600">
        <w:rPr>
          <w:rFonts w:ascii="Times New Roman" w:eastAsia="方正仿宋_GBK" w:hAnsi="Times New Roman" w:cs="方正仿宋_GBK" w:hint="eastAsia"/>
          <w:sz w:val="32"/>
          <w:szCs w:val="32"/>
        </w:rPr>
        <w:t>月报送国家统计局企业一套表数据为准。限额以上批发和零售、住宿和餐饮企业以当年</w:t>
      </w:r>
      <w:r w:rsidRPr="00236600">
        <w:rPr>
          <w:rFonts w:ascii="Times New Roman" w:eastAsia="方正仿宋_GBK" w:hAnsi="Times New Roman" w:cs="方正仿宋_GBK" w:hint="eastAsia"/>
          <w:sz w:val="32"/>
          <w:szCs w:val="32"/>
        </w:rPr>
        <w:t>12</w:t>
      </w:r>
      <w:r w:rsidRPr="00236600">
        <w:rPr>
          <w:rFonts w:ascii="Times New Roman" w:eastAsia="方正仿宋_GBK" w:hAnsi="Times New Roman" w:cs="方正仿宋_GBK" w:hint="eastAsia"/>
          <w:sz w:val="32"/>
          <w:szCs w:val="32"/>
        </w:rPr>
        <w:t>月报送国家统计局企业一套表数据为准。</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（二）本办法与区内其他同类扶持政策不重复享受，按照“从优、从高”原则进行扶持奖励。</w:t>
      </w:r>
    </w:p>
    <w:p w:rsidR="00236600" w:rsidRPr="00236600" w:rsidRDefault="00236600" w:rsidP="00236600">
      <w:pPr>
        <w:spacing w:line="600" w:lineRule="exact"/>
        <w:ind w:firstLineChars="200" w:firstLine="640"/>
        <w:rPr>
          <w:rFonts w:ascii="Times New Roman" w:eastAsia="方正仿宋_GBK" w:hAnsi="Times New Roman" w:cs="方正仿宋_GBK"/>
          <w:sz w:val="32"/>
          <w:szCs w:val="32"/>
        </w:rPr>
      </w:pPr>
      <w:r w:rsidRPr="00236600">
        <w:rPr>
          <w:rFonts w:ascii="Times New Roman" w:eastAsia="方正仿宋_GBK" w:hAnsi="Times New Roman" w:cs="方正仿宋_GBK" w:hint="eastAsia"/>
          <w:sz w:val="32"/>
          <w:szCs w:val="32"/>
        </w:rPr>
        <w:t>（三）申报企业主要经营业务应符合国家鼓励类产业发展有关规定，且财务制度健全，无被行业主管部门处罚、被媒体曝光造成严重影响、出现重大投诉事件和违法违纪等行为。</w:t>
      </w:r>
    </w:p>
    <w:p w:rsidR="00254033" w:rsidRPr="00236600" w:rsidRDefault="00236600" w:rsidP="00236600">
      <w:pPr>
        <w:shd w:val="clear" w:color="auto" w:fill="FFFFFF"/>
        <w:spacing w:line="600" w:lineRule="exact"/>
        <w:ind w:firstLineChars="200" w:firstLine="640"/>
        <w:rPr>
          <w:rFonts w:ascii="Times New Roman" w:eastAsia="方正仿宋_GBK" w:hAnsi="Times New Roman"/>
          <w:sz w:val="32"/>
        </w:rPr>
      </w:pPr>
      <w:r w:rsidRPr="00236600">
        <w:rPr>
          <w:rFonts w:ascii="Times New Roman" w:eastAsia="方正仿宋_GBK" w:hAnsi="Times New Roman" w:cs="方正仿宋_GBK" w:hint="eastAsia"/>
          <w:sz w:val="32"/>
          <w:szCs w:val="32"/>
        </w:rPr>
        <w:t>（四）本办法自印发之日起执行，有效期至</w:t>
      </w:r>
      <w:r w:rsidRPr="00236600">
        <w:rPr>
          <w:rFonts w:ascii="Times New Roman" w:eastAsia="方正仿宋_GBK" w:hAnsi="Times New Roman" w:cs="方正仿宋_GBK" w:hint="eastAsia"/>
          <w:sz w:val="32"/>
          <w:szCs w:val="32"/>
        </w:rPr>
        <w:t>2021</w:t>
      </w:r>
      <w:r w:rsidRPr="00236600">
        <w:rPr>
          <w:rFonts w:ascii="Times New Roman" w:eastAsia="方正仿宋_GBK" w:hAnsi="Times New Roman" w:cs="方正仿宋_GBK" w:hint="eastAsia"/>
          <w:sz w:val="32"/>
          <w:szCs w:val="32"/>
        </w:rPr>
        <w:t>年</w:t>
      </w:r>
      <w:r w:rsidRPr="00236600">
        <w:rPr>
          <w:rFonts w:ascii="Times New Roman" w:eastAsia="方正仿宋_GBK" w:hAnsi="Times New Roman" w:cs="方正仿宋_GBK" w:hint="eastAsia"/>
          <w:sz w:val="32"/>
          <w:szCs w:val="32"/>
        </w:rPr>
        <w:t>12</w:t>
      </w:r>
      <w:r w:rsidRPr="00236600">
        <w:rPr>
          <w:rFonts w:ascii="Times New Roman" w:eastAsia="方正仿宋_GBK" w:hAnsi="Times New Roman" w:cs="方正仿宋_GBK" w:hint="eastAsia"/>
          <w:sz w:val="32"/>
          <w:szCs w:val="32"/>
        </w:rPr>
        <w:t>月</w:t>
      </w:r>
      <w:r w:rsidRPr="00236600">
        <w:rPr>
          <w:rFonts w:ascii="Times New Roman" w:eastAsia="方正仿宋_GBK" w:hAnsi="Times New Roman" w:cs="方正仿宋_GBK" w:hint="eastAsia"/>
          <w:sz w:val="32"/>
          <w:szCs w:val="32"/>
        </w:rPr>
        <w:t>31</w:t>
      </w:r>
      <w:r w:rsidRPr="00236600">
        <w:rPr>
          <w:rFonts w:ascii="Times New Roman" w:eastAsia="方正仿宋_GBK" w:hAnsi="Times New Roman" w:cs="方正仿宋_GBK" w:hint="eastAsia"/>
          <w:sz w:val="32"/>
          <w:szCs w:val="32"/>
        </w:rPr>
        <w:t>日</w:t>
      </w:r>
      <w:r w:rsidR="0081536B" w:rsidRPr="00236600">
        <w:rPr>
          <w:rFonts w:ascii="Times New Roman" w:eastAsia="方正仿宋_GBK" w:hAnsi="Times New Roman" w:cs="仿宋_GB2312" w:hint="eastAsia"/>
          <w:sz w:val="32"/>
          <w:szCs w:val="32"/>
        </w:rPr>
        <w:t>。</w:t>
      </w:r>
    </w:p>
    <w:sectPr w:rsidR="00254033" w:rsidRPr="00236600"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F6" w:rsidRDefault="003E65F6">
      <w:r>
        <w:separator/>
      </w:r>
    </w:p>
  </w:endnote>
  <w:endnote w:type="continuationSeparator" w:id="0">
    <w:p w:rsidR="003E65F6" w:rsidRDefault="003E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DF" w:rsidRDefault="00701BDF" w:rsidP="00701BD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391B23E6" wp14:editId="613CFB0E">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1BDF" w:rsidRDefault="00701BDF" w:rsidP="00701BD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701BDF" w:rsidRDefault="00701BDF" w:rsidP="00701BD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701BDF" w:rsidRDefault="00701BDF" w:rsidP="00701BDF">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5EC3A3BF" wp14:editId="126DBED7">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F6" w:rsidRDefault="003E65F6">
      <w:r>
        <w:separator/>
      </w:r>
    </w:p>
  </w:footnote>
  <w:footnote w:type="continuationSeparator" w:id="0">
    <w:p w:rsidR="003E65F6" w:rsidRDefault="003E6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0410F"/>
    <w:rsid w:val="00075025"/>
    <w:rsid w:val="00082154"/>
    <w:rsid w:val="000E0986"/>
    <w:rsid w:val="00172A27"/>
    <w:rsid w:val="001D0ED0"/>
    <w:rsid w:val="00236600"/>
    <w:rsid w:val="00244344"/>
    <w:rsid w:val="00254033"/>
    <w:rsid w:val="00260582"/>
    <w:rsid w:val="002F4617"/>
    <w:rsid w:val="003809D4"/>
    <w:rsid w:val="003A0E7C"/>
    <w:rsid w:val="003B47F5"/>
    <w:rsid w:val="003D0938"/>
    <w:rsid w:val="003E65F6"/>
    <w:rsid w:val="003F45B5"/>
    <w:rsid w:val="004A665B"/>
    <w:rsid w:val="005212AB"/>
    <w:rsid w:val="0056178C"/>
    <w:rsid w:val="00597566"/>
    <w:rsid w:val="005A64FD"/>
    <w:rsid w:val="005B2259"/>
    <w:rsid w:val="006A05AF"/>
    <w:rsid w:val="006D3450"/>
    <w:rsid w:val="00701BDF"/>
    <w:rsid w:val="007B0E60"/>
    <w:rsid w:val="0081536B"/>
    <w:rsid w:val="00947884"/>
    <w:rsid w:val="009773CB"/>
    <w:rsid w:val="009E4A3B"/>
    <w:rsid w:val="009F7768"/>
    <w:rsid w:val="00A3026C"/>
    <w:rsid w:val="00A35DBE"/>
    <w:rsid w:val="00BC0025"/>
    <w:rsid w:val="00BD7324"/>
    <w:rsid w:val="00C012D3"/>
    <w:rsid w:val="00C92180"/>
    <w:rsid w:val="00CA0485"/>
    <w:rsid w:val="00E55C3F"/>
    <w:rsid w:val="00F820A4"/>
    <w:rsid w:val="00F83942"/>
    <w:rsid w:val="00FA1F9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701BDF"/>
    <w:rPr>
      <w:rFonts w:asciiTheme="minorHAnsi" w:eastAsiaTheme="minorEastAsia" w:hAnsiTheme="minorHAnsi" w:cstheme="minorBidi"/>
      <w:kern w:val="2"/>
      <w:sz w:val="18"/>
      <w:szCs w:val="24"/>
    </w:rPr>
  </w:style>
  <w:style w:type="character" w:customStyle="1" w:styleId="Char0">
    <w:name w:val="页眉 Char"/>
    <w:basedOn w:val="a0"/>
    <w:link w:val="a5"/>
    <w:rsid w:val="00701BDF"/>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701BDF"/>
    <w:rPr>
      <w:rFonts w:asciiTheme="minorHAnsi" w:eastAsiaTheme="minorEastAsia" w:hAnsiTheme="minorHAnsi" w:cstheme="minorBidi"/>
      <w:kern w:val="2"/>
      <w:sz w:val="18"/>
      <w:szCs w:val="24"/>
    </w:rPr>
  </w:style>
  <w:style w:type="character" w:customStyle="1" w:styleId="Char0">
    <w:name w:val="页眉 Char"/>
    <w:basedOn w:val="a0"/>
    <w:link w:val="a5"/>
    <w:rsid w:val="00701BDF"/>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25</cp:revision>
  <cp:lastPrinted>2022-06-13T10:05:00Z</cp:lastPrinted>
  <dcterms:created xsi:type="dcterms:W3CDTF">2021-09-11T02:41:00Z</dcterms:created>
  <dcterms:modified xsi:type="dcterms:W3CDTF">2022-06-13T10:05:00Z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