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D73" w:rsidRDefault="006F5D73">
      <w:pPr>
        <w:jc w:val="center"/>
        <w:rPr>
          <w:szCs w:val="32"/>
        </w:rPr>
      </w:pPr>
    </w:p>
    <w:p w:rsidR="000C0A8F" w:rsidRDefault="000C0A8F" w:rsidP="000C0A8F">
      <w:pPr>
        <w:rPr>
          <w:rFonts w:ascii="方正仿宋_GBK" w:eastAsia="方正仿宋_GBK" w:hAnsi="方正仿宋_GBK" w:cs="方正仿宋_GBK"/>
          <w:sz w:val="32"/>
          <w:szCs w:val="32"/>
        </w:rPr>
      </w:pPr>
    </w:p>
    <w:p w:rsidR="000C0A8F" w:rsidRDefault="000C0A8F" w:rsidP="000C0A8F">
      <w:pPr>
        <w:jc w:val="center"/>
        <w:rPr>
          <w:rFonts w:ascii="方正仿宋_GBK" w:eastAsia="方正仿宋_GBK" w:hAnsi="方正仿宋_GBK" w:cs="方正仿宋_GBK"/>
          <w:sz w:val="32"/>
          <w:szCs w:val="32"/>
        </w:rPr>
      </w:pPr>
    </w:p>
    <w:p w:rsidR="000C0A8F" w:rsidRDefault="000C0A8F" w:rsidP="000C0A8F">
      <w:pPr>
        <w:pStyle w:val="a6"/>
        <w:widowControl/>
        <w:shd w:val="clear" w:color="auto" w:fill="FFFFFF"/>
        <w:spacing w:beforeAutospacing="0" w:afterAutospacing="0" w:line="540" w:lineRule="exact"/>
        <w:jc w:val="center"/>
        <w:rPr>
          <w:rStyle w:val="a7"/>
          <w:rFonts w:ascii="方正小标宋_GBK" w:eastAsia="方正小标宋_GBK" w:hAnsi="方正小标宋_GBK" w:cs="方正小标宋_GBK"/>
          <w:b w:val="0"/>
          <w:kern w:val="2"/>
          <w:sz w:val="44"/>
          <w:szCs w:val="44"/>
          <w:shd w:val="clear" w:color="auto" w:fill="FFFFFF"/>
        </w:rPr>
      </w:pPr>
      <w:r w:rsidRPr="00384BBB">
        <w:rPr>
          <w:rStyle w:val="a7"/>
          <w:rFonts w:ascii="方正小标宋_GBK" w:eastAsia="方正小标宋_GBK" w:hAnsi="方正小标宋_GBK" w:cs="方正小标宋_GBK" w:hint="eastAsia"/>
          <w:b w:val="0"/>
          <w:kern w:val="2"/>
          <w:sz w:val="44"/>
          <w:szCs w:val="44"/>
          <w:shd w:val="clear" w:color="auto" w:fill="FFFFFF"/>
        </w:rPr>
        <w:t>重庆市九龙坡区人民政府办公室</w:t>
      </w:r>
    </w:p>
    <w:p w:rsidR="000C0A8F" w:rsidRPr="00AE232C" w:rsidRDefault="000C0A8F" w:rsidP="000C0A8F">
      <w:pPr>
        <w:pStyle w:val="a6"/>
        <w:widowControl/>
        <w:shd w:val="clear" w:color="auto" w:fill="FFFFFF"/>
        <w:spacing w:beforeAutospacing="0" w:afterAutospacing="0" w:line="540" w:lineRule="exact"/>
        <w:jc w:val="center"/>
        <w:rPr>
          <w:rFonts w:ascii="方正小标宋_GBK" w:eastAsia="方正小标宋_GBK" w:hAnsi="方正小标宋_GBK" w:cs="方正小标宋_GBK"/>
          <w:bCs/>
          <w:kern w:val="2"/>
          <w:sz w:val="44"/>
          <w:szCs w:val="44"/>
          <w:shd w:val="clear" w:color="auto" w:fill="FFFFFF"/>
        </w:rPr>
      </w:pPr>
      <w:r w:rsidRPr="00384BBB">
        <w:rPr>
          <w:rStyle w:val="a7"/>
          <w:rFonts w:ascii="方正小标宋_GBK" w:eastAsia="方正小标宋_GBK" w:hAnsi="方正小标宋_GBK" w:cs="方正小标宋_GBK" w:hint="eastAsia"/>
          <w:b w:val="0"/>
          <w:kern w:val="2"/>
          <w:sz w:val="44"/>
          <w:szCs w:val="44"/>
          <w:shd w:val="clear" w:color="auto" w:fill="FFFFFF"/>
        </w:rPr>
        <w:t>关于印发</w:t>
      </w:r>
      <w:proofErr w:type="gramStart"/>
      <w:r>
        <w:rPr>
          <w:rFonts w:ascii="方正小标宋_GBK" w:eastAsia="方正小标宋_GBK" w:hAnsi="方正小标宋_GBK" w:cs="方正小标宋_GBK" w:hint="eastAsia"/>
          <w:bCs/>
          <w:color w:val="000000"/>
          <w:sz w:val="44"/>
          <w:szCs w:val="44"/>
        </w:rPr>
        <w:t>《</w:t>
      </w:r>
      <w:proofErr w:type="gramEnd"/>
      <w:r>
        <w:rPr>
          <w:rFonts w:ascii="方正小标宋_GBK" w:eastAsia="方正小标宋_GBK" w:hAnsi="方正小标宋_GBK" w:cs="方正小标宋_GBK" w:hint="eastAsia"/>
          <w:bCs/>
          <w:color w:val="000000"/>
          <w:sz w:val="44"/>
          <w:szCs w:val="44"/>
        </w:rPr>
        <w:t>重庆市九龙坡区人民政府向</w:t>
      </w:r>
    </w:p>
    <w:p w:rsidR="000C0A8F" w:rsidRDefault="000C0A8F" w:rsidP="000C0A8F">
      <w:pPr>
        <w:pStyle w:val="a6"/>
        <w:widowControl/>
        <w:shd w:val="clear" w:color="auto" w:fill="FFFFFF"/>
        <w:spacing w:beforeAutospacing="0" w:afterAutospacing="0" w:line="540" w:lineRule="exact"/>
        <w:jc w:val="center"/>
        <w:rPr>
          <w:rStyle w:val="a7"/>
          <w:rFonts w:ascii="方正小标宋_GBK" w:eastAsia="方正小标宋_GBK" w:hAnsi="方正小标宋_GBK" w:cs="方正小标宋_GBK"/>
          <w:b w:val="0"/>
          <w:kern w:val="2"/>
          <w:sz w:val="44"/>
          <w:szCs w:val="44"/>
          <w:shd w:val="clear" w:color="auto" w:fill="FFFFFF"/>
        </w:rPr>
      </w:pPr>
      <w:r>
        <w:rPr>
          <w:rFonts w:ascii="方正小标宋_GBK" w:eastAsia="方正小标宋_GBK" w:hAnsi="方正小标宋_GBK" w:cs="方正小标宋_GBK" w:hint="eastAsia"/>
          <w:bCs/>
          <w:color w:val="000000"/>
          <w:sz w:val="44"/>
          <w:szCs w:val="44"/>
        </w:rPr>
        <w:t>社会力量购买服务暂行办法</w:t>
      </w:r>
      <w:proofErr w:type="gramStart"/>
      <w:r>
        <w:rPr>
          <w:rFonts w:ascii="方正小标宋_GBK" w:eastAsia="方正小标宋_GBK" w:hAnsi="方正小标宋_GBK" w:cs="方正小标宋_GBK" w:hint="eastAsia"/>
          <w:bCs/>
          <w:color w:val="000000"/>
          <w:sz w:val="44"/>
          <w:szCs w:val="44"/>
        </w:rPr>
        <w:t>》</w:t>
      </w:r>
      <w:proofErr w:type="gramEnd"/>
      <w:r w:rsidRPr="00384BBB">
        <w:rPr>
          <w:rStyle w:val="a7"/>
          <w:rFonts w:ascii="方正小标宋_GBK" w:eastAsia="方正小标宋_GBK" w:hAnsi="方正小标宋_GBK" w:cs="方正小标宋_GBK" w:hint="eastAsia"/>
          <w:b w:val="0"/>
          <w:kern w:val="2"/>
          <w:sz w:val="44"/>
          <w:szCs w:val="44"/>
          <w:shd w:val="clear" w:color="auto" w:fill="FFFFFF"/>
        </w:rPr>
        <w:t>的通知</w:t>
      </w:r>
    </w:p>
    <w:p w:rsidR="000C0A8F" w:rsidRDefault="000C0A8F" w:rsidP="000C0A8F">
      <w:pPr>
        <w:pStyle w:val="aa"/>
      </w:pPr>
      <w:r>
        <w:rPr>
          <w:rFonts w:ascii="方正仿宋_GBK" w:hint="eastAsia"/>
        </w:rPr>
        <w:t>九龙坡府</w:t>
      </w:r>
      <w:r w:rsidR="008D62F3">
        <w:rPr>
          <w:rFonts w:ascii="方正仿宋_GBK" w:hint="eastAsia"/>
        </w:rPr>
        <w:t>办</w:t>
      </w:r>
      <w:r>
        <w:rPr>
          <w:rFonts w:ascii="方正仿宋_GBK" w:hint="eastAsia"/>
        </w:rPr>
        <w:t>发〔</w:t>
      </w:r>
      <w:r>
        <w:rPr>
          <w:rFonts w:hint="eastAsia"/>
        </w:rPr>
        <w:t>2014</w:t>
      </w:r>
      <w:r>
        <w:rPr>
          <w:rFonts w:hint="eastAsia"/>
        </w:rPr>
        <w:t>〕</w:t>
      </w:r>
      <w:r>
        <w:rPr>
          <w:rFonts w:hint="eastAsia"/>
        </w:rPr>
        <w:t>24</w:t>
      </w:r>
      <w:r>
        <w:rPr>
          <w:rFonts w:ascii="方正仿宋_GBK" w:hint="eastAsia"/>
        </w:rPr>
        <w:t>号</w:t>
      </w:r>
    </w:p>
    <w:p w:rsidR="000C0A8F" w:rsidRPr="00244344" w:rsidRDefault="000C0A8F" w:rsidP="000C0A8F">
      <w:pPr>
        <w:spacing w:line="600" w:lineRule="atLeast"/>
        <w:rPr>
          <w:rFonts w:ascii="Times New Roman" w:eastAsia="宋体" w:hAnsi="Times New Roman" w:cs="宋体"/>
          <w:sz w:val="44"/>
          <w:szCs w:val="44"/>
          <w:shd w:val="clear" w:color="auto" w:fill="FFFFFF"/>
        </w:rPr>
      </w:pPr>
    </w:p>
    <w:p w:rsidR="000C0A8F" w:rsidRPr="00244344" w:rsidRDefault="000C0A8F" w:rsidP="000C0A8F">
      <w:pPr>
        <w:spacing w:line="600" w:lineRule="exact"/>
        <w:rPr>
          <w:rFonts w:ascii="Times New Roman" w:eastAsia="方正仿宋_GBK" w:hAnsi="Times New Roman" w:cs="方正仿宋_GBK"/>
          <w:kern w:val="0"/>
          <w:sz w:val="32"/>
          <w:szCs w:val="32"/>
          <w:shd w:val="clear" w:color="auto" w:fill="FFFFFF"/>
        </w:rPr>
      </w:pPr>
      <w:r w:rsidRPr="00244344">
        <w:rPr>
          <w:rFonts w:ascii="Times New Roman" w:eastAsia="方正仿宋_GBK" w:hAnsi="Times New Roman" w:cs="方正仿宋_GBK" w:hint="eastAsia"/>
          <w:kern w:val="0"/>
          <w:sz w:val="32"/>
          <w:szCs w:val="32"/>
          <w:shd w:val="clear" w:color="auto" w:fill="FFFFFF"/>
        </w:rPr>
        <w:t>各镇人民政府、街道办事处，区政府各部门，有关单位：</w:t>
      </w:r>
    </w:p>
    <w:p w:rsidR="000C0A8F" w:rsidRDefault="000C0A8F" w:rsidP="000C0A8F">
      <w:pPr>
        <w:spacing w:line="600" w:lineRule="exact"/>
        <w:ind w:firstLineChars="200" w:firstLine="640"/>
      </w:pPr>
      <w:r w:rsidRPr="00AE232C">
        <w:rPr>
          <w:rFonts w:ascii="Times New Roman" w:eastAsia="方正仿宋_GBK" w:hAnsi="Times New Roman" w:cs="Times New Roman" w:hint="eastAsia"/>
          <w:sz w:val="32"/>
          <w:szCs w:val="32"/>
        </w:rPr>
        <w:t>《重庆市九龙坡区人民政府向社会力量购买服务暂行办法》已经区政府同意，现印发给你们，请认真组织实施</w:t>
      </w:r>
      <w:r>
        <w:rPr>
          <w:rFonts w:ascii="Times New Roman" w:eastAsia="方正仿宋_GBK" w:hAnsi="Times New Roman" w:cs="Times New Roman"/>
          <w:sz w:val="32"/>
          <w:szCs w:val="32"/>
        </w:rPr>
        <w:t>。</w:t>
      </w:r>
    </w:p>
    <w:p w:rsidR="000C0A8F" w:rsidRPr="00DA1BDA" w:rsidRDefault="000C0A8F" w:rsidP="000C0A8F">
      <w:pPr>
        <w:snapToGrid w:val="0"/>
        <w:spacing w:line="600" w:lineRule="exact"/>
        <w:ind w:firstLineChars="200" w:firstLine="640"/>
        <w:rPr>
          <w:rFonts w:ascii="Times New Roman" w:eastAsia="方正仿宋_GBK" w:hAnsi="Times New Roman"/>
          <w:sz w:val="32"/>
        </w:rPr>
      </w:pPr>
    </w:p>
    <w:p w:rsidR="000C0A8F" w:rsidRDefault="000C0A8F" w:rsidP="000C0A8F">
      <w:pPr>
        <w:spacing w:line="600" w:lineRule="exact"/>
        <w:ind w:firstLineChars="200" w:firstLine="420"/>
        <w:rPr>
          <w:rFonts w:ascii="Times New Roman" w:hAnsi="Times New Roman"/>
        </w:rPr>
      </w:pPr>
    </w:p>
    <w:p w:rsidR="000C0A8F" w:rsidRPr="00244344" w:rsidRDefault="000C0A8F" w:rsidP="000C0A8F">
      <w:pPr>
        <w:spacing w:line="600" w:lineRule="exact"/>
        <w:ind w:firstLineChars="200" w:firstLine="420"/>
        <w:rPr>
          <w:rFonts w:ascii="Times New Roman" w:hAnsi="Times New Roman"/>
        </w:rPr>
      </w:pPr>
    </w:p>
    <w:p w:rsidR="000C0A8F" w:rsidRDefault="000C0A8F" w:rsidP="000C0A8F">
      <w:pPr>
        <w:pStyle w:val="ab"/>
        <w:wordWrap w:val="0"/>
      </w:pPr>
      <w:bookmarkStart w:id="0" w:name="_GoBack"/>
      <w:bookmarkEnd w:id="0"/>
      <w:r w:rsidRPr="00244344">
        <w:rPr>
          <w:rFonts w:hint="eastAsia"/>
        </w:rPr>
        <w:t>重庆市九龙坡区人民政府</w:t>
      </w:r>
      <w:r>
        <w:rPr>
          <w:rFonts w:hint="eastAsia"/>
        </w:rPr>
        <w:t xml:space="preserve">    </w:t>
      </w:r>
    </w:p>
    <w:p w:rsidR="000C0A8F" w:rsidRDefault="000C0A8F" w:rsidP="000C0A8F">
      <w:pPr>
        <w:pStyle w:val="ab"/>
        <w:wordWrap w:val="0"/>
        <w:ind w:right="800"/>
        <w:rPr>
          <w:rFonts w:hint="eastAsia"/>
        </w:rPr>
      </w:pPr>
      <w:r w:rsidRPr="00244344">
        <w:rPr>
          <w:rFonts w:cs="Times New Roman"/>
        </w:rPr>
        <w:t>20</w:t>
      </w:r>
      <w:r>
        <w:rPr>
          <w:rFonts w:cs="Times New Roman" w:hint="eastAsia"/>
        </w:rPr>
        <w:t>14</w:t>
      </w:r>
      <w:r w:rsidRPr="00244344">
        <w:rPr>
          <w:rFonts w:cs="Times New Roman"/>
        </w:rPr>
        <w:t>年</w:t>
      </w:r>
      <w:r>
        <w:rPr>
          <w:rFonts w:cs="Times New Roman" w:hint="eastAsia"/>
        </w:rPr>
        <w:t>10</w:t>
      </w:r>
      <w:r w:rsidRPr="00244344">
        <w:rPr>
          <w:rFonts w:cs="Times New Roman"/>
        </w:rPr>
        <w:t>月</w:t>
      </w:r>
      <w:r>
        <w:rPr>
          <w:rFonts w:cs="Times New Roman" w:hint="eastAsia"/>
        </w:rPr>
        <w:t>29</w:t>
      </w:r>
      <w:r w:rsidRPr="00244344">
        <w:rPr>
          <w:rFonts w:cs="Times New Roman"/>
        </w:rPr>
        <w:t>日</w:t>
      </w:r>
      <w:r>
        <w:rPr>
          <w:rFonts w:hint="eastAsia"/>
        </w:rPr>
        <w:t xml:space="preserve"> </w:t>
      </w:r>
    </w:p>
    <w:p w:rsidR="002C72D9" w:rsidRDefault="002C72D9" w:rsidP="002C72D9">
      <w:pPr>
        <w:pStyle w:val="ab"/>
        <w:ind w:firstLineChars="200" w:firstLine="640"/>
        <w:jc w:val="left"/>
      </w:pPr>
      <w:r w:rsidRPr="002C72D9">
        <w:rPr>
          <w:rFonts w:hint="eastAsia"/>
        </w:rPr>
        <w:t>（此件公开发布）</w:t>
      </w:r>
    </w:p>
    <w:p w:rsidR="000C0A8F" w:rsidRPr="00466F55" w:rsidRDefault="000C0A8F" w:rsidP="000C0A8F">
      <w:pPr>
        <w:widowControl/>
        <w:jc w:val="left"/>
        <w:rPr>
          <w:rFonts w:ascii="方正仿宋_GBK" w:eastAsia="方正仿宋_GBK" w:hAnsi="方正仿宋_GBK" w:cs="方正仿宋_GBK"/>
          <w:kern w:val="0"/>
          <w:sz w:val="32"/>
          <w:szCs w:val="32"/>
          <w:shd w:val="clear" w:color="auto" w:fill="FFFFFF"/>
        </w:rPr>
      </w:pPr>
      <w:r>
        <w:rPr>
          <w:rFonts w:ascii="方正仿宋_GBK" w:eastAsia="方正仿宋_GBK" w:hAnsi="方正仿宋_GBK" w:cs="方正仿宋_GBK"/>
          <w:sz w:val="32"/>
          <w:szCs w:val="32"/>
          <w:shd w:val="clear" w:color="auto" w:fill="FFFFFF"/>
        </w:rPr>
        <w:br w:type="page"/>
      </w:r>
    </w:p>
    <w:p w:rsidR="000C0A8F" w:rsidRDefault="000C0A8F" w:rsidP="000C0A8F">
      <w:pPr>
        <w:pStyle w:val="ab"/>
        <w:ind w:right="480"/>
      </w:pPr>
    </w:p>
    <w:p w:rsidR="000C0A8F" w:rsidRDefault="000C0A8F" w:rsidP="000C0A8F">
      <w:pPr>
        <w:spacing w:line="600" w:lineRule="exact"/>
        <w:jc w:val="center"/>
        <w:rPr>
          <w:rFonts w:ascii="Times New Roman" w:eastAsia="方正小标宋_GBK" w:hAnsi="Times New Roman" w:cs="方正小标宋_GBK"/>
          <w:kern w:val="0"/>
          <w:sz w:val="44"/>
          <w:szCs w:val="44"/>
          <w:shd w:val="clear" w:color="auto" w:fill="FFFFFF"/>
        </w:rPr>
      </w:pPr>
      <w:r w:rsidRPr="00AE232C">
        <w:rPr>
          <w:rFonts w:ascii="Times New Roman" w:eastAsia="方正小标宋_GBK" w:hAnsi="Times New Roman" w:cs="方正小标宋_GBK" w:hint="eastAsia"/>
          <w:kern w:val="0"/>
          <w:sz w:val="44"/>
          <w:szCs w:val="44"/>
          <w:shd w:val="clear" w:color="auto" w:fill="FFFFFF"/>
        </w:rPr>
        <w:t>重庆市九龙坡区人民政府</w:t>
      </w:r>
    </w:p>
    <w:p w:rsidR="000C0A8F" w:rsidRDefault="000C0A8F" w:rsidP="000C0A8F">
      <w:pPr>
        <w:spacing w:line="600" w:lineRule="exact"/>
        <w:jc w:val="center"/>
        <w:rPr>
          <w:rFonts w:ascii="Times New Roman" w:eastAsia="方正小标宋_GBK" w:hAnsi="Times New Roman" w:cs="方正小标宋_GBK"/>
          <w:kern w:val="0"/>
          <w:sz w:val="44"/>
          <w:szCs w:val="44"/>
          <w:shd w:val="clear" w:color="auto" w:fill="FFFFFF"/>
        </w:rPr>
      </w:pPr>
      <w:r w:rsidRPr="00AE232C">
        <w:rPr>
          <w:rFonts w:ascii="Times New Roman" w:eastAsia="方正小标宋_GBK" w:hAnsi="Times New Roman" w:cs="方正小标宋_GBK" w:hint="eastAsia"/>
          <w:kern w:val="0"/>
          <w:sz w:val="44"/>
          <w:szCs w:val="44"/>
          <w:shd w:val="clear" w:color="auto" w:fill="FFFFFF"/>
        </w:rPr>
        <w:t>向社会力量购买服务暂行办法</w:t>
      </w:r>
    </w:p>
    <w:p w:rsidR="000C0A8F" w:rsidRPr="009F3B12" w:rsidRDefault="000C0A8F" w:rsidP="000C0A8F">
      <w:pPr>
        <w:spacing w:line="540" w:lineRule="exact"/>
        <w:jc w:val="center"/>
        <w:rPr>
          <w:rFonts w:ascii="Times New Roman" w:eastAsia="方正仿宋_GBK" w:hAnsi="Times New Roman" w:cs="方正仿宋_GBK"/>
          <w:kern w:val="0"/>
          <w:sz w:val="32"/>
          <w:szCs w:val="32"/>
          <w:shd w:val="clear" w:color="auto" w:fill="FFFFFF"/>
        </w:rPr>
      </w:pP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为贯彻落实《国务院办公厅关于政府向社会力量购买服务的指导意见》（国办发〔2013〕96号）精神，规范和推进我区开展向社会力量购买服务工作，结合今年试点开展政府向社会力量购买服务实践，特制定本办法。</w:t>
      </w:r>
    </w:p>
    <w:p w:rsidR="000C0A8F" w:rsidRDefault="000C0A8F" w:rsidP="000C0A8F">
      <w:pPr>
        <w:adjustRightInd w:val="0"/>
        <w:spacing w:line="600" w:lineRule="exact"/>
        <w:ind w:firstLine="640"/>
        <w:rPr>
          <w:rFonts w:ascii="方正黑体_GBK" w:eastAsia="方正黑体_GBK" w:hAnsi="Calibri" w:cs="Times New Roman"/>
          <w:sz w:val="32"/>
          <w:szCs w:val="32"/>
        </w:rPr>
      </w:pPr>
      <w:r>
        <w:rPr>
          <w:rFonts w:ascii="方正黑体_GBK" w:eastAsia="方正黑体_GBK" w:hAnsi="Calibri" w:cs="Times New Roman" w:hint="eastAsia"/>
          <w:sz w:val="32"/>
          <w:szCs w:val="32"/>
        </w:rPr>
        <w:t>一、指导思想</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以邓小平理论、“三个代表”重要思想、科学发展观为指导，深入贯彻落实党的十八大和十八届三中全会精神，牢牢把握加快转变政府职能、推进政事分开和政社分开、在改善民生和创新管理中加强社会建设的要求，进一步放开公共服务市场准入，改革创新公共服务提供机制和方式，推动具有九龙坡特点的公共服务体系建设和发展，努力为全区人民群众提供优质高效的公共服务。</w:t>
      </w:r>
    </w:p>
    <w:p w:rsidR="000C0A8F" w:rsidRDefault="000C0A8F" w:rsidP="000C0A8F">
      <w:pPr>
        <w:adjustRightInd w:val="0"/>
        <w:spacing w:line="600" w:lineRule="exact"/>
        <w:ind w:firstLine="640"/>
        <w:rPr>
          <w:rFonts w:ascii="方正黑体_GBK" w:eastAsia="方正黑体_GBK" w:hAnsi="Calibri" w:cs="Times New Roman"/>
          <w:sz w:val="32"/>
          <w:szCs w:val="32"/>
        </w:rPr>
      </w:pPr>
      <w:r>
        <w:rPr>
          <w:rFonts w:ascii="方正黑体_GBK" w:eastAsia="方正黑体_GBK" w:hAnsi="Calibri" w:cs="Times New Roman" w:hint="eastAsia"/>
          <w:sz w:val="32"/>
          <w:szCs w:val="32"/>
        </w:rPr>
        <w:t>二、基本原则</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楷体_GBK" w:eastAsia="方正楷体_GBK" w:hAnsi="Calibri" w:cs="Times New Roman" w:hint="eastAsia"/>
          <w:sz w:val="32"/>
          <w:szCs w:val="32"/>
        </w:rPr>
        <w:t>（一）稳妥有序。</w:t>
      </w:r>
      <w:r>
        <w:rPr>
          <w:rFonts w:ascii="方正仿宋_GBK" w:eastAsia="方正仿宋_GBK" w:hAnsi="Calibri" w:cs="Times New Roman" w:hint="eastAsia"/>
          <w:sz w:val="32"/>
          <w:szCs w:val="32"/>
        </w:rPr>
        <w:t>各镇人民政府、街道办事处，区级各部门根据转变政府职能的要求和事权与支出责任相适应的原则，结合实际，充分发挥政府的主导作用，科学合理确定本级、本单位政府购买服务范围和项目，加强对政府向社会力量购买服务的组织</w:t>
      </w:r>
      <w:r>
        <w:rPr>
          <w:rFonts w:ascii="方正仿宋_GBK" w:eastAsia="方正仿宋_GBK" w:hAnsi="Calibri" w:cs="Times New Roman" w:hint="eastAsia"/>
          <w:sz w:val="32"/>
          <w:szCs w:val="32"/>
        </w:rPr>
        <w:lastRenderedPageBreak/>
        <w:t>领导、政策支持、财力保障和监督管理，引导社会力量有序参与服务供给，形成改善公共服务的合力。</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楷体_GBK" w:eastAsia="方正楷体_GBK" w:hAnsi="Calibri" w:cs="Times New Roman" w:hint="eastAsia"/>
          <w:sz w:val="32"/>
          <w:szCs w:val="32"/>
        </w:rPr>
        <w:t>（二）公开择优。</w:t>
      </w:r>
      <w:r>
        <w:rPr>
          <w:rFonts w:ascii="方正仿宋_GBK" w:eastAsia="方正仿宋_GBK" w:hAnsi="Calibri" w:cs="Times New Roman" w:hint="eastAsia"/>
          <w:sz w:val="32"/>
          <w:szCs w:val="32"/>
        </w:rPr>
        <w:t>按照公开、公平、公正的原则，通过竞争性方式选择承接政府购买服务的社会力量，确保具备条件的社会力量平等参与竞争，实现“多中选好、好中选优”。加强监督检查和科学评估，建立优胜劣汰的动态调整机制。</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楷体_GBK" w:eastAsia="方正楷体_GBK" w:hAnsi="Calibri" w:cs="Times New Roman" w:hint="eastAsia"/>
          <w:sz w:val="32"/>
          <w:szCs w:val="32"/>
        </w:rPr>
        <w:t>（三）注重绩效。</w:t>
      </w:r>
      <w:r>
        <w:rPr>
          <w:rFonts w:ascii="方正仿宋_GBK" w:eastAsia="方正仿宋_GBK" w:hAnsi="Calibri" w:cs="Times New Roman" w:hint="eastAsia"/>
          <w:sz w:val="32"/>
          <w:szCs w:val="32"/>
        </w:rPr>
        <w:t>强化绩效观念，坚持精打细算，切实提高财政资金使用效率，把有限的资金用在刀刃上，不断降低行政成本，提升行政效能，确保政府向社会力量购买服务取得实实在在的成效。</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楷体_GBK" w:eastAsia="方正楷体_GBK" w:hAnsi="Calibri" w:cs="Times New Roman" w:hint="eastAsia"/>
          <w:sz w:val="32"/>
          <w:szCs w:val="32"/>
        </w:rPr>
        <w:t>（四）探索创新。</w:t>
      </w:r>
      <w:r>
        <w:rPr>
          <w:rFonts w:ascii="方正仿宋_GBK" w:eastAsia="方正仿宋_GBK" w:hAnsi="Calibri" w:cs="Times New Roman" w:hint="eastAsia"/>
          <w:sz w:val="32"/>
          <w:szCs w:val="32"/>
        </w:rPr>
        <w:t>及时总结改革实践经验，借鉴国内外成熟做法和先进经验，大胆探索，勇于创新，不断完善政府向社会力量购买服务体制机制。</w:t>
      </w:r>
    </w:p>
    <w:p w:rsidR="000C0A8F" w:rsidRDefault="000C0A8F" w:rsidP="000C0A8F">
      <w:pPr>
        <w:adjustRightInd w:val="0"/>
        <w:spacing w:line="600" w:lineRule="exact"/>
        <w:ind w:firstLine="640"/>
        <w:rPr>
          <w:rFonts w:ascii="方正黑体_GBK" w:eastAsia="方正黑体_GBK" w:hAnsi="Calibri" w:cs="Times New Roman"/>
          <w:sz w:val="32"/>
          <w:szCs w:val="32"/>
        </w:rPr>
      </w:pPr>
      <w:r>
        <w:rPr>
          <w:rFonts w:ascii="方正黑体_GBK" w:eastAsia="方正黑体_GBK" w:hAnsi="Calibri" w:cs="Times New Roman" w:hint="eastAsia"/>
          <w:sz w:val="32"/>
          <w:szCs w:val="32"/>
        </w:rPr>
        <w:t>三、购买主体</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政府向社会力量购买服务的主体是各级</w:t>
      </w:r>
      <w:hyperlink r:id="rId9" w:tgtFrame="_blank" w:history="1">
        <w:r>
          <w:rPr>
            <w:rFonts w:ascii="方正仿宋_GBK" w:eastAsia="方正仿宋_GBK" w:hAnsi="Calibri" w:cs="Times New Roman" w:hint="eastAsia"/>
            <w:sz w:val="32"/>
            <w:szCs w:val="32"/>
          </w:rPr>
          <w:t>行政机关</w:t>
        </w:r>
      </w:hyperlink>
      <w:r>
        <w:rPr>
          <w:rFonts w:ascii="方正仿宋_GBK" w:eastAsia="方正仿宋_GBK" w:hAnsi="Calibri" w:cs="Times New Roman" w:hint="eastAsia"/>
          <w:sz w:val="32"/>
          <w:szCs w:val="32"/>
        </w:rPr>
        <w:t>和参照公务员法管理、具有行政管理职能的</w:t>
      </w:r>
      <w:hyperlink r:id="rId10" w:tgtFrame="_blank" w:history="1">
        <w:r>
          <w:rPr>
            <w:rFonts w:ascii="方正仿宋_GBK" w:eastAsia="方正仿宋_GBK" w:hAnsi="Calibri" w:cs="Times New Roman" w:hint="eastAsia"/>
            <w:sz w:val="32"/>
            <w:szCs w:val="32"/>
          </w:rPr>
          <w:t>事业单位</w:t>
        </w:r>
      </w:hyperlink>
      <w:r>
        <w:rPr>
          <w:rFonts w:ascii="方正仿宋_GBK" w:eastAsia="方正仿宋_GBK" w:hAnsi="Calibri" w:cs="Times New Roman" w:hint="eastAsia"/>
          <w:sz w:val="32"/>
          <w:szCs w:val="32"/>
        </w:rPr>
        <w:t>。纳入行政编制管理</w:t>
      </w:r>
      <w:proofErr w:type="gramStart"/>
      <w:r>
        <w:rPr>
          <w:rFonts w:ascii="方正仿宋_GBK" w:eastAsia="方正仿宋_GBK" w:hAnsi="Calibri" w:cs="Times New Roman" w:hint="eastAsia"/>
          <w:sz w:val="32"/>
          <w:szCs w:val="32"/>
        </w:rPr>
        <w:t>且经费</w:t>
      </w:r>
      <w:proofErr w:type="gramEnd"/>
      <w:r>
        <w:rPr>
          <w:rFonts w:ascii="方正仿宋_GBK" w:eastAsia="方正仿宋_GBK" w:hAnsi="Calibri" w:cs="Times New Roman" w:hint="eastAsia"/>
          <w:sz w:val="32"/>
          <w:szCs w:val="32"/>
        </w:rPr>
        <w:t>由财政负担的群团组织，也可根据实际需要，通过购买服务方式提供公共服务。</w:t>
      </w:r>
    </w:p>
    <w:p w:rsidR="000C0A8F" w:rsidRDefault="000C0A8F" w:rsidP="000C0A8F">
      <w:pPr>
        <w:adjustRightInd w:val="0"/>
        <w:spacing w:line="600" w:lineRule="exact"/>
        <w:ind w:firstLine="640"/>
        <w:rPr>
          <w:rFonts w:ascii="方正黑体_GBK" w:eastAsia="方正黑体_GBK" w:hAnsi="Calibri" w:cs="Times New Roman"/>
          <w:sz w:val="32"/>
          <w:szCs w:val="32"/>
        </w:rPr>
      </w:pPr>
      <w:r>
        <w:rPr>
          <w:rFonts w:ascii="方正黑体_GBK" w:eastAsia="方正黑体_GBK" w:hAnsi="Calibri" w:cs="Times New Roman" w:hint="eastAsia"/>
          <w:sz w:val="32"/>
          <w:szCs w:val="32"/>
        </w:rPr>
        <w:t>四、承接主体</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承接政府购买服务的主体包括依法在民政部门登记成立或经国务院批准免于登记的社会组织，以及依法在工商管理或行业</w:t>
      </w:r>
      <w:r>
        <w:rPr>
          <w:rFonts w:ascii="方正仿宋_GBK" w:eastAsia="方正仿宋_GBK" w:hAnsi="Calibri" w:cs="Times New Roman" w:hint="eastAsia"/>
          <w:sz w:val="32"/>
          <w:szCs w:val="32"/>
        </w:rPr>
        <w:lastRenderedPageBreak/>
        <w:t>主管部门登记成立的企业、机构等社会力量。</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承接政府购买服务的主体应具有独立承担民事责任能力，具备提供服务所必需的设施、人员和专业技术的能力，具有健全的内部治理结构、财务和资产管理制度，具有良好的社会和商业信誉，具有依法缴纳税收和社会保险的良好记录，并符合登记管理部门依法认定的其他条件。</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承接主体的具体条件由购买主体会同财政部门根据购买服务项目的性质和质量要求确定。</w:t>
      </w:r>
    </w:p>
    <w:p w:rsidR="000C0A8F" w:rsidRDefault="000C0A8F" w:rsidP="000C0A8F">
      <w:pPr>
        <w:adjustRightInd w:val="0"/>
        <w:spacing w:line="600" w:lineRule="exact"/>
        <w:ind w:firstLine="640"/>
        <w:rPr>
          <w:rFonts w:ascii="方正黑体_GBK" w:eastAsia="方正黑体_GBK" w:hAnsi="Calibri" w:cs="Times New Roman"/>
          <w:sz w:val="32"/>
          <w:szCs w:val="32"/>
        </w:rPr>
      </w:pPr>
      <w:r>
        <w:rPr>
          <w:rFonts w:ascii="方正黑体_GBK" w:eastAsia="方正黑体_GBK" w:hAnsi="Calibri" w:cs="Times New Roman" w:hint="eastAsia"/>
          <w:sz w:val="32"/>
          <w:szCs w:val="32"/>
        </w:rPr>
        <w:t>五、购买内容</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除法律法规另有规定，或涉及国家安全、保密事项以及司法审判、行政决策、行政许可、行政审批、行政处罚、行政强制等特定事项外，属于政府承担的基本公共服务、社会事务服务、行业管理与协调、技术服务以及政府履职所需辅助性事务等事项，适合采取市场化方式提供、社会力量能够承担的，原则上通过政府向社会力量购买服务的方式，逐步转由社会力量承担。</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政府新增的或临时性、阶段性的公共服务事项，凡适合社会力量承担的，原则上都按照政府购买服务方式进行。</w:t>
      </w:r>
    </w:p>
    <w:p w:rsidR="000C0A8F" w:rsidRDefault="000C0A8F" w:rsidP="000C0A8F">
      <w:pPr>
        <w:adjustRightInd w:val="0"/>
        <w:spacing w:line="600" w:lineRule="exact"/>
        <w:ind w:firstLine="640"/>
        <w:rPr>
          <w:rFonts w:ascii="方正黑体_GBK" w:eastAsia="方正黑体_GBK" w:hAnsi="Calibri" w:cs="Times New Roman"/>
          <w:sz w:val="32"/>
          <w:szCs w:val="32"/>
        </w:rPr>
      </w:pPr>
      <w:r>
        <w:rPr>
          <w:rFonts w:ascii="方正黑体_GBK" w:eastAsia="方正黑体_GBK" w:hAnsi="Calibri" w:cs="Times New Roman" w:hint="eastAsia"/>
          <w:sz w:val="32"/>
          <w:szCs w:val="32"/>
        </w:rPr>
        <w:t>六、购买服务目录</w:t>
      </w:r>
    </w:p>
    <w:p w:rsidR="000C0A8F" w:rsidRDefault="00242009"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区财政局</w:t>
      </w:r>
      <w:r w:rsidR="000C0A8F">
        <w:rPr>
          <w:rFonts w:ascii="方正仿宋_GBK" w:eastAsia="方正仿宋_GBK" w:hAnsi="Calibri" w:cs="Times New Roman" w:hint="eastAsia"/>
          <w:sz w:val="32"/>
          <w:szCs w:val="32"/>
        </w:rPr>
        <w:t>会同有关部门紧紧围绕转变政府职能、提升服务质量水平和资金效益的目标，在准确把握公众需求的基础上，按照积极稳妥的原则，综合考虑本地区社会公众需求、经济社会发展</w:t>
      </w:r>
      <w:r w:rsidR="000C0A8F">
        <w:rPr>
          <w:rFonts w:ascii="方正仿宋_GBK" w:eastAsia="方正仿宋_GBK" w:hAnsi="Calibri" w:cs="Times New Roman" w:hint="eastAsia"/>
          <w:sz w:val="32"/>
          <w:szCs w:val="32"/>
        </w:rPr>
        <w:lastRenderedPageBreak/>
        <w:t>水平、区委和区政府中心工作以及财力水平等因素，拟订我区政府向社会力量购买服务指导目录，报区政府批准后按规定公布实施，并在总结经验的基础上及时动态调整。</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购买主体应依据指导目录及时确定并按规定公布本部门（单位）向社会力量购买服务具体项目目录。</w:t>
      </w:r>
    </w:p>
    <w:p w:rsidR="000C0A8F" w:rsidRDefault="000C0A8F" w:rsidP="000C0A8F">
      <w:pPr>
        <w:adjustRightInd w:val="0"/>
        <w:spacing w:line="600" w:lineRule="exact"/>
        <w:ind w:firstLine="640"/>
        <w:rPr>
          <w:rFonts w:ascii="方正黑体_GBK" w:eastAsia="方正黑体_GBK" w:hAnsi="Calibri" w:cs="Times New Roman"/>
          <w:sz w:val="32"/>
          <w:szCs w:val="32"/>
        </w:rPr>
      </w:pPr>
      <w:r>
        <w:rPr>
          <w:rFonts w:ascii="方正黑体_GBK" w:eastAsia="方正黑体_GBK" w:hAnsi="Calibri" w:cs="Times New Roman" w:hint="eastAsia"/>
          <w:sz w:val="32"/>
          <w:szCs w:val="32"/>
        </w:rPr>
        <w:t>七、购买方式</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政府向社会力量购买服务，主要采取以下方式：</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楷体_GBK" w:eastAsia="方正楷体_GBK" w:hAnsi="Calibri" w:cs="Times New Roman" w:hint="eastAsia"/>
          <w:sz w:val="32"/>
          <w:szCs w:val="32"/>
        </w:rPr>
        <w:t>（一）服务外包。</w:t>
      </w:r>
      <w:r>
        <w:rPr>
          <w:rFonts w:ascii="方正仿宋_GBK" w:eastAsia="方正仿宋_GBK" w:hAnsi="Calibri" w:cs="Times New Roman" w:hint="eastAsia"/>
          <w:sz w:val="32"/>
          <w:szCs w:val="32"/>
        </w:rPr>
        <w:t>引入竞争机制，将政府购买服务事项通过合同、委托等方式，交给符合条件的承接主体来完成，根据其所提供服务的数量和质量支付服务费用。承接主体不得转包。</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楷体_GBK" w:eastAsia="方正楷体_GBK" w:hAnsi="Calibri" w:cs="Times New Roman" w:hint="eastAsia"/>
          <w:sz w:val="32"/>
          <w:szCs w:val="32"/>
        </w:rPr>
        <w:t>（二）补助或奖励。</w:t>
      </w:r>
      <w:r>
        <w:rPr>
          <w:rFonts w:ascii="方正仿宋_GBK" w:eastAsia="方正仿宋_GBK" w:hAnsi="Calibri" w:cs="Times New Roman" w:hint="eastAsia"/>
          <w:sz w:val="32"/>
          <w:szCs w:val="32"/>
        </w:rPr>
        <w:t>对兼顾或义务提供公共服务的社会力量，政府通过给予资金支持来降低特定产品或服务的价格，从而使消费者具备购买能力，或弥补特定社会力量的生产成本，提高其提供公共服务的水平和能力。</w:t>
      </w:r>
    </w:p>
    <w:p w:rsidR="000C0A8F" w:rsidRDefault="000C0A8F" w:rsidP="000C0A8F">
      <w:pPr>
        <w:adjustRightInd w:val="0"/>
        <w:spacing w:line="600" w:lineRule="exact"/>
        <w:ind w:firstLine="640"/>
        <w:rPr>
          <w:rFonts w:ascii="方正楷体_GBK" w:eastAsia="方正楷体_GBK" w:hAnsi="Calibri" w:cs="Times New Roman"/>
          <w:sz w:val="32"/>
          <w:szCs w:val="32"/>
        </w:rPr>
      </w:pPr>
      <w:r>
        <w:rPr>
          <w:rFonts w:ascii="方正楷体_GBK" w:eastAsia="方正楷体_GBK" w:hAnsi="Calibri" w:cs="Times New Roman" w:hint="eastAsia"/>
          <w:sz w:val="32"/>
          <w:szCs w:val="32"/>
        </w:rPr>
        <w:t>（三）政府确定的其他方式。</w:t>
      </w:r>
    </w:p>
    <w:p w:rsidR="000C0A8F" w:rsidRDefault="000C0A8F" w:rsidP="000C0A8F">
      <w:pPr>
        <w:adjustRightInd w:val="0"/>
        <w:spacing w:line="600" w:lineRule="exact"/>
        <w:ind w:firstLine="640"/>
        <w:rPr>
          <w:rFonts w:ascii="方正黑体_GBK" w:eastAsia="方正黑体_GBK" w:hAnsi="Calibri" w:cs="Times New Roman"/>
          <w:sz w:val="32"/>
          <w:szCs w:val="32"/>
        </w:rPr>
      </w:pPr>
      <w:r>
        <w:rPr>
          <w:rFonts w:ascii="方正黑体_GBK" w:eastAsia="方正黑体_GBK" w:hAnsi="Calibri" w:cs="Times New Roman" w:hint="eastAsia"/>
          <w:sz w:val="32"/>
          <w:szCs w:val="32"/>
        </w:rPr>
        <w:t>八、购买程序</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楷体_GBK" w:eastAsia="方正楷体_GBK" w:hAnsi="Calibri" w:cs="Times New Roman" w:hint="eastAsia"/>
          <w:sz w:val="32"/>
          <w:szCs w:val="32"/>
        </w:rPr>
        <w:t>（一）制定购买计划。</w:t>
      </w:r>
      <w:r>
        <w:rPr>
          <w:rFonts w:ascii="方正仿宋_GBK" w:eastAsia="方正仿宋_GBK" w:hAnsi="Calibri" w:cs="Times New Roman" w:hint="eastAsia"/>
          <w:sz w:val="32"/>
          <w:szCs w:val="32"/>
        </w:rPr>
        <w:t>购买主体应根据政府向社会力量购买服务指导目录，结合区委、区政府工作部署以及部门预算安排、本单位工作实际等因素，编制年度购买服务计划，经</w:t>
      </w:r>
      <w:r w:rsidR="00242009">
        <w:rPr>
          <w:rFonts w:ascii="方正仿宋_GBK" w:eastAsia="方正仿宋_GBK" w:hAnsi="Calibri" w:cs="Times New Roman" w:hint="eastAsia"/>
          <w:sz w:val="32"/>
          <w:szCs w:val="32"/>
        </w:rPr>
        <w:t>区财政局</w:t>
      </w:r>
      <w:r>
        <w:rPr>
          <w:rFonts w:ascii="方正仿宋_GBK" w:eastAsia="方正仿宋_GBK" w:hAnsi="Calibri" w:cs="Times New Roman" w:hint="eastAsia"/>
          <w:sz w:val="32"/>
          <w:szCs w:val="32"/>
        </w:rPr>
        <w:t>审核后，及时、充分向社会公布所需购买服务项目的范围、标的、数量、质量要求、评价方法以及承接主体的条件、服务期限等内</w:t>
      </w:r>
      <w:r>
        <w:rPr>
          <w:rFonts w:ascii="方正仿宋_GBK" w:eastAsia="方正仿宋_GBK" w:hAnsi="Calibri" w:cs="Times New Roman" w:hint="eastAsia"/>
          <w:sz w:val="32"/>
          <w:szCs w:val="32"/>
        </w:rPr>
        <w:lastRenderedPageBreak/>
        <w:t>容，按规定开展向社会力量购买服务。</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楷体_GBK" w:eastAsia="方正楷体_GBK" w:hAnsi="Calibri" w:cs="Times New Roman" w:hint="eastAsia"/>
          <w:sz w:val="32"/>
          <w:szCs w:val="32"/>
        </w:rPr>
        <w:t>（二）实施购买服务。</w:t>
      </w:r>
      <w:r>
        <w:rPr>
          <w:rFonts w:ascii="方正仿宋_GBK" w:eastAsia="方正仿宋_GBK" w:hAnsi="Calibri" w:cs="Times New Roman" w:hint="eastAsia"/>
          <w:sz w:val="32"/>
          <w:szCs w:val="32"/>
        </w:rPr>
        <w:t>政府向社会力量购买服务采取补助或奖励方式的，按现行财政专项资金管理规定执行。采取其他方式的，应根据《中华人民共和国预算法》、《中华人民共和国政府采购法》、《中华人民共和国合同法》和《政府采购非招标采购方式管理办法》等有关规定组织实施。其中：</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1.达到公开招标数额标准的项目，应采用公开招标的方式实施。其中属重大项目、重大民生事项或区委、区政府因工作需要临时确定的重要事项需向社会力量购买服务的，由</w:t>
      </w:r>
      <w:r w:rsidR="00242009">
        <w:rPr>
          <w:rFonts w:ascii="方正仿宋_GBK" w:eastAsia="方正仿宋_GBK" w:hAnsi="Calibri" w:cs="Times New Roman" w:hint="eastAsia"/>
          <w:sz w:val="32"/>
          <w:szCs w:val="32"/>
        </w:rPr>
        <w:t>区财政局</w:t>
      </w:r>
      <w:r>
        <w:rPr>
          <w:rFonts w:ascii="方正仿宋_GBK" w:eastAsia="方正仿宋_GBK" w:hAnsi="Calibri" w:cs="Times New Roman" w:hint="eastAsia"/>
          <w:sz w:val="32"/>
          <w:szCs w:val="32"/>
        </w:rPr>
        <w:t>委托第三方机构通过公开招标方式组织实施。</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2.采购限额标准</w:t>
      </w:r>
      <w:proofErr w:type="gramStart"/>
      <w:r>
        <w:rPr>
          <w:rFonts w:ascii="方正仿宋_GBK" w:eastAsia="方正仿宋_GBK" w:hAnsi="Calibri" w:cs="Times New Roman" w:hint="eastAsia"/>
          <w:sz w:val="32"/>
          <w:szCs w:val="32"/>
        </w:rPr>
        <w:t>以上但</w:t>
      </w:r>
      <w:proofErr w:type="gramEnd"/>
      <w:r>
        <w:rPr>
          <w:rFonts w:ascii="方正仿宋_GBK" w:eastAsia="方正仿宋_GBK" w:hAnsi="Calibri" w:cs="Times New Roman" w:hint="eastAsia"/>
          <w:sz w:val="32"/>
          <w:szCs w:val="32"/>
        </w:rPr>
        <w:t>未达到公开招标数额标准，或达到公开招标数额标准、经批准采用非招标采购方式的项目，应按照《中华人民共和国政府采购法》和《政府采购非招标采购方式管理办法》等相关规定实施。</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3.单笔金额较小、未达到采购限额标准的项目，应按照“透明、节约、效能”原则自行选择其他竞争性方式实施。</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4.不具备竞争性条件的项目，经</w:t>
      </w:r>
      <w:r w:rsidR="00242009">
        <w:rPr>
          <w:rFonts w:ascii="方正仿宋_GBK" w:eastAsia="方正仿宋_GBK" w:hAnsi="Calibri" w:cs="Times New Roman" w:hint="eastAsia"/>
          <w:sz w:val="32"/>
          <w:szCs w:val="32"/>
        </w:rPr>
        <w:t>区财政局</w:t>
      </w:r>
      <w:r>
        <w:rPr>
          <w:rFonts w:ascii="方正仿宋_GBK" w:eastAsia="方正仿宋_GBK" w:hAnsi="Calibri" w:cs="Times New Roman" w:hint="eastAsia"/>
          <w:sz w:val="32"/>
          <w:szCs w:val="32"/>
        </w:rPr>
        <w:t>审核并报区政府批准，可以采取委托、特许经营、战略合作等合同方式实施。</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楷体_GBK" w:eastAsia="方正楷体_GBK" w:hAnsi="Calibri" w:cs="Times New Roman" w:hint="eastAsia"/>
          <w:sz w:val="32"/>
          <w:szCs w:val="32"/>
        </w:rPr>
        <w:t>（三）严格合同管理。</w:t>
      </w:r>
      <w:r>
        <w:rPr>
          <w:rFonts w:ascii="方正仿宋_GBK" w:eastAsia="方正仿宋_GBK" w:hAnsi="Calibri" w:cs="Times New Roman" w:hint="eastAsia"/>
          <w:sz w:val="32"/>
          <w:szCs w:val="32"/>
        </w:rPr>
        <w:t>通过以上方式确定承接主体后，购买主体应及时与承接主体签订购买服务合同，明确购买服务的时间、范围、标的、数量、质量要求、资金支付和违约责任等，并</w:t>
      </w:r>
      <w:r>
        <w:rPr>
          <w:rFonts w:ascii="方正仿宋_GBK" w:eastAsia="方正仿宋_GBK" w:hAnsi="Calibri" w:cs="Times New Roman" w:hint="eastAsia"/>
          <w:sz w:val="32"/>
          <w:szCs w:val="32"/>
        </w:rPr>
        <w:lastRenderedPageBreak/>
        <w:t>负责对合同的履行进行跟踪监督，及时验收结算。承接主体要严格履行合同义务，按时完成服务项目，确保服务数量、质量和效果。</w:t>
      </w:r>
    </w:p>
    <w:p w:rsidR="000C0A8F" w:rsidRDefault="000C0A8F" w:rsidP="000C0A8F">
      <w:pPr>
        <w:adjustRightInd w:val="0"/>
        <w:spacing w:line="600" w:lineRule="exact"/>
        <w:ind w:firstLine="640"/>
        <w:rPr>
          <w:rFonts w:ascii="方正黑体_GBK" w:eastAsia="方正黑体_GBK" w:hAnsi="Calibri" w:cs="Times New Roman"/>
          <w:sz w:val="32"/>
          <w:szCs w:val="32"/>
        </w:rPr>
      </w:pPr>
      <w:r>
        <w:rPr>
          <w:rFonts w:ascii="方正黑体_GBK" w:eastAsia="方正黑体_GBK" w:hAnsi="Calibri" w:cs="Times New Roman" w:hint="eastAsia"/>
          <w:sz w:val="32"/>
          <w:szCs w:val="32"/>
        </w:rPr>
        <w:t>九、资金安排及支付</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根据现行财政财务管理制度，购买主体购买服务所需资金从其部门预算安排的公用经费或经批准使用的专项经费中解决。重大项目、重大民生事项或区委、区政府因工作需要临时确定的重要事项，按照财政专项资金管理规定和“一事一议”原则，专项研究确定购买服务资金规模和来源。资金支付按以下规定执行：</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（一）购买服务所需资金从购买主体部门预算安排的公用经费或经批准使用的专项经费中解决的，由各部门依据购买服务合同，按现行的部门预算政府采购资金支付程序支付。</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（二）购买服务所需资金未纳入购买主体部门预算，但经批准可在部门管理的财政专项资金中列支的，由财政部门审核购买服务合同后，采取财政直接支付方式支付。</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三）政府购买服务项目属于重大项目、重大民生事项或区委、区政府因工作需要临时确定的重要事项，购买主体应在项目实施前，按照区级财政专项资金管理办法的有关规定向财政部门提出申请，确定资金来源和数额，比照前述（一）、（二）点规定支付。</w:t>
      </w:r>
    </w:p>
    <w:p w:rsidR="000C0A8F" w:rsidRDefault="000C0A8F" w:rsidP="000C0A8F">
      <w:pPr>
        <w:adjustRightInd w:val="0"/>
        <w:spacing w:line="600" w:lineRule="exact"/>
        <w:ind w:firstLine="640"/>
        <w:rPr>
          <w:rFonts w:ascii="方正黑体_GBK" w:eastAsia="方正黑体_GBK" w:hAnsi="Calibri" w:cs="Times New Roman"/>
          <w:sz w:val="32"/>
          <w:szCs w:val="32"/>
        </w:rPr>
      </w:pPr>
      <w:r>
        <w:rPr>
          <w:rFonts w:ascii="方正黑体_GBK" w:eastAsia="方正黑体_GBK" w:hAnsi="Calibri" w:cs="Times New Roman" w:hint="eastAsia"/>
          <w:sz w:val="32"/>
          <w:szCs w:val="32"/>
        </w:rPr>
        <w:t>十、组织保障</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楷体_GBK" w:eastAsia="方正楷体_GBK" w:hAnsi="Calibri" w:cs="Times New Roman" w:hint="eastAsia"/>
          <w:sz w:val="32"/>
          <w:szCs w:val="32"/>
        </w:rPr>
        <w:lastRenderedPageBreak/>
        <w:t>（一）明确分工。</w:t>
      </w:r>
      <w:r>
        <w:rPr>
          <w:rFonts w:ascii="方正仿宋_GBK" w:eastAsia="方正仿宋_GBK" w:hAnsi="Calibri" w:cs="Times New Roman" w:hint="eastAsia"/>
          <w:sz w:val="32"/>
          <w:szCs w:val="32"/>
        </w:rPr>
        <w:t>政府向社会力量购买服务工作涉及面广，各有关部门要加强配合协作，做到各负其责、齐抓共管。</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1.</w:t>
      </w:r>
      <w:r w:rsidR="00242009">
        <w:rPr>
          <w:rFonts w:ascii="方正仿宋_GBK" w:eastAsia="方正仿宋_GBK" w:hAnsi="Calibri" w:cs="Times New Roman" w:hint="eastAsia"/>
          <w:sz w:val="32"/>
          <w:szCs w:val="32"/>
        </w:rPr>
        <w:t>区财政局</w:t>
      </w:r>
      <w:r>
        <w:rPr>
          <w:rFonts w:ascii="方正仿宋_GBK" w:eastAsia="方正仿宋_GBK" w:hAnsi="Calibri" w:cs="Times New Roman" w:hint="eastAsia"/>
          <w:sz w:val="32"/>
          <w:szCs w:val="32"/>
        </w:rPr>
        <w:t>负责牵头拟订政府向社会力量购买服务制度，制订政府向社会力量购买服务指导目录，监督、指导购买主体依法开展购买服务工作，建立健全购买服务预算管理体系和监管规则，牵头做好政府向社会力量购买服务的资金管理、监督检查和绩效评价等工作。</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2.区</w:t>
      </w:r>
      <w:r w:rsidR="00242009">
        <w:rPr>
          <w:rFonts w:ascii="方正仿宋_GBK" w:eastAsia="方正仿宋_GBK" w:hAnsi="Calibri" w:cs="Times New Roman" w:hint="eastAsia"/>
          <w:sz w:val="32"/>
          <w:szCs w:val="32"/>
        </w:rPr>
        <w:t>委</w:t>
      </w:r>
      <w:r>
        <w:rPr>
          <w:rFonts w:ascii="方正仿宋_GBK" w:eastAsia="方正仿宋_GBK" w:hAnsi="Calibri" w:cs="Times New Roman" w:hint="eastAsia"/>
          <w:sz w:val="32"/>
          <w:szCs w:val="32"/>
        </w:rPr>
        <w:t>编办负责梳理和调整部门职责，明确政府转移职能范围和内容，建立健全与部门职责相适应的机构编制动态管理机制。</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3.区发展改革委负责会同有关部门编制和实施政府投资计划，推动政府投资项目列入向社会力量购买服务计划。</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4.区民政局负责培育社会组织并核实承接主体的相关业务资质及条件，参与购买服务绩效评价。</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5.区监察局负责对政府向社会力量购买服务工作进行监督。</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6.区审计局负责对政府向社会力量购买服务资金的使用情况进行审计监督。</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7.购买主体负责购买服务的具体组织实施，会同</w:t>
      </w:r>
      <w:r w:rsidR="00242009">
        <w:rPr>
          <w:rFonts w:ascii="方正仿宋_GBK" w:eastAsia="方正仿宋_GBK" w:hAnsi="Calibri" w:cs="Times New Roman" w:hint="eastAsia"/>
          <w:sz w:val="32"/>
          <w:szCs w:val="32"/>
        </w:rPr>
        <w:t>区财政局</w:t>
      </w:r>
      <w:r>
        <w:rPr>
          <w:rFonts w:ascii="方正仿宋_GBK" w:eastAsia="方正仿宋_GBK" w:hAnsi="Calibri" w:cs="Times New Roman" w:hint="eastAsia"/>
          <w:sz w:val="32"/>
          <w:szCs w:val="32"/>
        </w:rPr>
        <w:t>细化购买服务项目的质量标准和建立本单位购买服务项目库，对承接主体提供的服务进行跟踪监督，在项目完成后组织考核评估和验收。</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楷体_GBK" w:eastAsia="方正楷体_GBK" w:hAnsi="Calibri" w:cs="Times New Roman" w:hint="eastAsia"/>
          <w:sz w:val="32"/>
          <w:szCs w:val="32"/>
        </w:rPr>
        <w:lastRenderedPageBreak/>
        <w:t>（二）信息公开。</w:t>
      </w:r>
      <w:r>
        <w:rPr>
          <w:rFonts w:ascii="方正仿宋_GBK" w:eastAsia="方正仿宋_GBK" w:hAnsi="Calibri" w:cs="Times New Roman" w:hint="eastAsia"/>
          <w:sz w:val="32"/>
          <w:szCs w:val="32"/>
        </w:rPr>
        <w:t>按照“谁组织，谁负责”原则，购买主体应按《中华人民共和国政府信息公开条例》等规定，主动将购买服务相关的购买内容、承接主体、购买方式、资金安排、绩效评价和监督检查结果等内容向社会公开，接受财政、监察、审计等部门的监督及社会监督。法律法规和国家政策另有规定的，从其规定。</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楷体_GBK" w:eastAsia="方正楷体_GBK" w:hAnsi="Calibri" w:cs="Times New Roman" w:hint="eastAsia"/>
          <w:sz w:val="32"/>
          <w:szCs w:val="32"/>
        </w:rPr>
        <w:t>（三）绩效评价。</w:t>
      </w:r>
      <w:r>
        <w:rPr>
          <w:rFonts w:ascii="方正仿宋_GBK" w:eastAsia="方正仿宋_GBK" w:hAnsi="Calibri" w:cs="Times New Roman" w:hint="eastAsia"/>
          <w:sz w:val="32"/>
          <w:szCs w:val="32"/>
        </w:rPr>
        <w:t>政府向社会力量购买服务的绩效评价，由财政部门组织或通过引入第三方实施；有关部门予以积极配合，并做好绩效自评工作。评价范围包括购买主体购买服务的财政资金使用绩效和承接项目的社会力量的服务绩效两个方面。评价结果作为以后年度预算安排及社会力量承接政府购买服务的重要参考依据。</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楷体_GBK" w:eastAsia="方正楷体_GBK" w:hAnsi="Calibri" w:cs="Times New Roman" w:hint="eastAsia"/>
          <w:sz w:val="32"/>
          <w:szCs w:val="32"/>
        </w:rPr>
        <w:t>（四）监督检查。</w:t>
      </w:r>
      <w:r>
        <w:rPr>
          <w:rFonts w:ascii="方正仿宋_GBK" w:eastAsia="方正仿宋_GBK" w:hAnsi="Calibri" w:cs="Times New Roman" w:hint="eastAsia"/>
          <w:sz w:val="32"/>
          <w:szCs w:val="32"/>
        </w:rPr>
        <w:t>购买主体应建立健全内部监督管理制度。财政、监察、审计等部门应加强对购买服务的监督，对违法违规行为，按规定予以处罚、处分或移交司法机关处理。</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楷体_GBK" w:eastAsia="方正楷体_GBK" w:hAnsi="Calibri" w:cs="Times New Roman" w:hint="eastAsia"/>
          <w:sz w:val="32"/>
          <w:szCs w:val="32"/>
        </w:rPr>
        <w:t>（五）宣传引导。</w:t>
      </w:r>
      <w:r>
        <w:rPr>
          <w:rFonts w:ascii="方正仿宋_GBK" w:eastAsia="方正仿宋_GBK" w:hAnsi="Calibri" w:cs="Times New Roman" w:hint="eastAsia"/>
          <w:sz w:val="32"/>
          <w:szCs w:val="32"/>
        </w:rPr>
        <w:t>各级政府和有关部门要广泛宣传政府向社会力量购买服务工作的目的、意义、目标任务和相关要求，做好政策解读，加强舆论引导，主动回应群众关切，充分调动社会参与的积极性。</w:t>
      </w:r>
    </w:p>
    <w:p w:rsidR="000C0A8F" w:rsidRDefault="000C0A8F" w:rsidP="000C0A8F">
      <w:pPr>
        <w:adjustRightInd w:val="0"/>
        <w:spacing w:line="600" w:lineRule="exact"/>
        <w:ind w:firstLine="640"/>
        <w:rPr>
          <w:rFonts w:ascii="方正黑体_GBK" w:eastAsia="方正黑体_GBK" w:hAnsi="方正黑体_GBK" w:cs="方正黑体_GBK"/>
          <w:color w:val="000000"/>
          <w:kern w:val="0"/>
          <w:sz w:val="32"/>
          <w:szCs w:val="32"/>
        </w:rPr>
      </w:pPr>
      <w:r>
        <w:rPr>
          <w:rFonts w:ascii="方正黑体_GBK" w:eastAsia="方正黑体_GBK" w:hAnsi="Calibri" w:cs="Times New Roman" w:hint="eastAsia"/>
          <w:sz w:val="32"/>
          <w:szCs w:val="32"/>
        </w:rPr>
        <w:t>十一、附则</w:t>
      </w:r>
    </w:p>
    <w:p w:rsidR="000C0A8F" w:rsidRDefault="000C0A8F" w:rsidP="000C0A8F">
      <w:pPr>
        <w:adjustRightInd w:val="0"/>
        <w:spacing w:line="600" w:lineRule="exact"/>
        <w:ind w:firstLine="640"/>
        <w:rPr>
          <w:rFonts w:ascii="方正仿宋_GBK" w:eastAsia="方正仿宋_GBK" w:hAnsi="方正仿宋_GBK" w:cs="方正仿宋_GBK"/>
          <w:color w:val="000000"/>
          <w:kern w:val="0"/>
          <w:sz w:val="32"/>
          <w:szCs w:val="32"/>
        </w:rPr>
      </w:pPr>
      <w:r>
        <w:rPr>
          <w:rFonts w:ascii="方正仿宋_GBK" w:eastAsia="方正仿宋_GBK" w:hAnsi="Calibri" w:cs="Times New Roman" w:hint="eastAsia"/>
          <w:sz w:val="32"/>
          <w:szCs w:val="32"/>
        </w:rPr>
        <w:t>（一）本办法所称政府向社会力量购买服务，是指通过发挥</w:t>
      </w:r>
      <w:r>
        <w:rPr>
          <w:rFonts w:ascii="方正仿宋_GBK" w:eastAsia="方正仿宋_GBK" w:hAnsi="Calibri" w:cs="Times New Roman" w:hint="eastAsia"/>
          <w:sz w:val="32"/>
          <w:szCs w:val="32"/>
        </w:rPr>
        <w:lastRenderedPageBreak/>
        <w:t>市场</w:t>
      </w:r>
      <w:r>
        <w:rPr>
          <w:rFonts w:ascii="方正仿宋_GBK" w:eastAsia="方正仿宋_GBK" w:hAnsi="方正仿宋_GBK" w:cs="方正仿宋_GBK" w:hint="eastAsia"/>
          <w:color w:val="000000"/>
          <w:kern w:val="0"/>
          <w:sz w:val="32"/>
          <w:szCs w:val="32"/>
        </w:rPr>
        <w:t>机制的作用，把政府直接向社会公众提供的一部分公共服务事项和履职所需的辅助性事项，按照一定的方式和程序，交由具备条件的社会力量承担，并由政府根据服务数量和质量向其支付费用。</w:t>
      </w:r>
    </w:p>
    <w:p w:rsidR="000C0A8F" w:rsidRDefault="000C0A8F" w:rsidP="000C0A8F">
      <w:pPr>
        <w:adjustRightInd w:val="0"/>
        <w:spacing w:line="600" w:lineRule="exact"/>
        <w:ind w:firstLine="640"/>
        <w:rPr>
          <w:rFonts w:ascii="方正仿宋_GBK" w:eastAsia="方正仿宋_GBK" w:hAnsi="Calibri" w:cs="Times New Roman"/>
          <w:sz w:val="32"/>
          <w:szCs w:val="32"/>
        </w:rPr>
      </w:pPr>
      <w:r>
        <w:rPr>
          <w:rFonts w:ascii="方正仿宋_GBK" w:eastAsia="方正仿宋_GBK" w:hAnsi="Calibri" w:cs="Times New Roman" w:hint="eastAsia"/>
          <w:sz w:val="32"/>
          <w:szCs w:val="32"/>
        </w:rPr>
        <w:t>（二）本办法中作为承接主体之一的其他机构，是指按事业单位分类改革规定设立的公益一、二、三类事业单位，以及一些根据个别行业法律、法规规定，不在工商、机构编制和民政部门登记的中介组织，如律师事务所。</w:t>
      </w:r>
    </w:p>
    <w:p w:rsidR="000C0A8F" w:rsidRPr="00DA1BDA" w:rsidRDefault="000C0A8F" w:rsidP="000C0A8F">
      <w:pPr>
        <w:spacing w:line="600" w:lineRule="exact"/>
        <w:ind w:firstLineChars="200" w:firstLine="640"/>
        <w:rPr>
          <w:rFonts w:ascii="Times New Roman" w:eastAsia="方正仿宋_GBK" w:hAnsi="Times New Roman" w:cs="Times New Roman"/>
          <w:sz w:val="32"/>
          <w:szCs w:val="32"/>
        </w:rPr>
      </w:pPr>
      <w:r>
        <w:rPr>
          <w:rFonts w:ascii="方正仿宋_GBK" w:eastAsia="方正仿宋_GBK" w:hAnsi="Calibri" w:cs="Times New Roman" w:hint="eastAsia"/>
          <w:sz w:val="32"/>
          <w:szCs w:val="32"/>
        </w:rPr>
        <w:t>（三）本办法自印发之日起实施，由</w:t>
      </w:r>
      <w:r w:rsidR="00242009">
        <w:rPr>
          <w:rFonts w:ascii="方正仿宋_GBK" w:eastAsia="方正仿宋_GBK" w:hAnsi="Calibri" w:cs="Times New Roman" w:hint="eastAsia"/>
          <w:sz w:val="32"/>
          <w:szCs w:val="32"/>
        </w:rPr>
        <w:t>区财政局</w:t>
      </w:r>
      <w:r>
        <w:rPr>
          <w:rFonts w:ascii="方正仿宋_GBK" w:eastAsia="方正仿宋_GBK" w:hAnsi="Calibri" w:cs="Times New Roman" w:hint="eastAsia"/>
          <w:sz w:val="32"/>
          <w:szCs w:val="32"/>
        </w:rPr>
        <w:t>负责解释</w:t>
      </w:r>
      <w:r w:rsidRPr="00DA1BDA">
        <w:rPr>
          <w:rFonts w:ascii="Times New Roman" w:eastAsia="方正仿宋_GBK" w:hAnsi="Times New Roman" w:cs="Times New Roman"/>
          <w:sz w:val="32"/>
          <w:szCs w:val="32"/>
        </w:rPr>
        <w:t>。</w:t>
      </w:r>
    </w:p>
    <w:p w:rsidR="000C0A8F" w:rsidRPr="00DA1BDA" w:rsidRDefault="000C0A8F" w:rsidP="000C0A8F">
      <w:pPr>
        <w:spacing w:line="600" w:lineRule="exact"/>
        <w:ind w:firstLineChars="200" w:firstLine="640"/>
        <w:rPr>
          <w:rFonts w:ascii="Times New Roman" w:eastAsia="方正仿宋_GBK" w:hAnsi="Times New Roman" w:cs="Times New Roman"/>
          <w:sz w:val="32"/>
          <w:szCs w:val="32"/>
        </w:rPr>
      </w:pPr>
    </w:p>
    <w:p w:rsidR="000C0A8F" w:rsidRDefault="000C0A8F" w:rsidP="000C0A8F">
      <w:pPr>
        <w:spacing w:line="600" w:lineRule="exact"/>
        <w:ind w:leftChars="304" w:left="1918" w:hangingChars="400" w:hanging="1280"/>
        <w:rPr>
          <w:rFonts w:ascii="方正仿宋_GBK" w:eastAsia="方正仿宋_GBK" w:hAnsi="Calibri" w:cs="Times New Roman"/>
          <w:sz w:val="32"/>
          <w:szCs w:val="32"/>
        </w:rPr>
      </w:pPr>
      <w:r w:rsidRPr="00DA1BDA">
        <w:rPr>
          <w:rFonts w:ascii="Times New Roman" w:eastAsia="方正仿宋_GBK" w:hAnsi="Times New Roman" w:cs="Times New Roman"/>
          <w:sz w:val="32"/>
          <w:szCs w:val="32"/>
        </w:rPr>
        <w:t>附</w:t>
      </w:r>
      <w:r w:rsidRPr="00DA1BDA">
        <w:rPr>
          <w:rFonts w:ascii="Times New Roman" w:eastAsia="方正仿宋_GBK" w:hAnsi="Times New Roman" w:cs="Times New Roman" w:hint="eastAsia"/>
          <w:sz w:val="32"/>
          <w:szCs w:val="32"/>
        </w:rPr>
        <w:t>件</w:t>
      </w:r>
      <w:r w:rsidRPr="00DA1BDA">
        <w:rPr>
          <w:rFonts w:ascii="Times New Roman" w:eastAsia="方正仿宋_GBK" w:hAnsi="Times New Roman" w:cs="Times New Roman"/>
          <w:sz w:val="32"/>
          <w:szCs w:val="32"/>
        </w:rPr>
        <w:t>：</w:t>
      </w:r>
      <w:r>
        <w:rPr>
          <w:rFonts w:ascii="方正仿宋_GBK" w:eastAsia="方正仿宋_GBK" w:hAnsi="Calibri" w:cs="Times New Roman" w:hint="eastAsia"/>
          <w:sz w:val="32"/>
          <w:szCs w:val="32"/>
        </w:rPr>
        <w:t>九龙坡区政府向社会力量购买服务目录</w:t>
      </w:r>
    </w:p>
    <w:p w:rsidR="006F5D73" w:rsidRPr="000C0A8F" w:rsidRDefault="006F5D73">
      <w:pPr>
        <w:pStyle w:val="a6"/>
        <w:widowControl/>
        <w:shd w:val="clear" w:color="auto" w:fill="FFFFFF"/>
        <w:spacing w:beforeAutospacing="0" w:afterAutospacing="0"/>
        <w:ind w:firstLineChars="200" w:firstLine="640"/>
        <w:jc w:val="both"/>
        <w:rPr>
          <w:rFonts w:ascii="方正仿宋_GBK" w:eastAsia="方正仿宋_GBK" w:hAnsi="方正仿宋_GBK" w:cs="方正仿宋_GBK"/>
          <w:sz w:val="32"/>
          <w:szCs w:val="32"/>
          <w:shd w:val="clear" w:color="auto" w:fill="FFFFFF"/>
        </w:rPr>
        <w:sectPr w:rsidR="006F5D73" w:rsidRPr="000C0A8F">
          <w:headerReference w:type="default" r:id="rId11"/>
          <w:footerReference w:type="default" r:id="rId12"/>
          <w:pgSz w:w="11906" w:h="16838"/>
          <w:pgMar w:top="1962" w:right="1474" w:bottom="1848" w:left="1587" w:header="851" w:footer="992" w:gutter="0"/>
          <w:pgNumType w:fmt="numberInDash"/>
          <w:cols w:space="0"/>
          <w:docGrid w:type="lines" w:linePitch="312"/>
        </w:sectPr>
      </w:pPr>
    </w:p>
    <w:p w:rsidR="006F5D73" w:rsidRDefault="001C2890">
      <w:pPr>
        <w:spacing w:line="574" w:lineRule="exact"/>
        <w:jc w:val="left"/>
        <w:rPr>
          <w:rFonts w:ascii="方正仿宋_GBK" w:eastAsia="方正仿宋_GBK"/>
          <w:sz w:val="32"/>
          <w:szCs w:val="32"/>
        </w:rPr>
      </w:pPr>
      <w:bookmarkStart w:id="1" w:name="_Toc13925"/>
      <w:r>
        <w:rPr>
          <w:rFonts w:ascii="方正仿宋_GBK" w:eastAsia="方正仿宋_GBK" w:hint="eastAsia"/>
          <w:sz w:val="32"/>
          <w:szCs w:val="32"/>
        </w:rPr>
        <w:lastRenderedPageBreak/>
        <w:t>附件</w:t>
      </w:r>
      <w:bookmarkEnd w:id="1"/>
    </w:p>
    <w:p w:rsidR="006F5D73" w:rsidRDefault="006F5D73">
      <w:pPr>
        <w:spacing w:line="480" w:lineRule="exact"/>
        <w:ind w:firstLine="552"/>
        <w:rPr>
          <w:rFonts w:ascii="方正仿宋_GBK" w:hAnsi="宋体"/>
          <w:bCs/>
          <w:szCs w:val="28"/>
        </w:rPr>
      </w:pPr>
    </w:p>
    <w:p w:rsidR="000C0A8F" w:rsidRPr="003B2250" w:rsidRDefault="000C0A8F" w:rsidP="003B2250">
      <w:pPr>
        <w:spacing w:line="480" w:lineRule="exact"/>
        <w:jc w:val="center"/>
        <w:rPr>
          <w:rFonts w:ascii="方正小标宋_GBK" w:eastAsia="方正小标宋_GBK" w:hAnsi="方正小标宋_GBK" w:cs="方正小标宋_GBK"/>
          <w:bCs/>
          <w:sz w:val="44"/>
          <w:szCs w:val="44"/>
        </w:rPr>
      </w:pPr>
      <w:r w:rsidRPr="000C0A8F">
        <w:rPr>
          <w:rFonts w:ascii="方正小标宋_GBK" w:eastAsia="方正小标宋_GBK" w:hAnsi="方正小标宋_GBK" w:cs="方正小标宋_GBK" w:hint="eastAsia"/>
          <w:bCs/>
          <w:sz w:val="44"/>
          <w:szCs w:val="44"/>
        </w:rPr>
        <w:t>九龙坡区政府向社会力量购买服务目录</w:t>
      </w:r>
    </w:p>
    <w:tbl>
      <w:tblPr>
        <w:tblW w:w="13198" w:type="dxa"/>
        <w:tblLayout w:type="fixed"/>
        <w:tblCellMar>
          <w:top w:w="15" w:type="dxa"/>
          <w:left w:w="15" w:type="dxa"/>
          <w:bottom w:w="15" w:type="dxa"/>
          <w:right w:w="15" w:type="dxa"/>
        </w:tblCellMar>
        <w:tblLook w:val="0000" w:firstRow="0" w:lastRow="0" w:firstColumn="0" w:lastColumn="0" w:noHBand="0" w:noVBand="0"/>
      </w:tblPr>
      <w:tblGrid>
        <w:gridCol w:w="656"/>
        <w:gridCol w:w="960"/>
        <w:gridCol w:w="1095"/>
        <w:gridCol w:w="870"/>
        <w:gridCol w:w="750"/>
        <w:gridCol w:w="8867"/>
      </w:tblGrid>
      <w:tr w:rsidR="000C0A8F" w:rsidTr="003B2250">
        <w:trPr>
          <w:tblHeader/>
        </w:trPr>
        <w:tc>
          <w:tcPr>
            <w:tcW w:w="16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小标宋_GBK" w:eastAsia="方正小标宋_GBK" w:hAnsi="方正黑体_GBK" w:cs="方正黑体_GBK"/>
                <w:color w:val="000000"/>
                <w:kern w:val="0"/>
                <w:sz w:val="32"/>
                <w:szCs w:val="32"/>
              </w:rPr>
            </w:pPr>
            <w:r>
              <w:rPr>
                <w:rFonts w:ascii="方正小标宋_GBK" w:eastAsia="方正小标宋_GBK" w:hAnsi="方正黑体_GBK" w:cs="方正黑体_GBK" w:hint="eastAsia"/>
                <w:color w:val="000000"/>
                <w:kern w:val="0"/>
                <w:sz w:val="32"/>
                <w:szCs w:val="32"/>
              </w:rPr>
              <w:t>一级目录</w:t>
            </w:r>
          </w:p>
          <w:p w:rsidR="000C0A8F" w:rsidRDefault="000C0A8F" w:rsidP="00CF2B50">
            <w:pPr>
              <w:widowControl/>
              <w:spacing w:line="440" w:lineRule="exact"/>
              <w:jc w:val="center"/>
              <w:textAlignment w:val="center"/>
              <w:rPr>
                <w:rFonts w:ascii="方正小标宋_GBK" w:eastAsia="方正小标宋_GBK" w:hAnsi="方正黑体_GBK" w:cs="方正黑体_GBK"/>
                <w:color w:val="000000"/>
                <w:sz w:val="32"/>
                <w:szCs w:val="32"/>
              </w:rPr>
            </w:pPr>
            <w:r>
              <w:rPr>
                <w:rFonts w:ascii="方正小标宋_GBK" w:eastAsia="方正小标宋_GBK" w:hAnsi="方正黑体_GBK" w:cs="方正黑体_GBK" w:hint="eastAsia"/>
                <w:color w:val="000000"/>
                <w:kern w:val="0"/>
                <w:sz w:val="32"/>
                <w:szCs w:val="32"/>
              </w:rPr>
              <w:t>（5级）</w:t>
            </w:r>
          </w:p>
        </w:tc>
        <w:tc>
          <w:tcPr>
            <w:tcW w:w="19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小标宋_GBK" w:eastAsia="方正小标宋_GBK" w:hAnsi="方正黑体_GBK" w:cs="方正黑体_GBK"/>
                <w:color w:val="000000"/>
                <w:kern w:val="0"/>
                <w:sz w:val="32"/>
                <w:szCs w:val="32"/>
              </w:rPr>
            </w:pPr>
            <w:r>
              <w:rPr>
                <w:rFonts w:ascii="方正小标宋_GBK" w:eastAsia="方正小标宋_GBK" w:hAnsi="方正黑体_GBK" w:cs="方正黑体_GBK" w:hint="eastAsia"/>
                <w:color w:val="000000"/>
                <w:kern w:val="0"/>
                <w:sz w:val="32"/>
                <w:szCs w:val="32"/>
              </w:rPr>
              <w:t>二级目录</w:t>
            </w:r>
          </w:p>
          <w:p w:rsidR="000C0A8F" w:rsidRDefault="000C0A8F" w:rsidP="00CF2B50">
            <w:pPr>
              <w:widowControl/>
              <w:spacing w:line="440" w:lineRule="exact"/>
              <w:jc w:val="center"/>
              <w:textAlignment w:val="center"/>
              <w:rPr>
                <w:rFonts w:ascii="方正小标宋_GBK" w:eastAsia="方正小标宋_GBK" w:hAnsi="方正黑体_GBK" w:cs="方正黑体_GBK"/>
                <w:color w:val="000000"/>
                <w:sz w:val="32"/>
                <w:szCs w:val="32"/>
              </w:rPr>
            </w:pPr>
            <w:r>
              <w:rPr>
                <w:rFonts w:ascii="方正小标宋_GBK" w:eastAsia="方正小标宋_GBK" w:hAnsi="方正黑体_GBK" w:cs="方正黑体_GBK" w:hint="eastAsia"/>
                <w:color w:val="000000"/>
                <w:kern w:val="0"/>
                <w:sz w:val="32"/>
                <w:szCs w:val="32"/>
              </w:rPr>
              <w:t>（53项）</w:t>
            </w:r>
          </w:p>
        </w:tc>
        <w:tc>
          <w:tcPr>
            <w:tcW w:w="96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小标宋_GBK" w:eastAsia="方正小标宋_GBK" w:hAnsi="方正黑体_GBK" w:cs="方正黑体_GBK"/>
                <w:color w:val="000000"/>
                <w:kern w:val="0"/>
                <w:sz w:val="32"/>
                <w:szCs w:val="32"/>
              </w:rPr>
            </w:pPr>
            <w:r>
              <w:rPr>
                <w:rFonts w:ascii="方正小标宋_GBK" w:eastAsia="方正小标宋_GBK" w:hAnsi="方正黑体_GBK" w:cs="方正黑体_GBK" w:hint="eastAsia"/>
                <w:color w:val="000000"/>
                <w:kern w:val="0"/>
                <w:sz w:val="32"/>
                <w:szCs w:val="32"/>
              </w:rPr>
              <w:t>三级目录</w:t>
            </w:r>
          </w:p>
          <w:p w:rsidR="000C0A8F" w:rsidRDefault="000C0A8F" w:rsidP="00CF2B50">
            <w:pPr>
              <w:widowControl/>
              <w:spacing w:line="440" w:lineRule="exact"/>
              <w:jc w:val="center"/>
              <w:textAlignment w:val="center"/>
              <w:rPr>
                <w:rFonts w:ascii="方正小标宋_GBK" w:eastAsia="方正小标宋_GBK" w:hAnsi="方正黑体_GBK" w:cs="方正黑体_GBK"/>
                <w:color w:val="000000"/>
                <w:sz w:val="32"/>
                <w:szCs w:val="32"/>
              </w:rPr>
            </w:pPr>
            <w:r>
              <w:rPr>
                <w:rFonts w:ascii="方正小标宋_GBK" w:eastAsia="方正小标宋_GBK" w:hAnsi="方正黑体_GBK" w:cs="方正黑体_GBK" w:hint="eastAsia"/>
                <w:color w:val="000000"/>
                <w:sz w:val="32"/>
              </w:rPr>
              <w:t>（269项）</w:t>
            </w:r>
          </w:p>
        </w:tc>
      </w:tr>
      <w:tr w:rsidR="000C0A8F" w:rsidTr="003B2250">
        <w:tc>
          <w:tcPr>
            <w:tcW w:w="65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黑体_GBK" w:cs="方正黑体_GBK" w:hint="eastAsia"/>
                <w:color w:val="000000"/>
                <w:kern w:val="0"/>
                <w:sz w:val="32"/>
                <w:szCs w:val="32"/>
              </w:rPr>
              <w:t>一</w:t>
            </w:r>
            <w:proofErr w:type="gramEnd"/>
          </w:p>
        </w:tc>
        <w:tc>
          <w:tcPr>
            <w:tcW w:w="96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基</w:t>
            </w:r>
          </w:p>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本</w:t>
            </w:r>
          </w:p>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公</w:t>
            </w:r>
          </w:p>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共</w:t>
            </w:r>
          </w:p>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w:t>
            </w:r>
          </w:p>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项</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黑体_GBK" w:cs="方正黑体_GBK"/>
                <w:color w:val="000000"/>
                <w:kern w:val="0"/>
                <w:sz w:val="32"/>
                <w:szCs w:val="32"/>
              </w:rPr>
            </w:pPr>
            <w:r>
              <w:rPr>
                <w:rFonts w:ascii="方正仿宋_GBK" w:eastAsia="方正仿宋_GBK" w:hAnsi="方正黑体_GBK" w:cs="方正黑体_GBK" w:hint="eastAsia"/>
                <w:color w:val="000000"/>
                <w:kern w:val="0"/>
                <w:sz w:val="32"/>
                <w:szCs w:val="32"/>
              </w:rPr>
              <w:t>（一）</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教育</w:t>
            </w:r>
          </w:p>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公共教育规划和政策研究、宣传服务</w:t>
            </w:r>
          </w:p>
        </w:tc>
      </w:tr>
      <w:tr w:rsidR="000C0A8F" w:rsidTr="003B2250">
        <w:tc>
          <w:tcPr>
            <w:tcW w:w="65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公共教育资讯收集与统计分析</w:t>
            </w:r>
          </w:p>
        </w:tc>
      </w:tr>
      <w:tr w:rsidR="000C0A8F" w:rsidTr="003B2250">
        <w:tc>
          <w:tcPr>
            <w:tcW w:w="65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109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公共教育基础设施管理与维护</w:t>
            </w:r>
          </w:p>
        </w:tc>
      </w:tr>
      <w:tr w:rsidR="000C0A8F" w:rsidTr="003B2250">
        <w:tc>
          <w:tcPr>
            <w:tcW w:w="65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109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公共教育成果质量评估</w:t>
            </w:r>
          </w:p>
        </w:tc>
      </w:tr>
      <w:tr w:rsidR="000C0A8F" w:rsidTr="003B2250">
        <w:tc>
          <w:tcPr>
            <w:tcW w:w="65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109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公共教育成果交流与推广</w:t>
            </w:r>
          </w:p>
        </w:tc>
      </w:tr>
      <w:tr w:rsidR="000C0A8F" w:rsidTr="003B2250">
        <w:tc>
          <w:tcPr>
            <w:tcW w:w="65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109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学生竞赛活动的组织和实施工作</w:t>
            </w:r>
          </w:p>
        </w:tc>
      </w:tr>
      <w:tr w:rsidR="000C0A8F" w:rsidTr="003B2250">
        <w:tc>
          <w:tcPr>
            <w:tcW w:w="65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109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公益性学前教育</w:t>
            </w:r>
          </w:p>
        </w:tc>
      </w:tr>
      <w:tr w:rsidR="000C0A8F" w:rsidTr="003B2250">
        <w:tc>
          <w:tcPr>
            <w:tcW w:w="65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109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公益性义务教育</w:t>
            </w:r>
          </w:p>
        </w:tc>
      </w:tr>
      <w:tr w:rsidR="000C0A8F" w:rsidTr="003B2250">
        <w:tc>
          <w:tcPr>
            <w:tcW w:w="65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109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其他政府委托的教育服务</w:t>
            </w:r>
          </w:p>
        </w:tc>
      </w:tr>
      <w:tr w:rsidR="000C0A8F" w:rsidTr="003B2250">
        <w:tc>
          <w:tcPr>
            <w:tcW w:w="65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textAlignment w:val="center"/>
              <w:rPr>
                <w:rFonts w:ascii="方正仿宋_GBK" w:eastAsia="方正仿宋_GBK" w:hAnsi="方正仿宋_GBK" w:cs="方正仿宋_GBK"/>
                <w:color w:val="000000"/>
                <w:sz w:val="32"/>
                <w:szCs w:val="32"/>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（二）</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szCs w:val="21"/>
              </w:rPr>
            </w:pPr>
            <w:r>
              <w:rPr>
                <w:rFonts w:ascii="方正仿宋_GBK" w:eastAsia="方正仿宋_GBK" w:hAnsi="方正仿宋_GBK" w:cs="方正仿宋_GBK" w:hint="eastAsia"/>
                <w:color w:val="000000"/>
                <w:szCs w:val="21"/>
              </w:rPr>
              <w:t>医疗</w:t>
            </w:r>
          </w:p>
          <w:p w:rsidR="000C0A8F" w:rsidRDefault="000C0A8F" w:rsidP="00CF2B50">
            <w:pPr>
              <w:widowControl/>
              <w:spacing w:line="440" w:lineRule="exact"/>
              <w:jc w:val="center"/>
              <w:textAlignment w:val="center"/>
              <w:rPr>
                <w:rFonts w:ascii="方正仿宋_GBK" w:eastAsia="方正仿宋_GBK" w:hAnsi="方正仿宋_GBK" w:cs="方正仿宋_GBK"/>
                <w:color w:val="000000"/>
                <w:szCs w:val="21"/>
              </w:rPr>
            </w:pPr>
            <w:r>
              <w:rPr>
                <w:rFonts w:ascii="方正仿宋_GBK" w:eastAsia="方正仿宋_GBK" w:hAnsi="方正仿宋_GBK" w:cs="方正仿宋_GBK" w:hint="eastAsia"/>
                <w:color w:val="000000"/>
                <w:szCs w:val="21"/>
              </w:rPr>
              <w:lastRenderedPageBreak/>
              <w:t>卫生类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10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4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公共医疗卫生规划、政策、法规、标准研究、咨询及宣传服务</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roofErr w:type="gramStart"/>
            <w:r>
              <w:rPr>
                <w:rFonts w:ascii="方正仿宋_GBK" w:eastAsia="方正仿宋_GBK" w:hAnsi="方正黑体_GBK" w:cs="方正黑体_GBK" w:hint="eastAsia"/>
                <w:color w:val="000000"/>
                <w:kern w:val="0"/>
                <w:sz w:val="32"/>
                <w:szCs w:val="32"/>
              </w:rPr>
              <w:lastRenderedPageBreak/>
              <w:t>一</w:t>
            </w:r>
            <w:proofErr w:type="gramEnd"/>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基</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本</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公</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共</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t>（二）</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医疗</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卫生</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政府组织的公共医疗卫生信息采集、发布辅助性工作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政府组织的群众健康检查服务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突发公共事件卫生应急处置辅助性工作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对灾害事故实施紧急医学救援的辅助性工作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政府组织的重大疾病预防辅助性工作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公共卫生状况的评估</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公共医疗卫生知识普及与推广</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公共医疗卫生项目的实施与管理</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政府组织的公共医疗卫生交流合作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公共医疗卫生成果推广应用</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其他政府委托的医疗卫生服务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医疗质量评估</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（三）</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文化</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公共文化规划和政策研究、宣传服务</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公共文化资讯收集与统计分析</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黑体_GBK" w:cs="方正黑体_GBK" w:hint="eastAsia"/>
                <w:color w:val="000000"/>
                <w:kern w:val="0"/>
                <w:sz w:val="32"/>
                <w:szCs w:val="32"/>
              </w:rPr>
              <w:t>一</w:t>
            </w:r>
            <w:proofErr w:type="gramEnd"/>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基</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本</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公</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共</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（三）</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文化</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文化遗产与非物质文化遗产保护及传承传播</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公共文化基础设施的管理与维护服务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政府举办的公益性文艺演出</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政府组织的公益性艺术品创作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政府组织的文化交流合作与推广</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30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文物保护的辅助性工作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31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政府组织的群众性文化活动的组织与实施</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32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文化产业规划和政策研究项目</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33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其他政府委托的文化服务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（四）</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体育</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34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公共体育规划和政策研究、宣传服务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35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公共体育资讯收集与统计分析</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36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公共体育运动竞赛组织与实施</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37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政府举办的群众性体育活动的组织与实施</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38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政府组织的体育职业技能再培训</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roofErr w:type="gramStart"/>
            <w:r>
              <w:rPr>
                <w:rFonts w:ascii="方正仿宋_GBK" w:eastAsia="方正仿宋_GBK" w:hAnsi="方正黑体_GBK" w:cs="方正黑体_GBK" w:hint="eastAsia"/>
                <w:color w:val="000000"/>
                <w:kern w:val="0"/>
                <w:sz w:val="32"/>
                <w:szCs w:val="32"/>
              </w:rPr>
              <w:t>一</w:t>
            </w:r>
            <w:proofErr w:type="gramEnd"/>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基</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本</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公</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共</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lastRenderedPageBreak/>
              <w:t>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lastRenderedPageBreak/>
              <w:t>（四）</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体育</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39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政府组织的国民体质测试及指导服务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40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其他体育类服务事项</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（五）</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交通</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运输</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41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交通运输规划和政策研究、咨询及宣传服务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42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政府组织的交通运输人才培训</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43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政府委托的公共交通运输基础设施维护与管理</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44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政府委托的重点物资和紧急客货运输服务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45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其他政府委托的交通运输服务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（六）</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住房</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保障</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46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保障性住房规划和政策研究、宣传服务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47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保障性住房对象资格信息采集与管理辅助性工作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48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保障性住房信息（房源信息等）征集与发布等辅助性服务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49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保障性住房使用监督的辅助性工作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50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保障性住房后期管理服务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51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其他政府委托的住房保障服务</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（七）</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Cs w:val="21"/>
              </w:rPr>
            </w:pPr>
            <w:r>
              <w:rPr>
                <w:rFonts w:ascii="方正仿宋_GBK" w:eastAsia="方正仿宋_GBK" w:hAnsi="方正仿宋_GBK" w:cs="方正仿宋_GBK" w:hint="eastAsia"/>
                <w:color w:val="000000"/>
                <w:kern w:val="0"/>
                <w:szCs w:val="21"/>
              </w:rPr>
              <w:t>社会</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Cs w:val="21"/>
              </w:rPr>
              <w:t>保障类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52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社保经办服务</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黑体_GBK" w:cs="方正黑体_GBK" w:hint="eastAsia"/>
                <w:color w:val="000000"/>
                <w:kern w:val="0"/>
                <w:sz w:val="32"/>
                <w:szCs w:val="32"/>
              </w:rPr>
              <w:t>一</w:t>
            </w:r>
            <w:proofErr w:type="gramEnd"/>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基</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本</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公</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共</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服</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lastRenderedPageBreak/>
              <w:t>（七）</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社会</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保障</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53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社保稽核服务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54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社保类法律事务服务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55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社会保障社会化管理服务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56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其他社会保障类服务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（八）</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公共</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就业</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57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公共就业规划和政策研究、咨询及宣传服务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58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公共就业信息的收集与统计分析</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59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农村劳动力转移就业辅助性工作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60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政府组织的就业培训</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61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技能培训项目验收</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62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技能培训项目第三方监督</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63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社区就业帮扶</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64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劳动力资源调查</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65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其他公共就业服务</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（九）</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Pr="003B2250"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sidRPr="003B2250">
              <w:rPr>
                <w:rFonts w:ascii="方正仿宋_GBK" w:eastAsia="方正仿宋_GBK" w:hAnsi="方正仿宋_GBK" w:cs="方正仿宋_GBK" w:hint="eastAsia"/>
                <w:color w:val="000000"/>
                <w:kern w:val="0"/>
                <w:sz w:val="32"/>
                <w:szCs w:val="32"/>
              </w:rPr>
              <w:t>人才</w:t>
            </w:r>
          </w:p>
          <w:p w:rsidR="000C0A8F" w:rsidRPr="003B2250"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sidRPr="003B2250">
              <w:rPr>
                <w:rFonts w:ascii="方正仿宋_GBK" w:eastAsia="方正仿宋_GBK" w:hAnsi="方正仿宋_GBK" w:cs="方正仿宋_GBK" w:hint="eastAsia"/>
                <w:color w:val="000000"/>
                <w:kern w:val="0"/>
                <w:sz w:val="32"/>
                <w:szCs w:val="32"/>
              </w:rPr>
              <w:t>服务类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66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政府委托的人才信息收集统计分析</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roofErr w:type="gramStart"/>
            <w:r>
              <w:rPr>
                <w:rFonts w:ascii="方正仿宋_GBK" w:eastAsia="方正仿宋_GBK" w:hAnsi="方正黑体_GBK" w:cs="方正黑体_GBK" w:hint="eastAsia"/>
                <w:color w:val="000000"/>
                <w:kern w:val="0"/>
                <w:sz w:val="32"/>
                <w:szCs w:val="32"/>
              </w:rPr>
              <w:t>一</w:t>
            </w:r>
            <w:proofErr w:type="gramEnd"/>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基</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本</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公</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共</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lastRenderedPageBreak/>
              <w:t>（九）</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人才</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服务</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67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高层次人才引进配套服务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68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政府举办的公益性人才交流活动的组织与实施</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69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高校毕业生就业指导及公益性招聘活动</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70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高校毕业生档案托管服务辅助性管理工作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71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公益性网上人才服务信息平台的基础设施建设及维护管理</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72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其他公共人才服务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（十）</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服务</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三农</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73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三</w:t>
            </w:r>
            <w:proofErr w:type="gramStart"/>
            <w:r>
              <w:rPr>
                <w:rFonts w:ascii="方正仿宋_GBK" w:eastAsia="方正仿宋_GBK" w:hAnsi="方正仿宋_GBK" w:cs="方正仿宋_GBK" w:hint="eastAsia"/>
                <w:color w:val="000000"/>
                <w:kern w:val="0"/>
                <w:sz w:val="32"/>
                <w:szCs w:val="32"/>
              </w:rPr>
              <w:t>农规划</w:t>
            </w:r>
            <w:proofErr w:type="gramEnd"/>
            <w:r>
              <w:rPr>
                <w:rFonts w:ascii="方正仿宋_GBK" w:eastAsia="方正仿宋_GBK" w:hAnsi="方正仿宋_GBK" w:cs="方正仿宋_GBK" w:hint="eastAsia"/>
                <w:color w:val="000000"/>
                <w:kern w:val="0"/>
                <w:sz w:val="32"/>
                <w:szCs w:val="32"/>
              </w:rPr>
              <w:t>和政策研究、宣传服务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74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农产品供需、价格信息收集、统计分析、咨询服务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75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政府委托的服务三</w:t>
            </w:r>
            <w:proofErr w:type="gramStart"/>
            <w:r>
              <w:rPr>
                <w:rFonts w:ascii="方正仿宋_GBK" w:eastAsia="方正仿宋_GBK" w:hAnsi="方正仿宋_GBK" w:cs="方正仿宋_GBK" w:hint="eastAsia"/>
                <w:color w:val="000000"/>
                <w:kern w:val="0"/>
                <w:sz w:val="32"/>
                <w:szCs w:val="32"/>
              </w:rPr>
              <w:t>农项目</w:t>
            </w:r>
            <w:proofErr w:type="gramEnd"/>
            <w:r>
              <w:rPr>
                <w:rFonts w:ascii="方正仿宋_GBK" w:eastAsia="方正仿宋_GBK" w:hAnsi="方正仿宋_GBK" w:cs="方正仿宋_GBK" w:hint="eastAsia"/>
                <w:color w:val="000000"/>
                <w:kern w:val="0"/>
                <w:sz w:val="32"/>
                <w:szCs w:val="32"/>
              </w:rPr>
              <w:t>实施与管理</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76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政府委托的农村公共基础设施建设维护与管理服务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77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政府组织的农民种养技能培训及指导</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78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无公害农产品和地理标志产品认证管理的辅助性工作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79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农业突发公共事件的调查评估</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80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政府组织的三农灾害性救助辅助性工作</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roofErr w:type="gramStart"/>
            <w:r>
              <w:rPr>
                <w:rFonts w:ascii="方正仿宋_GBK" w:eastAsia="方正仿宋_GBK" w:hAnsi="方正黑体_GBK" w:cs="方正黑体_GBK" w:hint="eastAsia"/>
                <w:color w:val="000000"/>
                <w:kern w:val="0"/>
                <w:sz w:val="32"/>
                <w:szCs w:val="32"/>
              </w:rPr>
              <w:t>一</w:t>
            </w:r>
            <w:proofErr w:type="gramEnd"/>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基</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本</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公</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共</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项</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t>（十）</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服务</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三农</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81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农产品质</w:t>
            </w:r>
            <w:proofErr w:type="gramStart"/>
            <w:r>
              <w:rPr>
                <w:rFonts w:ascii="方正仿宋_GBK" w:eastAsia="方正仿宋_GBK" w:hAnsi="方正仿宋_GBK" w:cs="方正仿宋_GBK" w:hint="eastAsia"/>
                <w:color w:val="000000"/>
                <w:kern w:val="0"/>
                <w:sz w:val="32"/>
                <w:szCs w:val="32"/>
              </w:rPr>
              <w:t>量安全</w:t>
            </w:r>
            <w:proofErr w:type="gramEnd"/>
            <w:r>
              <w:rPr>
                <w:rFonts w:ascii="方正仿宋_GBK" w:eastAsia="方正仿宋_GBK" w:hAnsi="方正仿宋_GBK" w:cs="方正仿宋_GBK" w:hint="eastAsia"/>
                <w:color w:val="000000"/>
                <w:kern w:val="0"/>
                <w:sz w:val="32"/>
                <w:szCs w:val="32"/>
              </w:rPr>
              <w:t>风险评估</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82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动物重大疫病和农作物重大病虫害监测预警与防控辅助性工作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83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其他政府委托的服务三农事项</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28"/>
                <w:szCs w:val="28"/>
              </w:rPr>
              <w:t>（十一）</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资源</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环境</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84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资源节约环境保护规划和政策研究、宣传服务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85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政府组织的资源环境评估服务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86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政府组织的资源节约环境保护教育、培训</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87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pacing w:val="-11"/>
                <w:sz w:val="32"/>
                <w:szCs w:val="32"/>
              </w:rPr>
            </w:pPr>
            <w:r>
              <w:rPr>
                <w:rFonts w:ascii="方正仿宋_GBK" w:eastAsia="方正仿宋_GBK" w:hAnsi="方正仿宋_GBK" w:cs="方正仿宋_GBK" w:hint="eastAsia"/>
                <w:color w:val="000000"/>
                <w:spacing w:val="-11"/>
                <w:kern w:val="0"/>
                <w:sz w:val="32"/>
                <w:szCs w:val="32"/>
              </w:rPr>
              <w:t>政府组织的资源节约环境保护考核、监督检查及环境污染调查辅助性工作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88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pacing w:val="-11"/>
                <w:sz w:val="32"/>
                <w:szCs w:val="32"/>
              </w:rPr>
            </w:pPr>
            <w:r>
              <w:rPr>
                <w:rFonts w:ascii="方正仿宋_GBK" w:eastAsia="方正仿宋_GBK" w:hAnsi="方正仿宋_GBK" w:cs="方正仿宋_GBK" w:hint="eastAsia"/>
                <w:color w:val="000000"/>
                <w:spacing w:val="-11"/>
                <w:kern w:val="0"/>
                <w:sz w:val="32"/>
                <w:szCs w:val="32"/>
              </w:rPr>
              <w:t>政府委托的资源节约监测及公共环境监测设施建设及维护辅助性工作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89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生态环境事故鉴定辅助性工作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90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政府组织的资源节约信息、环境质量信息收集及分析</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91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政府组织的资源节约环境保护科技成果推广</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92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其他政府委托的资源节约环境保护服务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28"/>
                <w:szCs w:val="28"/>
              </w:rPr>
              <w:t>（十二）</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28"/>
                <w:szCs w:val="28"/>
              </w:rPr>
            </w:pPr>
            <w:r>
              <w:rPr>
                <w:rFonts w:ascii="方正仿宋_GBK" w:eastAsia="方正仿宋_GBK" w:hAnsi="方正仿宋_GBK" w:cs="方正仿宋_GBK" w:hint="eastAsia"/>
                <w:color w:val="000000"/>
                <w:kern w:val="0"/>
                <w:sz w:val="28"/>
                <w:szCs w:val="28"/>
              </w:rPr>
              <w:t>公共</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28"/>
                <w:szCs w:val="28"/>
              </w:rPr>
              <w:t>安全类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93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公共安全政策研究、宣传辅助服务</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94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食品药品安全监管辅助服务</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roofErr w:type="gramStart"/>
            <w:r>
              <w:rPr>
                <w:rFonts w:ascii="方正仿宋_GBK" w:eastAsia="方正仿宋_GBK" w:hAnsi="方正黑体_GBK" w:cs="方正黑体_GBK" w:hint="eastAsia"/>
                <w:color w:val="000000"/>
                <w:kern w:val="0"/>
                <w:sz w:val="32"/>
                <w:szCs w:val="32"/>
              </w:rPr>
              <w:t>一</w:t>
            </w:r>
            <w:proofErr w:type="gramEnd"/>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基本</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公共</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服务</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事项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28"/>
                <w:szCs w:val="28"/>
              </w:rPr>
              <w:t>（十二）</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公共</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安全</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95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社会治安辅助服务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96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交通安全辅助服务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97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公共消防基础设施和维护管理辅助服务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98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校园安全辅助服务和校车服务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99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政府委托的其他公共安全服务</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28"/>
                <w:szCs w:val="28"/>
              </w:rPr>
              <w:t>（十三）</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100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其他政府公共服务事项</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二</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社会</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事务</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服务</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黑体_GBK" w:cs="方正黑体_GBK"/>
                <w:color w:val="000000"/>
                <w:kern w:val="0"/>
                <w:sz w:val="32"/>
                <w:szCs w:val="32"/>
              </w:rPr>
            </w:pPr>
            <w:r>
              <w:rPr>
                <w:rFonts w:ascii="方正仿宋_GBK" w:eastAsia="方正仿宋_GBK" w:hAnsi="方正黑体_GBK" w:cs="方正黑体_GBK" w:hint="eastAsia"/>
                <w:color w:val="000000"/>
                <w:kern w:val="0"/>
                <w:sz w:val="32"/>
                <w:szCs w:val="32"/>
              </w:rPr>
              <w:lastRenderedPageBreak/>
              <w:t>（一）</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社区</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事务</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101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社区管理政策研究、规划及宣传服务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102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pacing w:val="-11"/>
                <w:kern w:val="0"/>
                <w:sz w:val="32"/>
                <w:szCs w:val="32"/>
              </w:rPr>
              <w:t>政府委托的助老助残、外来人口管理、社区调查等社区事务组织与实施</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103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政府委托的社区人才培训</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104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政府委托的社区戒毒社区康复类</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105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退休人员社区管理和服务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106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其他政府委托的社区服务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107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流动人口融入服务</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108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社区学院教育服务</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t>二</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社</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会</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服</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lastRenderedPageBreak/>
              <w:t>（二）</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社会</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救助</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109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社会救助政策研究、宣传服务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110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社会救助对象的信息收集等辅助性工作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111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社会救助的组织与实施等辅助性工作（包括医疗救助、心理咨询、群众转移安置、救助款物管理等）</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112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公办救助机构监管的辅助性工作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113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政府组织的群众性应急救助培训</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114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政府开展的社会救助专业人才培训</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115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公益性养老项目的实施与管理</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116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公益性助残项目的实施与管理</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117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其他政府委托的社会救助服务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（二）</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法律</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援助</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118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法律援助规划及政策研究服务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119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政府委托的法律援助项目的实施服务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120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法律援助政策宣传与咨询</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121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法律援助对象情况信息收集等辅助性动态管理工作</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t>二</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社</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会</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事</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lastRenderedPageBreak/>
              <w:t>（二）</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28"/>
                <w:szCs w:val="28"/>
              </w:rPr>
            </w:pPr>
            <w:r>
              <w:rPr>
                <w:rFonts w:ascii="方正仿宋_GBK" w:eastAsia="方正仿宋_GBK" w:hAnsi="方正仿宋_GBK" w:cs="方正仿宋_GBK" w:hint="eastAsia"/>
                <w:color w:val="000000"/>
                <w:kern w:val="0"/>
                <w:sz w:val="28"/>
                <w:szCs w:val="28"/>
              </w:rPr>
              <w:t>法律</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28"/>
                <w:szCs w:val="28"/>
              </w:rPr>
            </w:pPr>
            <w:r>
              <w:rPr>
                <w:rFonts w:ascii="方正仿宋_GBK" w:eastAsia="方正仿宋_GBK" w:hAnsi="方正仿宋_GBK" w:cs="方正仿宋_GBK" w:hint="eastAsia"/>
                <w:color w:val="000000"/>
                <w:kern w:val="0"/>
                <w:sz w:val="28"/>
                <w:szCs w:val="28"/>
              </w:rPr>
              <w:t>援助类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122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政府委托的法律援助人才的培训</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123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其他政府委托的法律援助服务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（三）</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社工</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服务</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124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社工服务规划和政策研究服务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125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政府组织的社工人才的培养</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126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政府委托社工服务项目的组织实施</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127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社工队伍监督管理的辅助性工作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128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其他政府委托的社工服务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（四）</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社会</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福利</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129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社会福利政策研究、规划、咨询及宣传服务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130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公办社会福利设施管理与维护服务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131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社会福利服务对象信息收集等辅助性动态管理工作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132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社会福利服务项目的组织实施</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133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政府委托的养老护理员、孤残儿童护理员等专业资质岗位的职业培训</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134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其他政府委托的社会福利服务</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（五）</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Cs w:val="21"/>
              </w:rPr>
            </w:pPr>
            <w:r>
              <w:rPr>
                <w:rFonts w:ascii="方正仿宋_GBK" w:eastAsia="方正仿宋_GBK" w:hAnsi="方正仿宋_GBK" w:cs="方正仿宋_GBK" w:hint="eastAsia"/>
                <w:color w:val="000000"/>
                <w:kern w:val="0"/>
                <w:szCs w:val="21"/>
              </w:rPr>
              <w:t>慈善</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Cs w:val="21"/>
              </w:rPr>
            </w:pPr>
            <w:r>
              <w:rPr>
                <w:rFonts w:ascii="方正仿宋_GBK" w:eastAsia="方正仿宋_GBK" w:hAnsi="方正仿宋_GBK" w:cs="方正仿宋_GBK" w:hint="eastAsia"/>
                <w:color w:val="000000"/>
                <w:kern w:val="0"/>
                <w:szCs w:val="21"/>
              </w:rPr>
              <w:t>救济类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135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慈善救济的引导政策研究服务</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二</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社</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会</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t>（五）</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慈善</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救济</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136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慈善救济监管及服务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137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政府委托的慈善救济组织与实施</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138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政府委托的慈善救济宣传</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139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捐助站辅助性服务工作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140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政府实施的慈善救济项目的评估</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141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其他政府委托的慈善救济服务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（六）</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公益</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服务</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142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政府举办的公益服务的组织实施辅助性工作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143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公益项目的策划和组织</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144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公益服务绩效评价</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145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其他政府委托的公益服务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146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其他政府委托的志愿者服务项目</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（七）</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人民</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调解</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147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人民调解政策研究、咨询及宣传服务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148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人民调解服务辅助性工作</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149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政府组织的人民调解队伍培训</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t>二</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社</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会</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项</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t>（七）</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240" w:lineRule="exact"/>
              <w:jc w:val="center"/>
              <w:textAlignment w:val="center"/>
              <w:rPr>
                <w:rFonts w:ascii="方正仿宋_GBK" w:eastAsia="方正仿宋_GBK" w:hAnsi="方正仿宋_GBK" w:cs="方正仿宋_GBK"/>
                <w:color w:val="000000"/>
                <w:kern w:val="0"/>
                <w:szCs w:val="21"/>
              </w:rPr>
            </w:pPr>
            <w:r>
              <w:rPr>
                <w:rFonts w:ascii="方正仿宋_GBK" w:eastAsia="方正仿宋_GBK" w:hAnsi="方正仿宋_GBK" w:cs="方正仿宋_GBK" w:hint="eastAsia"/>
                <w:color w:val="000000"/>
                <w:kern w:val="0"/>
                <w:szCs w:val="21"/>
              </w:rPr>
              <w:t>人民</w:t>
            </w:r>
          </w:p>
          <w:p w:rsidR="000C0A8F" w:rsidRDefault="000C0A8F" w:rsidP="00CF2B50">
            <w:pPr>
              <w:widowControl/>
              <w:spacing w:line="240" w:lineRule="exact"/>
              <w:jc w:val="center"/>
              <w:textAlignment w:val="center"/>
              <w:rPr>
                <w:rFonts w:ascii="方正仿宋_GBK" w:eastAsia="方正仿宋_GBK" w:hAnsi="方正仿宋_GBK" w:cs="方正仿宋_GBK"/>
                <w:color w:val="000000"/>
                <w:szCs w:val="21"/>
              </w:rPr>
            </w:pPr>
            <w:r>
              <w:rPr>
                <w:rFonts w:ascii="方正仿宋_GBK" w:eastAsia="方正仿宋_GBK" w:hAnsi="方正仿宋_GBK" w:cs="方正仿宋_GBK" w:hint="eastAsia"/>
                <w:color w:val="000000"/>
                <w:kern w:val="0"/>
                <w:szCs w:val="21"/>
              </w:rPr>
              <w:t>调解类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150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其他政府委托的人民调解服务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（八）</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社区</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矫正</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151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社区矫正政策研究、咨询及宣传服务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152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政府设立的社区矫正中心的维护与管理服务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153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政府委托的矫正项目实施与日常管理</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154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被矫正人员信息的收集等辅助性工作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155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政府委托的矫正工作队伍的日常管理及培训</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156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被矫正人员就业指导与推荐</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157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政府委托的矫正人员开展社区服务工作的组织与管理</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158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其他政府委托的社区矫正服务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（九）</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安置</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帮教</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159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安置帮教政策的宣传和咨询</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160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安置帮教队伍的建设与培训</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161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政府委托的安置帮教项目的实施与管理（包括职业技能、就业、心理咨询等指导）</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p>
        </w:tc>
        <w:tc>
          <w:tcPr>
            <w:tcW w:w="87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162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其他政府委托的安置帮教事项</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二</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社会</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事务</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服务</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事项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（十）</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宣传</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163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政策法规宣传等辅助性工作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164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公共宣传、公益性宣传规划研究</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165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政府举办的</w:t>
            </w:r>
            <w:proofErr w:type="gramStart"/>
            <w:r>
              <w:rPr>
                <w:rFonts w:ascii="方正仿宋_GBK" w:eastAsia="方正仿宋_GBK" w:hAnsi="方正仿宋_GBK" w:cs="方正仿宋_GBK" w:hint="eastAsia"/>
                <w:color w:val="000000"/>
                <w:kern w:val="0"/>
                <w:sz w:val="32"/>
                <w:szCs w:val="32"/>
              </w:rPr>
              <w:t>专题公益</w:t>
            </w:r>
            <w:proofErr w:type="gramEnd"/>
            <w:r>
              <w:rPr>
                <w:rFonts w:ascii="方正仿宋_GBK" w:eastAsia="方正仿宋_GBK" w:hAnsi="方正仿宋_GBK" w:cs="方正仿宋_GBK" w:hint="eastAsia"/>
                <w:color w:val="000000"/>
                <w:kern w:val="0"/>
                <w:sz w:val="32"/>
                <w:szCs w:val="32"/>
              </w:rPr>
              <w:t>宣传活动的其他辅助性服务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166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政府宣传人才队伍的培训</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167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其他政府委托的宣传服务</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28"/>
                <w:szCs w:val="28"/>
              </w:rPr>
            </w:pPr>
            <w:r>
              <w:rPr>
                <w:rFonts w:ascii="方正仿宋_GBK" w:eastAsia="方正仿宋_GBK" w:hAnsi="方正黑体_GBK" w:cs="方正黑体_GBK" w:hint="eastAsia"/>
                <w:color w:val="000000"/>
                <w:kern w:val="0"/>
                <w:sz w:val="28"/>
                <w:szCs w:val="28"/>
              </w:rPr>
              <w:t>（十一）</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168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其他政府社会事务服务事项</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lastRenderedPageBreak/>
              <w:t>三</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行业</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管理</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与协</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调事</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（一）</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行业</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资格</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认定</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和准</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入审</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roofErr w:type="gramStart"/>
            <w:r>
              <w:rPr>
                <w:rFonts w:ascii="方正仿宋_GBK" w:eastAsia="方正仿宋_GBK" w:hAnsi="方正仿宋_GBK" w:cs="方正仿宋_GBK" w:hint="eastAsia"/>
                <w:color w:val="000000"/>
                <w:kern w:val="0"/>
                <w:sz w:val="32"/>
                <w:szCs w:val="32"/>
              </w:rPr>
              <w:t>核类</w:t>
            </w:r>
            <w:proofErr w:type="gramEnd"/>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169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行业从业资格标准和政策研究服务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170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政府组织的行业信息收集与发布服务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171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行业准入技术标准制定辅助性工作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172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从业资格认定纠纷的技术服务及调解处理</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173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产业政策符合性审核、行业准入条件审核</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174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其他行业资质认定、人员资格认定和准入辅助性工作</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（二）</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处理</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行业</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投诉</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175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行业管理政策研究、宣传服务</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t>三</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行业</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管理</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与协</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调事</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lastRenderedPageBreak/>
              <w:t>（二）</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处理</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行业</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投诉</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176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pacing w:val="-14"/>
                <w:kern w:val="0"/>
                <w:sz w:val="32"/>
                <w:szCs w:val="32"/>
              </w:rPr>
              <w:t>政府设立的行业投诉举报热线、网站平台的维护和申诉受理服务（包括知识产权、司法鉴定、民营企业、政府采购、销售彩票、消费者、产品质量）</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177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政府委托开展的行业投诉数据统计与分析服务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178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其他政府委托的行业投诉处理服务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（三）</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3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评优</w:t>
            </w:r>
          </w:p>
          <w:p w:rsidR="000C0A8F" w:rsidRDefault="000C0A8F" w:rsidP="00CF2B50">
            <w:pPr>
              <w:widowControl/>
              <w:spacing w:line="3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评奖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179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行业检查、评比</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（四）</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3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信用</w:t>
            </w:r>
          </w:p>
          <w:p w:rsidR="000C0A8F" w:rsidRDefault="000C0A8F" w:rsidP="00CF2B50">
            <w:pPr>
              <w:widowControl/>
              <w:spacing w:line="3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管理</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180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行业信用管理</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（五）</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181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其他行业管理与协调事项</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四</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技术服务</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事项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（一）</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科研</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类</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182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科技发展规划和政策研究、宣传服务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183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政府组织的科学技术交流与合作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184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科研能力管理与评估</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185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政府组织的科研资讯收集与统计分析</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186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科普知识的普及与推广</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187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其他政府委托的科研服务</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lastRenderedPageBreak/>
              <w:t>四</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技</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术</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（二）</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行业规划</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188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政府组织的行业布局等总体规划研究服务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189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政府委托的专项性规划的研究</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190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政府委托的行业规划评估服务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（三）</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行业规范</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191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政府组织的行业规范研究服务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192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政府开展的行业规范评估</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193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政府组织的行业标准制定</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194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其他政府委托的行业规范服务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（四）</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行业调查</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195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政府组织的经济社会发展情况调查</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196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政府组织的经营状况调查</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197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政府组织的社会诚信度调查</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198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政府组织的服务满意度调查</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199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政府组织的安全生产情况调查</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200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政府组织的反倾销反补贴反垄断调查</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201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其他政府委托的行业调查服务</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t>四</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技</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术</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服</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proofErr w:type="gramStart"/>
            <w:r>
              <w:rPr>
                <w:rFonts w:ascii="方正仿宋_GBK" w:eastAsia="方正仿宋_GBK" w:hAnsi="方正仿宋_GBK" w:cs="方正仿宋_GBK" w:hint="eastAsia"/>
                <w:color w:val="000000"/>
                <w:kern w:val="0"/>
                <w:sz w:val="32"/>
                <w:szCs w:val="32"/>
              </w:rPr>
              <w:t>务</w:t>
            </w:r>
            <w:proofErr w:type="gramEnd"/>
          </w:p>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事</w:t>
            </w:r>
          </w:p>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（五）</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考试培训</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202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专业技术人员职称初审（评定）</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203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行业考试报名受理、资料审查</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204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政府委托的行业培训</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（六）</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行业统计分析</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205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行业统计指标研究、制订等辅助性工作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206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政府组织的行业发展评估</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（七）</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资产评估</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rPr>
            </w:pPr>
            <w:r>
              <w:rPr>
                <w:rFonts w:ascii="方正仿宋_GBK" w:eastAsia="方正仿宋_GBK" w:hAnsi="方正仿宋_GBK" w:cs="方正仿宋_GBK" w:hint="eastAsia"/>
                <w:color w:val="000000"/>
                <w:sz w:val="32"/>
              </w:rPr>
              <w:t>207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rPr>
              <w:t>政府因资产转让、拍卖和税费征缴而实施的资产评估服务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208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其他政府委托的资产评估服务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（八）</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检验\检疫\</w:t>
            </w:r>
            <w:r>
              <w:rPr>
                <w:rFonts w:ascii="方正仿宋_GBK" w:eastAsia="方正仿宋_GBK" w:hAnsi="方正仿宋_GBK" w:cs="方正仿宋_GBK" w:hint="eastAsia"/>
                <w:color w:val="000000"/>
                <w:kern w:val="0"/>
                <w:sz w:val="32"/>
                <w:szCs w:val="32"/>
              </w:rPr>
              <w:lastRenderedPageBreak/>
              <w:t>检测</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209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产品强制检验辅助性工作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210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强制性卫生检疫辅助性工作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211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242009"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区域性防控</w:t>
            </w:r>
            <w:r w:rsidR="000C0A8F">
              <w:rPr>
                <w:rFonts w:ascii="方正仿宋_GBK" w:eastAsia="方正仿宋_GBK" w:hAnsi="方正仿宋_GBK" w:cs="方正仿宋_GBK" w:hint="eastAsia"/>
                <w:color w:val="000000"/>
                <w:kern w:val="0"/>
                <w:sz w:val="32"/>
                <w:szCs w:val="32"/>
              </w:rPr>
              <w:t>疫情开展的动植物检疫辅助性工作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212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强制性动植物检疫辅助性工作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213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其他政府委托的检验、检疫、检测服务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（九）</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监测服务</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214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自然环境监测辅助服务</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215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社会管理监测辅助服务</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t>四</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技术服务</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事项</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t>（九）</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监测</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服务</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216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经济运行监测辅助性工作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217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公共医疗卫生监测</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218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社会发展监测</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219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其他政府委托的监测服务</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（十）</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220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其他技术服务事项</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五</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政府履职</w:t>
            </w:r>
            <w:r>
              <w:rPr>
                <w:rFonts w:ascii="方正仿宋_GBK" w:eastAsia="方正仿宋_GBK" w:hAnsi="方正仿宋_GBK" w:cs="方正仿宋_GBK" w:hint="eastAsia"/>
                <w:color w:val="000000"/>
                <w:kern w:val="0"/>
                <w:sz w:val="32"/>
                <w:szCs w:val="32"/>
              </w:rPr>
              <w:lastRenderedPageBreak/>
              <w:t>所需辅助性和技术性事务</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lastRenderedPageBreak/>
              <w:t>（一）</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法律</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服务</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221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行政诉讼代理应</w:t>
            </w:r>
            <w:proofErr w:type="gramStart"/>
            <w:r>
              <w:rPr>
                <w:rFonts w:ascii="方正仿宋_GBK" w:eastAsia="方正仿宋_GBK" w:hAnsi="方正仿宋_GBK" w:cs="方正仿宋_GBK" w:hint="eastAsia"/>
                <w:color w:val="000000"/>
                <w:kern w:val="0"/>
                <w:sz w:val="32"/>
                <w:szCs w:val="32"/>
              </w:rPr>
              <w:t>诉法律</w:t>
            </w:r>
            <w:proofErr w:type="gramEnd"/>
            <w:r>
              <w:rPr>
                <w:rFonts w:ascii="方正仿宋_GBK" w:eastAsia="方正仿宋_GBK" w:hAnsi="方正仿宋_GBK" w:cs="方正仿宋_GBK" w:hint="eastAsia"/>
                <w:color w:val="000000"/>
                <w:kern w:val="0"/>
                <w:sz w:val="32"/>
                <w:szCs w:val="32"/>
              </w:rPr>
              <w:t>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222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政府法律顾问服务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223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政府法律咨询服务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224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政府非诉讼法律代理服务（含文书和证明）</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225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行政调解辅助性工作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226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司法救助辅助性工作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227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其他政府法律服务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（二）</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课题</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研究</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228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政府决策、执行、监督等方面的通用课题研究</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229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pacing w:val="-11"/>
                <w:kern w:val="0"/>
                <w:sz w:val="32"/>
                <w:szCs w:val="32"/>
              </w:rPr>
              <w:t>政治建设、经济建设、社会建设、文化建设等方面的专项性课题研究</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t>五</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政府履职所需辅助性和</w:t>
            </w:r>
            <w:r>
              <w:rPr>
                <w:rFonts w:ascii="方正仿宋_GBK" w:eastAsia="方正仿宋_GBK" w:hAnsi="方正仿宋_GBK" w:cs="方正仿宋_GBK" w:hint="eastAsia"/>
                <w:color w:val="000000"/>
                <w:kern w:val="0"/>
                <w:sz w:val="32"/>
                <w:szCs w:val="32"/>
              </w:rPr>
              <w:lastRenderedPageBreak/>
              <w:t>技术性事务</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lastRenderedPageBreak/>
              <w:t>（二）</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Cs w:val="21"/>
              </w:rPr>
              <w:t>课题研究</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230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其他政府委托的课题研究服务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（三）</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政策调研、草拟、论证</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231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党的公共政策调研、草拟、论证等的辅助性工作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232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pacing w:val="-11"/>
                <w:sz w:val="32"/>
                <w:szCs w:val="32"/>
              </w:rPr>
            </w:pPr>
            <w:r>
              <w:rPr>
                <w:rFonts w:ascii="方正仿宋_GBK" w:eastAsia="方正仿宋_GBK" w:hAnsi="方正仿宋_GBK" w:cs="方正仿宋_GBK" w:hint="eastAsia"/>
                <w:color w:val="000000"/>
                <w:spacing w:val="-11"/>
                <w:kern w:val="0"/>
                <w:sz w:val="32"/>
                <w:szCs w:val="32"/>
              </w:rPr>
              <w:t>行政机关的公共政策调研、草拟、论证等的辅助性工作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233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pacing w:val="-11"/>
                <w:sz w:val="32"/>
                <w:szCs w:val="32"/>
              </w:rPr>
            </w:pPr>
            <w:r>
              <w:rPr>
                <w:rFonts w:ascii="方正仿宋_GBK" w:eastAsia="方正仿宋_GBK" w:hAnsi="方正仿宋_GBK" w:cs="方正仿宋_GBK" w:hint="eastAsia"/>
                <w:color w:val="000000"/>
                <w:spacing w:val="-11"/>
                <w:kern w:val="0"/>
                <w:sz w:val="32"/>
                <w:szCs w:val="32"/>
              </w:rPr>
              <w:t>工青妇等群团组织政策调研、草拟、论证等的辅助性工作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234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其他政府委托的调研、草拟、论证工作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（四）</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会议、经贸活动和展览服务</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235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会场布置、人员接送等辅助性工作及服务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236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经贸活动、展览活动的组织、策划等辅助性工作及服务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237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展览活动组展设计和实施</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238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经贸活动项目对接、汇总和跟踪服务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239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会议、经贸活动和展览所需其他辅助性工作及服务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（五）</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监督</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240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重大事项的第三方监督</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241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其他政府委托的政策性技术性监督辅助工作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（六）</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评估</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rPr>
            </w:pPr>
            <w:r>
              <w:rPr>
                <w:rFonts w:ascii="方正仿宋_GBK" w:eastAsia="方正仿宋_GBK" w:hAnsi="方正仿宋_GBK" w:cs="方正仿宋_GBK" w:hint="eastAsia"/>
                <w:color w:val="000000"/>
                <w:sz w:val="32"/>
              </w:rPr>
              <w:t>242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rPr>
              <w:t>行政政策的决策风险、实施效果等政策评估服务</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center"/>
              <w:textAlignment w:val="center"/>
              <w:rPr>
                <w:rFonts w:ascii="方正仿宋_GBK" w:eastAsia="方正仿宋_GBK" w:hAnsi="方正仿宋_GBK" w:cs="方正仿宋_GBK"/>
                <w:color w:val="000000"/>
                <w:sz w:val="32"/>
              </w:rPr>
            </w:pPr>
            <w:r>
              <w:rPr>
                <w:rFonts w:ascii="方正仿宋_GBK" w:eastAsia="方正仿宋_GBK" w:hAnsi="方正仿宋_GBK" w:cs="方正仿宋_GBK" w:hint="eastAsia"/>
                <w:color w:val="000000"/>
                <w:sz w:val="32"/>
              </w:rPr>
              <w:t>243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6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pacing w:val="-14"/>
                <w:sz w:val="32"/>
              </w:rPr>
              <w:t>社会管理、公共服务、重大民生项目执行情况和实施效果等项目评估服务</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t>五</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政府履职</w:t>
            </w:r>
            <w:r>
              <w:rPr>
                <w:rFonts w:ascii="方正仿宋_GBK" w:eastAsia="方正仿宋_GBK" w:hAnsi="方正仿宋_GBK" w:cs="方正仿宋_GBK" w:hint="eastAsia"/>
                <w:color w:val="000000"/>
                <w:kern w:val="0"/>
                <w:sz w:val="32"/>
                <w:szCs w:val="32"/>
              </w:rPr>
              <w:lastRenderedPageBreak/>
              <w:t>所需辅助性和技术性事务</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lastRenderedPageBreak/>
              <w:t>（六）</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评估</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rPr>
            </w:pPr>
            <w:r>
              <w:rPr>
                <w:rFonts w:ascii="方正仿宋_GBK" w:eastAsia="方正仿宋_GBK" w:hAnsi="方正仿宋_GBK" w:cs="方正仿宋_GBK" w:hint="eastAsia"/>
                <w:color w:val="000000"/>
                <w:sz w:val="32"/>
              </w:rPr>
              <w:t>244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rPr>
              <w:t>自然灾害及重大社会事件等突发公共事件影响评估服务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（七）</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绩效</w:t>
            </w:r>
            <w:r>
              <w:rPr>
                <w:rFonts w:ascii="方正仿宋_GBK" w:eastAsia="方正仿宋_GBK" w:hAnsi="方正仿宋_GBK" w:cs="方正仿宋_GBK" w:hint="eastAsia"/>
                <w:color w:val="000000"/>
                <w:kern w:val="0"/>
                <w:sz w:val="32"/>
                <w:szCs w:val="32"/>
              </w:rPr>
              <w:lastRenderedPageBreak/>
              <w:t>评价</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245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政策实施绩效评价辅助性工作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246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资金使用绩效评价辅助性工作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247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政府行政效能绩效评价辅助性工作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248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其他政府绩效评价服务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（八）</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工程服务</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249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公共工程规划</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250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公共工程可行性研究报告草拟辅助性工作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251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公共工程安全监管辅助性工作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252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公共工程的概（预）、结（决）算审核工作</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253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公共工程评价</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254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其他政府公共工程管理服务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（九）</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项目</w:t>
            </w:r>
          </w:p>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评审</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255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公共项目规划、设计、可行性研究、技术评价等专家评审服务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256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政府资金申报的专家评审服务</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257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48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政府设立奖项的专家评审服务</w:t>
            </w:r>
          </w:p>
        </w:tc>
      </w:tr>
      <w:tr w:rsidR="000C0A8F" w:rsidTr="003B2250">
        <w:tc>
          <w:tcPr>
            <w:tcW w:w="656"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lastRenderedPageBreak/>
              <w:t>五</w:t>
            </w:r>
          </w:p>
        </w:tc>
        <w:tc>
          <w:tcPr>
            <w:tcW w:w="96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政府履职所需辅助性和技术性事务</w:t>
            </w: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黑体_GBK" w:cs="方正黑体_GBK" w:hint="eastAsia"/>
                <w:color w:val="000000"/>
                <w:kern w:val="0"/>
                <w:sz w:val="32"/>
                <w:szCs w:val="32"/>
              </w:rPr>
              <w:t>（九）</w:t>
            </w:r>
          </w:p>
        </w:tc>
        <w:tc>
          <w:tcPr>
            <w:tcW w:w="870"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项目</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评审</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258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重大事项第三方评审服务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259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其他政府评审服务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黑体_GBK" w:cs="方正黑体_GBK" w:hint="eastAsia"/>
                <w:color w:val="000000"/>
                <w:kern w:val="0"/>
                <w:sz w:val="32"/>
                <w:szCs w:val="32"/>
              </w:rPr>
              <w:t>（十）</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后勤</w:t>
            </w:r>
          </w:p>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服务</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260</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公车“购、用、养、修”服务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261</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行政事业单位物业服务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28"/>
                <w:szCs w:val="28"/>
              </w:rPr>
            </w:pPr>
            <w:r>
              <w:rPr>
                <w:rFonts w:ascii="方正仿宋_GBK" w:eastAsia="方正仿宋_GBK" w:hAnsi="方正黑体_GBK" w:cs="方正黑体_GBK" w:hint="eastAsia"/>
                <w:color w:val="000000"/>
                <w:kern w:val="0"/>
                <w:sz w:val="28"/>
                <w:szCs w:val="28"/>
              </w:rPr>
              <w:t>（十一）</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咨询</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262</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行政咨询</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28"/>
                <w:szCs w:val="28"/>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263</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其他政府咨询服务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28"/>
                <w:szCs w:val="28"/>
              </w:rPr>
            </w:pPr>
            <w:r>
              <w:rPr>
                <w:rFonts w:ascii="方正仿宋_GBK" w:eastAsia="方正仿宋_GBK" w:hAnsi="方正黑体_GBK" w:cs="方正黑体_GBK" w:hint="eastAsia"/>
                <w:color w:val="000000"/>
                <w:kern w:val="0"/>
                <w:sz w:val="28"/>
                <w:szCs w:val="28"/>
              </w:rPr>
              <w:t>（十二）</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3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技术</w:t>
            </w:r>
          </w:p>
          <w:p w:rsidR="000C0A8F" w:rsidRDefault="000C0A8F" w:rsidP="00CF2B50">
            <w:pPr>
              <w:widowControl/>
              <w:spacing w:line="36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业务</w:t>
            </w:r>
          </w:p>
          <w:p w:rsidR="000C0A8F" w:rsidRDefault="000C0A8F" w:rsidP="00CF2B50">
            <w:pPr>
              <w:widowControl/>
              <w:spacing w:line="36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培训</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264</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政府工作人员专业技能培训服务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28"/>
                <w:szCs w:val="28"/>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265</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其他政府技术业务培训服务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val="restart"/>
            <w:tcBorders>
              <w:top w:val="single" w:sz="4" w:space="0" w:color="auto"/>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28"/>
                <w:szCs w:val="28"/>
              </w:rPr>
            </w:pPr>
            <w:r>
              <w:rPr>
                <w:rFonts w:ascii="方正仿宋_GBK" w:eastAsia="方正仿宋_GBK" w:hAnsi="方正黑体_GBK" w:cs="方正黑体_GBK" w:hint="eastAsia"/>
                <w:color w:val="000000"/>
                <w:kern w:val="0"/>
                <w:sz w:val="28"/>
                <w:szCs w:val="28"/>
              </w:rPr>
              <w:t>（十三）</w:t>
            </w:r>
          </w:p>
        </w:tc>
        <w:tc>
          <w:tcPr>
            <w:tcW w:w="8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审计服务</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266</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因审计力量不足聘请审计人员服务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28"/>
                <w:szCs w:val="28"/>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267</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重大事项第三方审计服务</w:t>
            </w:r>
          </w:p>
        </w:tc>
      </w:tr>
      <w:tr w:rsidR="000C0A8F" w:rsidTr="003B2250">
        <w:tc>
          <w:tcPr>
            <w:tcW w:w="656"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nil"/>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28"/>
                <w:szCs w:val="28"/>
              </w:rPr>
            </w:pPr>
          </w:p>
        </w:tc>
        <w:tc>
          <w:tcPr>
            <w:tcW w:w="8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268</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其他政府审计服务</w:t>
            </w:r>
          </w:p>
        </w:tc>
      </w:tr>
      <w:tr w:rsidR="000C0A8F" w:rsidTr="003B2250">
        <w:tc>
          <w:tcPr>
            <w:tcW w:w="656"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960" w:type="dxa"/>
            <w:vMerge/>
            <w:tcBorders>
              <w:top w:val="nil"/>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28"/>
                <w:szCs w:val="28"/>
              </w:rPr>
            </w:pPr>
            <w:r>
              <w:rPr>
                <w:rFonts w:ascii="方正仿宋_GBK" w:eastAsia="方正仿宋_GBK" w:hAnsi="方正黑体_GBK" w:cs="方正黑体_GBK" w:hint="eastAsia"/>
                <w:color w:val="000000"/>
                <w:kern w:val="0"/>
                <w:sz w:val="28"/>
                <w:szCs w:val="28"/>
              </w:rPr>
              <w:t>（十四）</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center"/>
              <w:textAlignment w:val="cente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269</w:t>
            </w:r>
          </w:p>
        </w:tc>
        <w:tc>
          <w:tcPr>
            <w:tcW w:w="8867" w:type="dxa"/>
            <w:tcBorders>
              <w:top w:val="single" w:sz="4" w:space="0" w:color="auto"/>
              <w:left w:val="single" w:sz="4" w:space="0" w:color="auto"/>
              <w:bottom w:val="single" w:sz="4" w:space="0" w:color="auto"/>
              <w:right w:val="single" w:sz="4" w:space="0" w:color="auto"/>
            </w:tcBorders>
            <w:shd w:val="clear" w:color="auto" w:fill="FFFFFF"/>
            <w:vAlign w:val="center"/>
          </w:tcPr>
          <w:p w:rsidR="000C0A8F" w:rsidRDefault="000C0A8F" w:rsidP="00CF2B50">
            <w:pPr>
              <w:widowControl/>
              <w:spacing w:line="500" w:lineRule="exact"/>
              <w:jc w:val="left"/>
              <w:textAlignment w:val="cente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政府履职所需其他辅助性和技术性服务</w:t>
            </w:r>
          </w:p>
        </w:tc>
      </w:tr>
    </w:tbl>
    <w:p w:rsidR="006F5D73" w:rsidRPr="000C0A8F" w:rsidRDefault="006F5D73">
      <w:pPr>
        <w:pStyle w:val="a6"/>
        <w:widowControl/>
        <w:shd w:val="clear" w:color="auto" w:fill="FFFFFF"/>
        <w:spacing w:beforeAutospacing="0" w:afterAutospacing="0"/>
        <w:ind w:firstLineChars="200" w:firstLine="620"/>
        <w:jc w:val="both"/>
        <w:rPr>
          <w:rFonts w:ascii="方正仿宋_GBK" w:eastAsia="方正仿宋_GBK" w:hAnsi="方正仿宋_GBK" w:cs="方正仿宋_GBK"/>
          <w:color w:val="000000"/>
          <w:sz w:val="31"/>
          <w:szCs w:val="31"/>
          <w:shd w:val="clear" w:color="auto" w:fill="FFFFFF"/>
        </w:rPr>
      </w:pPr>
    </w:p>
    <w:sectPr w:rsidR="006F5D73" w:rsidRPr="000C0A8F">
      <w:headerReference w:type="default" r:id="rId13"/>
      <w:footerReference w:type="default" r:id="rId14"/>
      <w:pgSz w:w="16838" w:h="11906" w:orient="landscape"/>
      <w:pgMar w:top="1587" w:right="1962" w:bottom="1474" w:left="1848"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C23" w:rsidRDefault="00CB0C23">
      <w:r>
        <w:separator/>
      </w:r>
    </w:p>
  </w:endnote>
  <w:endnote w:type="continuationSeparator" w:id="0">
    <w:p w:rsidR="00CB0C23" w:rsidRDefault="00CB0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D73" w:rsidRDefault="001C2890">
    <w:pPr>
      <w:pStyle w:val="a5"/>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220980</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17.4pt;height:0.15pt;width:442.25pt;z-index:251660288;mso-width-relative:page;mso-height-relative:page;" filled="f" stroked="t" coordsize="21600,21600" o:gfxdata="UEsFBgAAAAAAAAAAAAAAAAAAAAAAAFBLAwQKAAAAAACHTuJAAAAAAAAAAAAAAAAABAAAAGRycy9Q&#10;SwMEFAAAAAgAh07iQCeuFAHUAAAABgEAAA8AAABkcnMvZG93bnJldi54bWxNj8FOwzAQRO9I/IO1&#10;SNyok7RFUYhTiUicgAMt3N3YjaPaa8t2k/L3LCc47sxo5m27uzrLZh3T5FFAuSqAaRy8mnAU8Hl4&#10;eaiBpSxRSetRC/jWCXbd7U0rG+UX/NDzPo+MSjA1UoDJOTScp8FoJ9PKB43knXx0MtMZR66iXKjc&#10;WV4VxSN3ckJaMDLo3ujhvL84Af1rqHrzflhi9Zzexnltw+n8JcT9XVk8Acv6mv/C8ItP6NAR09Ff&#10;UCVmBdAjWcB6Q/zk1vVmC+xIwrYE3rX8P373A1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AnrhQB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F5D73" w:rsidRDefault="001C2890">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2C72D9">
                            <w:rPr>
                              <w:rFonts w:ascii="宋体" w:eastAsia="宋体" w:hAnsi="宋体" w:cs="宋体"/>
                              <w:noProof/>
                              <w:sz w:val="28"/>
                              <w:szCs w:val="28"/>
                            </w:rPr>
                            <w:t>- 10 -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6F5D73" w:rsidRDefault="001C2890">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2C72D9">
                      <w:rPr>
                        <w:rFonts w:ascii="宋体" w:eastAsia="宋体" w:hAnsi="宋体" w:cs="宋体"/>
                        <w:noProof/>
                        <w:sz w:val="28"/>
                        <w:szCs w:val="28"/>
                      </w:rPr>
                      <w:t>- 10 -</w:t>
                    </w:r>
                    <w:r>
                      <w:rPr>
                        <w:rFonts w:ascii="宋体" w:eastAsia="宋体" w:hAnsi="宋体" w:cs="宋体" w:hint="eastAsia"/>
                        <w:sz w:val="28"/>
                        <w:szCs w:val="28"/>
                      </w:rPr>
                      <w:fldChar w:fldCharType="end"/>
                    </w:r>
                  </w:p>
                </w:txbxContent>
              </v:textbox>
              <w10:wrap anchorx="margin"/>
            </v:shape>
          </w:pict>
        </mc:Fallback>
      </mc:AlternateContent>
    </w:r>
    <w:r>
      <w:rPr>
        <w:rFonts w:ascii="宋体" w:eastAsia="宋体" w:hAnsi="宋体" w:cs="宋体" w:hint="eastAsia"/>
        <w:b/>
        <w:bCs/>
        <w:color w:val="005192"/>
        <w:sz w:val="28"/>
        <w:szCs w:val="44"/>
      </w:rPr>
      <w:t xml:space="preserve">                                                               </w:t>
    </w:r>
  </w:p>
  <w:p w:rsidR="006F5D73" w:rsidRDefault="000C0A8F" w:rsidP="004C5E59">
    <w:pPr>
      <w:pStyle w:val="a5"/>
      <w:ind w:leftChars="1301" w:left="2732" w:firstLineChars="540" w:firstLine="1518"/>
      <w:jc w:val="left"/>
      <w:rPr>
        <w:rFonts w:ascii="宋体" w:eastAsia="宋体" w:hAnsi="宋体" w:cs="宋体"/>
        <w:b/>
        <w:bCs/>
        <w:color w:val="005192"/>
        <w:sz w:val="28"/>
        <w:szCs w:val="44"/>
      </w:rPr>
    </w:pPr>
    <w:r>
      <w:rPr>
        <w:rFonts w:ascii="宋体" w:eastAsia="宋体" w:hAnsi="宋体" w:cs="宋体" w:hint="eastAsia"/>
        <w:b/>
        <w:bCs/>
        <w:color w:val="005192"/>
        <w:sz w:val="28"/>
        <w:szCs w:val="44"/>
      </w:rPr>
      <w:t>重庆市九龙坡区</w:t>
    </w:r>
    <w:r>
      <w:rPr>
        <w:rFonts w:ascii="宋体" w:eastAsia="宋体" w:hAnsi="宋体" w:cs="宋体" w:hint="eastAsia"/>
        <w:b/>
        <w:bCs/>
        <w:color w:val="005192"/>
        <w:sz w:val="28"/>
        <w:szCs w:val="44"/>
        <w:lang w:eastAsia="zh-Hans"/>
      </w:rPr>
      <w:t>人民政府</w:t>
    </w:r>
    <w:r>
      <w:rPr>
        <w:rFonts w:ascii="宋体" w:eastAsia="宋体" w:hAnsi="宋体" w:cs="宋体" w:hint="eastAsia"/>
        <w:b/>
        <w:bCs/>
        <w:color w:val="005192"/>
        <w:sz w:val="28"/>
        <w:szCs w:val="44"/>
      </w:rPr>
      <w:t>办公室发布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D73" w:rsidRPr="00DF10CB" w:rsidRDefault="001C2890">
    <w:pPr>
      <w:pStyle w:val="a5"/>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4384" behindDoc="0" locked="0" layoutInCell="1" allowOverlap="1" wp14:anchorId="7F7E61C3" wp14:editId="2E796E8D">
              <wp:simplePos x="0" y="0"/>
              <wp:positionH relativeFrom="column">
                <wp:posOffset>0</wp:posOffset>
              </wp:positionH>
              <wp:positionV relativeFrom="paragraph">
                <wp:posOffset>220980</wp:posOffset>
              </wp:positionV>
              <wp:extent cx="821245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821245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17.4pt;height:0pt;width:646.65pt;z-index:251664384;mso-width-relative:page;mso-height-relative:page;" filled="f" stroked="t" coordsize="21600,21600" o:gfxdata="UEsFBgAAAAAAAAAAAAAAAAAAAAAAAFBLAwQKAAAAAACHTuJAAAAAAAAAAAAAAAAABAAAAGRycy9Q&#10;SwMEFAAAAAgAh07iQJEm0rLTAAAABwEAAA8AAABkcnMvZG93bnJldi54bWxNj8FOwzAQRO9I/Qdr&#10;K3GjThOEIMSpRCROwIG23N14G0e115btJuXvccUBjjszmnnbbC7WsAlDHB0JWK8KYEi9UyMNAva7&#10;17tHYDFJUtI4QgHfGGHTLm4aWSs30ydO2zSwXEKxlgJ0Sr7mPPYarYwr55Gyd3TBypTPMHAV5JzL&#10;reFlUTxwK0fKC1p67DT2p+3ZCujefNnpj90cypf4PkyV8cfTlxC3y3XxDCzhJf2F4Yqf0aHNTAd3&#10;JhWZEZAfSQKq+8x/dcunqgJ2+FV42/D//O0PUEsDBBQAAAAIAIdO4kDZwUTHygEAAGQDAAAOAAAA&#10;ZHJzL2Uyb0RvYy54bWytU82O0zAQviPxDpbvNGlE0RI13cNWywVBJeABpo6dWPKfPKZpX4IXQOIG&#10;J47ceRt2H4Ox2+2yyw3hw8Qez3zj75vJ8nJvDdvJiNq7js9nNWfSCd9rN3T8w/vrZxecYQLXg/FO&#10;dvwgkV+unj5ZTqGVjR+96WVkBOKwnULHx5RCW1UoRmkBZz5IR5fKRwuJjnGo+ggToVtTNXX9opp8&#10;7EP0QiKSd3285KuCr5QU6a1SKBMzHae3pWJjsdtsq9US2iFCGLU4PQP+4RUWtKOiZ6g1JGAfo/4L&#10;ymoRPXqVZsLbyiulhSwciM28fsTm3QhBFi4kDoazTPj/YMWb3SYy3VPvOHNgqUU3n3/8+vT19ucX&#10;sjffv7F5FmkK2FLsldvE0wnDJmbGexVt/hIXti/CHs7Cyn1igpwXzbx5vlhwJu7uqvvEEDG9kt6y&#10;vOm40S5zhhZ2rzFRMQq9C8lu56+1MaVvxrGp4w2tDA00PspAoq0NRAjdwBmYgeZSpFgg0Rvd5/QM&#10;hHHYXpnIdpBno17MXzaZKZV7EJZrrwHHY1y5Ok6N1YlG12hL/Oq8TtnGEUjW66hQ3m19fyjCFT+1&#10;spQ5jV2elT/PJfv+51j9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JEm0rLTAAAABwEAAA8AAAAA&#10;AAAAAQAgAAAAOAAAAGRycy9kb3ducmV2LnhtbFBLAQIUABQAAAAIAIdO4kDZwUTHygEAAGQDAAAO&#10;AAAAAAAAAAEAIAAAADgBAABkcnMvZTJvRG9jLnhtbFBLBQYAAAAABgAGAFkBAAB0BQAAAAA=&#10;">
              <v:fill on="f" focussize="0,0"/>
              <v:stroke weight="1.75pt" color="#005192 [3204]" miterlimit="8" joinstyle="miter"/>
              <v:imagedata o:title=""/>
              <o:lock v:ext="edit" aspectratio="f"/>
            </v:line>
          </w:pict>
        </mc:Fallback>
      </mc:AlternateContent>
    </w:r>
    <w:r>
      <w:rPr>
        <w:noProof/>
        <w:sz w:val="32"/>
      </w:rPr>
      <mc:AlternateContent>
        <mc:Choice Requires="wps">
          <w:drawing>
            <wp:anchor distT="0" distB="0" distL="114300" distR="114300" simplePos="0" relativeHeight="251665408" behindDoc="0" locked="0" layoutInCell="1" allowOverlap="1" wp14:anchorId="0392E2AE" wp14:editId="350EDD5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F5D73" w:rsidRDefault="001C2890">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2C72D9">
                            <w:rPr>
                              <w:rFonts w:ascii="宋体" w:eastAsia="宋体" w:hAnsi="宋体" w:cs="宋体"/>
                              <w:noProof/>
                              <w:sz w:val="28"/>
                              <w:szCs w:val="28"/>
                            </w:rPr>
                            <w:t>34</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left:0;text-align:left;margin-left:92.8pt;margin-top:0;width:2in;height:2in;z-index:25166540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6F5D73" w:rsidRDefault="001C2890">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2C72D9">
                      <w:rPr>
                        <w:rFonts w:ascii="宋体" w:eastAsia="宋体" w:hAnsi="宋体" w:cs="宋体"/>
                        <w:noProof/>
                        <w:sz w:val="28"/>
                        <w:szCs w:val="28"/>
                      </w:rPr>
                      <w:t>34</w:t>
                    </w:r>
                    <w:r>
                      <w:rPr>
                        <w:rFonts w:ascii="宋体" w:eastAsia="宋体" w:hAnsi="宋体" w:cs="宋体" w:hint="eastAsia"/>
                        <w:sz w:val="28"/>
                        <w:szCs w:val="28"/>
                      </w:rPr>
                      <w:fldChar w:fldCharType="end"/>
                    </w:r>
                  </w:p>
                </w:txbxContent>
              </v:textbox>
              <w10:wrap anchorx="margin"/>
            </v:shape>
          </w:pict>
        </mc:Fallback>
      </mc:AlternateContent>
    </w:r>
    <w:r>
      <w:rPr>
        <w:rFonts w:ascii="宋体" w:eastAsia="宋体" w:hAnsi="宋体" w:cs="宋体" w:hint="eastAsia"/>
        <w:b/>
        <w:bCs/>
        <w:color w:val="005192"/>
        <w:sz w:val="28"/>
        <w:szCs w:val="44"/>
      </w:rPr>
      <w:t xml:space="preserve"> </w:t>
    </w:r>
    <w:r w:rsidRPr="00DF10CB">
      <w:rPr>
        <w:rFonts w:ascii="宋体" w:eastAsia="宋体" w:hAnsi="宋体" w:cs="宋体" w:hint="eastAsia"/>
        <w:b/>
        <w:bCs/>
        <w:color w:val="005192"/>
        <w:sz w:val="28"/>
        <w:szCs w:val="44"/>
      </w:rPr>
      <w:t xml:space="preserve">                                                              </w:t>
    </w:r>
  </w:p>
  <w:p w:rsidR="006F5D73" w:rsidRDefault="001C2890" w:rsidP="00DF10CB">
    <w:pPr>
      <w:pStyle w:val="a5"/>
      <w:tabs>
        <w:tab w:val="right" w:pos="13028"/>
      </w:tabs>
      <w:ind w:leftChars="895" w:left="2736" w:hangingChars="305" w:hanging="857"/>
      <w:jc w:val="left"/>
      <w:rPr>
        <w:rFonts w:ascii="宋体" w:eastAsia="宋体" w:hAnsi="宋体" w:cs="宋体"/>
        <w:b/>
        <w:bCs/>
        <w:color w:val="005192"/>
        <w:sz w:val="28"/>
        <w:szCs w:val="44"/>
      </w:rPr>
    </w:pPr>
    <w:r w:rsidRPr="00DF10CB">
      <w:rPr>
        <w:rFonts w:ascii="宋体" w:eastAsia="宋体" w:hAnsi="宋体" w:cs="宋体" w:hint="eastAsia"/>
        <w:b/>
        <w:bCs/>
        <w:color w:val="005192"/>
        <w:sz w:val="28"/>
        <w:szCs w:val="44"/>
      </w:rPr>
      <w:t xml:space="preserve">     </w:t>
    </w:r>
    <w:r w:rsidRPr="00DF10CB">
      <w:rPr>
        <w:rFonts w:ascii="宋体" w:eastAsia="宋体" w:hAnsi="宋体" w:cs="宋体"/>
        <w:b/>
        <w:bCs/>
        <w:color w:val="005192"/>
        <w:sz w:val="28"/>
        <w:szCs w:val="44"/>
      </w:rPr>
      <w:t xml:space="preserve">                          </w:t>
    </w:r>
    <w:r w:rsidR="003B2250">
      <w:rPr>
        <w:rFonts w:ascii="宋体" w:eastAsia="宋体" w:hAnsi="宋体" w:cs="宋体" w:hint="eastAsia"/>
        <w:b/>
        <w:bCs/>
        <w:color w:val="005192"/>
        <w:sz w:val="28"/>
        <w:szCs w:val="44"/>
      </w:rPr>
      <w:t xml:space="preserve">               </w:t>
    </w:r>
    <w:r w:rsidRPr="00DF10CB">
      <w:rPr>
        <w:rFonts w:ascii="宋体" w:eastAsia="宋体" w:hAnsi="宋体" w:cs="宋体" w:hint="eastAsia"/>
        <w:b/>
        <w:bCs/>
        <w:color w:val="005192"/>
        <w:sz w:val="28"/>
        <w:szCs w:val="44"/>
      </w:rPr>
      <w:t>重庆市</w:t>
    </w:r>
    <w:r w:rsidR="003B2250">
      <w:rPr>
        <w:rFonts w:ascii="宋体" w:eastAsia="宋体" w:hAnsi="宋体" w:cs="宋体" w:hint="eastAsia"/>
        <w:b/>
        <w:bCs/>
        <w:color w:val="005192"/>
        <w:sz w:val="28"/>
        <w:szCs w:val="44"/>
      </w:rPr>
      <w:t>九龙坡区</w:t>
    </w:r>
    <w:r w:rsidR="003B2250">
      <w:rPr>
        <w:rFonts w:ascii="宋体" w:eastAsia="宋体" w:hAnsi="宋体" w:cs="宋体" w:hint="eastAsia"/>
        <w:b/>
        <w:bCs/>
        <w:color w:val="005192"/>
        <w:sz w:val="28"/>
        <w:szCs w:val="44"/>
        <w:lang w:eastAsia="zh-Hans"/>
      </w:rPr>
      <w:t>人民政府</w:t>
    </w:r>
    <w:r w:rsidR="003B2250">
      <w:rPr>
        <w:rFonts w:ascii="宋体" w:eastAsia="宋体" w:hAnsi="宋体" w:cs="宋体" w:hint="eastAsia"/>
        <w:b/>
        <w:bCs/>
        <w:color w:val="005192"/>
        <w:sz w:val="28"/>
        <w:szCs w:val="44"/>
      </w:rPr>
      <w:t>办公室</w:t>
    </w:r>
    <w:r w:rsidRPr="00DF10CB">
      <w:rPr>
        <w:rFonts w:ascii="宋体" w:eastAsia="宋体" w:hAnsi="宋体" w:cs="宋体" w:hint="eastAsia"/>
        <w:b/>
        <w:bCs/>
        <w:color w:val="005192"/>
        <w:sz w:val="28"/>
        <w:szCs w:val="44"/>
      </w:rPr>
      <w:t>发布</w:t>
    </w:r>
  </w:p>
  <w:p w:rsidR="006F5D73" w:rsidRDefault="006F5D73" w:rsidP="00DF10CB">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C23" w:rsidRDefault="00CB0C23">
      <w:r>
        <w:separator/>
      </w:r>
    </w:p>
  </w:footnote>
  <w:footnote w:type="continuationSeparator" w:id="0">
    <w:p w:rsidR="00CB0C23" w:rsidRDefault="00CB0C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D73" w:rsidRDefault="001C2890">
    <w:pPr>
      <w:pStyle w:val="a5"/>
      <w:textAlignment w:val="center"/>
      <w:rPr>
        <w:rFonts w:ascii="方正仿宋_GBK" w:eastAsia="方正仿宋_GBK" w:hAnsi="方正仿宋_GBK" w:cs="方正仿宋_GBK"/>
        <w:b/>
        <w:bCs/>
        <w:color w:val="000000" w:themeColor="text1"/>
        <w:sz w:val="32"/>
      </w:rPr>
    </w:pPr>
    <w:r>
      <w:rPr>
        <w:rFonts w:ascii="方正仿宋_GBK" w:eastAsia="方正仿宋_GBK" w:hAnsi="方正仿宋_GBK" w:cs="方正仿宋_GBK" w:hint="eastAsia"/>
        <w:b/>
        <w:bCs/>
        <w:noProof/>
        <w:color w:val="000000" w:themeColor="text1"/>
        <w:sz w:val="32"/>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05pt;margin-top:54.35pt;height:0pt;width:442.55pt;z-index:251659264;mso-width-relative:page;mso-height-relative:page;" filled="f" stroked="t" coordsize="21600,21600" o:gfxdata="UEsFBgAAAAAAAAAAAAAAAAAAAAAAAFBLAwQKAAAAAACHTuJAAAAAAAAAAAAAAAAABAAAAGRycy9Q&#10;SwMEFAAAAAgAh07iQCFTKBbUAAAACQEAAA8AAABkcnMvZG93bnJldi54bWxNj81OwzAQhO9IvIO1&#10;SNxaO0FAFOJUIhIn4EBb7m68jaPGP7LdpLw9i4QEx50ZzX7TbC52YjPGNHonoVgLYOh6r0c3SNjv&#10;XlYVsJSV02ryDiV8YYJNe33VqFr7xX3gvM0DoxKXaiXB5BxqzlNv0Kq09gEdeUcfrcp0xoHrqBYq&#10;txMvhXjgVo2OPhgVsDPYn7ZnK6F7DWVn3ndLLJ/T2zDfTeF4+pTy9qYQT8AyXvJfGH7wCR1aYjr4&#10;s9OJTRJWBQVJFtUjMPKr6p62HX4V3jb8/4L2G1BLAwQUAAAACACHTuJA4+4xGdcBAABvAwAADgAA&#10;AGRycy9lMm9Eb2MueG1srVNLjhMxEN0jcQfLe9KdTBIyrXRmMdGwQRAJOEDF7e625J9cJp1cggsg&#10;sYMVS/bcZoZjUHZ6ZvjsEF5U267nV37P1euro9HsIAMqZ2s+nZScSStco2xX83dvb56tOMMItgHt&#10;rKz5SSK/2jx9sh58JWeud7qRgRGJxWrwNe9j9FVRoOilAZw4Ly0lWxcMRFqGrmgCDMRudDEry2Ux&#10;uND44IREpN3tOck3mb9tpYiv2xZlZLrmdLeYY8hxn2KxWUPVBfC9EuM14B9uYUBZKvpAtYUI7H1Q&#10;f1EZJYJD18aJcKZwbauEzBpIzbT8Q82bHrzMWsgc9A824f+jFa8Ou8BUU/M5ZxYMPdHdx2+3Hz7/&#10;+P6J4t3XL2yeTBo8VoS9trswrtDvQlJ8bINJX9LCjkQzvbhYLcjqU81Xy/nq+eixPEYmKL9YzkoC&#10;cCYIkHPFI4cPGF9IZ1ia1Fwrm+RDBYeXGKkuQe8hadu6G6V1fkJt2VDzGY1EDdRJrYZIU+NJG9qO&#10;M9AdtaiIIVOi06pJxxMRhm5/rQM7QGqTcjG9nCXRVO43WKq9BezPuJw6N5BRkbpYK0OayzTG09oS&#10;SbLubFaa7V1zyh7mfXrVXGbswNQ2v67z6cf/ZPM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IVMo&#10;FtQAAAAJAQAADwAAAAAAAAABACAAAAA4AAAAZHJzL2Rvd25yZXYueG1sUEsBAhQAFAAAAAgAh07i&#10;QOPuMRnXAQAAbwMAAA4AAAAAAAAAAQAgAAAAOQEAAGRycy9lMm9Eb2MueG1sUEsFBgAAAAAGAAYA&#10;WQEAAIIFAAAAAA==&#10;">
              <v:fill on="f" focussize="0,0"/>
              <v:stroke weight="1.75pt" color="#005192 [3204]" miterlimit="8" joinstyle="miter"/>
              <v:imagedata o:title=""/>
              <o:lock v:ext="edit" aspectratio="f"/>
            </v:line>
          </w:pict>
        </mc:Fallback>
      </mc:AlternateContent>
    </w:r>
  </w:p>
  <w:p w:rsidR="000C0A8F" w:rsidRDefault="000C0A8F" w:rsidP="000C0A8F">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48D5A29" wp14:editId="1DC8BFCC">
          <wp:extent cx="308610" cy="308610"/>
          <wp:effectExtent l="0" t="0" r="11430" b="11430"/>
          <wp:docPr id="11" name="图片 1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重庆市九龙坡区人民政府行政</w:t>
    </w:r>
    <w:r>
      <w:rPr>
        <w:rFonts w:ascii="宋体" w:eastAsia="宋体" w:hAnsi="宋体" w:cs="宋体" w:hint="eastAsia"/>
        <w:b/>
        <w:bCs/>
        <w:color w:val="005192"/>
        <w:sz w:val="32"/>
        <w:szCs w:val="32"/>
        <w:lang w:eastAsia="zh-Hans"/>
      </w:rPr>
      <w:t>规范性文件</w:t>
    </w:r>
  </w:p>
  <w:p w:rsidR="006F5D73" w:rsidRPr="000C0A8F" w:rsidRDefault="006F5D73">
    <w:pPr>
      <w:pStyle w:val="a5"/>
      <w:textAlignment w:val="center"/>
      <w:rPr>
        <w:rFonts w:ascii="宋体" w:eastAsia="宋体" w:hAnsi="宋体" w:cs="宋体"/>
        <w:b/>
        <w:bCs/>
        <w:color w:val="005192"/>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250" w:rsidRDefault="003B2250" w:rsidP="003B2250">
    <w:pPr>
      <w:pStyle w:val="a5"/>
      <w:textAlignment w:val="center"/>
      <w:rPr>
        <w:rFonts w:ascii="方正仿宋_GBK" w:eastAsia="方正仿宋_GBK" w:hAnsi="方正仿宋_GBK" w:cs="方正仿宋_GBK"/>
        <w:b/>
        <w:bCs/>
        <w:color w:val="000000" w:themeColor="text1"/>
        <w:sz w:val="32"/>
      </w:rPr>
    </w:pPr>
    <w:r>
      <w:rPr>
        <w:rFonts w:ascii="方正仿宋_GBK" w:eastAsia="方正仿宋_GBK" w:hAnsi="方正仿宋_GBK" w:cs="方正仿宋_GBK" w:hint="eastAsia"/>
        <w:b/>
        <w:bCs/>
        <w:noProof/>
        <w:color w:val="000000" w:themeColor="text1"/>
        <w:sz w:val="32"/>
      </w:rPr>
      <mc:AlternateContent>
        <mc:Choice Requires="wps">
          <w:drawing>
            <wp:anchor distT="0" distB="0" distL="114300" distR="114300" simplePos="0" relativeHeight="251667456" behindDoc="0" locked="0" layoutInCell="1" allowOverlap="1" wp14:anchorId="0806B0AE" wp14:editId="03B4AC80">
              <wp:simplePos x="0" y="0"/>
              <wp:positionH relativeFrom="column">
                <wp:posOffset>0</wp:posOffset>
              </wp:positionH>
              <wp:positionV relativeFrom="paragraph">
                <wp:posOffset>690245</wp:posOffset>
              </wp:positionV>
              <wp:extent cx="8235950" cy="0"/>
              <wp:effectExtent l="0" t="0" r="0" b="0"/>
              <wp:wrapNone/>
              <wp:docPr id="9" name="直接连接符 9"/>
              <wp:cNvGraphicFramePr/>
              <a:graphic xmlns:a="http://schemas.openxmlformats.org/drawingml/2006/main">
                <a:graphicData uri="http://schemas.microsoft.com/office/word/2010/wordprocessingShape">
                  <wps:wsp>
                    <wps:cNvCnPr/>
                    <wps:spPr>
                      <a:xfrm>
                        <a:off x="4133850" y="864870"/>
                        <a:ext cx="82359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9"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0,54.35pt" to="648.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kg4+QEAABYEAAAOAAAAZHJzL2Uyb0RvYy54bWysU8uO0zAU3SPxD5b3NI9OhzRqOosZDRsE&#10;FY8PcB27teSXbNOkP8EPILGDFUv28zcMn8G1k2ZGM0gIRBaO7Xvuufcc26uLXkl0YM4LoxtczHKM&#10;mKamFXrX4Pfvrp9VGPlAdEuk0azBR+bxxfrpk1Vna1aavZEtcwhItK872+B9CLbOMk/3TBE/M5Zp&#10;CHLjFAmwdLusdaQDdiWzMs/Ps8641jpDmfewezUE8Trxc85oeM25ZwHJBkNvIY0ujds4ZusVqXeO&#10;2L2gYxvkH7pQRGgoOlFdkUDQByceUSlBnfGGhxk1KjOcC8qSBlBT5A/UvN0Ty5IWMMfbySb//2jp&#10;q8PGIdE2eImRJgqO6PbT9x8fv/y8+Qzj7bevaBlN6qyvAXupN25cebtxUXHPnYp/0IL6Bp8V83m1&#10;AKuPDa7Oz6rno8esD4hCvCrni2WMUwCkWHbHYZ0PL5hRKE4aLIWO8klNDi99gLoAPUHittSoa3AJ&#10;3yLBvJGivRZSxqB3u+2ldOhA4tHni2JZRiFAcQ8GK6lhM8obBKVZOEo2FHjDOLgDfRdDhXgv2URL&#10;KGU6FCOv1ICOaRxamBLzPyeO+JjK0p39m+QpI1U2OkzJSmjjflc99KeW+YA/OTDojhZsTXtMR52s&#10;gcuXnBsfSrzd99cp/e45r38BAAD//wMAUEsDBBQABgAIAAAAIQAkRwUS2gAAAAkBAAAPAAAAZHJz&#10;L2Rvd25yZXYueG1sTI/NTsMwEITvSLyDtUjcqNMg0ZLGqSASJ+BAC3c33sZR/SfbTcLbs5WQ4Ljf&#10;jGZn6u1sDRsxpsE7ActFAQxd59XgegGf+5e7NbCUpVPSeIcCvjHBtrm+qmWl/OQ+cNzlnlGIS5UU&#10;oHMOFeep02hlWviAjrSjj1ZmOmPPVZQThVvDy6J44FYOjj5oGbDV2J12ZyugfQ1lq9/3Uyyf01s/&#10;3ptwPH0JcXszP22AZZzznxku9ak6NNTp4M9OJWYE0JBMtFivgF3k8nFF6PCLeFPz/wuaHwAAAP//&#10;AwBQSwECLQAUAAYACAAAACEAtoM4kv4AAADhAQAAEwAAAAAAAAAAAAAAAAAAAAAAW0NvbnRlbnRf&#10;VHlwZXNdLnhtbFBLAQItABQABgAIAAAAIQA4/SH/1gAAAJQBAAALAAAAAAAAAAAAAAAAAC8BAABf&#10;cmVscy8ucmVsc1BLAQItABQABgAIAAAAIQCIJkg4+QEAABYEAAAOAAAAAAAAAAAAAAAAAC4CAABk&#10;cnMvZTJvRG9jLnhtbFBLAQItABQABgAIAAAAIQAkRwUS2gAAAAkBAAAPAAAAAAAAAAAAAAAAAFME&#10;AABkcnMvZG93bnJldi54bWxQSwUGAAAAAAQABADzAAAAWgUAAAAA&#10;" strokecolor="#005192" strokeweight="1.75pt">
              <v:stroke joinstyle="miter"/>
            </v:line>
          </w:pict>
        </mc:Fallback>
      </mc:AlternateContent>
    </w:r>
  </w:p>
  <w:p w:rsidR="003B2250" w:rsidRDefault="003B2250" w:rsidP="003B2250">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454A6133" wp14:editId="517FABEE">
          <wp:extent cx="308610" cy="308610"/>
          <wp:effectExtent l="0" t="0" r="21590" b="21590"/>
          <wp:docPr id="10" name="图片 10"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szCs w:val="32"/>
        <w:lang w:eastAsia="zh-Hans"/>
      </w:rPr>
      <w:t>重庆市</w:t>
    </w:r>
    <w:r>
      <w:rPr>
        <w:rFonts w:ascii="宋体" w:eastAsia="宋体" w:hAnsi="宋体" w:cs="宋体" w:hint="eastAsia"/>
        <w:b/>
        <w:bCs/>
        <w:color w:val="005192"/>
        <w:sz w:val="32"/>
        <w:szCs w:val="32"/>
      </w:rPr>
      <w:t>九龙坡区人民政府行政</w:t>
    </w:r>
    <w:r>
      <w:rPr>
        <w:rFonts w:ascii="宋体" w:eastAsia="宋体" w:hAnsi="宋体" w:cs="宋体" w:hint="eastAsia"/>
        <w:b/>
        <w:bCs/>
        <w:color w:val="005192"/>
        <w:sz w:val="32"/>
        <w:szCs w:val="32"/>
        <w:lang w:eastAsia="zh-Hans"/>
      </w:rPr>
      <w:t>规范性文件</w:t>
    </w:r>
  </w:p>
  <w:p w:rsidR="003B2250" w:rsidRPr="003B2250" w:rsidRDefault="003B2250" w:rsidP="003B2250">
    <w:pPr>
      <w:pStyle w:val="a5"/>
      <w:pBdr>
        <w:left w:val="none" w:sz="0" w:space="0" w:color="auto"/>
      </w:pBdr>
      <w:textAlignment w:val="center"/>
      <w:rPr>
        <w:rFonts w:ascii="宋体" w:eastAsia="宋体" w:hAnsi="宋体" w:cs="宋体"/>
        <w:b/>
        <w:bCs/>
        <w:color w:val="005192"/>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A4F56"/>
    <w:multiLevelType w:val="multilevel"/>
    <w:tmpl w:val="205A4F56"/>
    <w:lvl w:ilvl="0">
      <w:start w:val="1"/>
      <w:numFmt w:val="decimal"/>
      <w:pStyle w:val="1"/>
      <w:suff w:val="space"/>
      <w:lvlText w:val="%1"/>
      <w:lvlJc w:val="left"/>
      <w:pPr>
        <w:ind w:left="0" w:firstLine="0"/>
      </w:pPr>
      <w:rPr>
        <w:rFonts w:ascii="Times New Roman" w:hAnsi="Times New Roman" w:hint="default"/>
        <w:b/>
        <w:i w:val="0"/>
        <w:sz w:val="30"/>
        <w:szCs w:val="24"/>
      </w:rPr>
    </w:lvl>
    <w:lvl w:ilvl="1">
      <w:start w:val="1"/>
      <w:numFmt w:val="decimal"/>
      <w:pStyle w:val="2"/>
      <w:suff w:val="space"/>
      <w:lvlText w:val="%1.%2"/>
      <w:lvlJc w:val="left"/>
      <w:pPr>
        <w:ind w:left="0" w:firstLine="0"/>
      </w:pPr>
      <w:rPr>
        <w:rFonts w:ascii="Times New Roman" w:hAnsi="Times New Roman" w:hint="default"/>
        <w:b/>
        <w:i w:val="0"/>
        <w:sz w:val="28"/>
        <w:szCs w:val="24"/>
      </w:rPr>
    </w:lvl>
    <w:lvl w:ilvl="2">
      <w:start w:val="1"/>
      <w:numFmt w:val="decimal"/>
      <w:suff w:val="space"/>
      <w:lvlText w:val="%1.%2.%3"/>
      <w:lvlJc w:val="left"/>
      <w:pPr>
        <w:ind w:left="0" w:firstLine="0"/>
      </w:pPr>
      <w:rPr>
        <w:rFonts w:ascii="Times New Roman" w:eastAsia="宋体" w:hAnsi="Times New Roman" w:hint="default"/>
        <w:b w:val="0"/>
        <w:i w:val="0"/>
        <w:caps w:val="0"/>
        <w:strike w:val="0"/>
        <w:dstrike w:val="0"/>
        <w:snapToGrid w:val="0"/>
        <w:vanish w:val="0"/>
        <w:color w:val="auto"/>
        <w:kern w:val="0"/>
        <w:sz w:val="28"/>
        <w:szCs w:val="24"/>
        <w:u w:val="none"/>
        <w:vertAlign w:val="baseline"/>
      </w:rPr>
    </w:lvl>
    <w:lvl w:ilvl="3">
      <w:start w:val="1"/>
      <w:numFmt w:val="decimal"/>
      <w:lvlText w:val="%1.%2.%3.%4"/>
      <w:lvlJc w:val="left"/>
      <w:pPr>
        <w:tabs>
          <w:tab w:val="left" w:pos="851"/>
        </w:tabs>
        <w:ind w:left="851" w:hanging="851"/>
      </w:pPr>
      <w:rPr>
        <w:rFonts w:ascii="Times New Roman" w:hAnsi="Times New Roman" w:hint="default"/>
        <w:b w:val="0"/>
        <w:i w:val="0"/>
        <w:sz w:val="28"/>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0ZjJmNWE5MzAyZDFlMGIyZDJkNDdlMTdlNGM1MTcifQ=="/>
  </w:docVars>
  <w:rsids>
    <w:rsidRoot w:val="00172A27"/>
    <w:rsid w:val="F05B4F69"/>
    <w:rsid w:val="F97D9566"/>
    <w:rsid w:val="FDFF411C"/>
    <w:rsid w:val="FFFB63C6"/>
    <w:rsid w:val="000C0A8F"/>
    <w:rsid w:val="00172A27"/>
    <w:rsid w:val="001C2890"/>
    <w:rsid w:val="00242009"/>
    <w:rsid w:val="002C72D9"/>
    <w:rsid w:val="002C7DA5"/>
    <w:rsid w:val="002F64F4"/>
    <w:rsid w:val="003B2250"/>
    <w:rsid w:val="004828B8"/>
    <w:rsid w:val="004C5E59"/>
    <w:rsid w:val="00503340"/>
    <w:rsid w:val="006F5D73"/>
    <w:rsid w:val="008D62F3"/>
    <w:rsid w:val="00C92D26"/>
    <w:rsid w:val="00CB0C23"/>
    <w:rsid w:val="00DB31B0"/>
    <w:rsid w:val="00DF10CB"/>
    <w:rsid w:val="019E71BD"/>
    <w:rsid w:val="049A1735"/>
    <w:rsid w:val="04B679C3"/>
    <w:rsid w:val="05F07036"/>
    <w:rsid w:val="06E00104"/>
    <w:rsid w:val="080F63D8"/>
    <w:rsid w:val="09341458"/>
    <w:rsid w:val="098254C2"/>
    <w:rsid w:val="0A766EDE"/>
    <w:rsid w:val="0AD64BE8"/>
    <w:rsid w:val="0B0912D7"/>
    <w:rsid w:val="0BE23A13"/>
    <w:rsid w:val="0E025194"/>
    <w:rsid w:val="1357175D"/>
    <w:rsid w:val="152D2DCA"/>
    <w:rsid w:val="171F6119"/>
    <w:rsid w:val="187168EA"/>
    <w:rsid w:val="196673CA"/>
    <w:rsid w:val="1CF734C9"/>
    <w:rsid w:val="1DEC284C"/>
    <w:rsid w:val="1E4E59B9"/>
    <w:rsid w:val="1E6523AC"/>
    <w:rsid w:val="22440422"/>
    <w:rsid w:val="22BB4BBB"/>
    <w:rsid w:val="241B1988"/>
    <w:rsid w:val="24735DA9"/>
    <w:rsid w:val="2AEB3417"/>
    <w:rsid w:val="31A15F24"/>
    <w:rsid w:val="36FB1DF0"/>
    <w:rsid w:val="37A62A7C"/>
    <w:rsid w:val="395347B5"/>
    <w:rsid w:val="39A232A0"/>
    <w:rsid w:val="39E745AA"/>
    <w:rsid w:val="3B5A6BBB"/>
    <w:rsid w:val="3EDA13A6"/>
    <w:rsid w:val="417B75E9"/>
    <w:rsid w:val="42F058B7"/>
    <w:rsid w:val="436109F6"/>
    <w:rsid w:val="441A38D4"/>
    <w:rsid w:val="4504239D"/>
    <w:rsid w:val="468102D8"/>
    <w:rsid w:val="4BC77339"/>
    <w:rsid w:val="4C9236C5"/>
    <w:rsid w:val="4E250A85"/>
    <w:rsid w:val="4FFD4925"/>
    <w:rsid w:val="505C172E"/>
    <w:rsid w:val="506405EA"/>
    <w:rsid w:val="52F46F0B"/>
    <w:rsid w:val="532B6A10"/>
    <w:rsid w:val="53D8014D"/>
    <w:rsid w:val="55E064E0"/>
    <w:rsid w:val="572C6D10"/>
    <w:rsid w:val="5DC34279"/>
    <w:rsid w:val="5FCD688E"/>
    <w:rsid w:val="5FF9BDAA"/>
    <w:rsid w:val="608816D1"/>
    <w:rsid w:val="60EF4E7F"/>
    <w:rsid w:val="648B0A32"/>
    <w:rsid w:val="649753A5"/>
    <w:rsid w:val="665233C1"/>
    <w:rsid w:val="68C91527"/>
    <w:rsid w:val="69AC0D42"/>
    <w:rsid w:val="69AE7C10"/>
    <w:rsid w:val="6AD9688B"/>
    <w:rsid w:val="6D0E3F22"/>
    <w:rsid w:val="744E4660"/>
    <w:rsid w:val="753355A2"/>
    <w:rsid w:val="759F1C61"/>
    <w:rsid w:val="75A75EC4"/>
    <w:rsid w:val="769F2DE8"/>
    <w:rsid w:val="76FDEB7C"/>
    <w:rsid w:val="79C65162"/>
    <w:rsid w:val="7C9011D9"/>
    <w:rsid w:val="7DC651C5"/>
    <w:rsid w:val="7FCC2834"/>
    <w:rsid w:val="92DD1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Date" w:uiPriority="99"/>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pPr>
      <w:numPr>
        <w:numId w:val="1"/>
      </w:numPr>
      <w:jc w:val="left"/>
      <w:outlineLvl w:val="0"/>
    </w:pPr>
    <w:rPr>
      <w:rFonts w:eastAsia="黑体"/>
      <w:b/>
      <w:bCs/>
      <w:szCs w:val="32"/>
    </w:rPr>
  </w:style>
  <w:style w:type="paragraph" w:styleId="2">
    <w:name w:val="heading 2"/>
    <w:basedOn w:val="a"/>
    <w:next w:val="a"/>
    <w:qFormat/>
    <w:pPr>
      <w:numPr>
        <w:ilvl w:val="1"/>
        <w:numId w:val="1"/>
      </w:numPr>
      <w:jc w:val="left"/>
      <w:outlineLvl w:val="1"/>
    </w:pPr>
    <w:rPr>
      <w:b/>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Char"/>
    <w:uiPriority w:val="99"/>
    <w:qFormat/>
    <w:pPr>
      <w:tabs>
        <w:tab w:val="center" w:pos="4153"/>
        <w:tab w:val="right" w:pos="8306"/>
      </w:tabs>
      <w:snapToGrid w:val="0"/>
      <w:jc w:val="left"/>
    </w:pPr>
    <w:rPr>
      <w:sz w:val="18"/>
    </w:rPr>
  </w:style>
  <w:style w:type="paragraph" w:styleId="a5">
    <w:name w:val="header"/>
    <w:basedOn w:val="a"/>
    <w:link w:val="Char0"/>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pPr>
      <w:spacing w:beforeAutospacing="1" w:afterAutospacing="1"/>
      <w:jc w:val="left"/>
    </w:pPr>
    <w:rPr>
      <w:rFonts w:cs="Times New Roman"/>
      <w:kern w:val="0"/>
      <w:sz w:val="24"/>
    </w:rPr>
  </w:style>
  <w:style w:type="character" w:styleId="a7">
    <w:name w:val="Strong"/>
    <w:basedOn w:val="a0"/>
    <w:qFormat/>
    <w:rPr>
      <w:b/>
      <w:bCs/>
    </w:rPr>
  </w:style>
  <w:style w:type="character" w:styleId="a8">
    <w:name w:val="page number"/>
    <w:qFormat/>
    <w:rPr>
      <w:rFonts w:eastAsia="宋体"/>
      <w:sz w:val="18"/>
    </w:rPr>
  </w:style>
  <w:style w:type="paragraph" w:customStyle="1" w:styleId="p0">
    <w:name w:val="p0"/>
    <w:basedOn w:val="a"/>
    <w:qFormat/>
    <w:pPr>
      <w:widowControl/>
    </w:pPr>
    <w:rPr>
      <w:rFonts w:ascii="Calibri" w:eastAsia="宋体" w:hAnsi="Calibri" w:cs="宋体"/>
      <w:kern w:val="0"/>
      <w:szCs w:val="32"/>
    </w:rPr>
  </w:style>
  <w:style w:type="paragraph" w:styleId="a9">
    <w:name w:val="Balloon Text"/>
    <w:basedOn w:val="a"/>
    <w:link w:val="Char1"/>
    <w:rsid w:val="00DF10CB"/>
    <w:rPr>
      <w:sz w:val="18"/>
      <w:szCs w:val="18"/>
    </w:rPr>
  </w:style>
  <w:style w:type="character" w:customStyle="1" w:styleId="Char1">
    <w:name w:val="批注框文本 Char"/>
    <w:basedOn w:val="a0"/>
    <w:link w:val="a9"/>
    <w:rsid w:val="00DF10CB"/>
    <w:rPr>
      <w:rFonts w:asciiTheme="minorHAnsi" w:eastAsiaTheme="minorEastAsia" w:hAnsiTheme="minorHAnsi" w:cstheme="minorBidi"/>
      <w:kern w:val="2"/>
      <w:sz w:val="18"/>
      <w:szCs w:val="18"/>
    </w:rPr>
  </w:style>
  <w:style w:type="paragraph" w:customStyle="1" w:styleId="aa">
    <w:name w:val="@号"/>
    <w:link w:val="Char2"/>
    <w:qFormat/>
    <w:rsid w:val="000C0A8F"/>
    <w:pPr>
      <w:widowControl w:val="0"/>
      <w:spacing w:line="540" w:lineRule="exact"/>
      <w:jc w:val="center"/>
    </w:pPr>
    <w:rPr>
      <w:rFonts w:eastAsia="方正仿宋_GBK"/>
      <w:kern w:val="2"/>
      <w:sz w:val="32"/>
      <w:szCs w:val="32"/>
    </w:rPr>
  </w:style>
  <w:style w:type="character" w:customStyle="1" w:styleId="Char2">
    <w:name w:val="@号 Char"/>
    <w:basedOn w:val="a0"/>
    <w:link w:val="aa"/>
    <w:rsid w:val="000C0A8F"/>
    <w:rPr>
      <w:rFonts w:eastAsia="方正仿宋_GBK"/>
      <w:kern w:val="2"/>
      <w:sz w:val="32"/>
      <w:szCs w:val="32"/>
    </w:rPr>
  </w:style>
  <w:style w:type="paragraph" w:customStyle="1" w:styleId="ab">
    <w:name w:val="@落款"/>
    <w:link w:val="Char3"/>
    <w:qFormat/>
    <w:rsid w:val="000C0A8F"/>
    <w:pPr>
      <w:widowControl w:val="0"/>
      <w:spacing w:line="600" w:lineRule="exact"/>
      <w:jc w:val="right"/>
    </w:pPr>
    <w:rPr>
      <w:rFonts w:eastAsia="方正仿宋_GBK" w:cs="方正仿宋_GBK"/>
      <w:sz w:val="32"/>
      <w:szCs w:val="32"/>
      <w:shd w:val="clear" w:color="auto" w:fill="FFFFFF"/>
    </w:rPr>
  </w:style>
  <w:style w:type="character" w:customStyle="1" w:styleId="Char3">
    <w:name w:val="@落款 Char"/>
    <w:basedOn w:val="a0"/>
    <w:link w:val="ab"/>
    <w:qFormat/>
    <w:rsid w:val="000C0A8F"/>
    <w:rPr>
      <w:rFonts w:eastAsia="方正仿宋_GBK" w:cs="方正仿宋_GBK"/>
      <w:sz w:val="32"/>
      <w:szCs w:val="32"/>
    </w:rPr>
  </w:style>
  <w:style w:type="character" w:customStyle="1" w:styleId="Char0">
    <w:name w:val="页眉 Char"/>
    <w:basedOn w:val="a0"/>
    <w:link w:val="a5"/>
    <w:rsid w:val="000C0A8F"/>
    <w:rPr>
      <w:rFonts w:asciiTheme="minorHAnsi" w:eastAsiaTheme="minorEastAsia" w:hAnsiTheme="minorHAnsi" w:cstheme="minorBidi"/>
      <w:kern w:val="2"/>
      <w:sz w:val="18"/>
      <w:szCs w:val="24"/>
    </w:rPr>
  </w:style>
  <w:style w:type="character" w:styleId="ac">
    <w:name w:val="Hyperlink"/>
    <w:uiPriority w:val="99"/>
    <w:unhideWhenUsed/>
    <w:rsid w:val="000C0A8F"/>
    <w:rPr>
      <w:color w:val="0000FF"/>
      <w:u w:val="single"/>
    </w:rPr>
  </w:style>
  <w:style w:type="character" w:customStyle="1" w:styleId="1Char">
    <w:name w:val="标题 1 Char"/>
    <w:basedOn w:val="a0"/>
    <w:link w:val="1"/>
    <w:uiPriority w:val="9"/>
    <w:rsid w:val="000C0A8F"/>
    <w:rPr>
      <w:rFonts w:asciiTheme="minorHAnsi" w:eastAsia="黑体" w:hAnsiTheme="minorHAnsi" w:cstheme="minorBidi"/>
      <w:b/>
      <w:bCs/>
      <w:kern w:val="2"/>
      <w:sz w:val="21"/>
      <w:szCs w:val="32"/>
    </w:rPr>
  </w:style>
  <w:style w:type="character" w:customStyle="1" w:styleId="Char4">
    <w:name w:val="日期 Char"/>
    <w:basedOn w:val="a0"/>
    <w:link w:val="ad"/>
    <w:uiPriority w:val="99"/>
    <w:rsid w:val="000C0A8F"/>
    <w:rPr>
      <w:rFonts w:ascii="Calibri" w:hAnsi="Calibri"/>
    </w:rPr>
  </w:style>
  <w:style w:type="character" w:customStyle="1" w:styleId="Char">
    <w:name w:val="页脚 Char"/>
    <w:basedOn w:val="a0"/>
    <w:link w:val="a4"/>
    <w:uiPriority w:val="99"/>
    <w:rsid w:val="000C0A8F"/>
    <w:rPr>
      <w:rFonts w:asciiTheme="minorHAnsi" w:eastAsiaTheme="minorEastAsia" w:hAnsiTheme="minorHAnsi" w:cstheme="minorBidi"/>
      <w:kern w:val="2"/>
      <w:sz w:val="18"/>
      <w:szCs w:val="24"/>
    </w:rPr>
  </w:style>
  <w:style w:type="character" w:customStyle="1" w:styleId="apple-converted-space">
    <w:name w:val="apple-converted-space"/>
    <w:basedOn w:val="a0"/>
    <w:rsid w:val="000C0A8F"/>
  </w:style>
  <w:style w:type="character" w:customStyle="1" w:styleId="nomobile">
    <w:name w:val="nomobile"/>
    <w:basedOn w:val="a0"/>
    <w:rsid w:val="000C0A8F"/>
  </w:style>
  <w:style w:type="character" w:customStyle="1" w:styleId="font11">
    <w:name w:val="font11"/>
    <w:rsid w:val="000C0A8F"/>
    <w:rPr>
      <w:rFonts w:ascii="宋体" w:eastAsia="宋体" w:hAnsi="宋体" w:cs="宋体" w:hint="eastAsia"/>
      <w:color w:val="000000"/>
      <w:sz w:val="24"/>
      <w:szCs w:val="24"/>
    </w:rPr>
  </w:style>
  <w:style w:type="character" w:customStyle="1" w:styleId="font21">
    <w:name w:val="font21"/>
    <w:rsid w:val="000C0A8F"/>
    <w:rPr>
      <w:rFonts w:ascii="宋体" w:eastAsia="宋体" w:hAnsi="宋体" w:cs="宋体" w:hint="eastAsia"/>
      <w:color w:val="000000"/>
      <w:sz w:val="24"/>
      <w:szCs w:val="24"/>
    </w:rPr>
  </w:style>
  <w:style w:type="paragraph" w:styleId="ad">
    <w:name w:val="Date"/>
    <w:basedOn w:val="a"/>
    <w:next w:val="a"/>
    <w:link w:val="Char4"/>
    <w:uiPriority w:val="99"/>
    <w:unhideWhenUsed/>
    <w:rsid w:val="000C0A8F"/>
    <w:pPr>
      <w:ind w:leftChars="2500" w:left="100"/>
    </w:pPr>
    <w:rPr>
      <w:rFonts w:ascii="Calibri" w:eastAsia="宋体" w:hAnsi="Calibri" w:cs="Times New Roman"/>
      <w:kern w:val="0"/>
      <w:sz w:val="20"/>
      <w:szCs w:val="20"/>
    </w:rPr>
  </w:style>
  <w:style w:type="character" w:customStyle="1" w:styleId="Char10">
    <w:name w:val="日期 Char1"/>
    <w:basedOn w:val="a0"/>
    <w:rsid w:val="000C0A8F"/>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Date" w:uiPriority="99"/>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pPr>
      <w:numPr>
        <w:numId w:val="1"/>
      </w:numPr>
      <w:jc w:val="left"/>
      <w:outlineLvl w:val="0"/>
    </w:pPr>
    <w:rPr>
      <w:rFonts w:eastAsia="黑体"/>
      <w:b/>
      <w:bCs/>
      <w:szCs w:val="32"/>
    </w:rPr>
  </w:style>
  <w:style w:type="paragraph" w:styleId="2">
    <w:name w:val="heading 2"/>
    <w:basedOn w:val="a"/>
    <w:next w:val="a"/>
    <w:qFormat/>
    <w:pPr>
      <w:numPr>
        <w:ilvl w:val="1"/>
        <w:numId w:val="1"/>
      </w:numPr>
      <w:jc w:val="left"/>
      <w:outlineLvl w:val="1"/>
    </w:pPr>
    <w:rPr>
      <w:b/>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Char"/>
    <w:uiPriority w:val="99"/>
    <w:qFormat/>
    <w:pPr>
      <w:tabs>
        <w:tab w:val="center" w:pos="4153"/>
        <w:tab w:val="right" w:pos="8306"/>
      </w:tabs>
      <w:snapToGrid w:val="0"/>
      <w:jc w:val="left"/>
    </w:pPr>
    <w:rPr>
      <w:sz w:val="18"/>
    </w:rPr>
  </w:style>
  <w:style w:type="paragraph" w:styleId="a5">
    <w:name w:val="header"/>
    <w:basedOn w:val="a"/>
    <w:link w:val="Char0"/>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pPr>
      <w:spacing w:beforeAutospacing="1" w:afterAutospacing="1"/>
      <w:jc w:val="left"/>
    </w:pPr>
    <w:rPr>
      <w:rFonts w:cs="Times New Roman"/>
      <w:kern w:val="0"/>
      <w:sz w:val="24"/>
    </w:rPr>
  </w:style>
  <w:style w:type="character" w:styleId="a7">
    <w:name w:val="Strong"/>
    <w:basedOn w:val="a0"/>
    <w:qFormat/>
    <w:rPr>
      <w:b/>
      <w:bCs/>
    </w:rPr>
  </w:style>
  <w:style w:type="character" w:styleId="a8">
    <w:name w:val="page number"/>
    <w:qFormat/>
    <w:rPr>
      <w:rFonts w:eastAsia="宋体"/>
      <w:sz w:val="18"/>
    </w:rPr>
  </w:style>
  <w:style w:type="paragraph" w:customStyle="1" w:styleId="p0">
    <w:name w:val="p0"/>
    <w:basedOn w:val="a"/>
    <w:qFormat/>
    <w:pPr>
      <w:widowControl/>
    </w:pPr>
    <w:rPr>
      <w:rFonts w:ascii="Calibri" w:eastAsia="宋体" w:hAnsi="Calibri" w:cs="宋体"/>
      <w:kern w:val="0"/>
      <w:szCs w:val="32"/>
    </w:rPr>
  </w:style>
  <w:style w:type="paragraph" w:styleId="a9">
    <w:name w:val="Balloon Text"/>
    <w:basedOn w:val="a"/>
    <w:link w:val="Char1"/>
    <w:rsid w:val="00DF10CB"/>
    <w:rPr>
      <w:sz w:val="18"/>
      <w:szCs w:val="18"/>
    </w:rPr>
  </w:style>
  <w:style w:type="character" w:customStyle="1" w:styleId="Char1">
    <w:name w:val="批注框文本 Char"/>
    <w:basedOn w:val="a0"/>
    <w:link w:val="a9"/>
    <w:rsid w:val="00DF10CB"/>
    <w:rPr>
      <w:rFonts w:asciiTheme="minorHAnsi" w:eastAsiaTheme="minorEastAsia" w:hAnsiTheme="minorHAnsi" w:cstheme="minorBidi"/>
      <w:kern w:val="2"/>
      <w:sz w:val="18"/>
      <w:szCs w:val="18"/>
    </w:rPr>
  </w:style>
  <w:style w:type="paragraph" w:customStyle="1" w:styleId="aa">
    <w:name w:val="@号"/>
    <w:link w:val="Char2"/>
    <w:qFormat/>
    <w:rsid w:val="000C0A8F"/>
    <w:pPr>
      <w:widowControl w:val="0"/>
      <w:spacing w:line="540" w:lineRule="exact"/>
      <w:jc w:val="center"/>
    </w:pPr>
    <w:rPr>
      <w:rFonts w:eastAsia="方正仿宋_GBK"/>
      <w:kern w:val="2"/>
      <w:sz w:val="32"/>
      <w:szCs w:val="32"/>
    </w:rPr>
  </w:style>
  <w:style w:type="character" w:customStyle="1" w:styleId="Char2">
    <w:name w:val="@号 Char"/>
    <w:basedOn w:val="a0"/>
    <w:link w:val="aa"/>
    <w:rsid w:val="000C0A8F"/>
    <w:rPr>
      <w:rFonts w:eastAsia="方正仿宋_GBK"/>
      <w:kern w:val="2"/>
      <w:sz w:val="32"/>
      <w:szCs w:val="32"/>
    </w:rPr>
  </w:style>
  <w:style w:type="paragraph" w:customStyle="1" w:styleId="ab">
    <w:name w:val="@落款"/>
    <w:link w:val="Char3"/>
    <w:qFormat/>
    <w:rsid w:val="000C0A8F"/>
    <w:pPr>
      <w:widowControl w:val="0"/>
      <w:spacing w:line="600" w:lineRule="exact"/>
      <w:jc w:val="right"/>
    </w:pPr>
    <w:rPr>
      <w:rFonts w:eastAsia="方正仿宋_GBK" w:cs="方正仿宋_GBK"/>
      <w:sz w:val="32"/>
      <w:szCs w:val="32"/>
      <w:shd w:val="clear" w:color="auto" w:fill="FFFFFF"/>
    </w:rPr>
  </w:style>
  <w:style w:type="character" w:customStyle="1" w:styleId="Char3">
    <w:name w:val="@落款 Char"/>
    <w:basedOn w:val="a0"/>
    <w:link w:val="ab"/>
    <w:qFormat/>
    <w:rsid w:val="000C0A8F"/>
    <w:rPr>
      <w:rFonts w:eastAsia="方正仿宋_GBK" w:cs="方正仿宋_GBK"/>
      <w:sz w:val="32"/>
      <w:szCs w:val="32"/>
    </w:rPr>
  </w:style>
  <w:style w:type="character" w:customStyle="1" w:styleId="Char0">
    <w:name w:val="页眉 Char"/>
    <w:basedOn w:val="a0"/>
    <w:link w:val="a5"/>
    <w:rsid w:val="000C0A8F"/>
    <w:rPr>
      <w:rFonts w:asciiTheme="minorHAnsi" w:eastAsiaTheme="minorEastAsia" w:hAnsiTheme="minorHAnsi" w:cstheme="minorBidi"/>
      <w:kern w:val="2"/>
      <w:sz w:val="18"/>
      <w:szCs w:val="24"/>
    </w:rPr>
  </w:style>
  <w:style w:type="character" w:styleId="ac">
    <w:name w:val="Hyperlink"/>
    <w:uiPriority w:val="99"/>
    <w:unhideWhenUsed/>
    <w:rsid w:val="000C0A8F"/>
    <w:rPr>
      <w:color w:val="0000FF"/>
      <w:u w:val="single"/>
    </w:rPr>
  </w:style>
  <w:style w:type="character" w:customStyle="1" w:styleId="1Char">
    <w:name w:val="标题 1 Char"/>
    <w:basedOn w:val="a0"/>
    <w:link w:val="1"/>
    <w:uiPriority w:val="9"/>
    <w:rsid w:val="000C0A8F"/>
    <w:rPr>
      <w:rFonts w:asciiTheme="minorHAnsi" w:eastAsia="黑体" w:hAnsiTheme="minorHAnsi" w:cstheme="minorBidi"/>
      <w:b/>
      <w:bCs/>
      <w:kern w:val="2"/>
      <w:sz w:val="21"/>
      <w:szCs w:val="32"/>
    </w:rPr>
  </w:style>
  <w:style w:type="character" w:customStyle="1" w:styleId="Char4">
    <w:name w:val="日期 Char"/>
    <w:basedOn w:val="a0"/>
    <w:link w:val="ad"/>
    <w:uiPriority w:val="99"/>
    <w:rsid w:val="000C0A8F"/>
    <w:rPr>
      <w:rFonts w:ascii="Calibri" w:hAnsi="Calibri"/>
    </w:rPr>
  </w:style>
  <w:style w:type="character" w:customStyle="1" w:styleId="Char">
    <w:name w:val="页脚 Char"/>
    <w:basedOn w:val="a0"/>
    <w:link w:val="a4"/>
    <w:uiPriority w:val="99"/>
    <w:rsid w:val="000C0A8F"/>
    <w:rPr>
      <w:rFonts w:asciiTheme="minorHAnsi" w:eastAsiaTheme="minorEastAsia" w:hAnsiTheme="minorHAnsi" w:cstheme="minorBidi"/>
      <w:kern w:val="2"/>
      <w:sz w:val="18"/>
      <w:szCs w:val="24"/>
    </w:rPr>
  </w:style>
  <w:style w:type="character" w:customStyle="1" w:styleId="apple-converted-space">
    <w:name w:val="apple-converted-space"/>
    <w:basedOn w:val="a0"/>
    <w:rsid w:val="000C0A8F"/>
  </w:style>
  <w:style w:type="character" w:customStyle="1" w:styleId="nomobile">
    <w:name w:val="nomobile"/>
    <w:basedOn w:val="a0"/>
    <w:rsid w:val="000C0A8F"/>
  </w:style>
  <w:style w:type="character" w:customStyle="1" w:styleId="font11">
    <w:name w:val="font11"/>
    <w:rsid w:val="000C0A8F"/>
    <w:rPr>
      <w:rFonts w:ascii="宋体" w:eastAsia="宋体" w:hAnsi="宋体" w:cs="宋体" w:hint="eastAsia"/>
      <w:color w:val="000000"/>
      <w:sz w:val="24"/>
      <w:szCs w:val="24"/>
    </w:rPr>
  </w:style>
  <w:style w:type="character" w:customStyle="1" w:styleId="font21">
    <w:name w:val="font21"/>
    <w:rsid w:val="000C0A8F"/>
    <w:rPr>
      <w:rFonts w:ascii="宋体" w:eastAsia="宋体" w:hAnsi="宋体" w:cs="宋体" w:hint="eastAsia"/>
      <w:color w:val="000000"/>
      <w:sz w:val="24"/>
      <w:szCs w:val="24"/>
    </w:rPr>
  </w:style>
  <w:style w:type="paragraph" w:styleId="ad">
    <w:name w:val="Date"/>
    <w:basedOn w:val="a"/>
    <w:next w:val="a"/>
    <w:link w:val="Char4"/>
    <w:uiPriority w:val="99"/>
    <w:unhideWhenUsed/>
    <w:rsid w:val="000C0A8F"/>
    <w:pPr>
      <w:ind w:leftChars="2500" w:left="100"/>
    </w:pPr>
    <w:rPr>
      <w:rFonts w:ascii="Calibri" w:eastAsia="宋体" w:hAnsi="Calibri" w:cs="Times New Roman"/>
      <w:kern w:val="0"/>
      <w:sz w:val="20"/>
      <w:szCs w:val="20"/>
    </w:rPr>
  </w:style>
  <w:style w:type="character" w:customStyle="1" w:styleId="Char10">
    <w:name w:val="日期 Char1"/>
    <w:basedOn w:val="a0"/>
    <w:rsid w:val="000C0A8F"/>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aike.baidu.com/view/65492.htm" TargetMode="External"/><Relationship Id="rId4" Type="http://schemas.microsoft.com/office/2007/relationships/stylesWithEffects" Target="stylesWithEffects.xml"/><Relationship Id="rId9" Type="http://schemas.openxmlformats.org/officeDocument/2006/relationships/hyperlink" Target="http://baike.baidu.com/view/35736.ht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1780</Words>
  <Characters>10148</Characters>
  <Application>Microsoft Office Word</Application>
  <DocSecurity>0</DocSecurity>
  <Lines>84</Lines>
  <Paragraphs>23</Paragraphs>
  <ScaleCrop>false</ScaleCrop>
  <Company/>
  <LinksUpToDate>false</LinksUpToDate>
  <CharactersWithSpaces>11905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ysy</cp:lastModifiedBy>
  <cp:revision>12</cp:revision>
  <cp:lastPrinted>2023-11-24T06:37:00Z</cp:lastPrinted>
  <dcterms:created xsi:type="dcterms:W3CDTF">2021-09-10T18:41:00Z</dcterms:created>
  <dcterms:modified xsi:type="dcterms:W3CDTF">2023-11-24T06:37:00Z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y fmtid="{D5CDD505-2E9C-101B-9397-08002B2CF9AE}" pid="3" name="ICV">
    <vt:lpwstr>48C61CB29D3F4D9384F5922CF0F7FFB4</vt:lpwstr>
  </property>
</Properties>
</file>