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37" w:rsidRDefault="00F56015">
      <w:pPr>
        <w:widowControl/>
        <w:spacing w:line="600" w:lineRule="exact"/>
        <w:ind w:firstLine="883"/>
        <w:jc w:val="center"/>
        <w:rPr>
          <w:rFonts w:ascii="方正小标宋_GBK" w:eastAsia="方正小标宋_GBK" w:hAnsiTheme="minorEastAsia" w:cs="宋体"/>
          <w:bCs/>
          <w:kern w:val="0"/>
          <w:sz w:val="44"/>
          <w:szCs w:val="44"/>
        </w:rPr>
      </w:pPr>
      <w:r>
        <w:rPr>
          <w:rFonts w:ascii="方正小标宋_GBK" w:eastAsia="方正小标宋_GBK" w:hAnsiTheme="minorEastAsia" w:cs="宋体" w:hint="eastAsia"/>
          <w:bCs/>
          <w:color w:val="000000"/>
          <w:kern w:val="0"/>
          <w:sz w:val="44"/>
          <w:szCs w:val="44"/>
        </w:rPr>
        <w:t>重庆市铁路中学校</w:t>
      </w:r>
    </w:p>
    <w:p w:rsidR="00F34D37" w:rsidRDefault="00F56015">
      <w:pPr>
        <w:widowControl/>
        <w:spacing w:line="600" w:lineRule="exact"/>
        <w:ind w:firstLine="883"/>
        <w:jc w:val="center"/>
        <w:rPr>
          <w:rFonts w:ascii="方正小标宋_GBK" w:eastAsia="方正小标宋_GBK" w:hAnsiTheme="minorEastAsia" w:cs="宋体"/>
          <w:bCs/>
          <w:color w:val="000000"/>
          <w:kern w:val="0"/>
          <w:sz w:val="44"/>
          <w:szCs w:val="44"/>
        </w:rPr>
      </w:pPr>
      <w:r>
        <w:rPr>
          <w:rFonts w:eastAsia="方正小标宋_GBK"/>
          <w:bCs/>
          <w:color w:val="000000"/>
          <w:kern w:val="0"/>
          <w:sz w:val="44"/>
          <w:szCs w:val="44"/>
        </w:rPr>
        <w:t>2024</w:t>
      </w:r>
      <w:r>
        <w:rPr>
          <w:rFonts w:ascii="方正小标宋_GBK" w:eastAsia="方正小标宋_GBK" w:hAnsiTheme="minorEastAsia" w:cs="宋体" w:hint="eastAsia"/>
          <w:bCs/>
          <w:color w:val="000000"/>
          <w:kern w:val="0"/>
          <w:sz w:val="44"/>
          <w:szCs w:val="44"/>
        </w:rPr>
        <w:t>年单位预算情况说明</w:t>
      </w:r>
    </w:p>
    <w:p w:rsidR="00F34D37" w:rsidRDefault="00F34D37">
      <w:pPr>
        <w:widowControl/>
        <w:spacing w:line="600" w:lineRule="exact"/>
        <w:ind w:firstLine="883"/>
        <w:jc w:val="center"/>
        <w:rPr>
          <w:rFonts w:ascii="方正小标宋_GBK" w:eastAsia="方正小标宋_GBK" w:hAnsiTheme="minorEastAsia" w:cs="宋体"/>
          <w:bCs/>
          <w:color w:val="000000"/>
          <w:kern w:val="0"/>
          <w:sz w:val="44"/>
          <w:szCs w:val="44"/>
        </w:rPr>
      </w:pPr>
    </w:p>
    <w:p w:rsidR="00F34D37" w:rsidRDefault="00F56015">
      <w:pPr>
        <w:widowControl/>
        <w:spacing w:line="600" w:lineRule="exact"/>
        <w:ind w:firstLineChars="200" w:firstLine="640"/>
        <w:jc w:val="left"/>
        <w:rPr>
          <w:rFonts w:ascii="方正黑体_GBK" w:eastAsia="方正黑体_GBK" w:hAnsi="黑体" w:cs="宋体"/>
          <w:kern w:val="0"/>
          <w:sz w:val="24"/>
        </w:rPr>
      </w:pPr>
      <w:r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一、单位基本情况</w:t>
      </w:r>
    </w:p>
    <w:p w:rsidR="00F34D37" w:rsidRDefault="00F56015">
      <w:pPr>
        <w:widowControl/>
        <w:spacing w:line="600" w:lineRule="exact"/>
        <w:ind w:firstLineChars="200" w:firstLine="640"/>
        <w:jc w:val="left"/>
        <w:rPr>
          <w:rFonts w:ascii="方正楷体_GBK" w:eastAsia="方正楷体_GBK" w:hAnsi="楷体" w:cs="宋体"/>
          <w:kern w:val="0"/>
          <w:sz w:val="24"/>
        </w:rPr>
      </w:pPr>
      <w:r>
        <w:rPr>
          <w:rFonts w:ascii="方正楷体_GBK" w:eastAsia="方正楷体_GBK" w:hAnsi="楷体" w:cs="宋体" w:hint="eastAsia"/>
          <w:color w:val="000000"/>
          <w:kern w:val="0"/>
          <w:sz w:val="32"/>
          <w:szCs w:val="32"/>
        </w:rPr>
        <w:t>（一）职能职责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开展教育教学工作。主要包括开展普通初、高中各类课程教学及管理、教育科研、学籍管理等工作。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开展学校德育工作。主要包括对学生进行思想品德教育，开展课外教育活动、社会实践活动等工作。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开展学校体育、卫生、艺术工作。主要包括开展课外体育和艺术活动、课余体育训练与竞赛、艺术展演展评、对传染病及学生常见病的预防和治疗工作。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4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负责学校行政管理工作。主要包括人事、财务、档案及后勤管理工作。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5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开展对外交流工作。主要包括对外文化教育交流、对口支教等工作。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6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维护校园安全，提供后勤保障服务。主要包括维护校园安全稳定、提供食堂餐饮服务、学生宿舍服务及物业服务等工作。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楷体_GBK" w:eastAsia="方正楷体_GBK" w:hAnsi="楷体" w:cs="宋体"/>
          <w:color w:val="000000"/>
          <w:kern w:val="0"/>
          <w:sz w:val="32"/>
          <w:szCs w:val="32"/>
        </w:rPr>
      </w:pPr>
      <w:r>
        <w:rPr>
          <w:rFonts w:ascii="方正楷体_GBK" w:eastAsia="方正楷体_GBK" w:hAnsi="楷体" w:cs="宋体"/>
          <w:color w:val="000000"/>
          <w:kern w:val="0"/>
          <w:sz w:val="32"/>
          <w:szCs w:val="32"/>
        </w:rPr>
        <w:t>（二）单位构成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学校机构设置为：党委办公室、工会、团委、行政办公室、</w:t>
      </w:r>
      <w:proofErr w:type="gramStart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融媒办</w:t>
      </w:r>
      <w:proofErr w:type="gramEnd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、学生处、保卫科、教务处、后勤处、信息中心、财务室、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lastRenderedPageBreak/>
        <w:t>教科处、膳食科、咨询中心、高三年级部、高二年级部、高一年级部、初三年级部、初二年级部、初一年级部等部门。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黑体_GBK" w:eastAsia="方正黑体_GBK" w:hAnsi="黑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t>二、单位收支总体情况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FZKTK--GBK1-0" w:cs="宋体" w:hint="eastAsia"/>
          <w:color w:val="000000"/>
          <w:kern w:val="0"/>
          <w:sz w:val="32"/>
          <w:szCs w:val="32"/>
        </w:rPr>
        <w:t>（一）收入预算：</w:t>
      </w:r>
      <w:r>
        <w:rPr>
          <w:rFonts w:eastAsia="方正仿宋_GBK" w:cs="仿宋_GB2312" w:hint="eastAsia"/>
          <w:sz w:val="32"/>
          <w:szCs w:val="20"/>
        </w:rPr>
        <w:t>2024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年年初预算数</w:t>
      </w:r>
      <w:r>
        <w:rPr>
          <w:rFonts w:eastAsia="方正仿宋_GBK" w:cs="仿宋_GB2312"/>
          <w:sz w:val="32"/>
          <w:szCs w:val="20"/>
        </w:rPr>
        <w:t>13,828.09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万元，其中：一般公共预算拨款</w:t>
      </w:r>
      <w:r>
        <w:rPr>
          <w:rFonts w:eastAsia="方正仿宋_GBK" w:cs="仿宋_GB2312"/>
          <w:sz w:val="32"/>
          <w:szCs w:val="20"/>
        </w:rPr>
        <w:t>13,014.09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万元，政府性基金预算拨款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万元，国有资本经营预算收入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万元，财政专户管理资金收入</w:t>
      </w:r>
      <w:r>
        <w:rPr>
          <w:rFonts w:eastAsia="方正仿宋_GBK" w:cs="仿宋_GB2312"/>
          <w:sz w:val="32"/>
          <w:szCs w:val="20"/>
        </w:rPr>
        <w:t>814.00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万元，事业单位经营收入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万元，其他收入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万元。收入较</w:t>
      </w:r>
      <w:r>
        <w:rPr>
          <w:rFonts w:eastAsia="方正仿宋_GBK" w:cs="仿宋_GB2312" w:hint="eastAsia"/>
          <w:sz w:val="32"/>
          <w:szCs w:val="20"/>
        </w:rPr>
        <w:t>202</w:t>
      </w:r>
      <w:r>
        <w:rPr>
          <w:rFonts w:eastAsia="方正仿宋_GBK" w:cs="仿宋_GB2312"/>
          <w:sz w:val="32"/>
          <w:szCs w:val="20"/>
        </w:rPr>
        <w:t>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年增加</w:t>
      </w:r>
      <w:r>
        <w:rPr>
          <w:rFonts w:eastAsia="方正仿宋_GBK" w:cs="仿宋_GB2312"/>
          <w:sz w:val="32"/>
          <w:szCs w:val="20"/>
        </w:rPr>
        <w:t>259.63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万元，主要是一般公共预算拨款</w:t>
      </w:r>
      <w:r>
        <w:rPr>
          <w:rFonts w:eastAsia="方正仿宋_GBK" w:cs="仿宋_GB2312" w:hint="eastAsia"/>
          <w:sz w:val="32"/>
          <w:szCs w:val="20"/>
        </w:rPr>
        <w:t>增加</w:t>
      </w:r>
      <w:r>
        <w:rPr>
          <w:rFonts w:eastAsia="方正仿宋_GBK" w:cs="仿宋_GB2312" w:hint="eastAsia"/>
          <w:sz w:val="32"/>
          <w:szCs w:val="20"/>
        </w:rPr>
        <w:t>233.23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万元，财政专户管理资金收入增加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26.40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宋体" w:hAnsi="宋体" w:cs="宋体"/>
          <w:kern w:val="0"/>
          <w:sz w:val="24"/>
        </w:rPr>
      </w:pPr>
      <w:r>
        <w:rPr>
          <w:rFonts w:ascii="方正仿宋_GBK" w:eastAsia="方正仿宋_GBK" w:hAnsi="FZKTK--GBK1-0" w:cs="宋体" w:hint="eastAsia"/>
          <w:color w:val="000000"/>
          <w:kern w:val="0"/>
          <w:sz w:val="32"/>
          <w:szCs w:val="32"/>
        </w:rPr>
        <w:t>（二）支出预算：</w:t>
      </w:r>
      <w:r>
        <w:rPr>
          <w:rFonts w:eastAsia="方正仿宋_GBK" w:cs="仿宋_GB2312" w:hint="eastAsia"/>
          <w:sz w:val="32"/>
          <w:szCs w:val="20"/>
        </w:rPr>
        <w:t>2024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年年初预算数</w:t>
      </w:r>
      <w:r>
        <w:rPr>
          <w:rFonts w:eastAsia="方正仿宋_GBK" w:cs="仿宋_GB2312"/>
          <w:sz w:val="32"/>
          <w:szCs w:val="20"/>
        </w:rPr>
        <w:t>13,828.09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万元，其中：教育支出预算</w:t>
      </w:r>
      <w:r>
        <w:rPr>
          <w:rFonts w:eastAsia="方正仿宋_GBK" w:cs="仿宋_GB2312"/>
          <w:sz w:val="32"/>
          <w:szCs w:val="20"/>
        </w:rPr>
        <w:t>10,581.50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万元，社会保障和就业支出预算</w:t>
      </w:r>
      <w:r>
        <w:rPr>
          <w:rFonts w:eastAsia="方正仿宋_GBK" w:cs="仿宋_GB2312"/>
          <w:sz w:val="32"/>
          <w:szCs w:val="20"/>
        </w:rPr>
        <w:t>1,816.97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万元，卫生健康支出预算</w:t>
      </w:r>
      <w:r>
        <w:rPr>
          <w:rFonts w:eastAsia="方正仿宋_GBK" w:cs="仿宋_GB2312"/>
          <w:sz w:val="32"/>
          <w:szCs w:val="20"/>
        </w:rPr>
        <w:t>541.67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万元，住房保障支出预算</w:t>
      </w:r>
      <w:r>
        <w:rPr>
          <w:rFonts w:eastAsia="方正仿宋_GBK" w:cs="仿宋_GB2312"/>
          <w:sz w:val="32"/>
          <w:szCs w:val="20"/>
        </w:rPr>
        <w:t>887.95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万元。支出预算较</w:t>
      </w:r>
      <w:r>
        <w:rPr>
          <w:rFonts w:eastAsia="方正仿宋_GBK" w:cs="仿宋_GB2312" w:hint="eastAsia"/>
          <w:sz w:val="32"/>
          <w:szCs w:val="20"/>
        </w:rPr>
        <w:t>202</w:t>
      </w:r>
      <w:r>
        <w:rPr>
          <w:rFonts w:eastAsia="方正仿宋_GBK" w:cs="仿宋_GB2312"/>
          <w:sz w:val="32"/>
          <w:szCs w:val="20"/>
        </w:rPr>
        <w:t>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年增加</w:t>
      </w:r>
      <w:r>
        <w:rPr>
          <w:rFonts w:eastAsia="方正仿宋_GBK" w:cs="仿宋_GB2312"/>
          <w:sz w:val="32"/>
          <w:szCs w:val="20"/>
        </w:rPr>
        <w:t>259.63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万元，主要是基本支出预算减少</w:t>
      </w:r>
      <w:r>
        <w:rPr>
          <w:rFonts w:eastAsia="方正仿宋_GBK" w:cs="仿宋_GB2312"/>
          <w:sz w:val="32"/>
          <w:szCs w:val="20"/>
        </w:rPr>
        <w:t>84.76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万元，项目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支出预算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增加</w:t>
      </w:r>
      <w:r>
        <w:rPr>
          <w:rFonts w:eastAsia="方正仿宋_GBK" w:cs="仿宋_GB2312"/>
          <w:sz w:val="32"/>
          <w:szCs w:val="20"/>
        </w:rPr>
        <w:t>344.39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元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黑体_GBK" w:eastAsia="方正黑体_GBK" w:hAnsi="黑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t>三、单位预算情况说明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2024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年一般公共预算财政拨款收入</w:t>
      </w:r>
      <w:r>
        <w:rPr>
          <w:rFonts w:eastAsia="方正仿宋_GBK" w:cs="仿宋_GB2312"/>
          <w:sz w:val="32"/>
          <w:szCs w:val="20"/>
        </w:rPr>
        <w:t>13,014.09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万元，一般公</w:t>
      </w:r>
      <w:proofErr w:type="gramStart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共预算</w:t>
      </w:r>
      <w:proofErr w:type="gramEnd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财政拨款支出</w:t>
      </w:r>
      <w:r>
        <w:rPr>
          <w:rFonts w:eastAsia="方正仿宋_GBK" w:cs="仿宋_GB2312"/>
          <w:sz w:val="32"/>
          <w:szCs w:val="20"/>
        </w:rPr>
        <w:t>13,014.09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万元，比</w:t>
      </w:r>
      <w:r>
        <w:rPr>
          <w:rFonts w:eastAsia="方正仿宋_GBK" w:cs="仿宋_GB2312" w:hint="eastAsia"/>
          <w:sz w:val="32"/>
          <w:szCs w:val="20"/>
        </w:rPr>
        <w:t>202</w:t>
      </w:r>
      <w:r>
        <w:rPr>
          <w:rFonts w:eastAsia="方正仿宋_GBK" w:cs="仿宋_GB2312"/>
          <w:sz w:val="32"/>
          <w:szCs w:val="20"/>
        </w:rPr>
        <w:t>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年增加</w:t>
      </w:r>
      <w:r>
        <w:rPr>
          <w:rFonts w:eastAsia="方正仿宋_GBK" w:cs="仿宋_GB2312"/>
          <w:sz w:val="32"/>
          <w:szCs w:val="20"/>
        </w:rPr>
        <w:t>233.23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万元。其中：基本支出</w:t>
      </w:r>
      <w:r>
        <w:rPr>
          <w:rFonts w:eastAsia="方正仿宋_GBK" w:cs="仿宋_GB2312"/>
          <w:sz w:val="32"/>
          <w:szCs w:val="20"/>
        </w:rPr>
        <w:t>11,320.85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万元，比</w:t>
      </w:r>
      <w:r>
        <w:rPr>
          <w:rFonts w:eastAsia="方正仿宋_GBK" w:cs="仿宋_GB2312" w:hint="eastAsia"/>
          <w:sz w:val="32"/>
          <w:szCs w:val="20"/>
        </w:rPr>
        <w:t>20</w:t>
      </w:r>
      <w:r>
        <w:rPr>
          <w:rFonts w:eastAsia="方正仿宋_GBK" w:cs="仿宋_GB2312"/>
          <w:sz w:val="32"/>
          <w:szCs w:val="20"/>
        </w:rPr>
        <w:t>23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年减少</w:t>
      </w:r>
      <w:r>
        <w:rPr>
          <w:rFonts w:eastAsia="方正仿宋_GBK" w:cs="仿宋_GB2312" w:hint="eastAsia"/>
          <w:sz w:val="32"/>
          <w:szCs w:val="20"/>
        </w:rPr>
        <w:t>8</w:t>
      </w:r>
      <w:r>
        <w:rPr>
          <w:rFonts w:eastAsia="方正仿宋_GBK" w:cs="仿宋_GB2312"/>
          <w:sz w:val="32"/>
          <w:szCs w:val="20"/>
        </w:rPr>
        <w:t>4.76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万元，主要原因是教职工人数减少</w:t>
      </w:r>
      <w:r>
        <w:rPr>
          <w:rFonts w:ascii="方正仿宋_GBK" w:eastAsia="方正仿宋_GBK" w:hAnsi="FZFSK--GBK1-0" w:cs="宋体"/>
          <w:color w:val="000000"/>
          <w:kern w:val="0"/>
          <w:sz w:val="32"/>
          <w:szCs w:val="32"/>
        </w:rPr>
        <w:t>，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主要用于保障在职人员工资福利及社会保险缴费，离休人员离休费，退休人员补助等，保障单位正常运转的各项商品服务支出；项目支出</w:t>
      </w:r>
      <w:r>
        <w:rPr>
          <w:rFonts w:eastAsia="方正仿宋_GBK" w:cs="仿宋_GB2312"/>
          <w:sz w:val="32"/>
          <w:szCs w:val="20"/>
        </w:rPr>
        <w:t>1,693.24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万元，比</w:t>
      </w:r>
      <w:r>
        <w:rPr>
          <w:rFonts w:eastAsia="方正仿宋_GBK" w:cs="仿宋_GB2312" w:hint="eastAsia"/>
          <w:sz w:val="32"/>
          <w:szCs w:val="20"/>
        </w:rPr>
        <w:t>202</w:t>
      </w:r>
      <w:r>
        <w:rPr>
          <w:rFonts w:eastAsia="方正仿宋_GBK" w:cs="仿宋_GB2312"/>
          <w:sz w:val="32"/>
          <w:szCs w:val="20"/>
        </w:rPr>
        <w:t>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lastRenderedPageBreak/>
        <w:t>年增加</w:t>
      </w:r>
      <w:r>
        <w:rPr>
          <w:rFonts w:eastAsia="方正仿宋_GBK" w:cs="仿宋_GB2312"/>
          <w:sz w:val="32"/>
          <w:szCs w:val="20"/>
        </w:rPr>
        <w:t>317.99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万元，主要原因是学生宿舍楼改造工程及宿舍</w:t>
      </w:r>
      <w:proofErr w:type="gramStart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楼设备</w:t>
      </w:r>
      <w:proofErr w:type="gramEnd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购置项目增加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，主要用于改善办学条件等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重庆市铁路中学校</w:t>
      </w:r>
      <w:r>
        <w:rPr>
          <w:rFonts w:eastAsia="方正仿宋_GBK" w:cs="仿宋_GB2312" w:hint="eastAsia"/>
          <w:sz w:val="32"/>
          <w:szCs w:val="20"/>
        </w:rPr>
        <w:t>2024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年无使用政府性基金预算拨款安排的支出。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宋体" w:eastAsia="方正黑体_GBK" w:hAnsi="宋体" w:cs="宋体"/>
          <w:kern w:val="0"/>
          <w:sz w:val="24"/>
        </w:rPr>
      </w:pPr>
      <w:r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t>四、</w:t>
      </w:r>
      <w:r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t>“</w:t>
      </w:r>
      <w:r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t>三公</w:t>
      </w:r>
      <w:r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t>”</w:t>
      </w:r>
      <w:r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t>经费情况说明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宋体" w:cs="宋体"/>
          <w:kern w:val="0"/>
          <w:sz w:val="24"/>
        </w:rPr>
      </w:pPr>
      <w:r>
        <w:rPr>
          <w:rFonts w:eastAsia="方正仿宋_GBK" w:cs="仿宋_GB2312" w:hint="eastAsia"/>
          <w:sz w:val="32"/>
          <w:szCs w:val="20"/>
        </w:rPr>
        <w:t>2024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年“三公”经费预算</w:t>
      </w:r>
      <w:r>
        <w:rPr>
          <w:rFonts w:eastAsia="方正仿宋_GBK" w:cs="仿宋_GB2312"/>
          <w:sz w:val="32"/>
          <w:szCs w:val="20"/>
        </w:rPr>
        <w:t>5.68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万元，比</w:t>
      </w:r>
      <w:r>
        <w:rPr>
          <w:rFonts w:eastAsia="方正仿宋_GBK" w:cs="仿宋_GB2312" w:hint="eastAsia"/>
          <w:sz w:val="32"/>
          <w:szCs w:val="20"/>
        </w:rPr>
        <w:t>202</w:t>
      </w:r>
      <w:r>
        <w:rPr>
          <w:rFonts w:eastAsia="方正仿宋_GBK" w:cs="仿宋_GB2312"/>
          <w:sz w:val="32"/>
          <w:szCs w:val="20"/>
        </w:rPr>
        <w:t>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年减少</w:t>
      </w:r>
      <w:r>
        <w:rPr>
          <w:rFonts w:eastAsia="方正仿宋_GBK" w:cs="仿宋_GB2312"/>
          <w:sz w:val="32"/>
          <w:szCs w:val="20"/>
        </w:rPr>
        <w:t>0.32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万元。其中：因公出国（境）费用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万元，与</w:t>
      </w:r>
      <w:r>
        <w:rPr>
          <w:rFonts w:eastAsia="方正仿宋_GBK" w:cs="仿宋_GB2312" w:hint="eastAsia"/>
          <w:sz w:val="32"/>
          <w:szCs w:val="20"/>
        </w:rPr>
        <w:t>202</w:t>
      </w:r>
      <w:r>
        <w:rPr>
          <w:rFonts w:eastAsia="方正仿宋_GBK" w:cs="仿宋_GB2312"/>
          <w:sz w:val="32"/>
          <w:szCs w:val="20"/>
        </w:rPr>
        <w:t>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年持平；公务接待费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万元，与</w:t>
      </w:r>
      <w:r>
        <w:rPr>
          <w:rFonts w:eastAsia="方正仿宋_GBK" w:cs="仿宋_GB2312" w:hint="eastAsia"/>
          <w:sz w:val="32"/>
          <w:szCs w:val="20"/>
        </w:rPr>
        <w:t>202</w:t>
      </w:r>
      <w:r>
        <w:rPr>
          <w:rFonts w:eastAsia="方正仿宋_GBK" w:cs="仿宋_GB2312"/>
          <w:sz w:val="32"/>
          <w:szCs w:val="20"/>
        </w:rPr>
        <w:t>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年持平；公务用车运行维护费</w:t>
      </w:r>
      <w:r>
        <w:rPr>
          <w:rFonts w:eastAsia="方正仿宋_GBK" w:cs="仿宋_GB2312"/>
          <w:sz w:val="32"/>
          <w:szCs w:val="20"/>
        </w:rPr>
        <w:t>5.68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万元，比</w:t>
      </w:r>
      <w:r>
        <w:rPr>
          <w:rFonts w:eastAsia="方正仿宋_GBK" w:cs="仿宋_GB2312" w:hint="eastAsia"/>
          <w:sz w:val="32"/>
          <w:szCs w:val="20"/>
        </w:rPr>
        <w:t>202</w:t>
      </w:r>
      <w:r>
        <w:rPr>
          <w:rFonts w:eastAsia="方正仿宋_GBK" w:cs="仿宋_GB2312"/>
          <w:sz w:val="32"/>
          <w:szCs w:val="20"/>
        </w:rPr>
        <w:t>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年减少</w:t>
      </w:r>
      <w:r>
        <w:rPr>
          <w:rFonts w:eastAsia="方正仿宋_GBK" w:cs="仿宋_GB2312"/>
          <w:sz w:val="32"/>
          <w:szCs w:val="20"/>
        </w:rPr>
        <w:t>0.32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万元，主要原因是按要求厉行节俭，公务用车减少；公务用车购置费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万元，与</w:t>
      </w:r>
      <w:r>
        <w:rPr>
          <w:rFonts w:eastAsia="方正仿宋_GBK" w:cs="仿宋_GB2312" w:hint="eastAsia"/>
          <w:sz w:val="32"/>
          <w:szCs w:val="20"/>
        </w:rPr>
        <w:t>202</w:t>
      </w:r>
      <w:r>
        <w:rPr>
          <w:rFonts w:eastAsia="方正仿宋_GBK" w:cs="仿宋_GB2312"/>
          <w:sz w:val="32"/>
          <w:szCs w:val="20"/>
        </w:rPr>
        <w:t>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年持平。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宋体" w:eastAsia="方正黑体_GBK" w:hAnsi="宋体" w:cs="宋体"/>
          <w:kern w:val="0"/>
          <w:sz w:val="24"/>
        </w:rPr>
      </w:pPr>
      <w:r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t>五、其他重要事项的情况说明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宋体" w:cs="宋体"/>
          <w:kern w:val="0"/>
          <w:sz w:val="24"/>
        </w:rPr>
      </w:pPr>
      <w:r>
        <w:rPr>
          <w:rFonts w:eastAsia="方正仿宋_GBK" w:cs="仿宋_GB2312" w:hint="eastAsia"/>
          <w:sz w:val="32"/>
          <w:szCs w:val="20"/>
        </w:rPr>
        <w:t>1.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我单位不在机关运行经费统计范围之内。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宋体" w:cs="宋体"/>
          <w:kern w:val="0"/>
          <w:sz w:val="24"/>
        </w:rPr>
      </w:pPr>
      <w:r>
        <w:rPr>
          <w:rFonts w:eastAsia="方正仿宋_GBK" w:cs="仿宋_GB2312" w:hint="eastAsia"/>
          <w:sz w:val="32"/>
          <w:szCs w:val="20"/>
        </w:rPr>
        <w:t>2.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政府采购情况。本单位</w:t>
      </w:r>
      <w:r>
        <w:rPr>
          <w:rFonts w:eastAsia="方正仿宋_GBK" w:cs="仿宋_GB2312" w:hint="eastAsia"/>
          <w:sz w:val="32"/>
          <w:szCs w:val="20"/>
        </w:rPr>
        <w:t>2024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年政府采购预算总额</w:t>
      </w:r>
      <w:r>
        <w:rPr>
          <w:rFonts w:eastAsia="方正仿宋_GBK" w:cs="仿宋_GB2312"/>
          <w:sz w:val="32"/>
          <w:szCs w:val="20"/>
        </w:rPr>
        <w:t>304.10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万元：政府采购货物预算</w:t>
      </w:r>
      <w:r>
        <w:rPr>
          <w:rFonts w:eastAsia="方正仿宋_GBK" w:cs="仿宋_GB2312"/>
          <w:sz w:val="32"/>
          <w:szCs w:val="20"/>
        </w:rPr>
        <w:t>186.50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万元、政府采购工程预算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万元、政府采购服务预算</w:t>
      </w:r>
      <w:r>
        <w:rPr>
          <w:rFonts w:eastAsia="方正仿宋_GBK" w:cs="仿宋_GB2312"/>
          <w:sz w:val="32"/>
          <w:szCs w:val="20"/>
        </w:rPr>
        <w:t>117.60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万元；其中一般公共预算拨款政府采购</w:t>
      </w:r>
      <w:r>
        <w:rPr>
          <w:rFonts w:eastAsia="方正仿宋_GBK" w:cs="仿宋_GB2312"/>
          <w:sz w:val="32"/>
          <w:szCs w:val="20"/>
        </w:rPr>
        <w:t>217.60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万元：政府采购货物预算</w:t>
      </w:r>
      <w:r>
        <w:rPr>
          <w:rFonts w:eastAsia="方正仿宋_GBK" w:cs="仿宋_GB2312"/>
          <w:sz w:val="32"/>
          <w:szCs w:val="20"/>
        </w:rPr>
        <w:t>10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万元、政府采购工程预算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万元、政府采购服务预算</w:t>
      </w:r>
      <w:r>
        <w:rPr>
          <w:rFonts w:eastAsia="方正仿宋_GBK" w:cs="仿宋_GB2312"/>
          <w:sz w:val="32"/>
          <w:szCs w:val="20"/>
        </w:rPr>
        <w:t>117.60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宋体" w:cs="宋体"/>
          <w:kern w:val="0"/>
          <w:sz w:val="24"/>
        </w:rPr>
      </w:pPr>
      <w:r>
        <w:rPr>
          <w:rFonts w:eastAsia="方正仿宋_GBK" w:cs="仿宋_GB2312" w:hint="eastAsia"/>
          <w:sz w:val="32"/>
          <w:szCs w:val="20"/>
        </w:rPr>
        <w:t>3.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绩效目标设置情况。</w:t>
      </w:r>
      <w:r>
        <w:rPr>
          <w:rFonts w:eastAsia="方正仿宋_GBK" w:cs="仿宋_GB2312" w:hint="eastAsia"/>
          <w:sz w:val="32"/>
          <w:szCs w:val="20"/>
        </w:rPr>
        <w:t>2024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年项目支出均实行了绩效目标管理，涉及一般公共预算当年财政拨款</w:t>
      </w:r>
      <w:r>
        <w:rPr>
          <w:rFonts w:eastAsia="方正仿宋_GBK" w:cs="仿宋_GB2312"/>
          <w:sz w:val="32"/>
          <w:szCs w:val="20"/>
        </w:rPr>
        <w:t>1,693.24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万元。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4.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国有资产占有使用情况。截止</w:t>
      </w:r>
      <w:r>
        <w:rPr>
          <w:rFonts w:eastAsia="方正仿宋_GBK" w:cs="仿宋_GB2312" w:hint="eastAsia"/>
          <w:sz w:val="32"/>
          <w:szCs w:val="20"/>
        </w:rPr>
        <w:t>202</w:t>
      </w:r>
      <w:r>
        <w:rPr>
          <w:rFonts w:eastAsia="方正仿宋_GBK" w:cs="仿宋_GB2312"/>
          <w:sz w:val="32"/>
          <w:szCs w:val="20"/>
        </w:rPr>
        <w:t>3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</w:t>
      </w:r>
      <w:r>
        <w:rPr>
          <w:rFonts w:eastAsia="方正仿宋_GBK" w:cs="仿宋_GB2312" w:hint="eastAsia"/>
          <w:sz w:val="32"/>
          <w:szCs w:val="20"/>
        </w:rPr>
        <w:t>12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月，本单位共有车辆</w:t>
      </w:r>
      <w:r>
        <w:rPr>
          <w:rFonts w:eastAsia="方正仿宋_GBK" w:cs="仿宋_GB2312" w:hint="eastAsia"/>
          <w:sz w:val="32"/>
          <w:szCs w:val="20"/>
        </w:rPr>
        <w:t>2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辆，其中一般公务用车</w:t>
      </w:r>
      <w:r>
        <w:rPr>
          <w:rFonts w:eastAsia="方正仿宋_GBK" w:cs="仿宋_GB2312" w:hint="eastAsia"/>
          <w:sz w:val="32"/>
          <w:szCs w:val="20"/>
        </w:rPr>
        <w:t>2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辆、执勤执法用车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辆。</w:t>
      </w:r>
      <w:r>
        <w:rPr>
          <w:rFonts w:eastAsia="方正仿宋_GBK" w:cs="仿宋_GB2312" w:hint="eastAsia"/>
          <w:sz w:val="32"/>
          <w:szCs w:val="20"/>
        </w:rPr>
        <w:t>2024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年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lastRenderedPageBreak/>
        <w:t>一般公共预算安排购置车辆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辆，其中一般公务用车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辆、执勤执法用车</w:t>
      </w:r>
      <w:r>
        <w:rPr>
          <w:rFonts w:eastAsia="方正仿宋_GBK" w:cs="仿宋_GB2312" w:hint="eastAsia"/>
          <w:sz w:val="32"/>
          <w:szCs w:val="20"/>
        </w:rPr>
        <w:t>0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辆。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黑体_GBK" w:eastAsia="方正黑体_GBK" w:hAnsi="黑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t>六、专业</w:t>
      </w:r>
      <w:proofErr w:type="gramStart"/>
      <w:r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t>性名</w:t>
      </w:r>
      <w:proofErr w:type="gramEnd"/>
      <w:r>
        <w:rPr>
          <w:rFonts w:ascii="方正黑体_GBK" w:eastAsia="方正黑体_GBK" w:hAnsi="黑体" w:cs="宋体"/>
          <w:color w:val="000000"/>
          <w:kern w:val="0"/>
          <w:sz w:val="32"/>
          <w:szCs w:val="32"/>
        </w:rPr>
        <w:t>词解释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（一）财政拨款收入：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指本年度从本级财政部门取得的财政拨款，包括一般公共预算财政拨款和政府性基金预算财政拨款。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（二）其他收入：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指单位取得的除“财政拨款收入”、“事业收入”、“经营收入”等以外的收入。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（三）基本支出：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指为保障机构正常运转、完成日常工作任务而发生的人员经费和公用经费。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（四）项目支出：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指在基本支出之外为完成特定行政任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务和事业发展目标所发生的支出。</w:t>
      </w:r>
    </w:p>
    <w:p w:rsidR="00F34D37" w:rsidRDefault="00F56015">
      <w:pPr>
        <w:widowControl/>
        <w:spacing w:line="600" w:lineRule="exact"/>
        <w:ind w:firstLineChars="200" w:firstLine="640"/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（五）“三公”经费：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指用一般公共预算财政拨款安排的因公出国（境）费、公务用车购置及运行维护费、公务接待费。其中，因公出国（境）</w:t>
      </w:r>
      <w:proofErr w:type="gramStart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费反映</w:t>
      </w:r>
      <w:proofErr w:type="gramEnd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单位公务出国（境）的国际旅费、国外城市间交通费、住宿费、伙食费、培训费、公杂费等支出；公务用车购置</w:t>
      </w:r>
      <w:proofErr w:type="gramStart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费反映</w:t>
      </w:r>
      <w:proofErr w:type="gramEnd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单位公务用车购置支出（</w:t>
      </w:r>
      <w:proofErr w:type="gramStart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含车辆</w:t>
      </w:r>
      <w:proofErr w:type="gramEnd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购置税）；公务用车运行维护费反映单位按规定保留的公务用车燃料费、维修费、过路过桥费、保险费、安全奖励费用等支出；公务接待</w:t>
      </w:r>
      <w:proofErr w:type="gramStart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费反映</w:t>
      </w:r>
      <w:proofErr w:type="gramEnd"/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单位按规定开支的各类公务接待（含外宾接待）支出。</w:t>
      </w:r>
    </w:p>
    <w:p w:rsidR="00F34D37" w:rsidRDefault="00F34D37">
      <w:pPr>
        <w:widowControl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</w:p>
    <w:p w:rsidR="00F34D37" w:rsidRDefault="00F56015">
      <w:pPr>
        <w:widowControl/>
        <w:ind w:firstLineChars="200" w:firstLine="64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单位预算公开联系人：胡丽萍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FZFSK--GBK1-0" w:cs="宋体" w:hint="eastAsia"/>
          <w:color w:val="000000"/>
          <w:kern w:val="0"/>
          <w:sz w:val="32"/>
          <w:szCs w:val="32"/>
        </w:rPr>
        <w:t>联系方式：</w:t>
      </w:r>
      <w:r>
        <w:rPr>
          <w:rFonts w:eastAsia="方正仿宋_GBK" w:cs="仿宋_GB2312" w:hint="eastAsia"/>
          <w:sz w:val="32"/>
          <w:szCs w:val="20"/>
        </w:rPr>
        <w:t>023-68509183</w:t>
      </w:r>
    </w:p>
    <w:p w:rsidR="00F34D37" w:rsidRDefault="00F56015">
      <w:pPr>
        <w:widowControl/>
        <w:ind w:firstLineChars="200" w:firstLine="640"/>
        <w:jc w:val="left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lastRenderedPageBreak/>
        <w:t>附表：</w:t>
      </w:r>
      <w:r>
        <w:rPr>
          <w:rFonts w:eastAsia="方正仿宋_GBK" w:cs="仿宋_GB2312" w:hint="eastAsia"/>
          <w:sz w:val="32"/>
          <w:szCs w:val="20"/>
        </w:rPr>
        <w:t>1.2024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年重庆市铁路中学校财政拨款收支总表</w:t>
      </w:r>
    </w:p>
    <w:p w:rsidR="00F34D37" w:rsidRDefault="00F56015">
      <w:pPr>
        <w:widowControl/>
        <w:ind w:leftChars="800" w:left="1680"/>
        <w:jc w:val="left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2.2024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年重庆市铁路中学校一般公共预算财政拨款支出预算表</w:t>
      </w:r>
    </w:p>
    <w:p w:rsidR="00F34D37" w:rsidRDefault="00F56015">
      <w:pPr>
        <w:widowControl/>
        <w:ind w:leftChars="800" w:left="1680"/>
        <w:jc w:val="left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3.2024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年重庆市铁路中学校一般公共预算财政拨款基本支出预算表</w:t>
      </w:r>
    </w:p>
    <w:p w:rsidR="00F34D37" w:rsidRDefault="00F56015">
      <w:pPr>
        <w:widowControl/>
        <w:ind w:leftChars="800" w:left="1680"/>
        <w:jc w:val="left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4.2024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年重庆市铁路中学校一般公共预算财政拨款基本支出预算表（政府预算支出经济分类科目）</w:t>
      </w:r>
    </w:p>
    <w:p w:rsidR="00F34D37" w:rsidRDefault="00F56015">
      <w:pPr>
        <w:widowControl/>
        <w:ind w:leftChars="800" w:left="1680"/>
        <w:jc w:val="left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5.2024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年重庆市铁路中学校一般公共预算“三公”经费支出表</w:t>
      </w:r>
    </w:p>
    <w:p w:rsidR="00F34D37" w:rsidRDefault="00F56015">
      <w:pPr>
        <w:widowControl/>
        <w:ind w:leftChars="800" w:left="1680"/>
        <w:jc w:val="left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6.2024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年重庆市铁路中学校政府性基金预算支出表</w:t>
      </w:r>
    </w:p>
    <w:p w:rsidR="00F34D37" w:rsidRDefault="00F56015">
      <w:pPr>
        <w:widowControl/>
        <w:ind w:leftChars="800" w:left="1680"/>
        <w:jc w:val="left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7.2024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年重庆市铁路中学校部门收支总表</w:t>
      </w:r>
    </w:p>
    <w:p w:rsidR="00F34D37" w:rsidRDefault="00F56015">
      <w:pPr>
        <w:widowControl/>
        <w:ind w:leftChars="800" w:left="1680"/>
        <w:jc w:val="left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8.2024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年重庆市铁路中学校部门收入总表</w:t>
      </w:r>
    </w:p>
    <w:p w:rsidR="00F34D37" w:rsidRDefault="00F56015">
      <w:pPr>
        <w:widowControl/>
        <w:ind w:leftChars="800" w:left="1680"/>
        <w:jc w:val="left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9.2024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年重庆市铁路中学校部门支出总表（功能科目分类到项）</w:t>
      </w:r>
    </w:p>
    <w:p w:rsidR="00F34D37" w:rsidRDefault="00F56015">
      <w:pPr>
        <w:widowControl/>
        <w:ind w:leftChars="800" w:left="1680"/>
        <w:jc w:val="left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10.2024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年重庆市铁路中学校一般公共预算财政拨款项目支出预算表（部门预算支出经济分类科目）</w:t>
      </w:r>
    </w:p>
    <w:p w:rsidR="00F34D37" w:rsidRDefault="00F56015">
      <w:pPr>
        <w:widowControl/>
        <w:ind w:leftChars="800" w:left="1680"/>
        <w:jc w:val="left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11.2024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年重庆市铁路中学校一般公共预算财政拨款项目支出预算表（政府</w:t>
      </w:r>
      <w:bookmarkStart w:id="0" w:name="_GoBack"/>
      <w:bookmarkEnd w:id="0"/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预算支出经济分类科目）</w:t>
      </w:r>
    </w:p>
    <w:p w:rsidR="00F34D37" w:rsidRDefault="00F56015">
      <w:pPr>
        <w:widowControl/>
        <w:ind w:leftChars="800" w:left="1680"/>
        <w:jc w:val="left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1</w:t>
      </w:r>
      <w:r w:rsidR="00E6137D">
        <w:rPr>
          <w:rFonts w:eastAsia="方正仿宋_GBK" w:cs="仿宋_GB2312"/>
          <w:sz w:val="32"/>
          <w:szCs w:val="20"/>
        </w:rPr>
        <w:t>2</w:t>
      </w:r>
      <w:r>
        <w:rPr>
          <w:rFonts w:eastAsia="方正仿宋_GBK" w:cs="仿宋_GB2312" w:hint="eastAsia"/>
          <w:sz w:val="32"/>
          <w:szCs w:val="20"/>
        </w:rPr>
        <w:t>.2024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年重庆市铁路中学校政府采购明细表</w:t>
      </w:r>
    </w:p>
    <w:p w:rsidR="00F34D37" w:rsidRDefault="00F56015">
      <w:pPr>
        <w:widowControl/>
        <w:ind w:leftChars="800" w:left="1680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eastAsia="方正仿宋_GBK" w:cs="仿宋_GB2312" w:hint="eastAsia"/>
          <w:sz w:val="32"/>
          <w:szCs w:val="20"/>
        </w:rPr>
        <w:t>1</w:t>
      </w:r>
      <w:r w:rsidR="00E6137D">
        <w:rPr>
          <w:rFonts w:eastAsia="方正仿宋_GBK" w:cs="仿宋_GB2312"/>
          <w:sz w:val="32"/>
          <w:szCs w:val="20"/>
        </w:rPr>
        <w:t>3</w:t>
      </w:r>
      <w:r>
        <w:rPr>
          <w:rFonts w:eastAsia="方正仿宋_GBK" w:cs="仿宋_GB2312" w:hint="eastAsia"/>
          <w:sz w:val="32"/>
          <w:szCs w:val="20"/>
        </w:rPr>
        <w:t>.2024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年重庆市铁路中学校项目绩效目标表</w:t>
      </w:r>
    </w:p>
    <w:sectPr w:rsidR="00F34D37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015" w:rsidRDefault="00F56015">
      <w:r>
        <w:separator/>
      </w:r>
    </w:p>
  </w:endnote>
  <w:endnote w:type="continuationSeparator" w:id="0">
    <w:p w:rsidR="00F56015" w:rsidRDefault="00F5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SK--GBK1-0">
    <w:altName w:val="Times New Roman"/>
    <w:charset w:val="00"/>
    <w:family w:val="roman"/>
    <w:pitch w:val="default"/>
  </w:font>
  <w:font w:name="FZKTK--GBK1-0">
    <w:altName w:val="Times New Roman"/>
    <w:charset w:val="00"/>
    <w:family w:val="roman"/>
    <w:pitch w:val="default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37" w:rsidRDefault="00F56015">
    <w:pPr>
      <w:pStyle w:val="a3"/>
      <w:ind w:firstLine="560"/>
      <w:rPr>
        <w:rFonts w:ascii="方正仿宋_GBK" w:eastAsia="方正仿宋_GBK"/>
        <w:sz w:val="28"/>
        <w:szCs w:val="28"/>
      </w:rPr>
    </w:pPr>
    <w:r>
      <w:rPr>
        <w:rFonts w:ascii="方正仿宋_GBK" w:eastAsia="方正仿宋_GBK"/>
        <w:sz w:val="28"/>
        <w:szCs w:val="28"/>
        <w:lang w:val="zh-CN"/>
      </w:rPr>
      <w:t>-</w:t>
    </w:r>
    <w:sdt>
      <w:sdtPr>
        <w:id w:val="-259520141"/>
      </w:sdtPr>
      <w:sdtEndPr>
        <w:rPr>
          <w:rFonts w:ascii="方正仿宋_GBK" w:eastAsia="方正仿宋_GBK" w:hint="eastAsia"/>
          <w:sz w:val="28"/>
          <w:szCs w:val="28"/>
          <w:lang w:val="zh-CN"/>
        </w:rPr>
      </w:sdtEndPr>
      <w:sdtContent>
        <w:r>
          <w:rPr>
            <w:rFonts w:ascii="方正仿宋_GBK" w:eastAsia="方正仿宋_GBK" w:hint="eastAsia"/>
            <w:sz w:val="28"/>
            <w:szCs w:val="28"/>
          </w:rPr>
          <w:fldChar w:fldCharType="begin"/>
        </w:r>
        <w:r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E6137D" w:rsidRPr="00E6137D">
          <w:rPr>
            <w:rFonts w:ascii="方正仿宋_GBK" w:eastAsia="方正仿宋_GBK"/>
            <w:noProof/>
            <w:sz w:val="28"/>
            <w:szCs w:val="28"/>
            <w:lang w:val="zh-CN"/>
          </w:rPr>
          <w:t>2</w:t>
        </w:r>
        <w:r>
          <w:rPr>
            <w:rFonts w:ascii="方正仿宋_GBK" w:eastAsia="方正仿宋_GBK" w:hint="eastAsia"/>
            <w:sz w:val="28"/>
            <w:szCs w:val="28"/>
            <w:lang w:val="zh-CN"/>
          </w:rPr>
          <w:fldChar w:fldCharType="end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</w:sdtContent>
    </w:sdt>
  </w:p>
  <w:p w:rsidR="00F34D37" w:rsidRDefault="00F34D37">
    <w:pPr>
      <w:pStyle w:val="a3"/>
      <w:ind w:firstLine="360"/>
    </w:pPr>
  </w:p>
  <w:p w:rsidR="00F34D37" w:rsidRDefault="00F34D37">
    <w:pPr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37" w:rsidRDefault="00F56015">
    <w:pPr>
      <w:pStyle w:val="a3"/>
      <w:ind w:firstLine="560"/>
      <w:jc w:val="right"/>
      <w:rPr>
        <w:rFonts w:ascii="方正仿宋_GBK" w:eastAsia="方正仿宋_GBK"/>
        <w:sz w:val="28"/>
        <w:szCs w:val="28"/>
      </w:rPr>
    </w:pPr>
    <w:r>
      <w:rPr>
        <w:rFonts w:ascii="方正仿宋_GBK" w:eastAsia="方正仿宋_GBK"/>
        <w:sz w:val="28"/>
        <w:szCs w:val="28"/>
        <w:lang w:val="zh-CN"/>
      </w:rPr>
      <w:t>-</w:t>
    </w:r>
    <w:sdt>
      <w:sdtPr>
        <w:id w:val="471712692"/>
      </w:sdtPr>
      <w:sdtEndPr>
        <w:rPr>
          <w:rFonts w:ascii="方正仿宋_GBK" w:eastAsia="方正仿宋_GBK" w:hint="eastAsia"/>
          <w:sz w:val="28"/>
          <w:szCs w:val="28"/>
          <w:lang w:val="zh-CN"/>
        </w:rPr>
      </w:sdtEndPr>
      <w:sdtContent>
        <w:r>
          <w:rPr>
            <w:rFonts w:ascii="方正仿宋_GBK" w:eastAsia="方正仿宋_GBK" w:hint="eastAsia"/>
            <w:sz w:val="28"/>
            <w:szCs w:val="28"/>
          </w:rPr>
          <w:fldChar w:fldCharType="begin"/>
        </w:r>
        <w:r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E6137D" w:rsidRPr="00E6137D">
          <w:rPr>
            <w:rFonts w:ascii="方正仿宋_GBK" w:eastAsia="方正仿宋_GBK"/>
            <w:noProof/>
            <w:sz w:val="28"/>
            <w:szCs w:val="28"/>
            <w:lang w:val="zh-CN"/>
          </w:rPr>
          <w:t>1</w:t>
        </w:r>
        <w:r>
          <w:rPr>
            <w:rFonts w:ascii="方正仿宋_GBK" w:eastAsia="方正仿宋_GBK" w:hint="eastAsia"/>
            <w:sz w:val="28"/>
            <w:szCs w:val="28"/>
            <w:lang w:val="zh-CN"/>
          </w:rPr>
          <w:fldChar w:fldCharType="end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</w:sdtContent>
    </w:sdt>
  </w:p>
  <w:p w:rsidR="00F34D37" w:rsidRDefault="00F34D37">
    <w:pPr>
      <w:pStyle w:val="a3"/>
      <w:ind w:firstLine="360"/>
    </w:pPr>
  </w:p>
  <w:p w:rsidR="00F34D37" w:rsidRDefault="00F34D37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015" w:rsidRDefault="00F56015">
      <w:r>
        <w:separator/>
      </w:r>
    </w:p>
  </w:footnote>
  <w:footnote w:type="continuationSeparator" w:id="0">
    <w:p w:rsidR="00F56015" w:rsidRDefault="00F56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1Yzg0ZGQ2ZmYyOTcwZmY2YTk1YWMwYjcxNWZhYjQifQ=="/>
  </w:docVars>
  <w:rsids>
    <w:rsidRoot w:val="000423FF"/>
    <w:rsid w:val="0000008F"/>
    <w:rsid w:val="00023D4F"/>
    <w:rsid w:val="00034DB6"/>
    <w:rsid w:val="000423FF"/>
    <w:rsid w:val="0005158D"/>
    <w:rsid w:val="000614AF"/>
    <w:rsid w:val="00091698"/>
    <w:rsid w:val="000B248F"/>
    <w:rsid w:val="000B3FFB"/>
    <w:rsid w:val="000F3245"/>
    <w:rsid w:val="00147D32"/>
    <w:rsid w:val="0017074A"/>
    <w:rsid w:val="001E2DFC"/>
    <w:rsid w:val="001E3675"/>
    <w:rsid w:val="00201C01"/>
    <w:rsid w:val="00220C08"/>
    <w:rsid w:val="00252ED5"/>
    <w:rsid w:val="00287885"/>
    <w:rsid w:val="00290631"/>
    <w:rsid w:val="002A461E"/>
    <w:rsid w:val="002A483C"/>
    <w:rsid w:val="002D2998"/>
    <w:rsid w:val="002E111A"/>
    <w:rsid w:val="002E5E55"/>
    <w:rsid w:val="002F6BD9"/>
    <w:rsid w:val="003206A4"/>
    <w:rsid w:val="0034261D"/>
    <w:rsid w:val="00342F52"/>
    <w:rsid w:val="00394922"/>
    <w:rsid w:val="003D0663"/>
    <w:rsid w:val="004545AC"/>
    <w:rsid w:val="00465441"/>
    <w:rsid w:val="00483E78"/>
    <w:rsid w:val="004A05A1"/>
    <w:rsid w:val="004C2BCA"/>
    <w:rsid w:val="004C3A49"/>
    <w:rsid w:val="004D0161"/>
    <w:rsid w:val="004F6765"/>
    <w:rsid w:val="005064E8"/>
    <w:rsid w:val="005553B0"/>
    <w:rsid w:val="0062778E"/>
    <w:rsid w:val="006755E3"/>
    <w:rsid w:val="006B66E7"/>
    <w:rsid w:val="006B69AA"/>
    <w:rsid w:val="006C0C23"/>
    <w:rsid w:val="006D0D9C"/>
    <w:rsid w:val="006F4799"/>
    <w:rsid w:val="00740BF9"/>
    <w:rsid w:val="00744F39"/>
    <w:rsid w:val="00761CF4"/>
    <w:rsid w:val="00764727"/>
    <w:rsid w:val="0077442D"/>
    <w:rsid w:val="00792ED6"/>
    <w:rsid w:val="007A6A5D"/>
    <w:rsid w:val="007B6388"/>
    <w:rsid w:val="007C5BB3"/>
    <w:rsid w:val="007C6BF1"/>
    <w:rsid w:val="007D5870"/>
    <w:rsid w:val="007E2CB9"/>
    <w:rsid w:val="007F1D1A"/>
    <w:rsid w:val="008143AF"/>
    <w:rsid w:val="008404AD"/>
    <w:rsid w:val="0085674B"/>
    <w:rsid w:val="008A22EE"/>
    <w:rsid w:val="008E776D"/>
    <w:rsid w:val="00906C87"/>
    <w:rsid w:val="009529C8"/>
    <w:rsid w:val="00971FF1"/>
    <w:rsid w:val="00981509"/>
    <w:rsid w:val="00983B2E"/>
    <w:rsid w:val="009940B9"/>
    <w:rsid w:val="009B2679"/>
    <w:rsid w:val="009F24DE"/>
    <w:rsid w:val="00A3739B"/>
    <w:rsid w:val="00A66C66"/>
    <w:rsid w:val="00A96192"/>
    <w:rsid w:val="00AA5A86"/>
    <w:rsid w:val="00B060C8"/>
    <w:rsid w:val="00B175BE"/>
    <w:rsid w:val="00B62CEA"/>
    <w:rsid w:val="00B74727"/>
    <w:rsid w:val="00B778A6"/>
    <w:rsid w:val="00B97AF0"/>
    <w:rsid w:val="00C220B6"/>
    <w:rsid w:val="00C25951"/>
    <w:rsid w:val="00C42EAE"/>
    <w:rsid w:val="00C552D0"/>
    <w:rsid w:val="00C827C9"/>
    <w:rsid w:val="00C8639B"/>
    <w:rsid w:val="00CE4CC4"/>
    <w:rsid w:val="00CE7669"/>
    <w:rsid w:val="00D20D12"/>
    <w:rsid w:val="00D3175E"/>
    <w:rsid w:val="00D609C7"/>
    <w:rsid w:val="00DA3FD3"/>
    <w:rsid w:val="00E262E6"/>
    <w:rsid w:val="00E41B7A"/>
    <w:rsid w:val="00E6137D"/>
    <w:rsid w:val="00ED67EA"/>
    <w:rsid w:val="00F218E3"/>
    <w:rsid w:val="00F34D37"/>
    <w:rsid w:val="00F41392"/>
    <w:rsid w:val="00F44EB0"/>
    <w:rsid w:val="00F53150"/>
    <w:rsid w:val="00F53C4B"/>
    <w:rsid w:val="00F56015"/>
    <w:rsid w:val="00F605F7"/>
    <w:rsid w:val="00FA2B79"/>
    <w:rsid w:val="00FB3BB6"/>
    <w:rsid w:val="00FD7DCD"/>
    <w:rsid w:val="022C3BCF"/>
    <w:rsid w:val="0CBD6B55"/>
    <w:rsid w:val="13225964"/>
    <w:rsid w:val="1B21491E"/>
    <w:rsid w:val="1B220A81"/>
    <w:rsid w:val="1F4308A0"/>
    <w:rsid w:val="36914DDB"/>
    <w:rsid w:val="3B8032FA"/>
    <w:rsid w:val="3D78424E"/>
    <w:rsid w:val="491E12DC"/>
    <w:rsid w:val="5FC37C46"/>
    <w:rsid w:val="6E176E73"/>
    <w:rsid w:val="77472644"/>
    <w:rsid w:val="7F5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AC576"/>
  <w15:docId w15:val="{4F16BEAA-B7EE-4734-8977-D93EE075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2139-4EC5-4179-B940-1AE0A189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365</Words>
  <Characters>2083</Characters>
  <Application>Microsoft Office Word</Application>
  <DocSecurity>0</DocSecurity>
  <Lines>17</Lines>
  <Paragraphs>4</Paragraphs>
  <ScaleCrop>false</ScaleCrop>
  <Company>china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马泺钫</cp:lastModifiedBy>
  <cp:revision>11</cp:revision>
  <cp:lastPrinted>2023-02-24T03:23:00Z</cp:lastPrinted>
  <dcterms:created xsi:type="dcterms:W3CDTF">2024-02-19T04:55:00Z</dcterms:created>
  <dcterms:modified xsi:type="dcterms:W3CDTF">2024-02-29T10:15:00Z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763E10723083467CB9DDCBC282172AB6</vt:lpwstr>
  </property>
</Properties>
</file>