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0A27B">
      <w:pPr>
        <w:pStyle w:val="9"/>
        <w:spacing w:before="0" w:beforeAutospacing="0" w:after="0" w:afterAutospacing="0" w:line="596"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重庆市九龙坡区教育委员会（本级）</w:t>
      </w:r>
    </w:p>
    <w:p w14:paraId="222A05C3">
      <w:pPr>
        <w:pStyle w:val="9"/>
        <w:spacing w:before="0" w:beforeAutospacing="0" w:after="0" w:afterAutospacing="0" w:line="596" w:lineRule="exact"/>
        <w:jc w:val="center"/>
        <w:rPr>
          <w:rFonts w:hint="default" w:ascii="Times New Roman" w:hAnsi="Times New Roman" w:eastAsia="方正小标宋_GBK" w:cs="Times New Roman"/>
          <w:sz w:val="36"/>
          <w:szCs w:val="36"/>
          <w:shd w:val="clear" w:color="auto" w:fill="FFFFFF"/>
        </w:rPr>
      </w:pPr>
      <w:r>
        <w:rPr>
          <w:rFonts w:hint="default" w:ascii="Times New Roman" w:hAnsi="Times New Roman" w:eastAsia="方正小标宋_GBK" w:cs="Times New Roman"/>
          <w:sz w:val="44"/>
          <w:szCs w:val="44"/>
          <w:shd w:val="clear" w:color="auto" w:fill="FFFFFF"/>
        </w:rPr>
        <w:t>2024年度</w:t>
      </w:r>
      <w:r>
        <w:rPr>
          <w:rFonts w:hint="eastAsia" w:ascii="Times New Roman" w:hAnsi="Times New Roman" w:eastAsia="方正小标宋_GBK" w:cs="Times New Roman"/>
          <w:sz w:val="44"/>
          <w:szCs w:val="44"/>
          <w:shd w:val="clear" w:color="auto" w:fill="FFFFFF"/>
          <w:lang w:val="en-US" w:eastAsia="zh-CN"/>
        </w:rPr>
        <w:t>单位</w:t>
      </w:r>
      <w:r>
        <w:rPr>
          <w:rFonts w:hint="default" w:ascii="Times New Roman" w:hAnsi="Times New Roman" w:eastAsia="方正小标宋_GBK" w:cs="Times New Roman"/>
          <w:sz w:val="44"/>
          <w:szCs w:val="44"/>
        </w:rPr>
        <w:t>决算情况说明</w:t>
      </w:r>
    </w:p>
    <w:p w14:paraId="7E5045A0">
      <w:pPr>
        <w:pStyle w:val="9"/>
        <w:shd w:val="clear" w:color="auto" w:fill="FFFFFF"/>
        <w:snapToGrid w:val="0"/>
        <w:spacing w:before="0" w:beforeAutospacing="0" w:after="0" w:afterAutospacing="0" w:line="600" w:lineRule="exact"/>
        <w:ind w:firstLine="640" w:firstLineChars="200"/>
        <w:rPr>
          <w:rStyle w:val="12"/>
          <w:rFonts w:hint="default" w:ascii="Times New Roman" w:hAnsi="Times New Roman" w:eastAsia="方正黑体_GBK" w:cs="Times New Roman"/>
          <w:b w:val="0"/>
          <w:bCs w:val="0"/>
          <w:sz w:val="32"/>
          <w:szCs w:val="32"/>
          <w:shd w:val="clear" w:color="auto" w:fill="FFFFFF"/>
        </w:rPr>
      </w:pPr>
    </w:p>
    <w:p w14:paraId="03E7512E">
      <w:pPr>
        <w:pStyle w:val="9"/>
        <w:shd w:val="clear" w:color="auto" w:fill="FFFFFF"/>
        <w:snapToGrid w:val="0"/>
        <w:spacing w:before="0" w:beforeAutospacing="0" w:after="0" w:afterAutospacing="0" w:line="600" w:lineRule="exact"/>
        <w:ind w:firstLine="640" w:firstLineChars="200"/>
        <w:rPr>
          <w:rFonts w:hint="default" w:ascii="Times New Roman" w:hAnsi="Times New Roman" w:eastAsia="方正黑体_GBK" w:cs="Times New Roman"/>
          <w:b w:val="0"/>
          <w:bCs w:val="0"/>
          <w:sz w:val="32"/>
          <w:szCs w:val="32"/>
        </w:rPr>
      </w:pPr>
      <w:r>
        <w:rPr>
          <w:rStyle w:val="12"/>
          <w:rFonts w:hint="default" w:ascii="Times New Roman" w:hAnsi="Times New Roman" w:eastAsia="方正黑体_GBK" w:cs="Times New Roman"/>
          <w:b w:val="0"/>
          <w:bCs w:val="0"/>
          <w:sz w:val="32"/>
          <w:szCs w:val="32"/>
          <w:shd w:val="clear" w:color="auto" w:fill="FFFFFF"/>
        </w:rPr>
        <w:t>一、单位基本情况</w:t>
      </w:r>
    </w:p>
    <w:p w14:paraId="4BF8574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right="0" w:rightChars="0" w:firstLine="668" w:firstLineChars="200"/>
        <w:textAlignment w:val="baseline"/>
        <w:outlineLvl w:val="1"/>
        <w:rPr>
          <w:rFonts w:hint="default" w:ascii="Times New Roman" w:hAnsi="Times New Roman" w:eastAsia="方正楷体_GBK" w:cs="Times New Roman"/>
          <w:snapToGrid w:val="0"/>
          <w:color w:val="000000"/>
          <w:spacing w:val="7"/>
          <w:kern w:val="0"/>
          <w:position w:val="3"/>
          <w:sz w:val="32"/>
          <w:szCs w:val="32"/>
          <w:lang w:val="en-US" w:eastAsia="zh-CN" w:bidi="ar-SA"/>
        </w:rPr>
      </w:pPr>
      <w:r>
        <w:rPr>
          <w:rFonts w:hint="default" w:ascii="Times New Roman" w:hAnsi="Times New Roman" w:eastAsia="方正楷体_GBK" w:cs="Times New Roman"/>
          <w:snapToGrid w:val="0"/>
          <w:color w:val="000000"/>
          <w:spacing w:val="7"/>
          <w:kern w:val="0"/>
          <w:position w:val="3"/>
          <w:sz w:val="32"/>
          <w:szCs w:val="32"/>
          <w:lang w:val="en-US" w:eastAsia="zh-CN" w:bidi="ar-SA"/>
        </w:rPr>
        <w:t>（一）职能职责</w:t>
      </w:r>
    </w:p>
    <w:p w14:paraId="7A29723E">
      <w:pPr>
        <w:spacing w:line="600" w:lineRule="exact"/>
        <w:ind w:firstLine="640" w:firstLineChars="200"/>
        <w:jc w:val="both"/>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1.贯彻执行教育工作的法律、法规、规章和方针政策，制定并组织实施全区教育事业发展的中长期规划。</w:t>
      </w:r>
    </w:p>
    <w:p w14:paraId="64BDFB83">
      <w:pPr>
        <w:spacing w:line="600" w:lineRule="exact"/>
        <w:ind w:firstLine="640" w:firstLineChars="200"/>
        <w:jc w:val="both"/>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2.负责推进义务教育均衡发展和促进教育公平；负责义务教育的指导与协调，组织实施促进公共教育资源进一步向农村地区倾斜的政策措施，实施基础教育教学改革；指导普通高中教育、幼儿教育和特殊教育工作，全面实施素质教育。</w:t>
      </w:r>
    </w:p>
    <w:p w14:paraId="375A486A">
      <w:pPr>
        <w:spacing w:line="600" w:lineRule="exact"/>
        <w:ind w:firstLine="640" w:firstLineChars="200"/>
        <w:jc w:val="both"/>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3.综合管理全区基础教育、中等职业教育、成人教育和民办教育；负责全区教育体制改革；审核全区中小学、民办教育、职业教育的设置、调整、更名、停办、撤销、合并。</w:t>
      </w:r>
    </w:p>
    <w:p w14:paraId="4A994810">
      <w:pPr>
        <w:spacing w:line="600" w:lineRule="exact"/>
        <w:ind w:firstLine="640" w:firstLineChars="200"/>
        <w:jc w:val="both"/>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4.负责全区教育督导工作；负责全区基础教育发展水平、质量监测工作，实施对镇、街履行教育职责的监督、检查和指导，开展对全区中小学的督导评价。</w:t>
      </w:r>
    </w:p>
    <w:p w14:paraId="2CF0B34E">
      <w:pPr>
        <w:spacing w:line="600" w:lineRule="exact"/>
        <w:ind w:firstLine="640" w:firstLineChars="200"/>
        <w:jc w:val="both"/>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5.负责本部门教育经费的统筹管理；协助教育税费的征收工作，参与教育经费的审计监督；负责教育经费的安排和预决算工作；负责教育援助的管理；管理本部门教育经费及国有资产，指导后勤改革工作；负责教育统计、信息工作。</w:t>
      </w:r>
    </w:p>
    <w:p w14:paraId="6F267D64">
      <w:pPr>
        <w:widowControl w:val="0"/>
        <w:spacing w:line="600" w:lineRule="exact"/>
        <w:ind w:firstLine="640" w:firstLineChars="200"/>
        <w:jc w:val="both"/>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6.主管全区教师工作，负责实施教师资格制度，指导教育系统人才队伍建设；负责教育系统机构编制、人事和社会保障及教育培训、人员调配、职称评定工作。</w:t>
      </w:r>
    </w:p>
    <w:p w14:paraId="14E6A541">
      <w:pPr>
        <w:spacing w:line="600" w:lineRule="exact"/>
        <w:ind w:firstLine="640" w:firstLineChars="200"/>
        <w:jc w:val="both"/>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7.指导各类学校的思想政治、德育、体育卫生艺术教育和国防教育工作；协助有关部门做好学校卫生防疫工作，负责中小学生体质监测。</w:t>
      </w:r>
    </w:p>
    <w:p w14:paraId="084E3D3D">
      <w:pPr>
        <w:spacing w:line="600" w:lineRule="exact"/>
        <w:ind w:firstLine="640" w:firstLineChars="200"/>
        <w:jc w:val="both"/>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8.组织实施本区高、中等教育自学考试、大中专全日制学校招生考试和成人高中等学校入学考试等工作；管理中小学的招生、考试、学籍、毕业等工作。</w:t>
      </w:r>
    </w:p>
    <w:p w14:paraId="44FA1EBC">
      <w:pPr>
        <w:spacing w:line="600" w:lineRule="exact"/>
        <w:ind w:firstLine="640" w:firstLineChars="200"/>
        <w:jc w:val="both"/>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9.管理指导本区的语言文字工作，归口管理普通话培训测试工作。</w:t>
      </w:r>
    </w:p>
    <w:p w14:paraId="288AD7EC">
      <w:pPr>
        <w:spacing w:line="600" w:lineRule="exact"/>
        <w:ind w:firstLine="640" w:firstLineChars="200"/>
        <w:jc w:val="both"/>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10.归口管理教育系统的对外交流和外事工作。</w:t>
      </w:r>
    </w:p>
    <w:p w14:paraId="70012EF0">
      <w:pPr>
        <w:spacing w:line="600" w:lineRule="exact"/>
        <w:ind w:firstLine="640" w:firstLineChars="200"/>
        <w:jc w:val="both"/>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11.承办区政府和上级业务主管部门交办的其他事项。</w:t>
      </w:r>
    </w:p>
    <w:p w14:paraId="7C8393C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right="0" w:rightChars="0" w:firstLine="668" w:firstLineChars="200"/>
        <w:textAlignment w:val="baseline"/>
        <w:outlineLvl w:val="1"/>
        <w:rPr>
          <w:rFonts w:hint="default" w:ascii="Times New Roman" w:hAnsi="Times New Roman" w:eastAsia="方正楷体_GBK" w:cs="Times New Roman"/>
          <w:snapToGrid w:val="0"/>
          <w:color w:val="000000"/>
          <w:spacing w:val="7"/>
          <w:kern w:val="0"/>
          <w:position w:val="3"/>
          <w:sz w:val="32"/>
          <w:szCs w:val="32"/>
          <w:lang w:val="en-US" w:eastAsia="zh-CN" w:bidi="ar-SA"/>
        </w:rPr>
      </w:pPr>
      <w:r>
        <w:rPr>
          <w:rFonts w:hint="default" w:ascii="Times New Roman" w:hAnsi="Times New Roman" w:eastAsia="方正楷体_GBK" w:cs="Times New Roman"/>
          <w:snapToGrid w:val="0"/>
          <w:color w:val="000000"/>
          <w:spacing w:val="7"/>
          <w:kern w:val="0"/>
          <w:position w:val="3"/>
          <w:sz w:val="32"/>
          <w:szCs w:val="32"/>
          <w:lang w:val="en-US" w:eastAsia="zh-CN" w:bidi="ar-SA"/>
        </w:rPr>
        <w:t>（二）机构设置</w:t>
      </w:r>
    </w:p>
    <w:p w14:paraId="6BF83315">
      <w:pPr>
        <w:spacing w:line="600" w:lineRule="exact"/>
        <w:ind w:firstLine="640" w:firstLineChars="200"/>
        <w:jc w:val="both"/>
        <w:rPr>
          <w:rFonts w:hint="default" w:ascii="Times New Roman" w:hAnsi="Times New Roman" w:eastAsia="方正楷体_GBK" w:cs="Times New Roman"/>
          <w:bCs/>
          <w:sz w:val="32"/>
          <w:szCs w:val="32"/>
        </w:rPr>
      </w:pPr>
      <w:r>
        <w:rPr>
          <w:rFonts w:hint="default" w:ascii="Times New Roman" w:hAnsi="Times New Roman" w:eastAsia="方正仿宋_GBK" w:cs="Times New Roman"/>
          <w:sz w:val="32"/>
          <w:szCs w:val="32"/>
        </w:rPr>
        <w:t>重庆市九龙坡区教育委员会是财政全额拨款的行政单位，内设机构有：行政办公室、党建科、校外教育培训监管科、区委教育工作领导小组秘书组综合科、人事科、计划财务科、基建后勤科、学前教育科、基础教育科、职业教育与成人教育科、教育督导室、德育体育卫生艺术教育科、安全稳定办公室、培训与监督科、机关党支部、教育工会（工妇办）、教育团工委（少先队）。</w:t>
      </w:r>
    </w:p>
    <w:p w14:paraId="1580294B">
      <w:pPr>
        <w:pStyle w:val="9"/>
        <w:shd w:val="clear" w:color="auto" w:fill="FFFFFF"/>
        <w:spacing w:before="0" w:beforeAutospacing="0" w:after="0" w:afterAutospacing="0" w:line="596" w:lineRule="exact"/>
        <w:ind w:firstLine="640" w:firstLineChars="200"/>
        <w:rPr>
          <w:rStyle w:val="12"/>
          <w:rFonts w:hint="eastAsia" w:ascii="方正黑体_GBK" w:hAnsi="方正黑体_GBK" w:eastAsia="方正黑体_GBK" w:cs="方正黑体_GBK"/>
          <w:b w:val="0"/>
          <w:bCs/>
          <w:sz w:val="32"/>
          <w:szCs w:val="32"/>
          <w:shd w:val="clear" w:color="auto" w:fill="FFFFFF"/>
        </w:rPr>
      </w:pPr>
      <w:r>
        <w:rPr>
          <w:rStyle w:val="12"/>
          <w:rFonts w:hint="eastAsia" w:ascii="方正黑体_GBK" w:hAnsi="方正黑体_GBK" w:eastAsia="方正黑体_GBK" w:cs="方正黑体_GBK"/>
          <w:b w:val="0"/>
          <w:bCs/>
          <w:sz w:val="32"/>
          <w:szCs w:val="32"/>
          <w:shd w:val="clear" w:color="auto" w:fill="FFFFFF"/>
        </w:rPr>
        <w:t>二、单位决算收支情况说明</w:t>
      </w:r>
    </w:p>
    <w:p w14:paraId="2E6E5EE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right="0" w:rightChars="0" w:firstLine="668" w:firstLineChars="200"/>
        <w:textAlignment w:val="baseline"/>
        <w:outlineLvl w:val="1"/>
        <w:rPr>
          <w:rFonts w:hint="default" w:ascii="Times New Roman" w:hAnsi="Times New Roman" w:eastAsia="方正楷体_GBK" w:cs="Times New Roman"/>
          <w:snapToGrid w:val="0"/>
          <w:color w:val="000000"/>
          <w:spacing w:val="7"/>
          <w:kern w:val="0"/>
          <w:position w:val="3"/>
          <w:sz w:val="32"/>
          <w:szCs w:val="32"/>
          <w:lang w:val="en-US" w:eastAsia="zh-CN" w:bidi="ar-SA"/>
        </w:rPr>
      </w:pPr>
      <w:r>
        <w:rPr>
          <w:rFonts w:hint="default" w:ascii="Times New Roman" w:hAnsi="Times New Roman" w:eastAsia="方正楷体_GBK" w:cs="Times New Roman"/>
          <w:snapToGrid w:val="0"/>
          <w:color w:val="000000"/>
          <w:spacing w:val="7"/>
          <w:kern w:val="0"/>
          <w:position w:val="3"/>
          <w:sz w:val="32"/>
          <w:szCs w:val="32"/>
          <w:lang w:val="en-US" w:eastAsia="zh-CN" w:bidi="ar-SA"/>
        </w:rPr>
        <w:t>（一）收入支出决算总体情况说明</w:t>
      </w:r>
    </w:p>
    <w:p w14:paraId="6C1B7ADF">
      <w:pPr>
        <w:spacing w:line="600" w:lineRule="exact"/>
        <w:ind w:firstLine="630" w:firstLineChars="196"/>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2024年度收入总计8935.07万元，支出总计</w:t>
      </w:r>
      <w:r>
        <w:rPr>
          <w:rFonts w:hint="default" w:ascii="Times New Roman" w:hAnsi="Times New Roman" w:eastAsia="方正仿宋_GBK" w:cs="Times New Roman"/>
          <w:sz w:val="32"/>
          <w:szCs w:val="32"/>
        </w:rPr>
        <w:t>8935.07</w:t>
      </w:r>
      <w:r>
        <w:rPr>
          <w:rFonts w:hint="default" w:ascii="Times New Roman" w:hAnsi="Times New Roman" w:eastAsia="方正仿宋_GBK" w:cs="Times New Roman"/>
          <w:sz w:val="32"/>
          <w:szCs w:val="32"/>
          <w:shd w:val="clear" w:color="auto" w:fill="FFFFFF"/>
        </w:rPr>
        <w:t>万元。收、支与2023年度相比，减少98.14万元，下降1.1%，主要原因是项目支出减少。</w:t>
      </w:r>
    </w:p>
    <w:p w14:paraId="5432CF19">
      <w:pPr>
        <w:spacing w:line="600" w:lineRule="exact"/>
        <w:ind w:firstLine="630" w:firstLineChars="196"/>
        <w:rPr>
          <w:rFonts w:hint="default" w:ascii="Times New Roman" w:hAnsi="Times New Roman" w:eastAsia="方正仿宋_GBK" w:cs="Times New Roman"/>
          <w:color w:val="FF0000"/>
          <w:sz w:val="32"/>
          <w:szCs w:val="32"/>
        </w:rPr>
      </w:pPr>
      <w:r>
        <w:rPr>
          <w:rStyle w:val="12"/>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2024年度收入合计8935.07万元，与2023年度相比，减少98.14万元，下降1.1%，主要原因是项目支出减少。其中：财政拨款收入</w:t>
      </w:r>
      <w:r>
        <w:rPr>
          <w:rFonts w:hint="default" w:ascii="Times New Roman" w:hAnsi="Times New Roman" w:eastAsia="方正仿宋_GBK" w:cs="Times New Roman"/>
          <w:sz w:val="32"/>
          <w:szCs w:val="32"/>
        </w:rPr>
        <w:t>8935.07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w:t>
      </w:r>
    </w:p>
    <w:p w14:paraId="145F4BBB">
      <w:pPr>
        <w:pStyle w:val="9"/>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shd w:val="clear" w:color="auto" w:fill="FFFFFF"/>
        </w:rPr>
      </w:pPr>
      <w:r>
        <w:rPr>
          <w:rStyle w:val="12"/>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8935.07</w:t>
      </w:r>
      <w:r>
        <w:rPr>
          <w:rFonts w:hint="default" w:ascii="Times New Roman" w:hAnsi="Times New Roman" w:eastAsia="方正仿宋_GBK" w:cs="Times New Roman"/>
          <w:sz w:val="32"/>
          <w:szCs w:val="32"/>
          <w:shd w:val="clear" w:color="auto" w:fill="FFFFFF"/>
        </w:rPr>
        <w:t>万元，与2023年度相比，减少98.14万元，下降1.1%，主要原因是项目支出减少。其中：基本支出</w:t>
      </w:r>
      <w:r>
        <w:rPr>
          <w:rFonts w:hint="default" w:ascii="Times New Roman" w:hAnsi="Times New Roman" w:eastAsia="方正仿宋_GBK" w:cs="Times New Roman"/>
          <w:sz w:val="32"/>
          <w:szCs w:val="32"/>
        </w:rPr>
        <w:t>894.20</w:t>
      </w:r>
      <w:r>
        <w:rPr>
          <w:rFonts w:hint="default" w:ascii="Times New Roman" w:hAnsi="Times New Roman" w:eastAsia="方正仿宋_GBK" w:cs="Times New Roman"/>
          <w:sz w:val="32"/>
          <w:szCs w:val="32"/>
          <w:shd w:val="clear" w:color="auto" w:fill="FFFFFF"/>
        </w:rPr>
        <w:t>万元，占10.01%；项目支出</w:t>
      </w:r>
      <w:r>
        <w:rPr>
          <w:rFonts w:hint="default" w:ascii="Times New Roman" w:hAnsi="Times New Roman" w:eastAsia="方正仿宋_GBK" w:cs="Times New Roman"/>
          <w:sz w:val="32"/>
          <w:szCs w:val="32"/>
        </w:rPr>
        <w:t>8040.88</w:t>
      </w:r>
      <w:r>
        <w:rPr>
          <w:rFonts w:hint="default" w:ascii="Times New Roman" w:hAnsi="Times New Roman" w:eastAsia="方正仿宋_GBK" w:cs="Times New Roman"/>
          <w:sz w:val="32"/>
          <w:szCs w:val="32"/>
          <w:shd w:val="clear" w:color="auto" w:fill="FFFFFF"/>
        </w:rPr>
        <w:t>万元，占89.99%。</w:t>
      </w:r>
    </w:p>
    <w:p w14:paraId="6BADDA2C">
      <w:pPr>
        <w:pStyle w:val="9"/>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万元，与2023年度相比，无增减，主要原因是收支平衡，故2024年度无结转结余资金。</w:t>
      </w:r>
    </w:p>
    <w:p w14:paraId="38C891D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right="0" w:rightChars="0" w:firstLine="668" w:firstLineChars="200"/>
        <w:textAlignment w:val="baseline"/>
        <w:outlineLvl w:val="1"/>
        <w:rPr>
          <w:rFonts w:hint="default" w:ascii="Times New Roman" w:hAnsi="Times New Roman" w:eastAsia="方正楷体_GBK" w:cs="Times New Roman"/>
          <w:snapToGrid w:val="0"/>
          <w:color w:val="000000"/>
          <w:spacing w:val="7"/>
          <w:kern w:val="0"/>
          <w:position w:val="3"/>
          <w:sz w:val="32"/>
          <w:szCs w:val="32"/>
          <w:lang w:val="en-US" w:eastAsia="zh-CN" w:bidi="ar-SA"/>
        </w:rPr>
      </w:pPr>
      <w:r>
        <w:rPr>
          <w:rFonts w:hint="default" w:ascii="Times New Roman" w:hAnsi="Times New Roman" w:eastAsia="方正楷体_GBK" w:cs="Times New Roman"/>
          <w:snapToGrid w:val="0"/>
          <w:color w:val="000000"/>
          <w:spacing w:val="7"/>
          <w:kern w:val="0"/>
          <w:position w:val="3"/>
          <w:sz w:val="32"/>
          <w:szCs w:val="32"/>
          <w:lang w:val="en-US" w:eastAsia="zh-CN" w:bidi="ar-SA"/>
        </w:rPr>
        <w:t>（二）财政拨款收入支出决算总体情况说明</w:t>
      </w:r>
    </w:p>
    <w:p w14:paraId="419B6EA3">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2024年度财政拨款收、支总计8935.07万元。与2023年相比，财政拨款收、支总计各减少98.14万元，下降1.1%。主要原因是项目支出减少。</w:t>
      </w:r>
    </w:p>
    <w:p w14:paraId="1839D54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right="0" w:rightChars="0" w:firstLine="668" w:firstLineChars="200"/>
        <w:textAlignment w:val="baseline"/>
        <w:outlineLvl w:val="1"/>
        <w:rPr>
          <w:rFonts w:hint="default" w:ascii="Times New Roman" w:hAnsi="Times New Roman" w:eastAsia="方正楷体_GBK" w:cs="Times New Roman"/>
          <w:snapToGrid w:val="0"/>
          <w:color w:val="000000"/>
          <w:spacing w:val="7"/>
          <w:kern w:val="0"/>
          <w:position w:val="3"/>
          <w:sz w:val="32"/>
          <w:szCs w:val="32"/>
          <w:lang w:val="en-US" w:eastAsia="zh-CN" w:bidi="ar-SA"/>
        </w:rPr>
      </w:pPr>
      <w:r>
        <w:rPr>
          <w:rFonts w:hint="default" w:ascii="Times New Roman" w:hAnsi="Times New Roman" w:eastAsia="方正楷体_GBK" w:cs="Times New Roman"/>
          <w:snapToGrid w:val="0"/>
          <w:color w:val="000000"/>
          <w:spacing w:val="7"/>
          <w:kern w:val="0"/>
          <w:position w:val="3"/>
          <w:sz w:val="32"/>
          <w:szCs w:val="32"/>
          <w:lang w:val="en-US" w:eastAsia="zh-CN" w:bidi="ar-SA"/>
        </w:rPr>
        <w:t>（三）一般公共预算财政拨款收入支出决算情况说明</w:t>
      </w:r>
    </w:p>
    <w:p w14:paraId="6DF6F37D">
      <w:pPr>
        <w:pStyle w:val="9"/>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8935.07</w:t>
      </w:r>
      <w:r>
        <w:rPr>
          <w:rFonts w:hint="default" w:ascii="Times New Roman" w:hAnsi="Times New Roman" w:eastAsia="方正仿宋_GBK" w:cs="Times New Roman"/>
          <w:sz w:val="32"/>
          <w:szCs w:val="32"/>
          <w:shd w:val="clear" w:color="auto" w:fill="FFFFFF"/>
        </w:rPr>
        <w:t>万元，与2023年度相比，减少98.14万元，下降1.1%。主要原因是项目支出减少。较年初预算数减少33947.96万元，下降79.2%。主要原因是年初预算有二次分配到学校的项目。</w:t>
      </w:r>
    </w:p>
    <w:p w14:paraId="666FD7F1">
      <w:pPr>
        <w:pStyle w:val="9"/>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8935.07</w:t>
      </w:r>
      <w:r>
        <w:rPr>
          <w:rFonts w:hint="default" w:ascii="Times New Roman" w:hAnsi="Times New Roman" w:eastAsia="方正仿宋_GBK" w:cs="Times New Roman"/>
          <w:sz w:val="32"/>
          <w:szCs w:val="32"/>
          <w:shd w:val="clear" w:color="auto" w:fill="FFFFFF"/>
        </w:rPr>
        <w:t>万元，与2023年度相比，减少98.14万元，下降1.1%。主要原因是项目支出减少。较年初预算数减少33947.96万元，下降79.2%。主要原因是年初预算有二次分配到学校的项目。</w:t>
      </w:r>
    </w:p>
    <w:p w14:paraId="1A55026F">
      <w:pPr>
        <w:spacing w:line="600" w:lineRule="exact"/>
        <w:ind w:firstLine="790" w:firstLineChars="246"/>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万元，与2023年度相比，无增减，主要原因是收支平衡，故2024年度无结转结余资金。</w:t>
      </w:r>
    </w:p>
    <w:p w14:paraId="228159E5">
      <w:pPr>
        <w:pStyle w:val="9"/>
        <w:snapToGrid w:val="0"/>
        <w:spacing w:before="0" w:beforeAutospacing="0" w:after="0" w:afterAutospacing="0" w:line="600" w:lineRule="exact"/>
        <w:ind w:firstLine="643" w:firstLineChars="200"/>
        <w:jc w:val="both"/>
        <w:rPr>
          <w:rFonts w:hint="default" w:ascii="Times New Roman" w:hAnsi="Times New Roman" w:eastAsia="方正仿宋_GBK" w:cs="Times New Roman"/>
          <w:color w:val="FF0000"/>
          <w:sz w:val="32"/>
          <w:szCs w:val="32"/>
          <w:highlight w:val="cyan"/>
          <w:shd w:val="clear" w:color="auto" w:fill="FFFFFF"/>
        </w:rPr>
      </w:pPr>
      <w:r>
        <w:rPr>
          <w:rStyle w:val="12"/>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14:paraId="066A0F7D">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4.26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0.05</w:t>
      </w:r>
      <w:r>
        <w:rPr>
          <w:rFonts w:hint="default" w:ascii="Times New Roman" w:hAnsi="Times New Roman" w:eastAsia="方正仿宋_GBK" w:cs="Times New Roman"/>
          <w:sz w:val="32"/>
          <w:szCs w:val="32"/>
          <w:shd w:val="clear" w:color="auto" w:fill="FFFFFF"/>
        </w:rPr>
        <w:t>%，较年初预算数增加4.26万元，增长100.0%，主要原因是</w:t>
      </w:r>
      <w:r>
        <w:rPr>
          <w:rFonts w:hint="default" w:ascii="Times New Roman" w:hAnsi="Times New Roman" w:eastAsia="方正仿宋_GBK" w:cs="Times New Roman"/>
          <w:sz w:val="32"/>
          <w:szCs w:val="32"/>
          <w:shd w:val="clear" w:color="auto" w:fill="FFFFFF"/>
          <w:lang w:val="en-US" w:eastAsia="zh-CN"/>
        </w:rPr>
        <w:t>其他部门拨付</w:t>
      </w:r>
      <w:r>
        <w:rPr>
          <w:rFonts w:hint="default" w:ascii="Times New Roman" w:hAnsi="Times New Roman" w:eastAsia="方正仿宋_GBK" w:cs="Times New Roman"/>
          <w:sz w:val="32"/>
          <w:szCs w:val="32"/>
          <w:shd w:val="clear" w:color="auto" w:fill="FFFFFF"/>
        </w:rPr>
        <w:t>基层党组织工作活动和培训经费。</w:t>
      </w:r>
    </w:p>
    <w:p w14:paraId="08E9E0A9">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（2）教育支出</w:t>
      </w:r>
      <w:r>
        <w:rPr>
          <w:rFonts w:hint="default" w:ascii="Times New Roman" w:hAnsi="Times New Roman" w:eastAsia="方正仿宋_GBK" w:cs="Times New Roman"/>
          <w:sz w:val="32"/>
          <w:szCs w:val="32"/>
        </w:rPr>
        <w:t>8600.42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96.25</w:t>
      </w:r>
      <w:r>
        <w:rPr>
          <w:rFonts w:hint="default" w:ascii="Times New Roman" w:hAnsi="Times New Roman" w:eastAsia="方正仿宋_GBK" w:cs="Times New Roman"/>
          <w:sz w:val="32"/>
          <w:szCs w:val="32"/>
          <w:shd w:val="clear" w:color="auto" w:fill="FFFFFF"/>
        </w:rPr>
        <w:t>%，较年初预算数减少33958.29万元，下降79.8%，主要原因是年初预算有二次分配到学校的项目。</w:t>
      </w:r>
    </w:p>
    <w:p w14:paraId="6CB7FFCC">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（3）社会保障与就业支出</w:t>
      </w:r>
      <w:r>
        <w:rPr>
          <w:rFonts w:hint="default" w:ascii="Times New Roman" w:hAnsi="Times New Roman" w:eastAsia="方正仿宋_GBK" w:cs="Times New Roman"/>
          <w:sz w:val="32"/>
          <w:szCs w:val="32"/>
        </w:rPr>
        <w:t>235.49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2.64</w:t>
      </w:r>
      <w:r>
        <w:rPr>
          <w:rFonts w:hint="default" w:ascii="Times New Roman" w:hAnsi="Times New Roman" w:eastAsia="方正仿宋_GBK" w:cs="Times New Roman"/>
          <w:sz w:val="32"/>
          <w:szCs w:val="32"/>
          <w:shd w:val="clear" w:color="auto" w:fill="FFFFFF"/>
        </w:rPr>
        <w:t>%，较年初预算数增加7.60万元，增长3.3%，主要原因是发生人员变动，2024年退休3人，调出1人，调入6人。</w:t>
      </w:r>
    </w:p>
    <w:p w14:paraId="51ADA3E7">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（4）卫生健康支出</w:t>
      </w:r>
      <w:r>
        <w:rPr>
          <w:rFonts w:hint="default" w:ascii="Times New Roman" w:hAnsi="Times New Roman" w:eastAsia="方正仿宋_GBK" w:cs="Times New Roman"/>
          <w:sz w:val="32"/>
          <w:szCs w:val="32"/>
        </w:rPr>
        <w:t>44.65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0.50</w:t>
      </w:r>
      <w:r>
        <w:rPr>
          <w:rFonts w:hint="default" w:ascii="Times New Roman" w:hAnsi="Times New Roman" w:eastAsia="方正仿宋_GBK" w:cs="Times New Roman"/>
          <w:sz w:val="32"/>
          <w:szCs w:val="32"/>
          <w:shd w:val="clear" w:color="auto" w:fill="FFFFFF"/>
        </w:rPr>
        <w:t>%，较年初预算数减少1.09万元，下降2.4%，主要原因是发生人员变动，2024年退休3人，调出1人，调入6人。</w:t>
      </w:r>
    </w:p>
    <w:p w14:paraId="405C902C">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（5）</w:t>
      </w:r>
      <w:r>
        <w:rPr>
          <w:rFonts w:hint="default" w:ascii="Times New Roman" w:hAnsi="Times New Roman" w:eastAsia="方正仿宋_GBK" w:cs="Times New Roman"/>
          <w:sz w:val="32"/>
          <w:szCs w:val="32"/>
        </w:rPr>
        <w:t>住房保障支出50.25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0.56</w:t>
      </w:r>
      <w:r>
        <w:rPr>
          <w:rFonts w:hint="default" w:ascii="Times New Roman" w:hAnsi="Times New Roman" w:eastAsia="方正仿宋_GBK" w:cs="Times New Roman"/>
          <w:sz w:val="32"/>
          <w:szCs w:val="32"/>
          <w:shd w:val="clear" w:color="auto" w:fill="FFFFFF"/>
        </w:rPr>
        <w:t>%，较年初预算数减少0.44万元，下降0.9%，主要原因是发生人员变动，2024年退休3人，调出1人，调入6人。</w:t>
      </w:r>
    </w:p>
    <w:p w14:paraId="5E83F24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right="0" w:rightChars="0" w:firstLine="668" w:firstLineChars="200"/>
        <w:textAlignment w:val="baseline"/>
        <w:outlineLvl w:val="1"/>
        <w:rPr>
          <w:rFonts w:hint="default" w:ascii="Times New Roman" w:hAnsi="Times New Roman" w:eastAsia="方正楷体_GBK" w:cs="Times New Roman"/>
          <w:snapToGrid w:val="0"/>
          <w:color w:val="000000"/>
          <w:spacing w:val="7"/>
          <w:kern w:val="0"/>
          <w:position w:val="3"/>
          <w:sz w:val="32"/>
          <w:szCs w:val="32"/>
          <w:lang w:val="en-US" w:eastAsia="zh-CN" w:bidi="ar-SA"/>
        </w:rPr>
      </w:pPr>
      <w:r>
        <w:rPr>
          <w:rFonts w:hint="default" w:ascii="Times New Roman" w:hAnsi="Times New Roman" w:eastAsia="方正楷体_GBK" w:cs="Times New Roman"/>
          <w:snapToGrid w:val="0"/>
          <w:color w:val="000000"/>
          <w:spacing w:val="7"/>
          <w:kern w:val="0"/>
          <w:position w:val="3"/>
          <w:sz w:val="32"/>
          <w:szCs w:val="32"/>
          <w:lang w:val="en-US" w:eastAsia="zh-CN" w:bidi="ar-SA"/>
        </w:rPr>
        <w:t>（四）一般公共预算财政拨款基本支出决算情况说明</w:t>
      </w:r>
    </w:p>
    <w:p w14:paraId="75283202">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cs="Times New Roman"/>
          <w:sz w:val="32"/>
          <w:szCs w:val="32"/>
          <w:shd w:val="clear" w:color="auto" w:fill="FFFFFF"/>
        </w:rPr>
        <w:t> </w:t>
      </w:r>
      <w:r>
        <w:rPr>
          <w:rFonts w:hint="default" w:ascii="Times New Roman" w:hAnsi="Times New Roman" w:eastAsia="方正仿宋_GBK" w:cs="Times New Roman"/>
          <w:sz w:val="32"/>
          <w:szCs w:val="32"/>
          <w:shd w:val="clear" w:color="auto" w:fill="FFFFFF"/>
        </w:rPr>
        <w:t>2024年度一般公共财政拨款基本支出</w:t>
      </w:r>
      <w:r>
        <w:rPr>
          <w:rFonts w:hint="default" w:ascii="Times New Roman" w:hAnsi="Times New Roman" w:eastAsia="方正仿宋_GBK" w:cs="Times New Roman"/>
          <w:sz w:val="32"/>
          <w:szCs w:val="32"/>
        </w:rPr>
        <w:t>894.20</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733.34</w:t>
      </w:r>
      <w:r>
        <w:rPr>
          <w:rFonts w:hint="default" w:ascii="Times New Roman" w:hAnsi="Times New Roman" w:eastAsia="方正仿宋_GBK" w:cs="Times New Roman"/>
          <w:sz w:val="32"/>
          <w:szCs w:val="32"/>
          <w:shd w:val="clear" w:color="auto" w:fill="FFFFFF"/>
        </w:rPr>
        <w:t>万元，与2023年度相比，减少11.09万元，下降1.5%，主要原因是缴费基数调整。人员经费用途主要包括</w:t>
      </w:r>
      <w:r>
        <w:rPr>
          <w:rFonts w:hint="default" w:ascii="Times New Roman" w:hAnsi="Times New Roman" w:eastAsia="方正仿宋_GBK" w:cs="Times New Roman"/>
          <w:sz w:val="32"/>
          <w:szCs w:val="32"/>
        </w:rPr>
        <w:t>基本工资、津贴补贴、机关事业单位基本养老保险缴费、职业年金缴费、职工基本医疗保险缴费、其他社会保障缴费等。</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160.85</w:t>
      </w:r>
      <w:r>
        <w:rPr>
          <w:rFonts w:hint="default" w:ascii="Times New Roman" w:hAnsi="Times New Roman" w:eastAsia="方正仿宋_GBK" w:cs="Times New Roman"/>
          <w:sz w:val="32"/>
          <w:szCs w:val="32"/>
          <w:shd w:val="clear" w:color="auto" w:fill="FFFFFF"/>
        </w:rPr>
        <w:t>万元，与2023年度相比，增加16.90万元，增长11.7%，主要原因是组织安排干部培训增多。公用经费用途主要包括</w:t>
      </w:r>
      <w:r>
        <w:rPr>
          <w:rFonts w:hint="default" w:ascii="Times New Roman" w:hAnsi="Times New Roman" w:eastAsia="方正仿宋_GBK" w:cs="Times New Roman"/>
          <w:sz w:val="32"/>
          <w:szCs w:val="32"/>
        </w:rPr>
        <w:t>办公费、邮电费、物业管理费、差旅费、培训费等。</w:t>
      </w:r>
    </w:p>
    <w:p w14:paraId="5756709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right="0" w:rightChars="0" w:firstLine="668" w:firstLineChars="200"/>
        <w:textAlignment w:val="baseline"/>
        <w:outlineLvl w:val="1"/>
        <w:rPr>
          <w:rFonts w:hint="default" w:ascii="Times New Roman" w:hAnsi="Times New Roman" w:eastAsia="方正楷体_GBK" w:cs="Times New Roman"/>
          <w:snapToGrid w:val="0"/>
          <w:color w:val="000000"/>
          <w:spacing w:val="7"/>
          <w:kern w:val="0"/>
          <w:position w:val="3"/>
          <w:sz w:val="32"/>
          <w:szCs w:val="32"/>
          <w:lang w:val="en-US" w:eastAsia="zh-CN" w:bidi="ar-SA"/>
        </w:rPr>
      </w:pPr>
      <w:r>
        <w:rPr>
          <w:rFonts w:hint="default" w:ascii="Times New Roman" w:hAnsi="Times New Roman" w:eastAsia="方正楷体_GBK" w:cs="Times New Roman"/>
          <w:snapToGrid w:val="0"/>
          <w:color w:val="000000"/>
          <w:spacing w:val="7"/>
          <w:kern w:val="0"/>
          <w:position w:val="3"/>
          <w:sz w:val="32"/>
          <w:szCs w:val="32"/>
          <w:lang w:val="en-US" w:eastAsia="zh-CN" w:bidi="ar-SA"/>
        </w:rPr>
        <w:t>（五）政府性基金预算收支决算情况说明</w:t>
      </w:r>
    </w:p>
    <w:p w14:paraId="3052FF17">
      <w:pPr>
        <w:widowControl w:val="0"/>
        <w:snapToGrid w:val="0"/>
        <w:spacing w:line="600" w:lineRule="exact"/>
        <w:ind w:firstLine="800" w:firstLineChars="25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本单位2024年度无政府性基金预算财政拨款收支。</w:t>
      </w:r>
    </w:p>
    <w:p w14:paraId="680096B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right="0" w:rightChars="0" w:firstLine="668" w:firstLineChars="200"/>
        <w:textAlignment w:val="baseline"/>
        <w:outlineLvl w:val="1"/>
        <w:rPr>
          <w:rFonts w:hint="default" w:ascii="Times New Roman" w:hAnsi="Times New Roman" w:eastAsia="方正楷体_GBK" w:cs="Times New Roman"/>
          <w:snapToGrid w:val="0"/>
          <w:color w:val="000000"/>
          <w:spacing w:val="7"/>
          <w:kern w:val="0"/>
          <w:position w:val="3"/>
          <w:sz w:val="32"/>
          <w:szCs w:val="32"/>
          <w:lang w:val="en-US" w:eastAsia="zh-CN" w:bidi="ar-SA"/>
        </w:rPr>
      </w:pPr>
      <w:r>
        <w:rPr>
          <w:rFonts w:hint="default" w:ascii="Times New Roman" w:hAnsi="Times New Roman" w:eastAsia="方正楷体_GBK" w:cs="Times New Roman"/>
          <w:snapToGrid w:val="0"/>
          <w:color w:val="000000"/>
          <w:spacing w:val="7"/>
          <w:kern w:val="0"/>
          <w:position w:val="3"/>
          <w:sz w:val="32"/>
          <w:szCs w:val="32"/>
          <w:lang w:val="en-US" w:eastAsia="zh-CN" w:bidi="ar-SA"/>
        </w:rPr>
        <w:t>（六）国有资本经营预算财政拨款支出决算情况说明</w:t>
      </w:r>
    </w:p>
    <w:p w14:paraId="52A531A3">
      <w:pPr>
        <w:pStyle w:val="9"/>
        <w:shd w:val="clear" w:color="auto" w:fill="FFFFFF"/>
        <w:spacing w:before="0" w:beforeAutospacing="0" w:after="0" w:afterAutospacing="0" w:line="596" w:lineRule="exact"/>
        <w:ind w:firstLine="640" w:firstLineChars="200"/>
        <w:rPr>
          <w:rFonts w:hint="eastAsia"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本单位2024年度无国有资本经营预算财政拨款支出</w:t>
      </w:r>
      <w:r>
        <w:rPr>
          <w:rFonts w:hint="eastAsia" w:ascii="Times New Roman" w:hAnsi="Times New Roman" w:eastAsia="方正仿宋_GBK" w:cs="Times New Roman"/>
          <w:sz w:val="32"/>
          <w:szCs w:val="32"/>
          <w:shd w:val="clear" w:color="auto" w:fill="FFFFFF"/>
          <w:lang w:eastAsia="zh-CN"/>
        </w:rPr>
        <w:t>。</w:t>
      </w:r>
    </w:p>
    <w:p w14:paraId="37ED36EB">
      <w:pPr>
        <w:pStyle w:val="9"/>
        <w:shd w:val="clear" w:color="auto" w:fill="FFFFFF"/>
        <w:spacing w:before="0" w:beforeAutospacing="0" w:after="0" w:afterAutospacing="0" w:line="596" w:lineRule="exact"/>
        <w:ind w:firstLine="640" w:firstLineChars="200"/>
        <w:rPr>
          <w:rStyle w:val="12"/>
          <w:rFonts w:hint="default" w:ascii="方正黑体_GBK" w:hAnsi="方正黑体_GBK" w:eastAsia="方正黑体_GBK" w:cs="方正黑体_GBK"/>
          <w:b w:val="0"/>
          <w:bCs/>
          <w:sz w:val="32"/>
          <w:szCs w:val="32"/>
          <w:shd w:val="clear" w:color="auto" w:fill="FFFFFF"/>
        </w:rPr>
      </w:pPr>
      <w:r>
        <w:rPr>
          <w:rStyle w:val="12"/>
          <w:rFonts w:hint="default" w:ascii="方正黑体_GBK" w:hAnsi="方正黑体_GBK" w:eastAsia="方正黑体_GBK" w:cs="方正黑体_GBK"/>
          <w:b w:val="0"/>
          <w:bCs/>
          <w:sz w:val="32"/>
          <w:szCs w:val="32"/>
          <w:shd w:val="clear" w:color="auto" w:fill="FFFFFF"/>
        </w:rPr>
        <w:t>三、财政拨款</w:t>
      </w:r>
      <w:r>
        <w:rPr>
          <w:rStyle w:val="12"/>
          <w:rFonts w:hint="eastAsia" w:ascii="方正黑体_GBK" w:hAnsi="方正黑体_GBK" w:eastAsia="方正黑体_GBK" w:cs="方正黑体_GBK"/>
          <w:b w:val="0"/>
          <w:bCs/>
          <w:sz w:val="32"/>
          <w:szCs w:val="32"/>
          <w:shd w:val="clear" w:color="auto" w:fill="FFFFFF"/>
          <w:lang w:eastAsia="zh-CN"/>
        </w:rPr>
        <w:t>“</w:t>
      </w:r>
      <w:r>
        <w:rPr>
          <w:rStyle w:val="12"/>
          <w:rFonts w:hint="default" w:ascii="方正黑体_GBK" w:hAnsi="方正黑体_GBK" w:eastAsia="方正黑体_GBK" w:cs="方正黑体_GBK"/>
          <w:b w:val="0"/>
          <w:bCs/>
          <w:sz w:val="32"/>
          <w:szCs w:val="32"/>
          <w:shd w:val="clear" w:color="auto" w:fill="FFFFFF"/>
        </w:rPr>
        <w:t>三公</w:t>
      </w:r>
      <w:r>
        <w:rPr>
          <w:rStyle w:val="12"/>
          <w:rFonts w:hint="eastAsia" w:ascii="方正黑体_GBK" w:hAnsi="方正黑体_GBK" w:eastAsia="方正黑体_GBK" w:cs="方正黑体_GBK"/>
          <w:b w:val="0"/>
          <w:bCs/>
          <w:sz w:val="32"/>
          <w:szCs w:val="32"/>
          <w:shd w:val="clear" w:color="auto" w:fill="FFFFFF"/>
          <w:lang w:eastAsia="zh-CN"/>
        </w:rPr>
        <w:t>”</w:t>
      </w:r>
      <w:r>
        <w:rPr>
          <w:rStyle w:val="12"/>
          <w:rFonts w:hint="default" w:ascii="方正黑体_GBK" w:hAnsi="方正黑体_GBK" w:eastAsia="方正黑体_GBK" w:cs="方正黑体_GBK"/>
          <w:b w:val="0"/>
          <w:bCs/>
          <w:sz w:val="32"/>
          <w:szCs w:val="32"/>
          <w:shd w:val="clear" w:color="auto" w:fill="FFFFFF"/>
        </w:rPr>
        <w:t>经费情况说明</w:t>
      </w:r>
    </w:p>
    <w:p w14:paraId="36F7D03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right="0" w:rightChars="0" w:firstLine="668" w:firstLineChars="200"/>
        <w:textAlignment w:val="baseline"/>
        <w:outlineLvl w:val="1"/>
        <w:rPr>
          <w:rFonts w:hint="default" w:ascii="Times New Roman" w:hAnsi="Times New Roman" w:eastAsia="方正楷体_GBK" w:cs="Times New Roman"/>
          <w:snapToGrid w:val="0"/>
          <w:color w:val="000000"/>
          <w:spacing w:val="7"/>
          <w:kern w:val="0"/>
          <w:position w:val="3"/>
          <w:sz w:val="32"/>
          <w:szCs w:val="32"/>
          <w:lang w:val="en-US" w:eastAsia="zh-CN" w:bidi="ar-SA"/>
        </w:rPr>
      </w:pPr>
      <w:r>
        <w:rPr>
          <w:rFonts w:hint="default" w:ascii="Times New Roman" w:hAnsi="Times New Roman" w:eastAsia="方正楷体_GBK" w:cs="Times New Roman"/>
          <w:snapToGrid w:val="0"/>
          <w:color w:val="000000"/>
          <w:spacing w:val="7"/>
          <w:kern w:val="0"/>
          <w:position w:val="3"/>
          <w:sz w:val="32"/>
          <w:szCs w:val="32"/>
          <w:lang w:val="en-US" w:eastAsia="zh-CN" w:bidi="ar-SA"/>
        </w:rPr>
        <w:t>（一）</w:t>
      </w:r>
      <w:r>
        <w:rPr>
          <w:rFonts w:hint="eastAsia" w:ascii="Times New Roman" w:hAnsi="Times New Roman" w:eastAsia="方正楷体_GBK" w:cs="Times New Roman"/>
          <w:snapToGrid w:val="0"/>
          <w:color w:val="000000"/>
          <w:spacing w:val="7"/>
          <w:kern w:val="0"/>
          <w:position w:val="3"/>
          <w:sz w:val="32"/>
          <w:szCs w:val="32"/>
          <w:lang w:val="en-US" w:eastAsia="zh-CN" w:bidi="ar-SA"/>
        </w:rPr>
        <w:t>“</w:t>
      </w:r>
      <w:r>
        <w:rPr>
          <w:rFonts w:hint="default" w:ascii="Times New Roman" w:hAnsi="Times New Roman" w:eastAsia="方正楷体_GBK" w:cs="Times New Roman"/>
          <w:snapToGrid w:val="0"/>
          <w:color w:val="000000"/>
          <w:spacing w:val="7"/>
          <w:kern w:val="0"/>
          <w:position w:val="3"/>
          <w:sz w:val="32"/>
          <w:szCs w:val="32"/>
          <w:lang w:val="en-US" w:eastAsia="zh-CN" w:bidi="ar-SA"/>
        </w:rPr>
        <w:t>三公</w:t>
      </w:r>
      <w:r>
        <w:rPr>
          <w:rFonts w:hint="eastAsia" w:ascii="Times New Roman" w:hAnsi="Times New Roman" w:eastAsia="方正楷体_GBK" w:cs="Times New Roman"/>
          <w:snapToGrid w:val="0"/>
          <w:color w:val="000000"/>
          <w:spacing w:val="7"/>
          <w:kern w:val="0"/>
          <w:position w:val="3"/>
          <w:sz w:val="32"/>
          <w:szCs w:val="32"/>
          <w:lang w:val="en-US" w:eastAsia="zh-CN" w:bidi="ar-SA"/>
        </w:rPr>
        <w:t>”</w:t>
      </w:r>
      <w:r>
        <w:rPr>
          <w:rFonts w:hint="default" w:ascii="Times New Roman" w:hAnsi="Times New Roman" w:eastAsia="方正楷体_GBK" w:cs="Times New Roman"/>
          <w:snapToGrid w:val="0"/>
          <w:color w:val="000000"/>
          <w:spacing w:val="7"/>
          <w:kern w:val="0"/>
          <w:position w:val="3"/>
          <w:sz w:val="32"/>
          <w:szCs w:val="32"/>
          <w:lang w:val="en-US" w:eastAsia="zh-CN" w:bidi="ar-SA"/>
        </w:rPr>
        <w:t>经费支出总体情况说明</w:t>
      </w:r>
    </w:p>
    <w:p w14:paraId="7E39EBAE">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经费支出共计</w:t>
      </w:r>
      <w:r>
        <w:rPr>
          <w:rFonts w:hint="default" w:ascii="Times New Roman" w:hAnsi="Times New Roman" w:eastAsia="方正仿宋_GBK" w:cs="Times New Roman"/>
          <w:sz w:val="32"/>
          <w:szCs w:val="32"/>
        </w:rPr>
        <w:t>1.77</w:t>
      </w:r>
      <w:r>
        <w:rPr>
          <w:rFonts w:hint="default" w:ascii="Times New Roman" w:hAnsi="Times New Roman" w:eastAsia="方正仿宋_GBK" w:cs="Times New Roman"/>
          <w:sz w:val="32"/>
          <w:szCs w:val="32"/>
          <w:shd w:val="clear" w:color="auto" w:fill="FFFFFF"/>
        </w:rPr>
        <w:t>万元，较年初预算数减少6.23万元，下降77.9%，主要原因是厉行节约，严控</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经费支出。较上年支出数减少0.01万元，下降0.6%，主要原因是厉行节约，严控</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经费支出。</w:t>
      </w:r>
    </w:p>
    <w:p w14:paraId="041EBEC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right="0" w:rightChars="0" w:firstLine="668" w:firstLineChars="200"/>
        <w:textAlignment w:val="baseline"/>
        <w:outlineLvl w:val="1"/>
        <w:rPr>
          <w:rFonts w:hint="default" w:ascii="Times New Roman" w:hAnsi="Times New Roman" w:eastAsia="方正楷体_GBK" w:cs="Times New Roman"/>
          <w:snapToGrid w:val="0"/>
          <w:color w:val="000000"/>
          <w:spacing w:val="7"/>
          <w:kern w:val="0"/>
          <w:position w:val="3"/>
          <w:sz w:val="32"/>
          <w:szCs w:val="32"/>
          <w:lang w:val="en-US" w:eastAsia="zh-CN" w:bidi="ar-SA"/>
        </w:rPr>
      </w:pPr>
      <w:r>
        <w:rPr>
          <w:rFonts w:hint="default" w:ascii="Times New Roman" w:hAnsi="Times New Roman" w:eastAsia="方正楷体_GBK" w:cs="Times New Roman"/>
          <w:snapToGrid w:val="0"/>
          <w:color w:val="000000"/>
          <w:spacing w:val="7"/>
          <w:kern w:val="0"/>
          <w:position w:val="3"/>
          <w:sz w:val="32"/>
          <w:szCs w:val="32"/>
          <w:lang w:val="en-US" w:eastAsia="zh-CN" w:bidi="ar-SA"/>
        </w:rPr>
        <w:t>（二）</w:t>
      </w:r>
      <w:r>
        <w:rPr>
          <w:rFonts w:hint="eastAsia" w:ascii="Times New Roman" w:hAnsi="Times New Roman" w:eastAsia="方正楷体_GBK" w:cs="Times New Roman"/>
          <w:snapToGrid w:val="0"/>
          <w:color w:val="000000"/>
          <w:spacing w:val="7"/>
          <w:kern w:val="0"/>
          <w:position w:val="3"/>
          <w:sz w:val="32"/>
          <w:szCs w:val="32"/>
          <w:lang w:val="en-US" w:eastAsia="zh-CN" w:bidi="ar-SA"/>
        </w:rPr>
        <w:t>“</w:t>
      </w:r>
      <w:r>
        <w:rPr>
          <w:rFonts w:hint="default" w:ascii="Times New Roman" w:hAnsi="Times New Roman" w:eastAsia="方正楷体_GBK" w:cs="Times New Roman"/>
          <w:snapToGrid w:val="0"/>
          <w:color w:val="000000"/>
          <w:spacing w:val="7"/>
          <w:kern w:val="0"/>
          <w:position w:val="3"/>
          <w:sz w:val="32"/>
          <w:szCs w:val="32"/>
          <w:lang w:val="en-US" w:eastAsia="zh-CN" w:bidi="ar-SA"/>
        </w:rPr>
        <w:t>三公</w:t>
      </w:r>
      <w:r>
        <w:rPr>
          <w:rFonts w:hint="eastAsia" w:ascii="Times New Roman" w:hAnsi="Times New Roman" w:eastAsia="方正楷体_GBK" w:cs="Times New Roman"/>
          <w:snapToGrid w:val="0"/>
          <w:color w:val="000000"/>
          <w:spacing w:val="7"/>
          <w:kern w:val="0"/>
          <w:position w:val="3"/>
          <w:sz w:val="32"/>
          <w:szCs w:val="32"/>
          <w:lang w:val="en-US" w:eastAsia="zh-CN" w:bidi="ar-SA"/>
        </w:rPr>
        <w:t>”</w:t>
      </w:r>
      <w:r>
        <w:rPr>
          <w:rFonts w:hint="default" w:ascii="Times New Roman" w:hAnsi="Times New Roman" w:eastAsia="方正楷体_GBK" w:cs="Times New Roman"/>
          <w:snapToGrid w:val="0"/>
          <w:color w:val="000000"/>
          <w:spacing w:val="7"/>
          <w:kern w:val="0"/>
          <w:position w:val="3"/>
          <w:sz w:val="32"/>
          <w:szCs w:val="32"/>
          <w:lang w:val="en-US" w:eastAsia="zh-CN" w:bidi="ar-SA"/>
        </w:rPr>
        <w:t>经费分项支出情况</w:t>
      </w:r>
    </w:p>
    <w:p w14:paraId="11743240">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w:t>
      </w:r>
      <w:r>
        <w:rPr>
          <w:rFonts w:hint="default" w:ascii="Times New Roman" w:hAnsi="Times New Roman" w:eastAsia="方正仿宋_GBK" w:cs="Times New Roman"/>
          <w:sz w:val="32"/>
          <w:szCs w:val="32"/>
          <w:shd w:val="clear" w:color="auto" w:fill="FFFFFF"/>
        </w:rPr>
        <w:t>年度本单位因公出国（境）费用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w:t>
      </w:r>
      <w:r>
        <w:rPr>
          <w:rFonts w:hint="default" w:ascii="Times New Roman" w:hAnsi="Times New Roman" w:eastAsia="方正仿宋_GBK" w:cs="Times New Roman"/>
          <w:sz w:val="32"/>
          <w:szCs w:val="32"/>
        </w:rPr>
        <w:t>本单位2024年未发生因公出国（境）支出。</w:t>
      </w:r>
    </w:p>
    <w:p w14:paraId="432D969B">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w:t>
      </w:r>
      <w:r>
        <w:rPr>
          <w:rFonts w:hint="default" w:ascii="Times New Roman" w:hAnsi="Times New Roman" w:eastAsia="方正仿宋_GBK" w:cs="Times New Roman"/>
          <w:sz w:val="32"/>
          <w:szCs w:val="32"/>
        </w:rPr>
        <w:t>本单位2024年未发生公务车购置支出。</w:t>
      </w:r>
    </w:p>
    <w:p w14:paraId="3EE72D09">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公务车运行维护费</w:t>
      </w:r>
      <w:r>
        <w:rPr>
          <w:rFonts w:hint="default" w:ascii="Times New Roman" w:hAnsi="Times New Roman" w:eastAsia="方正仿宋_GBK" w:cs="Times New Roman"/>
          <w:sz w:val="32"/>
          <w:szCs w:val="32"/>
        </w:rPr>
        <w:t>1.18</w:t>
      </w:r>
      <w:r>
        <w:rPr>
          <w:rFonts w:hint="default" w:ascii="Times New Roman" w:hAnsi="Times New Roman" w:eastAsia="方正仿宋_GBK" w:cs="Times New Roman"/>
          <w:sz w:val="32"/>
          <w:szCs w:val="32"/>
          <w:shd w:val="clear" w:color="auto" w:fill="FFFFFF"/>
        </w:rPr>
        <w:t>万元，主要用于日常工作开展等所需的燃料费、维修费等支出。费用支出较年初预算数减少3.82万元，下降76.4%，主要原因是厉行节约，严控支出。较上年支出数无增减，主要原因是</w:t>
      </w:r>
      <w:bookmarkStart w:id="0" w:name="_GoBack"/>
      <w:bookmarkEnd w:id="0"/>
      <w:r>
        <w:rPr>
          <w:rFonts w:hint="default" w:ascii="Times New Roman" w:hAnsi="Times New Roman" w:eastAsia="方正仿宋_GBK" w:cs="Times New Roman"/>
          <w:sz w:val="32"/>
          <w:szCs w:val="32"/>
          <w:shd w:val="clear" w:color="auto" w:fill="FFFFFF"/>
        </w:rPr>
        <w:t>厉行节约，严控支出。</w:t>
      </w:r>
    </w:p>
    <w:p w14:paraId="2BB4CBAF">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公务接待费</w:t>
      </w:r>
      <w:r>
        <w:rPr>
          <w:rFonts w:hint="default" w:ascii="Times New Roman" w:hAnsi="Times New Roman" w:eastAsia="方正仿宋_GBK" w:cs="Times New Roman"/>
          <w:sz w:val="32"/>
          <w:szCs w:val="32"/>
        </w:rPr>
        <w:t>0.60</w:t>
      </w:r>
      <w:r>
        <w:rPr>
          <w:rFonts w:hint="default" w:ascii="Times New Roman" w:hAnsi="Times New Roman" w:eastAsia="方正仿宋_GBK" w:cs="Times New Roman"/>
          <w:sz w:val="32"/>
          <w:szCs w:val="32"/>
          <w:shd w:val="clear" w:color="auto" w:fill="FFFFFF"/>
        </w:rPr>
        <w:t>万元，主要用于接待按规定开支各类接待费用。费用支出较年初预算数减少2.40万元，下降80.0%，主要原因是厉行节约，严控支出。较上年支出数减少0.01万元，下降1.6%，主要原因是厉行节约，严控支出。</w:t>
      </w:r>
    </w:p>
    <w:p w14:paraId="2471906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right="0" w:rightChars="0" w:firstLine="668" w:firstLineChars="200"/>
        <w:textAlignment w:val="baseline"/>
        <w:outlineLvl w:val="1"/>
        <w:rPr>
          <w:rFonts w:hint="default" w:ascii="Times New Roman" w:hAnsi="Times New Roman" w:eastAsia="方正楷体_GBK" w:cs="Times New Roman"/>
          <w:snapToGrid w:val="0"/>
          <w:color w:val="000000"/>
          <w:spacing w:val="7"/>
          <w:kern w:val="0"/>
          <w:position w:val="3"/>
          <w:sz w:val="32"/>
          <w:szCs w:val="32"/>
          <w:lang w:val="en-US" w:eastAsia="zh-CN" w:bidi="ar-SA"/>
        </w:rPr>
      </w:pPr>
      <w:r>
        <w:rPr>
          <w:rFonts w:hint="default" w:ascii="Times New Roman" w:hAnsi="Times New Roman" w:eastAsia="方正楷体_GBK" w:cs="Times New Roman"/>
          <w:snapToGrid w:val="0"/>
          <w:color w:val="000000"/>
          <w:spacing w:val="7"/>
          <w:kern w:val="0"/>
          <w:position w:val="3"/>
          <w:sz w:val="32"/>
          <w:szCs w:val="32"/>
          <w:lang w:val="en-US" w:eastAsia="zh-CN" w:bidi="ar-SA"/>
        </w:rPr>
        <w:t>（三）</w:t>
      </w:r>
      <w:r>
        <w:rPr>
          <w:rFonts w:hint="eastAsia" w:ascii="Times New Roman" w:hAnsi="Times New Roman" w:eastAsia="方正楷体_GBK" w:cs="Times New Roman"/>
          <w:snapToGrid w:val="0"/>
          <w:color w:val="000000"/>
          <w:spacing w:val="7"/>
          <w:kern w:val="0"/>
          <w:position w:val="3"/>
          <w:sz w:val="32"/>
          <w:szCs w:val="32"/>
          <w:lang w:val="en-US" w:eastAsia="zh-CN" w:bidi="ar-SA"/>
        </w:rPr>
        <w:t>“</w:t>
      </w:r>
      <w:r>
        <w:rPr>
          <w:rFonts w:hint="default" w:ascii="Times New Roman" w:hAnsi="Times New Roman" w:eastAsia="方正楷体_GBK" w:cs="Times New Roman"/>
          <w:snapToGrid w:val="0"/>
          <w:color w:val="000000"/>
          <w:spacing w:val="7"/>
          <w:kern w:val="0"/>
          <w:position w:val="3"/>
          <w:sz w:val="32"/>
          <w:szCs w:val="32"/>
          <w:lang w:val="en-US" w:eastAsia="zh-CN" w:bidi="ar-SA"/>
        </w:rPr>
        <w:t>三公</w:t>
      </w:r>
      <w:r>
        <w:rPr>
          <w:rFonts w:hint="eastAsia" w:ascii="Times New Roman" w:hAnsi="Times New Roman" w:eastAsia="方正楷体_GBK" w:cs="Times New Roman"/>
          <w:snapToGrid w:val="0"/>
          <w:color w:val="000000"/>
          <w:spacing w:val="7"/>
          <w:kern w:val="0"/>
          <w:position w:val="3"/>
          <w:sz w:val="32"/>
          <w:szCs w:val="32"/>
          <w:lang w:val="en-US" w:eastAsia="zh-CN" w:bidi="ar-SA"/>
        </w:rPr>
        <w:t>”</w:t>
      </w:r>
      <w:r>
        <w:rPr>
          <w:rFonts w:hint="default" w:ascii="Times New Roman" w:hAnsi="Times New Roman" w:eastAsia="方正楷体_GBK" w:cs="Times New Roman"/>
          <w:snapToGrid w:val="0"/>
          <w:color w:val="000000"/>
          <w:spacing w:val="7"/>
          <w:kern w:val="0"/>
          <w:position w:val="3"/>
          <w:sz w:val="32"/>
          <w:szCs w:val="32"/>
          <w:lang w:val="en-US" w:eastAsia="zh-CN" w:bidi="ar-SA"/>
        </w:rPr>
        <w:t>经费实物量情况</w:t>
      </w:r>
    </w:p>
    <w:p w14:paraId="3B191D4E">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2024年度本单位因公出国（境）共计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43</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人。2024年本单位人均接待费</w:t>
      </w:r>
      <w:r>
        <w:rPr>
          <w:rFonts w:hint="default" w:ascii="Times New Roman" w:hAnsi="Times New Roman" w:eastAsia="方正仿宋_GBK" w:cs="Times New Roman"/>
          <w:sz w:val="32"/>
          <w:szCs w:val="32"/>
        </w:rPr>
        <w:t>138.42</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1.18</w:t>
      </w:r>
      <w:r>
        <w:rPr>
          <w:rFonts w:hint="default" w:ascii="Times New Roman" w:hAnsi="Times New Roman" w:eastAsia="方正仿宋_GBK" w:cs="Times New Roman"/>
          <w:sz w:val="32"/>
          <w:szCs w:val="32"/>
          <w:shd w:val="clear" w:color="auto" w:fill="FFFFFF"/>
        </w:rPr>
        <w:t>万元。</w:t>
      </w:r>
    </w:p>
    <w:p w14:paraId="143A0E88">
      <w:pPr>
        <w:pStyle w:val="9"/>
        <w:shd w:val="clear" w:color="auto" w:fill="FFFFFF"/>
        <w:spacing w:before="0" w:beforeAutospacing="0" w:after="0" w:afterAutospacing="0" w:line="596" w:lineRule="exact"/>
        <w:ind w:firstLine="640" w:firstLineChars="200"/>
        <w:rPr>
          <w:rStyle w:val="12"/>
          <w:rFonts w:hint="default" w:ascii="方正黑体_GBK" w:hAnsi="方正黑体_GBK" w:eastAsia="方正黑体_GBK" w:cs="方正黑体_GBK"/>
          <w:b w:val="0"/>
          <w:bCs/>
          <w:sz w:val="32"/>
          <w:szCs w:val="32"/>
          <w:shd w:val="clear" w:color="auto" w:fill="FFFFFF"/>
        </w:rPr>
      </w:pPr>
      <w:r>
        <w:rPr>
          <w:rStyle w:val="12"/>
          <w:rFonts w:hint="default" w:ascii="方正黑体_GBK" w:hAnsi="方正黑体_GBK" w:eastAsia="方正黑体_GBK" w:cs="方正黑体_GBK"/>
          <w:b w:val="0"/>
          <w:bCs/>
          <w:sz w:val="32"/>
          <w:szCs w:val="32"/>
          <w:shd w:val="clear" w:color="auto" w:fill="FFFFFF"/>
        </w:rPr>
        <w:t>四、其他需要说明的事项</w:t>
      </w:r>
    </w:p>
    <w:p w14:paraId="33F78F3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right="0" w:rightChars="0" w:firstLine="668" w:firstLineChars="200"/>
        <w:textAlignment w:val="baseline"/>
        <w:outlineLvl w:val="1"/>
        <w:rPr>
          <w:rFonts w:hint="default" w:ascii="Times New Roman" w:hAnsi="Times New Roman" w:eastAsia="方正楷体_GBK" w:cs="Times New Roman"/>
          <w:snapToGrid w:val="0"/>
          <w:color w:val="000000"/>
          <w:spacing w:val="7"/>
          <w:kern w:val="0"/>
          <w:position w:val="3"/>
          <w:sz w:val="32"/>
          <w:szCs w:val="32"/>
          <w:lang w:val="en-US" w:eastAsia="zh-CN" w:bidi="ar-SA"/>
        </w:rPr>
      </w:pPr>
      <w:r>
        <w:rPr>
          <w:rFonts w:hint="default" w:ascii="Times New Roman" w:hAnsi="Times New Roman" w:eastAsia="方正楷体_GBK" w:cs="Times New Roman"/>
          <w:snapToGrid w:val="0"/>
          <w:color w:val="000000"/>
          <w:spacing w:val="7"/>
          <w:kern w:val="0"/>
          <w:position w:val="3"/>
          <w:sz w:val="32"/>
          <w:szCs w:val="32"/>
          <w:lang w:val="en-US" w:eastAsia="zh-CN" w:bidi="ar-SA"/>
        </w:rPr>
        <w:t>（一）财政拨款会议费和培训费情况说明</w:t>
      </w:r>
    </w:p>
    <w:p w14:paraId="1D04E65F">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3.70</w:t>
      </w:r>
      <w:r>
        <w:rPr>
          <w:rFonts w:hint="default" w:ascii="Times New Roman" w:hAnsi="Times New Roman" w:eastAsia="方正仿宋_GBK" w:cs="Times New Roman"/>
          <w:sz w:val="32"/>
          <w:szCs w:val="32"/>
          <w:shd w:val="clear" w:color="auto" w:fill="FFFFFF"/>
        </w:rPr>
        <w:t>万元，与2023年度相比，减少13.73万元，下降78.8%，主要原因是2024年承办会议大幅减少。</w:t>
      </w:r>
    </w:p>
    <w:p w14:paraId="562EAF66">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138.67</w:t>
      </w:r>
      <w:r>
        <w:rPr>
          <w:rFonts w:hint="default" w:ascii="Times New Roman" w:hAnsi="Times New Roman" w:eastAsia="方正仿宋_GBK" w:cs="Times New Roman"/>
          <w:sz w:val="32"/>
          <w:szCs w:val="32"/>
          <w:shd w:val="clear" w:color="auto" w:fill="FFFFFF"/>
        </w:rPr>
        <w:t>万元，与2023年度相比，增加73.49万元，增长112.8%，主要原因是组织安排干部培训增多，邀请专家来培训讲课增多。</w:t>
      </w:r>
    </w:p>
    <w:p w14:paraId="5994A63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right="0" w:rightChars="0" w:firstLine="668" w:firstLineChars="200"/>
        <w:textAlignment w:val="baseline"/>
        <w:outlineLvl w:val="1"/>
        <w:rPr>
          <w:rFonts w:hint="default" w:ascii="Times New Roman" w:hAnsi="Times New Roman" w:eastAsia="方正楷体_GBK" w:cs="Times New Roman"/>
          <w:snapToGrid w:val="0"/>
          <w:color w:val="000000"/>
          <w:spacing w:val="7"/>
          <w:kern w:val="0"/>
          <w:position w:val="3"/>
          <w:sz w:val="32"/>
          <w:szCs w:val="32"/>
          <w:lang w:val="en-US" w:eastAsia="zh-CN" w:bidi="ar-SA"/>
        </w:rPr>
      </w:pPr>
      <w:r>
        <w:rPr>
          <w:rFonts w:hint="default" w:ascii="Times New Roman" w:hAnsi="Times New Roman" w:eastAsia="方正楷体_GBK" w:cs="Times New Roman"/>
          <w:snapToGrid w:val="0"/>
          <w:color w:val="000000"/>
          <w:spacing w:val="7"/>
          <w:kern w:val="0"/>
          <w:position w:val="3"/>
          <w:sz w:val="32"/>
          <w:szCs w:val="32"/>
          <w:lang w:val="en-US" w:eastAsia="zh-CN" w:bidi="ar-SA"/>
        </w:rPr>
        <w:t>（二）机关运行经费情况说明</w:t>
      </w:r>
    </w:p>
    <w:p w14:paraId="76696BEC">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highlight w:val="yellow"/>
        </w:rPr>
      </w:pPr>
      <w:r>
        <w:rPr>
          <w:rFonts w:hint="default" w:ascii="Times New Roman" w:hAnsi="Times New Roman" w:eastAsia="方正仿宋_GBK" w:cs="Times New Roman"/>
          <w:sz w:val="32"/>
          <w:szCs w:val="32"/>
          <w:shd w:val="clear" w:color="auto" w:fill="FFFFFF"/>
        </w:rPr>
        <w:t>2024年度本单位机关运行经费支出</w:t>
      </w:r>
      <w:r>
        <w:rPr>
          <w:rFonts w:hint="default" w:ascii="Times New Roman" w:hAnsi="Times New Roman" w:eastAsia="方正仿宋_GBK" w:cs="Times New Roman"/>
          <w:sz w:val="32"/>
          <w:szCs w:val="32"/>
        </w:rPr>
        <w:t>160.85</w:t>
      </w:r>
      <w:r>
        <w:rPr>
          <w:rFonts w:hint="default" w:ascii="Times New Roman" w:hAnsi="Times New Roman" w:eastAsia="方正仿宋_GBK" w:cs="Times New Roman"/>
          <w:sz w:val="32"/>
          <w:szCs w:val="32"/>
          <w:shd w:val="clear" w:color="auto" w:fill="FFFFFF"/>
        </w:rPr>
        <w:t>万元，机关运行经费主要用于开支</w:t>
      </w:r>
      <w:r>
        <w:rPr>
          <w:rFonts w:hint="default" w:ascii="Times New Roman" w:hAnsi="Times New Roman" w:eastAsia="方正仿宋_GBK" w:cs="Times New Roman"/>
          <w:sz w:val="32"/>
          <w:szCs w:val="32"/>
        </w:rPr>
        <w:t>办公费、印刷费、邮电费、差旅费、会议费、福利费、日常维护费、专用材料及一般设备购置费、公务用车运行维护费等各项商品服务支出</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机关运行经费较上年支出数增加16.90万元，增长11.7%，主要原因是办公费、培训费等增加。</w:t>
      </w:r>
    </w:p>
    <w:p w14:paraId="22E98A5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right="0" w:rightChars="0" w:firstLine="668" w:firstLineChars="200"/>
        <w:textAlignment w:val="baseline"/>
        <w:outlineLvl w:val="1"/>
        <w:rPr>
          <w:rFonts w:hint="default" w:ascii="Times New Roman" w:hAnsi="Times New Roman" w:eastAsia="方正楷体_GBK" w:cs="Times New Roman"/>
          <w:snapToGrid w:val="0"/>
          <w:color w:val="000000"/>
          <w:spacing w:val="7"/>
          <w:kern w:val="0"/>
          <w:position w:val="3"/>
          <w:sz w:val="32"/>
          <w:szCs w:val="32"/>
          <w:lang w:val="en-US" w:eastAsia="zh-CN" w:bidi="ar-SA"/>
        </w:rPr>
      </w:pPr>
      <w:r>
        <w:rPr>
          <w:rFonts w:hint="default" w:ascii="Times New Roman" w:hAnsi="Times New Roman" w:eastAsia="方正楷体_GBK" w:cs="Times New Roman"/>
          <w:snapToGrid w:val="0"/>
          <w:color w:val="000000"/>
          <w:spacing w:val="7"/>
          <w:kern w:val="0"/>
          <w:position w:val="3"/>
          <w:sz w:val="32"/>
          <w:szCs w:val="32"/>
          <w:lang w:val="en-US" w:eastAsia="zh-CN" w:bidi="ar-SA"/>
        </w:rPr>
        <w:t>（三）国有资产占用情况说明</w:t>
      </w:r>
    </w:p>
    <w:p w14:paraId="4E5A81A6">
      <w:pPr>
        <w:spacing w:line="60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截至2024年12月31日，本单位共有车辆</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7887020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right="0" w:rightChars="0" w:firstLine="668" w:firstLineChars="200"/>
        <w:textAlignment w:val="baseline"/>
        <w:outlineLvl w:val="1"/>
        <w:rPr>
          <w:rFonts w:hint="default" w:ascii="Times New Roman" w:hAnsi="Times New Roman" w:eastAsia="方正楷体_GBK" w:cs="Times New Roman"/>
          <w:snapToGrid w:val="0"/>
          <w:color w:val="000000"/>
          <w:spacing w:val="7"/>
          <w:kern w:val="0"/>
          <w:position w:val="3"/>
          <w:sz w:val="32"/>
          <w:szCs w:val="32"/>
          <w:lang w:val="en-US" w:eastAsia="zh-CN" w:bidi="ar-SA"/>
        </w:rPr>
      </w:pPr>
      <w:r>
        <w:rPr>
          <w:rFonts w:hint="default" w:ascii="Times New Roman" w:hAnsi="Times New Roman" w:eastAsia="方正楷体_GBK" w:cs="Times New Roman"/>
          <w:snapToGrid w:val="0"/>
          <w:color w:val="000000"/>
          <w:spacing w:val="7"/>
          <w:kern w:val="0"/>
          <w:position w:val="3"/>
          <w:sz w:val="32"/>
          <w:szCs w:val="32"/>
          <w:lang w:val="en-US" w:eastAsia="zh-CN" w:bidi="ar-SA"/>
        </w:rPr>
        <w:t>（四）政府采购支出情况说明</w:t>
      </w:r>
    </w:p>
    <w:p w14:paraId="31080911">
      <w:pPr>
        <w:pStyle w:val="9"/>
        <w:snapToGrid w:val="0"/>
        <w:spacing w:before="0" w:beforeAutospacing="0" w:after="0" w:afterAutospacing="0" w:line="600" w:lineRule="exact"/>
        <w:ind w:firstLine="640" w:firstLineChars="200"/>
        <w:jc w:val="both"/>
        <w:rPr>
          <w:rFonts w:hint="default" w:ascii="Times New Roman" w:hAnsi="Times New Roman" w:cs="Times New Roman"/>
          <w:szCs w:val="32"/>
        </w:rPr>
      </w:pPr>
      <w:r>
        <w:rPr>
          <w:rFonts w:hint="default" w:ascii="Times New Roman" w:hAnsi="Times New Roman" w:eastAsia="方正仿宋_GBK" w:cs="Times New Roman"/>
          <w:sz w:val="32"/>
          <w:szCs w:val="32"/>
          <w:shd w:val="clear" w:color="auto" w:fill="FFFFFF"/>
        </w:rPr>
        <w:t>2024年度本单位政府采购支出总额</w:t>
      </w:r>
      <w:r>
        <w:rPr>
          <w:rFonts w:hint="default" w:ascii="Times New Roman" w:hAnsi="Times New Roman" w:eastAsia="方正仿宋_GBK" w:cs="Times New Roman"/>
          <w:sz w:val="32"/>
          <w:szCs w:val="32"/>
        </w:rPr>
        <w:t>15405.67</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1053.00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294.67</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14058.00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15405.67万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 xml:space="preserve"> %。主要用于采购全区教育系统302个校点安保服务以及义务教育免费教科书。</w:t>
      </w:r>
    </w:p>
    <w:p w14:paraId="00970EED">
      <w:pPr>
        <w:pStyle w:val="9"/>
        <w:shd w:val="clear" w:color="auto" w:fill="FFFFFF"/>
        <w:spacing w:before="0" w:beforeAutospacing="0" w:after="0" w:afterAutospacing="0" w:line="596" w:lineRule="exact"/>
        <w:ind w:firstLine="640" w:firstLineChars="200"/>
        <w:rPr>
          <w:rStyle w:val="12"/>
          <w:rFonts w:hint="default" w:ascii="方正黑体_GBK" w:hAnsi="方正黑体_GBK" w:eastAsia="方正黑体_GBK" w:cs="方正黑体_GBK"/>
          <w:b w:val="0"/>
          <w:bCs/>
          <w:sz w:val="32"/>
          <w:szCs w:val="32"/>
          <w:shd w:val="clear" w:color="auto" w:fill="FFFFFF"/>
          <w:lang w:val="en-US" w:eastAsia="zh-CN"/>
        </w:rPr>
      </w:pPr>
      <w:r>
        <w:rPr>
          <w:rStyle w:val="12"/>
          <w:rFonts w:hint="default" w:ascii="方正黑体_GBK" w:hAnsi="方正黑体_GBK" w:eastAsia="方正黑体_GBK" w:cs="方正黑体_GBK"/>
          <w:b w:val="0"/>
          <w:bCs/>
          <w:sz w:val="32"/>
          <w:szCs w:val="32"/>
          <w:shd w:val="clear" w:color="auto" w:fill="FFFFFF"/>
        </w:rPr>
        <w:t>五、</w:t>
      </w:r>
      <w:r>
        <w:rPr>
          <w:rStyle w:val="12"/>
          <w:rFonts w:hint="default" w:ascii="方正黑体_GBK" w:hAnsi="方正黑体_GBK" w:eastAsia="方正黑体_GBK" w:cs="方正黑体_GBK"/>
          <w:b w:val="0"/>
          <w:bCs/>
          <w:sz w:val="32"/>
          <w:szCs w:val="32"/>
          <w:shd w:val="clear" w:color="auto" w:fill="FFFFFF"/>
          <w:lang w:val="en-US" w:eastAsia="zh-CN"/>
        </w:rPr>
        <w:t>预算绩效管理情况说明</w:t>
      </w:r>
    </w:p>
    <w:p w14:paraId="6257E3E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right="0" w:rightChars="0" w:firstLine="668" w:firstLineChars="200"/>
        <w:textAlignment w:val="baseline"/>
        <w:outlineLvl w:val="1"/>
        <w:rPr>
          <w:rFonts w:hint="default" w:ascii="Times New Roman" w:hAnsi="Times New Roman" w:eastAsia="方正楷体_GBK" w:cs="Times New Roman"/>
          <w:snapToGrid w:val="0"/>
          <w:color w:val="000000"/>
          <w:spacing w:val="7"/>
          <w:kern w:val="0"/>
          <w:position w:val="3"/>
          <w:sz w:val="32"/>
          <w:szCs w:val="32"/>
          <w:lang w:val="en-US" w:eastAsia="zh-CN" w:bidi="ar-SA"/>
        </w:rPr>
      </w:pPr>
      <w:r>
        <w:rPr>
          <w:rFonts w:hint="default" w:ascii="Times New Roman" w:hAnsi="Times New Roman" w:eastAsia="方正楷体_GBK" w:cs="Times New Roman"/>
          <w:snapToGrid w:val="0"/>
          <w:color w:val="000000"/>
          <w:spacing w:val="7"/>
          <w:kern w:val="0"/>
          <w:position w:val="3"/>
          <w:sz w:val="32"/>
          <w:szCs w:val="32"/>
          <w:lang w:val="en-US" w:eastAsia="zh-CN" w:bidi="ar-SA"/>
        </w:rPr>
        <w:t>（一）预算绩效管理工作开展情况</w:t>
      </w:r>
    </w:p>
    <w:p w14:paraId="2A9B33AC">
      <w:pPr>
        <w:tabs>
          <w:tab w:val="center" w:pos="4153"/>
          <w:tab w:val="left" w:pos="7275"/>
        </w:tabs>
        <w:spacing w:line="60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根据预算绩效管理要求，我单位组织部门本级对27个二级项目开展了绩效自评，涉及财政拨款项目支出8040.88万元。</w:t>
      </w:r>
    </w:p>
    <w:p w14:paraId="276AD21A">
      <w:pPr>
        <w:tabs>
          <w:tab w:val="center" w:pos="4153"/>
          <w:tab w:val="left" w:pos="7275"/>
        </w:tabs>
        <w:spacing w:line="596"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color w:val="000000"/>
          <w:sz w:val="28"/>
          <w:szCs w:val="28"/>
        </w:rPr>
        <w:t>重庆市九龙坡区教育委员会（本级）2024年度项目支出绩效自评表</w:t>
      </w:r>
    </w:p>
    <w:tbl>
      <w:tblPr>
        <w:tblStyle w:val="10"/>
        <w:tblW w:w="8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777"/>
        <w:gridCol w:w="1582"/>
        <w:gridCol w:w="764"/>
        <w:gridCol w:w="709"/>
        <w:gridCol w:w="763"/>
        <w:gridCol w:w="682"/>
        <w:gridCol w:w="968"/>
        <w:gridCol w:w="669"/>
        <w:gridCol w:w="722"/>
        <w:gridCol w:w="675"/>
      </w:tblGrid>
      <w:tr w14:paraId="698E5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42" w:type="dxa"/>
            <w:tcBorders>
              <w:top w:val="single" w:color="auto" w:sz="4" w:space="0"/>
            </w:tcBorders>
            <w:noWrap/>
            <w:vAlign w:val="center"/>
          </w:tcPr>
          <w:p w14:paraId="709C793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sz w:val="22"/>
              </w:rPr>
              <w:t>序号</w:t>
            </w:r>
          </w:p>
        </w:tc>
        <w:tc>
          <w:tcPr>
            <w:tcW w:w="777" w:type="dxa"/>
            <w:tcBorders>
              <w:top w:val="single" w:color="auto" w:sz="4" w:space="0"/>
            </w:tcBorders>
            <w:noWrap/>
            <w:vAlign w:val="center"/>
          </w:tcPr>
          <w:p w14:paraId="644D472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sz w:val="22"/>
              </w:rPr>
              <w:t>项目名称</w:t>
            </w:r>
          </w:p>
        </w:tc>
        <w:tc>
          <w:tcPr>
            <w:tcW w:w="1582" w:type="dxa"/>
            <w:tcBorders>
              <w:top w:val="single" w:color="auto" w:sz="4" w:space="0"/>
            </w:tcBorders>
            <w:noWrap/>
            <w:vAlign w:val="center"/>
          </w:tcPr>
          <w:p w14:paraId="30FE078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sz w:val="22"/>
              </w:rPr>
              <w:t>指标名称</w:t>
            </w:r>
          </w:p>
        </w:tc>
        <w:tc>
          <w:tcPr>
            <w:tcW w:w="764" w:type="dxa"/>
            <w:tcBorders>
              <w:top w:val="single" w:color="auto" w:sz="4" w:space="0"/>
            </w:tcBorders>
            <w:noWrap/>
            <w:vAlign w:val="center"/>
          </w:tcPr>
          <w:p w14:paraId="1F66805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sz w:val="22"/>
              </w:rPr>
              <w:t>指标性质</w:t>
            </w:r>
          </w:p>
        </w:tc>
        <w:tc>
          <w:tcPr>
            <w:tcW w:w="709" w:type="dxa"/>
            <w:tcBorders>
              <w:top w:val="single" w:color="auto" w:sz="4" w:space="0"/>
            </w:tcBorders>
            <w:noWrap/>
            <w:vAlign w:val="center"/>
          </w:tcPr>
          <w:p w14:paraId="10F76DF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sz w:val="22"/>
              </w:rPr>
              <w:t>指标值</w:t>
            </w:r>
          </w:p>
        </w:tc>
        <w:tc>
          <w:tcPr>
            <w:tcW w:w="763" w:type="dxa"/>
            <w:tcBorders>
              <w:top w:val="single" w:color="auto" w:sz="4" w:space="0"/>
            </w:tcBorders>
            <w:noWrap/>
            <w:vAlign w:val="center"/>
          </w:tcPr>
          <w:p w14:paraId="4C62386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sz w:val="22"/>
              </w:rPr>
              <w:t>计量单位</w:t>
            </w:r>
          </w:p>
        </w:tc>
        <w:tc>
          <w:tcPr>
            <w:tcW w:w="682" w:type="dxa"/>
            <w:tcBorders>
              <w:top w:val="single" w:color="auto" w:sz="4" w:space="0"/>
            </w:tcBorders>
            <w:noWrap/>
            <w:vAlign w:val="center"/>
          </w:tcPr>
          <w:p w14:paraId="4EE9104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sz w:val="22"/>
              </w:rPr>
              <w:t>指标权重</w:t>
            </w:r>
          </w:p>
        </w:tc>
        <w:tc>
          <w:tcPr>
            <w:tcW w:w="968" w:type="dxa"/>
            <w:tcBorders>
              <w:top w:val="single" w:color="auto" w:sz="4" w:space="0"/>
            </w:tcBorders>
            <w:noWrap/>
            <w:vAlign w:val="center"/>
          </w:tcPr>
          <w:p w14:paraId="5947B07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sz w:val="22"/>
              </w:rPr>
              <w:t>全年完成值</w:t>
            </w:r>
          </w:p>
        </w:tc>
        <w:tc>
          <w:tcPr>
            <w:tcW w:w="669" w:type="dxa"/>
            <w:tcBorders>
              <w:top w:val="single" w:color="auto" w:sz="4" w:space="0"/>
            </w:tcBorders>
            <w:noWrap/>
            <w:vAlign w:val="center"/>
          </w:tcPr>
          <w:p w14:paraId="018ED20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sz w:val="22"/>
              </w:rPr>
              <w:t>指标得分</w:t>
            </w:r>
          </w:p>
        </w:tc>
        <w:tc>
          <w:tcPr>
            <w:tcW w:w="722" w:type="dxa"/>
            <w:tcBorders>
              <w:top w:val="single" w:color="auto" w:sz="4" w:space="0"/>
            </w:tcBorders>
            <w:noWrap/>
            <w:vAlign w:val="center"/>
          </w:tcPr>
          <w:p w14:paraId="452B1D9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sz w:val="22"/>
              </w:rPr>
              <w:t>说明</w:t>
            </w:r>
          </w:p>
        </w:tc>
        <w:tc>
          <w:tcPr>
            <w:tcW w:w="675" w:type="dxa"/>
            <w:tcBorders>
              <w:top w:val="single" w:color="auto" w:sz="4" w:space="0"/>
            </w:tcBorders>
            <w:noWrap/>
            <w:vAlign w:val="center"/>
          </w:tcPr>
          <w:p w14:paraId="30E87A1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sz w:val="22"/>
              </w:rPr>
              <w:t>自评得分</w:t>
            </w:r>
          </w:p>
        </w:tc>
      </w:tr>
      <w:tr w14:paraId="2E319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restart"/>
            <w:noWrap/>
            <w:vAlign w:val="center"/>
          </w:tcPr>
          <w:p w14:paraId="5DA73B2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1</w:t>
            </w:r>
          </w:p>
        </w:tc>
        <w:tc>
          <w:tcPr>
            <w:tcW w:w="777" w:type="dxa"/>
            <w:vMerge w:val="restart"/>
            <w:noWrap/>
            <w:vAlign w:val="center"/>
          </w:tcPr>
          <w:p w14:paraId="58057C7A">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校园安保经费（固）</w:t>
            </w:r>
          </w:p>
        </w:tc>
        <w:tc>
          <w:tcPr>
            <w:tcW w:w="1582" w:type="dxa"/>
            <w:noWrap/>
            <w:vAlign w:val="center"/>
          </w:tcPr>
          <w:p w14:paraId="3C691DD1">
            <w:pPr>
              <w:keepNext w:val="0"/>
              <w:keepLines w:val="0"/>
              <w:pageBreakBefore w:val="0"/>
              <w:widowControl/>
              <w:kinsoku/>
              <w:wordWrap/>
              <w:overflowPunct/>
              <w:topLinePunct w:val="0"/>
              <w:autoSpaceDE/>
              <w:autoSpaceDN/>
              <w:bidi w:val="0"/>
              <w:adjustRightInd/>
              <w:snapToGrid/>
              <w:spacing w:line="300" w:lineRule="exact"/>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派驻保安人数</w:t>
            </w:r>
          </w:p>
        </w:tc>
        <w:tc>
          <w:tcPr>
            <w:tcW w:w="764" w:type="dxa"/>
            <w:noWrap/>
            <w:vAlign w:val="center"/>
          </w:tcPr>
          <w:p w14:paraId="5D7EFE11">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w:t>
            </w:r>
          </w:p>
        </w:tc>
        <w:tc>
          <w:tcPr>
            <w:tcW w:w="709" w:type="dxa"/>
            <w:noWrap/>
            <w:vAlign w:val="center"/>
          </w:tcPr>
          <w:p w14:paraId="2822AF4B">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1060</w:t>
            </w:r>
          </w:p>
        </w:tc>
        <w:tc>
          <w:tcPr>
            <w:tcW w:w="763" w:type="dxa"/>
            <w:noWrap/>
            <w:vAlign w:val="center"/>
          </w:tcPr>
          <w:p w14:paraId="2A3A5F5B">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人数</w:t>
            </w:r>
          </w:p>
        </w:tc>
        <w:tc>
          <w:tcPr>
            <w:tcW w:w="682" w:type="dxa"/>
            <w:noWrap/>
            <w:vAlign w:val="center"/>
          </w:tcPr>
          <w:p w14:paraId="0A564EA2">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20</w:t>
            </w:r>
          </w:p>
        </w:tc>
        <w:tc>
          <w:tcPr>
            <w:tcW w:w="968" w:type="dxa"/>
            <w:noWrap/>
            <w:vAlign w:val="center"/>
          </w:tcPr>
          <w:p w14:paraId="12727FA3">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1060</w:t>
            </w:r>
          </w:p>
        </w:tc>
        <w:tc>
          <w:tcPr>
            <w:tcW w:w="669" w:type="dxa"/>
            <w:noWrap/>
            <w:vAlign w:val="center"/>
          </w:tcPr>
          <w:p w14:paraId="1C6E841B">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20</w:t>
            </w:r>
          </w:p>
        </w:tc>
        <w:tc>
          <w:tcPr>
            <w:tcW w:w="722" w:type="dxa"/>
            <w:noWrap/>
            <w:vAlign w:val="center"/>
          </w:tcPr>
          <w:p w14:paraId="335AF2BC">
            <w:pPr>
              <w:keepNext w:val="0"/>
              <w:keepLines w:val="0"/>
              <w:pageBreakBefore w:val="0"/>
              <w:widowControl/>
              <w:kinsoku/>
              <w:wordWrap/>
              <w:overflowPunct/>
              <w:topLinePunct w:val="0"/>
              <w:autoSpaceDE/>
              <w:autoSpaceDN/>
              <w:bidi w:val="0"/>
              <w:adjustRightInd/>
              <w:snapToGrid/>
              <w:spacing w:line="300" w:lineRule="exact"/>
              <w:rPr>
                <w:rFonts w:hint="eastAsia" w:ascii="方正仿宋_GBK" w:hAnsi="方正仿宋_GBK" w:eastAsia="方正仿宋_GBK" w:cs="方正仿宋_GBK"/>
                <w:color w:val="000000"/>
                <w:sz w:val="22"/>
              </w:rPr>
            </w:pPr>
          </w:p>
        </w:tc>
        <w:tc>
          <w:tcPr>
            <w:tcW w:w="675" w:type="dxa"/>
            <w:vMerge w:val="restart"/>
            <w:noWrap/>
            <w:vAlign w:val="center"/>
          </w:tcPr>
          <w:p w14:paraId="1802C65C">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100</w:t>
            </w:r>
          </w:p>
        </w:tc>
      </w:tr>
      <w:tr w14:paraId="2EB92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14:paraId="4C20DDB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2"/>
              </w:rPr>
            </w:pPr>
          </w:p>
        </w:tc>
        <w:tc>
          <w:tcPr>
            <w:tcW w:w="777" w:type="dxa"/>
            <w:vMerge w:val="continue"/>
            <w:noWrap/>
            <w:vAlign w:val="center"/>
          </w:tcPr>
          <w:p w14:paraId="146C67A4">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2"/>
              </w:rPr>
            </w:pPr>
          </w:p>
        </w:tc>
        <w:tc>
          <w:tcPr>
            <w:tcW w:w="1582" w:type="dxa"/>
            <w:noWrap/>
            <w:vAlign w:val="center"/>
          </w:tcPr>
          <w:p w14:paraId="696CCA9B">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保安上岗资格合格率</w:t>
            </w:r>
          </w:p>
        </w:tc>
        <w:tc>
          <w:tcPr>
            <w:tcW w:w="764" w:type="dxa"/>
            <w:noWrap/>
            <w:vAlign w:val="center"/>
          </w:tcPr>
          <w:p w14:paraId="0BE0DCB9">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w:t>
            </w:r>
          </w:p>
        </w:tc>
        <w:tc>
          <w:tcPr>
            <w:tcW w:w="709" w:type="dxa"/>
            <w:noWrap/>
            <w:vAlign w:val="center"/>
          </w:tcPr>
          <w:p w14:paraId="2E0B85DE">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95</w:t>
            </w:r>
          </w:p>
        </w:tc>
        <w:tc>
          <w:tcPr>
            <w:tcW w:w="763" w:type="dxa"/>
            <w:noWrap/>
            <w:vAlign w:val="center"/>
          </w:tcPr>
          <w:p w14:paraId="50E14247">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w:t>
            </w:r>
          </w:p>
        </w:tc>
        <w:tc>
          <w:tcPr>
            <w:tcW w:w="682" w:type="dxa"/>
            <w:noWrap/>
            <w:vAlign w:val="center"/>
          </w:tcPr>
          <w:p w14:paraId="2604E67E">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15</w:t>
            </w:r>
          </w:p>
        </w:tc>
        <w:tc>
          <w:tcPr>
            <w:tcW w:w="968" w:type="dxa"/>
            <w:noWrap/>
            <w:vAlign w:val="center"/>
          </w:tcPr>
          <w:p w14:paraId="6898BC88">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95</w:t>
            </w:r>
          </w:p>
        </w:tc>
        <w:tc>
          <w:tcPr>
            <w:tcW w:w="669" w:type="dxa"/>
            <w:noWrap/>
            <w:vAlign w:val="center"/>
          </w:tcPr>
          <w:p w14:paraId="77178062">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15</w:t>
            </w:r>
          </w:p>
        </w:tc>
        <w:tc>
          <w:tcPr>
            <w:tcW w:w="722" w:type="dxa"/>
            <w:noWrap/>
            <w:vAlign w:val="center"/>
          </w:tcPr>
          <w:p w14:paraId="52C4E191">
            <w:pPr>
              <w:keepNext w:val="0"/>
              <w:keepLines w:val="0"/>
              <w:pageBreakBefore w:val="0"/>
              <w:widowControl/>
              <w:kinsoku/>
              <w:wordWrap/>
              <w:overflowPunct/>
              <w:topLinePunct w:val="0"/>
              <w:autoSpaceDE/>
              <w:autoSpaceDN/>
              <w:bidi w:val="0"/>
              <w:adjustRightInd/>
              <w:snapToGrid/>
              <w:spacing w:line="300" w:lineRule="exact"/>
              <w:rPr>
                <w:rFonts w:hint="eastAsia" w:ascii="方正仿宋_GBK" w:hAnsi="方正仿宋_GBK" w:eastAsia="方正仿宋_GBK" w:cs="方正仿宋_GBK"/>
                <w:color w:val="000000"/>
                <w:sz w:val="22"/>
              </w:rPr>
            </w:pPr>
          </w:p>
        </w:tc>
        <w:tc>
          <w:tcPr>
            <w:tcW w:w="675" w:type="dxa"/>
            <w:vMerge w:val="continue"/>
            <w:noWrap/>
            <w:vAlign w:val="center"/>
          </w:tcPr>
          <w:p w14:paraId="32587511">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2"/>
              </w:rPr>
            </w:pPr>
          </w:p>
        </w:tc>
      </w:tr>
      <w:tr w14:paraId="4DEFB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14:paraId="5A5601B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2"/>
              </w:rPr>
            </w:pPr>
          </w:p>
        </w:tc>
        <w:tc>
          <w:tcPr>
            <w:tcW w:w="777" w:type="dxa"/>
            <w:vMerge w:val="continue"/>
            <w:noWrap/>
            <w:vAlign w:val="center"/>
          </w:tcPr>
          <w:p w14:paraId="6A3633A9">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2"/>
              </w:rPr>
            </w:pPr>
          </w:p>
        </w:tc>
        <w:tc>
          <w:tcPr>
            <w:tcW w:w="1582" w:type="dxa"/>
            <w:noWrap/>
            <w:vAlign w:val="center"/>
          </w:tcPr>
          <w:p w14:paraId="06E1BC04">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保安上岗及时率</w:t>
            </w:r>
          </w:p>
        </w:tc>
        <w:tc>
          <w:tcPr>
            <w:tcW w:w="764" w:type="dxa"/>
            <w:noWrap/>
            <w:vAlign w:val="center"/>
          </w:tcPr>
          <w:p w14:paraId="5C4D5C6C">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w:t>
            </w:r>
          </w:p>
        </w:tc>
        <w:tc>
          <w:tcPr>
            <w:tcW w:w="709" w:type="dxa"/>
            <w:noWrap/>
            <w:vAlign w:val="center"/>
          </w:tcPr>
          <w:p w14:paraId="4AC05869">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95</w:t>
            </w:r>
          </w:p>
        </w:tc>
        <w:tc>
          <w:tcPr>
            <w:tcW w:w="763" w:type="dxa"/>
            <w:noWrap/>
            <w:vAlign w:val="center"/>
          </w:tcPr>
          <w:p w14:paraId="1DEFB108">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w:t>
            </w:r>
          </w:p>
        </w:tc>
        <w:tc>
          <w:tcPr>
            <w:tcW w:w="682" w:type="dxa"/>
            <w:noWrap/>
            <w:vAlign w:val="center"/>
          </w:tcPr>
          <w:p w14:paraId="12DA3447">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15</w:t>
            </w:r>
          </w:p>
        </w:tc>
        <w:tc>
          <w:tcPr>
            <w:tcW w:w="968" w:type="dxa"/>
            <w:noWrap/>
            <w:vAlign w:val="center"/>
          </w:tcPr>
          <w:p w14:paraId="58EC932D">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95</w:t>
            </w:r>
          </w:p>
        </w:tc>
        <w:tc>
          <w:tcPr>
            <w:tcW w:w="669" w:type="dxa"/>
            <w:noWrap/>
            <w:vAlign w:val="center"/>
          </w:tcPr>
          <w:p w14:paraId="4BEE1810">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15</w:t>
            </w:r>
          </w:p>
        </w:tc>
        <w:tc>
          <w:tcPr>
            <w:tcW w:w="722" w:type="dxa"/>
            <w:noWrap/>
            <w:vAlign w:val="center"/>
          </w:tcPr>
          <w:p w14:paraId="49ADC4DD">
            <w:pPr>
              <w:keepNext w:val="0"/>
              <w:keepLines w:val="0"/>
              <w:pageBreakBefore w:val="0"/>
              <w:widowControl/>
              <w:kinsoku/>
              <w:wordWrap/>
              <w:overflowPunct/>
              <w:topLinePunct w:val="0"/>
              <w:autoSpaceDE/>
              <w:autoSpaceDN/>
              <w:bidi w:val="0"/>
              <w:adjustRightInd/>
              <w:snapToGrid/>
              <w:spacing w:line="300" w:lineRule="exact"/>
              <w:rPr>
                <w:rFonts w:hint="eastAsia" w:ascii="方正仿宋_GBK" w:hAnsi="方正仿宋_GBK" w:eastAsia="方正仿宋_GBK" w:cs="方正仿宋_GBK"/>
                <w:color w:val="000000"/>
                <w:sz w:val="22"/>
              </w:rPr>
            </w:pPr>
          </w:p>
        </w:tc>
        <w:tc>
          <w:tcPr>
            <w:tcW w:w="675" w:type="dxa"/>
            <w:vMerge w:val="continue"/>
            <w:noWrap/>
            <w:vAlign w:val="center"/>
          </w:tcPr>
          <w:p w14:paraId="409EA80D">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2"/>
              </w:rPr>
            </w:pPr>
          </w:p>
        </w:tc>
      </w:tr>
      <w:tr w14:paraId="0A527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14:paraId="5B8A83E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2"/>
              </w:rPr>
            </w:pPr>
          </w:p>
        </w:tc>
        <w:tc>
          <w:tcPr>
            <w:tcW w:w="777" w:type="dxa"/>
            <w:vMerge w:val="continue"/>
            <w:noWrap/>
            <w:vAlign w:val="center"/>
          </w:tcPr>
          <w:p w14:paraId="1D28F5C0">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2"/>
              </w:rPr>
            </w:pPr>
          </w:p>
        </w:tc>
        <w:tc>
          <w:tcPr>
            <w:tcW w:w="1582" w:type="dxa"/>
            <w:noWrap/>
            <w:vAlign w:val="center"/>
          </w:tcPr>
          <w:p w14:paraId="2B1CCD8E">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区域安定率</w:t>
            </w:r>
          </w:p>
        </w:tc>
        <w:tc>
          <w:tcPr>
            <w:tcW w:w="764" w:type="dxa"/>
            <w:noWrap/>
            <w:vAlign w:val="center"/>
          </w:tcPr>
          <w:p w14:paraId="25EBC183">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w:t>
            </w:r>
          </w:p>
        </w:tc>
        <w:tc>
          <w:tcPr>
            <w:tcW w:w="709" w:type="dxa"/>
            <w:noWrap/>
            <w:vAlign w:val="center"/>
          </w:tcPr>
          <w:p w14:paraId="4519EECF">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90</w:t>
            </w:r>
          </w:p>
        </w:tc>
        <w:tc>
          <w:tcPr>
            <w:tcW w:w="763" w:type="dxa"/>
            <w:noWrap/>
            <w:vAlign w:val="center"/>
          </w:tcPr>
          <w:p w14:paraId="364F28E4">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w:t>
            </w:r>
          </w:p>
        </w:tc>
        <w:tc>
          <w:tcPr>
            <w:tcW w:w="682" w:type="dxa"/>
            <w:noWrap/>
            <w:vAlign w:val="center"/>
          </w:tcPr>
          <w:p w14:paraId="0CAA1C3D">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15</w:t>
            </w:r>
          </w:p>
        </w:tc>
        <w:tc>
          <w:tcPr>
            <w:tcW w:w="968" w:type="dxa"/>
            <w:noWrap/>
            <w:vAlign w:val="center"/>
          </w:tcPr>
          <w:p w14:paraId="62BED0E7">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90</w:t>
            </w:r>
          </w:p>
        </w:tc>
        <w:tc>
          <w:tcPr>
            <w:tcW w:w="669" w:type="dxa"/>
            <w:noWrap/>
            <w:vAlign w:val="center"/>
          </w:tcPr>
          <w:p w14:paraId="2A96F876">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15</w:t>
            </w:r>
          </w:p>
        </w:tc>
        <w:tc>
          <w:tcPr>
            <w:tcW w:w="722" w:type="dxa"/>
            <w:noWrap/>
            <w:vAlign w:val="center"/>
          </w:tcPr>
          <w:p w14:paraId="1FE0A72D">
            <w:pPr>
              <w:keepNext w:val="0"/>
              <w:keepLines w:val="0"/>
              <w:pageBreakBefore w:val="0"/>
              <w:widowControl/>
              <w:kinsoku/>
              <w:wordWrap/>
              <w:overflowPunct/>
              <w:topLinePunct w:val="0"/>
              <w:autoSpaceDE/>
              <w:autoSpaceDN/>
              <w:bidi w:val="0"/>
              <w:adjustRightInd/>
              <w:snapToGrid/>
              <w:spacing w:line="300" w:lineRule="exact"/>
              <w:rPr>
                <w:rFonts w:hint="eastAsia" w:ascii="方正仿宋_GBK" w:hAnsi="方正仿宋_GBK" w:eastAsia="方正仿宋_GBK" w:cs="方正仿宋_GBK"/>
                <w:color w:val="000000"/>
                <w:sz w:val="22"/>
              </w:rPr>
            </w:pPr>
          </w:p>
        </w:tc>
        <w:tc>
          <w:tcPr>
            <w:tcW w:w="675" w:type="dxa"/>
            <w:vMerge w:val="continue"/>
            <w:noWrap/>
            <w:vAlign w:val="center"/>
          </w:tcPr>
          <w:p w14:paraId="34EE1D64">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2"/>
              </w:rPr>
            </w:pPr>
          </w:p>
        </w:tc>
      </w:tr>
      <w:tr w14:paraId="618B3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14:paraId="783A7A9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2"/>
              </w:rPr>
            </w:pPr>
          </w:p>
        </w:tc>
        <w:tc>
          <w:tcPr>
            <w:tcW w:w="777" w:type="dxa"/>
            <w:vMerge w:val="continue"/>
            <w:noWrap/>
            <w:vAlign w:val="center"/>
          </w:tcPr>
          <w:p w14:paraId="402365E5">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2"/>
              </w:rPr>
            </w:pPr>
          </w:p>
        </w:tc>
        <w:tc>
          <w:tcPr>
            <w:tcW w:w="1582" w:type="dxa"/>
            <w:noWrap/>
            <w:vAlign w:val="center"/>
          </w:tcPr>
          <w:p w14:paraId="4B9FDA1E">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维护学校安全稳定</w:t>
            </w:r>
          </w:p>
        </w:tc>
        <w:tc>
          <w:tcPr>
            <w:tcW w:w="764" w:type="dxa"/>
            <w:noWrap/>
            <w:vAlign w:val="center"/>
          </w:tcPr>
          <w:p w14:paraId="3CAB7A7F">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w:t>
            </w:r>
          </w:p>
        </w:tc>
        <w:tc>
          <w:tcPr>
            <w:tcW w:w="709" w:type="dxa"/>
            <w:noWrap/>
            <w:vAlign w:val="center"/>
          </w:tcPr>
          <w:p w14:paraId="1C0FC982">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90</w:t>
            </w:r>
          </w:p>
        </w:tc>
        <w:tc>
          <w:tcPr>
            <w:tcW w:w="763" w:type="dxa"/>
            <w:noWrap/>
            <w:vAlign w:val="center"/>
          </w:tcPr>
          <w:p w14:paraId="40AA0EB8">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w:t>
            </w:r>
          </w:p>
        </w:tc>
        <w:tc>
          <w:tcPr>
            <w:tcW w:w="682" w:type="dxa"/>
            <w:noWrap/>
            <w:vAlign w:val="center"/>
          </w:tcPr>
          <w:p w14:paraId="60B08363">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15</w:t>
            </w:r>
          </w:p>
        </w:tc>
        <w:tc>
          <w:tcPr>
            <w:tcW w:w="968" w:type="dxa"/>
            <w:noWrap/>
            <w:vAlign w:val="center"/>
          </w:tcPr>
          <w:p w14:paraId="2A2E4A58">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90</w:t>
            </w:r>
          </w:p>
        </w:tc>
        <w:tc>
          <w:tcPr>
            <w:tcW w:w="669" w:type="dxa"/>
            <w:noWrap/>
            <w:vAlign w:val="center"/>
          </w:tcPr>
          <w:p w14:paraId="1AE7974D">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15</w:t>
            </w:r>
          </w:p>
        </w:tc>
        <w:tc>
          <w:tcPr>
            <w:tcW w:w="722" w:type="dxa"/>
            <w:noWrap/>
            <w:vAlign w:val="center"/>
          </w:tcPr>
          <w:p w14:paraId="5F83E98A">
            <w:pPr>
              <w:keepNext w:val="0"/>
              <w:keepLines w:val="0"/>
              <w:pageBreakBefore w:val="0"/>
              <w:widowControl/>
              <w:kinsoku/>
              <w:wordWrap/>
              <w:overflowPunct/>
              <w:topLinePunct w:val="0"/>
              <w:autoSpaceDE/>
              <w:autoSpaceDN/>
              <w:bidi w:val="0"/>
              <w:adjustRightInd/>
              <w:snapToGrid/>
              <w:spacing w:line="300" w:lineRule="exact"/>
              <w:rPr>
                <w:rFonts w:hint="eastAsia" w:ascii="方正仿宋_GBK" w:hAnsi="方正仿宋_GBK" w:eastAsia="方正仿宋_GBK" w:cs="方正仿宋_GBK"/>
                <w:color w:val="000000"/>
                <w:sz w:val="22"/>
              </w:rPr>
            </w:pPr>
          </w:p>
        </w:tc>
        <w:tc>
          <w:tcPr>
            <w:tcW w:w="675" w:type="dxa"/>
            <w:vMerge w:val="continue"/>
            <w:noWrap/>
            <w:vAlign w:val="center"/>
          </w:tcPr>
          <w:p w14:paraId="473F9966">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2"/>
              </w:rPr>
            </w:pPr>
          </w:p>
        </w:tc>
      </w:tr>
      <w:tr w14:paraId="6784A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42" w:type="dxa"/>
            <w:vMerge w:val="continue"/>
            <w:noWrap/>
            <w:vAlign w:val="center"/>
          </w:tcPr>
          <w:p w14:paraId="21F5502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2"/>
              </w:rPr>
            </w:pPr>
          </w:p>
        </w:tc>
        <w:tc>
          <w:tcPr>
            <w:tcW w:w="777" w:type="dxa"/>
            <w:vMerge w:val="continue"/>
            <w:noWrap/>
            <w:vAlign w:val="center"/>
          </w:tcPr>
          <w:p w14:paraId="6A3DF39B">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2"/>
              </w:rPr>
            </w:pPr>
          </w:p>
        </w:tc>
        <w:tc>
          <w:tcPr>
            <w:tcW w:w="1582" w:type="dxa"/>
            <w:noWrap/>
            <w:vAlign w:val="center"/>
          </w:tcPr>
          <w:p w14:paraId="6B0B56A8">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学校满意度</w:t>
            </w:r>
          </w:p>
        </w:tc>
        <w:tc>
          <w:tcPr>
            <w:tcW w:w="764" w:type="dxa"/>
            <w:noWrap/>
            <w:vAlign w:val="center"/>
          </w:tcPr>
          <w:p w14:paraId="738F26C8">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w:t>
            </w:r>
          </w:p>
        </w:tc>
        <w:tc>
          <w:tcPr>
            <w:tcW w:w="709" w:type="dxa"/>
            <w:noWrap/>
            <w:vAlign w:val="center"/>
          </w:tcPr>
          <w:p w14:paraId="322573EF">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90</w:t>
            </w:r>
          </w:p>
        </w:tc>
        <w:tc>
          <w:tcPr>
            <w:tcW w:w="763" w:type="dxa"/>
            <w:noWrap/>
            <w:vAlign w:val="center"/>
          </w:tcPr>
          <w:p w14:paraId="180A69B7">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w:t>
            </w:r>
          </w:p>
        </w:tc>
        <w:tc>
          <w:tcPr>
            <w:tcW w:w="682" w:type="dxa"/>
            <w:noWrap/>
            <w:vAlign w:val="center"/>
          </w:tcPr>
          <w:p w14:paraId="616FD8E5">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10</w:t>
            </w:r>
          </w:p>
        </w:tc>
        <w:tc>
          <w:tcPr>
            <w:tcW w:w="968" w:type="dxa"/>
            <w:noWrap/>
            <w:vAlign w:val="center"/>
          </w:tcPr>
          <w:p w14:paraId="49735B7B">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90</w:t>
            </w:r>
          </w:p>
        </w:tc>
        <w:tc>
          <w:tcPr>
            <w:tcW w:w="669" w:type="dxa"/>
            <w:noWrap/>
            <w:vAlign w:val="center"/>
          </w:tcPr>
          <w:p w14:paraId="5E9FB809">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10</w:t>
            </w:r>
          </w:p>
        </w:tc>
        <w:tc>
          <w:tcPr>
            <w:tcW w:w="722" w:type="dxa"/>
            <w:noWrap/>
            <w:vAlign w:val="center"/>
          </w:tcPr>
          <w:p w14:paraId="63707FAF">
            <w:pPr>
              <w:keepNext w:val="0"/>
              <w:keepLines w:val="0"/>
              <w:pageBreakBefore w:val="0"/>
              <w:widowControl/>
              <w:kinsoku/>
              <w:wordWrap/>
              <w:overflowPunct/>
              <w:topLinePunct w:val="0"/>
              <w:autoSpaceDE/>
              <w:autoSpaceDN/>
              <w:bidi w:val="0"/>
              <w:adjustRightInd/>
              <w:snapToGrid/>
              <w:spacing w:line="300" w:lineRule="exact"/>
              <w:rPr>
                <w:rFonts w:hint="eastAsia" w:ascii="方正仿宋_GBK" w:hAnsi="方正仿宋_GBK" w:eastAsia="方正仿宋_GBK" w:cs="方正仿宋_GBK"/>
                <w:color w:val="000000"/>
                <w:sz w:val="22"/>
              </w:rPr>
            </w:pPr>
          </w:p>
        </w:tc>
        <w:tc>
          <w:tcPr>
            <w:tcW w:w="675" w:type="dxa"/>
            <w:vMerge w:val="continue"/>
            <w:noWrap/>
            <w:vAlign w:val="center"/>
          </w:tcPr>
          <w:p w14:paraId="748C28CC">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2"/>
              </w:rPr>
            </w:pPr>
          </w:p>
        </w:tc>
      </w:tr>
      <w:tr w14:paraId="2C897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14:paraId="377FECA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2"/>
              </w:rPr>
            </w:pPr>
          </w:p>
        </w:tc>
        <w:tc>
          <w:tcPr>
            <w:tcW w:w="777" w:type="dxa"/>
            <w:vMerge w:val="continue"/>
            <w:noWrap/>
            <w:vAlign w:val="center"/>
          </w:tcPr>
          <w:p w14:paraId="6AE075A7">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2"/>
              </w:rPr>
            </w:pPr>
          </w:p>
        </w:tc>
        <w:tc>
          <w:tcPr>
            <w:tcW w:w="1582" w:type="dxa"/>
            <w:noWrap/>
            <w:vAlign w:val="center"/>
          </w:tcPr>
          <w:p w14:paraId="32D43BC0">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执行率</w:t>
            </w:r>
          </w:p>
        </w:tc>
        <w:tc>
          <w:tcPr>
            <w:tcW w:w="764" w:type="dxa"/>
            <w:noWrap/>
            <w:vAlign w:val="center"/>
          </w:tcPr>
          <w:p w14:paraId="67E67BB0">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w:t>
            </w:r>
          </w:p>
        </w:tc>
        <w:tc>
          <w:tcPr>
            <w:tcW w:w="709" w:type="dxa"/>
            <w:noWrap/>
            <w:vAlign w:val="center"/>
          </w:tcPr>
          <w:p w14:paraId="76F6228C">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100</w:t>
            </w:r>
          </w:p>
        </w:tc>
        <w:tc>
          <w:tcPr>
            <w:tcW w:w="763" w:type="dxa"/>
            <w:noWrap/>
            <w:vAlign w:val="center"/>
          </w:tcPr>
          <w:p w14:paraId="0F9D6A3E">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w:t>
            </w:r>
          </w:p>
        </w:tc>
        <w:tc>
          <w:tcPr>
            <w:tcW w:w="682" w:type="dxa"/>
            <w:noWrap/>
            <w:vAlign w:val="center"/>
          </w:tcPr>
          <w:p w14:paraId="13355BE5">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10</w:t>
            </w:r>
          </w:p>
        </w:tc>
        <w:tc>
          <w:tcPr>
            <w:tcW w:w="968" w:type="dxa"/>
            <w:noWrap/>
            <w:vAlign w:val="center"/>
          </w:tcPr>
          <w:p w14:paraId="39191C38">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100</w:t>
            </w:r>
          </w:p>
        </w:tc>
        <w:tc>
          <w:tcPr>
            <w:tcW w:w="669" w:type="dxa"/>
            <w:noWrap/>
            <w:vAlign w:val="center"/>
          </w:tcPr>
          <w:p w14:paraId="2E1F58BF">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10</w:t>
            </w:r>
          </w:p>
        </w:tc>
        <w:tc>
          <w:tcPr>
            <w:tcW w:w="722" w:type="dxa"/>
            <w:noWrap/>
            <w:vAlign w:val="center"/>
          </w:tcPr>
          <w:p w14:paraId="5DFB90E0">
            <w:pPr>
              <w:keepNext w:val="0"/>
              <w:keepLines w:val="0"/>
              <w:pageBreakBefore w:val="0"/>
              <w:widowControl/>
              <w:kinsoku/>
              <w:wordWrap/>
              <w:overflowPunct/>
              <w:topLinePunct w:val="0"/>
              <w:autoSpaceDE/>
              <w:autoSpaceDN/>
              <w:bidi w:val="0"/>
              <w:adjustRightInd/>
              <w:snapToGrid/>
              <w:spacing w:line="300" w:lineRule="exact"/>
              <w:rPr>
                <w:rFonts w:hint="eastAsia" w:ascii="方正仿宋_GBK" w:hAnsi="方正仿宋_GBK" w:eastAsia="方正仿宋_GBK" w:cs="方正仿宋_GBK"/>
                <w:color w:val="000000"/>
                <w:sz w:val="22"/>
              </w:rPr>
            </w:pPr>
          </w:p>
        </w:tc>
        <w:tc>
          <w:tcPr>
            <w:tcW w:w="675" w:type="dxa"/>
            <w:noWrap/>
            <w:vAlign w:val="center"/>
          </w:tcPr>
          <w:p w14:paraId="227135EC">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2"/>
              </w:rPr>
            </w:pPr>
          </w:p>
        </w:tc>
      </w:tr>
    </w:tbl>
    <w:p w14:paraId="1778009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right="0" w:rightChars="0" w:firstLine="668" w:firstLineChars="200"/>
        <w:textAlignment w:val="baseline"/>
        <w:outlineLvl w:val="1"/>
        <w:rPr>
          <w:rFonts w:hint="default" w:ascii="Times New Roman" w:hAnsi="Times New Roman" w:eastAsia="方正楷体_GBK" w:cs="Times New Roman"/>
          <w:snapToGrid w:val="0"/>
          <w:color w:val="000000"/>
          <w:spacing w:val="7"/>
          <w:kern w:val="0"/>
          <w:position w:val="3"/>
          <w:sz w:val="32"/>
          <w:szCs w:val="32"/>
          <w:lang w:val="en-US" w:eastAsia="en-US" w:bidi="ar-SA"/>
        </w:rPr>
      </w:pPr>
      <w:r>
        <w:rPr>
          <w:rFonts w:hint="default" w:ascii="Times New Roman" w:hAnsi="Times New Roman" w:eastAsia="方正楷体_GBK" w:cs="Times New Roman"/>
          <w:snapToGrid w:val="0"/>
          <w:color w:val="000000"/>
          <w:spacing w:val="7"/>
          <w:kern w:val="0"/>
          <w:position w:val="3"/>
          <w:sz w:val="32"/>
          <w:szCs w:val="32"/>
          <w:lang w:val="en-US" w:eastAsia="zh-CN" w:bidi="ar-SA"/>
        </w:rPr>
        <w:t>（二）单位重点绩效评价情况</w:t>
      </w:r>
    </w:p>
    <w:p w14:paraId="7978E218">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jc w:val="left"/>
        <w:textAlignment w:val="baseline"/>
        <w:rPr>
          <w:rFonts w:hint="default" w:ascii="Times New Roman" w:hAnsi="Times New Roman" w:eastAsia="方正仿宋_GBK" w:cs="Times New Roman"/>
          <w:snapToGrid/>
          <w:kern w:val="0"/>
          <w:sz w:val="32"/>
          <w:szCs w:val="32"/>
          <w:lang w:val="en-US" w:eastAsia="zh-CN" w:bidi="ar-SA"/>
        </w:rPr>
      </w:pPr>
      <w:r>
        <w:rPr>
          <w:rFonts w:hint="default" w:ascii="Times New Roman" w:hAnsi="Times New Roman" w:eastAsia="方正仿宋_GBK" w:cs="Times New Roman"/>
          <w:snapToGrid/>
          <w:kern w:val="0"/>
          <w:sz w:val="32"/>
          <w:szCs w:val="32"/>
          <w:lang w:val="en-US" w:eastAsia="zh-CN" w:bidi="ar-SA"/>
        </w:rPr>
        <w:t>我单位2024年无重点绩效评价</w:t>
      </w:r>
      <w:r>
        <w:rPr>
          <w:rFonts w:hint="default" w:ascii="Times New Roman" w:hAnsi="Times New Roman" w:cs="Times New Roman"/>
          <w:snapToGrid/>
          <w:kern w:val="0"/>
          <w:sz w:val="32"/>
          <w:szCs w:val="32"/>
          <w:lang w:val="en-US" w:eastAsia="zh-CN" w:bidi="ar-SA"/>
        </w:rPr>
        <w:t>。</w:t>
      </w:r>
    </w:p>
    <w:p w14:paraId="1F8719E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right="0" w:rightChars="0" w:firstLine="668" w:firstLineChars="200"/>
        <w:jc w:val="left"/>
        <w:textAlignment w:val="baseline"/>
        <w:rPr>
          <w:rFonts w:hint="default" w:ascii="Times New Roman" w:hAnsi="Times New Roman" w:eastAsia="方正楷体_GBK" w:cs="Times New Roman"/>
          <w:snapToGrid w:val="0"/>
          <w:color w:val="000000"/>
          <w:spacing w:val="7"/>
          <w:kern w:val="0"/>
          <w:position w:val="3"/>
          <w:sz w:val="32"/>
          <w:szCs w:val="32"/>
          <w:lang w:val="en-US" w:eastAsia="zh-CN" w:bidi="ar-SA"/>
        </w:rPr>
      </w:pPr>
      <w:r>
        <w:rPr>
          <w:rFonts w:hint="default" w:ascii="Times New Roman" w:hAnsi="Times New Roman" w:eastAsia="方正楷体_GBK" w:cs="Times New Roman"/>
          <w:snapToGrid w:val="0"/>
          <w:color w:val="000000"/>
          <w:spacing w:val="7"/>
          <w:kern w:val="0"/>
          <w:position w:val="3"/>
          <w:sz w:val="32"/>
          <w:szCs w:val="32"/>
          <w:lang w:val="en-US" w:eastAsia="zh-CN" w:bidi="ar-SA"/>
        </w:rPr>
        <w:t>（三）财政绩效评价情况</w:t>
      </w:r>
    </w:p>
    <w:p w14:paraId="582F551C">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jc w:val="left"/>
        <w:textAlignment w:val="baseline"/>
        <w:rPr>
          <w:rStyle w:val="12"/>
          <w:rFonts w:hint="default" w:ascii="Times New Roman" w:hAnsi="Times New Roman" w:eastAsia="黑体" w:cs="Times New Roman"/>
          <w:b w:val="0"/>
          <w:bCs/>
          <w:sz w:val="32"/>
          <w:szCs w:val="32"/>
          <w:shd w:val="clear" w:color="auto" w:fill="FFFFFF"/>
        </w:rPr>
      </w:pPr>
      <w:r>
        <w:rPr>
          <w:rFonts w:hint="default" w:ascii="Times New Roman" w:hAnsi="Times New Roman" w:eastAsia="方正仿宋_GBK" w:cs="Times New Roman"/>
          <w:snapToGrid/>
          <w:kern w:val="0"/>
          <w:sz w:val="32"/>
          <w:szCs w:val="32"/>
          <w:lang w:val="en-US" w:eastAsia="zh-CN" w:bidi="ar-SA"/>
        </w:rPr>
        <w:t>我单位2024年无重点绩效评价</w:t>
      </w:r>
      <w:r>
        <w:rPr>
          <w:rFonts w:hint="default" w:ascii="Times New Roman" w:hAnsi="Times New Roman" w:cs="Times New Roman"/>
          <w:snapToGrid/>
          <w:kern w:val="0"/>
          <w:sz w:val="32"/>
          <w:szCs w:val="32"/>
          <w:lang w:val="en-US" w:eastAsia="zh-CN" w:bidi="ar-SA"/>
        </w:rPr>
        <w:t>。</w:t>
      </w:r>
    </w:p>
    <w:p w14:paraId="0247E154">
      <w:pPr>
        <w:pStyle w:val="9"/>
        <w:shd w:val="clear" w:color="auto" w:fill="FFFFFF"/>
        <w:spacing w:before="0" w:beforeAutospacing="0" w:after="0" w:afterAutospacing="0" w:line="596" w:lineRule="exact"/>
        <w:ind w:firstLine="640" w:firstLineChars="200"/>
        <w:rPr>
          <w:rStyle w:val="12"/>
          <w:rFonts w:hint="eastAsia" w:ascii="方正黑体_GBK" w:hAnsi="方正黑体_GBK" w:eastAsia="方正黑体_GBK" w:cs="方正黑体_GBK"/>
          <w:b w:val="0"/>
          <w:bCs/>
          <w:sz w:val="32"/>
          <w:szCs w:val="32"/>
          <w:shd w:val="clear" w:color="auto" w:fill="FFFFFF"/>
        </w:rPr>
      </w:pPr>
      <w:r>
        <w:rPr>
          <w:rStyle w:val="12"/>
          <w:rFonts w:hint="eastAsia" w:ascii="方正黑体_GBK" w:hAnsi="方正黑体_GBK" w:eastAsia="方正黑体_GBK" w:cs="方正黑体_GBK"/>
          <w:b w:val="0"/>
          <w:bCs/>
          <w:sz w:val="32"/>
          <w:szCs w:val="32"/>
          <w:shd w:val="clear" w:color="auto" w:fill="FFFFFF"/>
        </w:rPr>
        <w:t>六、专业名词解释</w:t>
      </w:r>
    </w:p>
    <w:p w14:paraId="7A67B2B1">
      <w:pPr>
        <w:pStyle w:val="14"/>
        <w:keepNext w:val="0"/>
        <w:keepLines w:val="0"/>
        <w:pageBreakBefore w:val="0"/>
        <w:widowControl/>
        <w:wordWrap/>
        <w:overflowPunct/>
        <w:topLinePunct w:val="0"/>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2"/>
          <w:rFonts w:hint="eastAsia" w:ascii="方正楷体_GBK" w:hAnsi="方正楷体_GBK" w:eastAsia="方正楷体_GBK" w:cs="方正楷体_GBK"/>
          <w:b w:val="0"/>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指本年度从本级财政单位取得的财政拨款，包括一般公共预算财政拨款和政府性基金预算财政拨款。</w:t>
      </w:r>
    </w:p>
    <w:p w14:paraId="7781E756">
      <w:pPr>
        <w:pStyle w:val="14"/>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2"/>
          <w:rFonts w:hint="default" w:ascii="方正楷体_GBK" w:hAnsi="方正楷体_GBK" w:eastAsia="方正楷体_GBK" w:cs="方正楷体_GBK"/>
          <w:b w:val="0"/>
          <w:bCs/>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31442ECE">
      <w:pPr>
        <w:pStyle w:val="14"/>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2"/>
          <w:rFonts w:hint="default" w:ascii="方正楷体_GBK" w:hAnsi="方正楷体_GBK" w:eastAsia="方正楷体_GBK" w:cs="方正楷体_GBK"/>
          <w:b w:val="0"/>
          <w:bCs/>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1F6FD4D5">
      <w:pPr>
        <w:pStyle w:val="14"/>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2"/>
          <w:rFonts w:hint="default" w:ascii="方正楷体_GBK" w:hAnsi="方正楷体_GBK" w:eastAsia="方正楷体_GBK" w:cs="方正楷体_GBK"/>
          <w:b w:val="0"/>
          <w:bCs/>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单位以外的同级单位取得的经费、从非本级财政单位取得的经费，以及行政单位收到的财政专户管理资金反映在本项内。</w:t>
      </w:r>
    </w:p>
    <w:p w14:paraId="20FCCF5C">
      <w:pPr>
        <w:pStyle w:val="14"/>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2"/>
          <w:rFonts w:hint="eastAsia" w:ascii="方正楷体_GBK" w:hAnsi="方正楷体_GBK" w:eastAsia="方正楷体_GBK" w:cs="方正楷体_GBK"/>
          <w:b w:val="0"/>
          <w:bCs/>
          <w:sz w:val="32"/>
          <w:szCs w:val="32"/>
          <w:shd w:val="clear" w:color="auto" w:fill="FFFFFF"/>
        </w:rPr>
        <w:t>（五）使用非财政拨款结余：</w:t>
      </w:r>
      <w:r>
        <w:rPr>
          <w:rFonts w:hint="default" w:ascii="Times New Roman" w:hAnsi="Times New Roman" w:eastAsia="方正仿宋_GBK" w:cs="Times New Roman"/>
          <w:sz w:val="32"/>
          <w:szCs w:val="32"/>
          <w:shd w:val="clear" w:color="auto" w:fill="FFFFFF"/>
        </w:rPr>
        <w:t>指单位在当年的</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其他收入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等不足以安排当年支出的情况下，使用以前年度积累的非财政拨款结余弥补本年度收支缺口的资金。</w:t>
      </w:r>
    </w:p>
    <w:p w14:paraId="6B62D954">
      <w:pPr>
        <w:pStyle w:val="14"/>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2"/>
          <w:rFonts w:hint="default" w:ascii="方正楷体_GBK" w:hAnsi="方正楷体_GBK" w:eastAsia="方正楷体_GBK" w:cs="方正楷体_GBK"/>
          <w:b w:val="0"/>
          <w:bCs/>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0A9B2465">
      <w:pPr>
        <w:pStyle w:val="14"/>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2"/>
          <w:rFonts w:hint="default" w:ascii="方正楷体_GBK" w:hAnsi="方正楷体_GBK" w:eastAsia="方正楷体_GBK" w:cs="方正楷体_GBK"/>
          <w:b w:val="0"/>
          <w:bCs/>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43FFDD2B">
      <w:pPr>
        <w:pStyle w:val="14"/>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2"/>
          <w:rFonts w:hint="default" w:ascii="方正楷体_GBK" w:hAnsi="方正楷体_GBK" w:eastAsia="方正楷体_GBK" w:cs="方正楷体_GBK"/>
          <w:b w:val="0"/>
          <w:bCs/>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0BB4C7C4">
      <w:pPr>
        <w:pStyle w:val="14"/>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2"/>
          <w:rFonts w:hint="default" w:ascii="方正楷体_GBK" w:hAnsi="方正楷体_GBK" w:eastAsia="方正楷体_GBK" w:cs="方正楷体_GBK"/>
          <w:b w:val="0"/>
          <w:bCs/>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工资福利支出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和</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对个人和家庭的补助</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；公用经费指政府收支分类经济科目中除</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工资福利支出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和</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对个人和家庭的补助</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外的其他支出。</w:t>
      </w:r>
    </w:p>
    <w:p w14:paraId="6E9C27AB">
      <w:pPr>
        <w:pStyle w:val="14"/>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2"/>
          <w:rFonts w:hint="default" w:ascii="方正楷体_GBK" w:hAnsi="方正楷体_GBK" w:eastAsia="方正楷体_GBK" w:cs="方正楷体_GBK"/>
          <w:b w:val="0"/>
          <w:bCs/>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09453084">
      <w:pPr>
        <w:pStyle w:val="14"/>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2"/>
          <w:rFonts w:hint="default" w:ascii="方正楷体_GBK" w:hAnsi="方正楷体_GBK" w:eastAsia="方正楷体_GBK" w:cs="方正楷体_GBK"/>
          <w:b w:val="0"/>
          <w:bCs/>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2C1F905F">
      <w:pPr>
        <w:pStyle w:val="14"/>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2"/>
          <w:rFonts w:hint="default" w:ascii="方正楷体_GBK" w:hAnsi="方正楷体_GBK" w:eastAsia="方正楷体_GBK" w:cs="方正楷体_GBK"/>
          <w:b w:val="0"/>
          <w:bCs/>
          <w:sz w:val="32"/>
          <w:szCs w:val="32"/>
          <w:shd w:val="clear" w:color="auto" w:fill="FFFFFF"/>
        </w:rPr>
        <w:t>（十二）</w:t>
      </w:r>
      <w:r>
        <w:rPr>
          <w:rStyle w:val="12"/>
          <w:rFonts w:hint="eastAsia" w:ascii="方正楷体_GBK" w:hAnsi="方正楷体_GBK" w:eastAsia="方正楷体_GBK" w:cs="方正楷体_GBK"/>
          <w:b w:val="0"/>
          <w:bCs/>
          <w:sz w:val="32"/>
          <w:szCs w:val="32"/>
          <w:shd w:val="clear" w:color="auto" w:fill="FFFFFF"/>
          <w:lang w:eastAsia="zh-CN"/>
        </w:rPr>
        <w:t>“</w:t>
      </w:r>
      <w:r>
        <w:rPr>
          <w:rStyle w:val="12"/>
          <w:rFonts w:hint="default" w:ascii="方正楷体_GBK" w:hAnsi="方正楷体_GBK" w:eastAsia="方正楷体_GBK" w:cs="方正楷体_GBK"/>
          <w:b w:val="0"/>
          <w:bCs/>
          <w:sz w:val="32"/>
          <w:szCs w:val="32"/>
          <w:shd w:val="clear" w:color="auto" w:fill="FFFFFF"/>
        </w:rPr>
        <w:t>三公</w:t>
      </w:r>
      <w:r>
        <w:rPr>
          <w:rStyle w:val="12"/>
          <w:rFonts w:hint="eastAsia" w:ascii="方正楷体_GBK" w:hAnsi="方正楷体_GBK" w:eastAsia="方正楷体_GBK" w:cs="方正楷体_GBK"/>
          <w:b w:val="0"/>
          <w:bCs/>
          <w:sz w:val="32"/>
          <w:szCs w:val="32"/>
          <w:shd w:val="clear" w:color="auto" w:fill="FFFFFF"/>
          <w:lang w:eastAsia="zh-CN"/>
        </w:rPr>
        <w:t>”</w:t>
      </w:r>
      <w:r>
        <w:rPr>
          <w:rStyle w:val="12"/>
          <w:rFonts w:hint="default" w:ascii="方正楷体_GBK" w:hAnsi="方正楷体_GBK" w:eastAsia="方正楷体_GBK" w:cs="方正楷体_GBK"/>
          <w:b w:val="0"/>
          <w:bCs/>
          <w:sz w:val="32"/>
          <w:szCs w:val="32"/>
          <w:shd w:val="clear" w:color="auto" w:fill="FFFFFF"/>
        </w:rPr>
        <w:t>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170A54E">
      <w:pPr>
        <w:pStyle w:val="14"/>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2"/>
          <w:rFonts w:hint="default" w:ascii="方正楷体_GBK" w:hAnsi="方正楷体_GBK" w:eastAsia="方正楷体_GBK" w:cs="方正楷体_GBK"/>
          <w:b w:val="0"/>
          <w:bCs/>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B1B6E9F">
      <w:pPr>
        <w:pStyle w:val="14"/>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2"/>
          <w:rFonts w:hint="default" w:ascii="方正楷体_GBK" w:hAnsi="方正楷体_GBK" w:eastAsia="方正楷体_GBK" w:cs="方正楷体_GBK"/>
          <w:b w:val="0"/>
          <w:bCs/>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584E923B">
      <w:pPr>
        <w:pStyle w:val="14"/>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2"/>
          <w:rFonts w:hint="default" w:ascii="方正楷体_GBK" w:hAnsi="方正楷体_GBK" w:eastAsia="方正楷体_GBK" w:cs="方正楷体_GBK"/>
          <w:b w:val="0"/>
          <w:bCs/>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36A2E1A1">
      <w:pPr>
        <w:pStyle w:val="14"/>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2"/>
          <w:rFonts w:hint="default" w:ascii="方正楷体_GBK" w:hAnsi="方正楷体_GBK" w:eastAsia="方正楷体_GBK" w:cs="方正楷体_GBK"/>
          <w:b w:val="0"/>
          <w:bCs/>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14:paraId="22EC161B">
      <w:pPr>
        <w:pStyle w:val="14"/>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2"/>
          <w:rFonts w:hint="default" w:ascii="方正楷体_GBK" w:hAnsi="方正楷体_GBK" w:eastAsia="方正楷体_GBK" w:cs="方正楷体_GBK"/>
          <w:b w:val="0"/>
          <w:bCs/>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反映非各级发展与改革单位集中安排的用于购置固定资产、战略性和应急性储备、土地和无形资产，以及构建基础设施、大型修缮和财政支持企业更新改造所发生的支出。</w:t>
      </w:r>
    </w:p>
    <w:p w14:paraId="1A096825">
      <w:pPr>
        <w:pStyle w:val="14"/>
        <w:spacing w:before="0" w:beforeAutospacing="0" w:after="0" w:afterAutospacing="0" w:line="596" w:lineRule="exact"/>
        <w:ind w:firstLine="640" w:firstLineChars="200"/>
        <w:rPr>
          <w:rFonts w:hint="eastAsia" w:ascii="方正黑体_GBK" w:hAnsi="方正黑体_GBK" w:eastAsia="方正黑体_GBK" w:cs="方正黑体_GBK"/>
          <w:b w:val="0"/>
          <w:bCs/>
          <w:sz w:val="32"/>
          <w:szCs w:val="32"/>
        </w:rPr>
      </w:pPr>
      <w:r>
        <w:rPr>
          <w:rStyle w:val="12"/>
          <w:rFonts w:hint="eastAsia" w:ascii="方正黑体_GBK" w:hAnsi="方正黑体_GBK" w:eastAsia="方正黑体_GBK" w:cs="方正黑体_GBK"/>
          <w:b w:val="0"/>
          <w:bCs/>
          <w:sz w:val="32"/>
          <w:szCs w:val="32"/>
          <w:shd w:val="clear" w:color="auto" w:fill="FFFFFF"/>
        </w:rPr>
        <w:t>七、决算公开联系方式及信息反馈渠道</w:t>
      </w:r>
    </w:p>
    <w:p w14:paraId="3D3161F9">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本单位决算公开信息反馈和联系方式：023-68781908</w:t>
      </w:r>
    </w:p>
    <w:p w14:paraId="23EC34E4">
      <w:pPr>
        <w:adjustRightInd w:val="0"/>
        <w:snapToGrid w:val="0"/>
        <w:spacing w:line="600" w:lineRule="exact"/>
        <w:ind w:firstLine="640" w:firstLineChars="200"/>
        <w:rPr>
          <w:rFonts w:hint="default" w:ascii="Times New Roman" w:hAnsi="Times New Roman" w:eastAsia="方正仿宋_GBK" w:cs="Times New Roman"/>
          <w:sz w:val="32"/>
          <w:szCs w:val="32"/>
          <w:shd w:val="clear" w:color="auto" w:fill="FFFFFF"/>
        </w:rPr>
      </w:pPr>
    </w:p>
    <w:p w14:paraId="276E36F9">
      <w:pPr>
        <w:adjustRightInd w:val="0"/>
        <w:snapToGrid w:val="0"/>
        <w:spacing w:line="60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附件：1.收入支出决算总表</w:t>
      </w:r>
    </w:p>
    <w:p w14:paraId="1A0D01FC">
      <w:pPr>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2.收入决算表</w:t>
      </w:r>
    </w:p>
    <w:p w14:paraId="6E0A5271">
      <w:pPr>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3.支出决算表</w:t>
      </w:r>
    </w:p>
    <w:p w14:paraId="51A3351B">
      <w:pPr>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4.财政拨款收入支出决算总表</w:t>
      </w:r>
    </w:p>
    <w:p w14:paraId="3C04ED31">
      <w:pPr>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5.一般公共预算财政拨款支出决算表</w:t>
      </w:r>
    </w:p>
    <w:p w14:paraId="7C725BA8">
      <w:pPr>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6.一般公共预算财政拨款基本支出决算表</w:t>
      </w:r>
    </w:p>
    <w:p w14:paraId="7B9BB43F">
      <w:pPr>
        <w:adjustRightInd w:val="0"/>
        <w:snapToGrid w:val="0"/>
        <w:spacing w:line="600" w:lineRule="exact"/>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7.政府性基金预算财政拨款收入支出决算表</w:t>
      </w:r>
    </w:p>
    <w:p w14:paraId="77F459AD">
      <w:pPr>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8.国有资本经营预算财政拨款支出决算表</w:t>
      </w:r>
    </w:p>
    <w:p w14:paraId="3F6AC36D">
      <w:pPr>
        <w:pStyle w:val="13"/>
        <w:autoSpaceDE w:val="0"/>
        <w:spacing w:line="596" w:lineRule="exact"/>
        <w:ind w:firstLine="1600" w:firstLineChars="5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9.机构运行信息表</w:t>
      </w:r>
    </w:p>
    <w:p w14:paraId="520F8A38">
      <w:pPr>
        <w:pStyle w:val="13"/>
        <w:autoSpaceDE w:val="0"/>
        <w:spacing w:line="596" w:lineRule="exact"/>
        <w:ind w:firstLine="1600" w:firstLineChars="500"/>
        <w:jc w:val="both"/>
        <w:rPr>
          <w:rFonts w:hint="default" w:ascii="Times New Roman" w:hAnsi="Times New Roman" w:eastAsia="方正仿宋_GBK" w:cs="Times New Roman"/>
          <w:sz w:val="32"/>
          <w:szCs w:val="32"/>
          <w:shd w:val="clear" w:color="auto" w:fill="FFFFFF"/>
        </w:rPr>
      </w:pPr>
    </w:p>
    <w:p w14:paraId="29D95F0A">
      <w:pPr>
        <w:pStyle w:val="13"/>
        <w:autoSpaceDE w:val="0"/>
        <w:spacing w:line="596" w:lineRule="exact"/>
        <w:ind w:firstLine="643"/>
        <w:jc w:val="both"/>
        <w:rPr>
          <w:rStyle w:val="12"/>
          <w:rFonts w:hint="default" w:ascii="Times New Roman" w:hAnsi="Times New Roman" w:eastAsia="方正仿宋_GBK" w:cs="Times New Roman"/>
          <w:sz w:val="32"/>
          <w:szCs w:val="32"/>
          <w:shd w:val="clear" w:color="auto" w:fill="FFFF00"/>
        </w:rPr>
        <w:sectPr>
          <w:footerReference r:id="rId3" w:type="default"/>
          <w:pgSz w:w="11915" w:h="16840"/>
          <w:pgMar w:top="2098" w:right="1531" w:bottom="1984" w:left="1531"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4D989DAE">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54CA9F95">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01F4392A">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085626EF">
            <w:pPr>
              <w:spacing w:line="200" w:lineRule="exact"/>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7108A0D8">
            <w:pPr>
              <w:spacing w:line="200" w:lineRule="exact"/>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425E2F53">
            <w:pPr>
              <w:spacing w:line="200" w:lineRule="exact"/>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D06080A">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12DE4E27">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6AEE3540">
            <w:pPr>
              <w:spacing w:line="280" w:lineRule="exact"/>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rPr>
              <w:t>重庆市九龙坡区教育委员会（本级）</w:t>
            </w:r>
          </w:p>
        </w:tc>
        <w:tc>
          <w:tcPr>
            <w:tcW w:w="1372" w:type="pct"/>
            <w:tcBorders>
              <w:top w:val="nil"/>
              <w:left w:val="nil"/>
              <w:bottom w:val="nil"/>
              <w:right w:val="nil"/>
            </w:tcBorders>
            <w:shd w:val="clear" w:color="auto" w:fill="auto"/>
            <w:noWrap/>
            <w:tcMar>
              <w:top w:w="15" w:type="dxa"/>
              <w:left w:w="15" w:type="dxa"/>
              <w:right w:w="15" w:type="dxa"/>
            </w:tcMar>
            <w:vAlign w:val="bottom"/>
          </w:tcPr>
          <w:p w14:paraId="29538182">
            <w:pPr>
              <w:spacing w:line="200" w:lineRule="exact"/>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71DB501">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CEB05B3">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73C14">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62C6FC0">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146A49C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051E9">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52142">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C52C5">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325B1">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0916B8E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8621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0AD7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8,935.07</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9F6A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749C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4.26</w:t>
            </w:r>
          </w:p>
        </w:tc>
      </w:tr>
      <w:tr w14:paraId="3CBC6F0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25E4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A3BBF">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23AE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1FFFB">
            <w:pPr>
              <w:wordWrap w:val="0"/>
              <w:spacing w:line="200" w:lineRule="exact"/>
              <w:jc w:val="right"/>
              <w:textAlignment w:val="center"/>
              <w:rPr>
                <w:rFonts w:hint="default" w:ascii="Times New Roman" w:hAnsi="Times New Roman" w:cs="Times New Roman"/>
                <w:color w:val="000000"/>
                <w:sz w:val="20"/>
                <w:szCs w:val="20"/>
              </w:rPr>
            </w:pPr>
          </w:p>
        </w:tc>
      </w:tr>
      <w:tr w14:paraId="775F93A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96EB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07A05">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95C2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6C077">
            <w:pPr>
              <w:wordWrap w:val="0"/>
              <w:spacing w:line="200" w:lineRule="exact"/>
              <w:jc w:val="right"/>
              <w:textAlignment w:val="center"/>
              <w:rPr>
                <w:rFonts w:hint="default" w:ascii="Times New Roman" w:hAnsi="Times New Roman" w:cs="Times New Roman"/>
                <w:color w:val="000000"/>
                <w:sz w:val="20"/>
                <w:szCs w:val="20"/>
              </w:rPr>
            </w:pPr>
          </w:p>
        </w:tc>
      </w:tr>
      <w:tr w14:paraId="3CB7431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0213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BFD90">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503E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94AEB">
            <w:pPr>
              <w:wordWrap w:val="0"/>
              <w:spacing w:line="200" w:lineRule="exact"/>
              <w:jc w:val="right"/>
              <w:textAlignment w:val="center"/>
              <w:rPr>
                <w:rFonts w:hint="default" w:ascii="Times New Roman" w:hAnsi="Times New Roman" w:cs="Times New Roman"/>
                <w:color w:val="000000"/>
                <w:sz w:val="20"/>
                <w:szCs w:val="20"/>
              </w:rPr>
            </w:pPr>
          </w:p>
        </w:tc>
      </w:tr>
      <w:tr w14:paraId="5A70D29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7E94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59407">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555F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1C00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8,600.42</w:t>
            </w:r>
          </w:p>
        </w:tc>
      </w:tr>
      <w:tr w14:paraId="27BE2CB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3616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C34E4">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AD25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B85F4">
            <w:pPr>
              <w:wordWrap w:val="0"/>
              <w:spacing w:line="200" w:lineRule="exact"/>
              <w:jc w:val="right"/>
              <w:textAlignment w:val="center"/>
              <w:rPr>
                <w:rFonts w:hint="default" w:ascii="Times New Roman" w:hAnsi="Times New Roman" w:cs="Times New Roman"/>
                <w:color w:val="000000"/>
                <w:sz w:val="20"/>
                <w:szCs w:val="20"/>
              </w:rPr>
            </w:pPr>
          </w:p>
        </w:tc>
      </w:tr>
      <w:tr w14:paraId="44EF41B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DA31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C02DB">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9CDA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B6A7B">
            <w:pPr>
              <w:wordWrap w:val="0"/>
              <w:spacing w:line="200" w:lineRule="exact"/>
              <w:jc w:val="right"/>
              <w:textAlignment w:val="center"/>
              <w:rPr>
                <w:rFonts w:hint="default" w:ascii="Times New Roman" w:hAnsi="Times New Roman" w:cs="Times New Roman"/>
                <w:color w:val="000000"/>
                <w:sz w:val="20"/>
                <w:szCs w:val="20"/>
              </w:rPr>
            </w:pPr>
          </w:p>
        </w:tc>
      </w:tr>
      <w:tr w14:paraId="50964DB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115C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09A00E6B">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0839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F106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235.49</w:t>
            </w:r>
          </w:p>
        </w:tc>
      </w:tr>
      <w:tr w14:paraId="708657A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190E7">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CDBEE0">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AB51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A1C1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44.65</w:t>
            </w:r>
          </w:p>
        </w:tc>
      </w:tr>
      <w:tr w14:paraId="497DDCE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45AA8">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0D967C">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80B2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A8A38">
            <w:pPr>
              <w:wordWrap w:val="0"/>
              <w:spacing w:line="200" w:lineRule="exact"/>
              <w:jc w:val="right"/>
              <w:textAlignment w:val="center"/>
              <w:rPr>
                <w:rFonts w:hint="default" w:ascii="Times New Roman" w:hAnsi="Times New Roman" w:cs="Times New Roman"/>
                <w:color w:val="000000"/>
                <w:sz w:val="20"/>
                <w:szCs w:val="20"/>
              </w:rPr>
            </w:pPr>
          </w:p>
        </w:tc>
      </w:tr>
      <w:tr w14:paraId="0DC5794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CD54E">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6B5377">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45AF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F95D1">
            <w:pPr>
              <w:wordWrap w:val="0"/>
              <w:spacing w:line="200" w:lineRule="exact"/>
              <w:jc w:val="right"/>
              <w:textAlignment w:val="center"/>
              <w:rPr>
                <w:rFonts w:hint="default" w:ascii="Times New Roman" w:hAnsi="Times New Roman" w:cs="Times New Roman"/>
                <w:color w:val="000000"/>
                <w:sz w:val="20"/>
                <w:szCs w:val="20"/>
              </w:rPr>
            </w:pPr>
          </w:p>
        </w:tc>
      </w:tr>
      <w:tr w14:paraId="7699272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5AEBB">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B8E8A5">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F0F7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853B6">
            <w:pPr>
              <w:wordWrap w:val="0"/>
              <w:spacing w:line="200" w:lineRule="exact"/>
              <w:jc w:val="right"/>
              <w:textAlignment w:val="center"/>
              <w:rPr>
                <w:rFonts w:hint="default" w:ascii="Times New Roman" w:hAnsi="Times New Roman" w:cs="Times New Roman"/>
                <w:color w:val="000000"/>
                <w:sz w:val="20"/>
                <w:szCs w:val="20"/>
              </w:rPr>
            </w:pPr>
          </w:p>
        </w:tc>
      </w:tr>
      <w:tr w14:paraId="5CA1612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D8CE2">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1683A">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E092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97C43">
            <w:pPr>
              <w:wordWrap w:val="0"/>
              <w:spacing w:line="200" w:lineRule="exact"/>
              <w:jc w:val="right"/>
              <w:textAlignment w:val="center"/>
              <w:rPr>
                <w:rFonts w:hint="default" w:ascii="Times New Roman" w:hAnsi="Times New Roman" w:cs="Times New Roman"/>
                <w:color w:val="000000"/>
                <w:sz w:val="20"/>
                <w:szCs w:val="20"/>
              </w:rPr>
            </w:pPr>
          </w:p>
        </w:tc>
      </w:tr>
      <w:tr w14:paraId="71ED753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72037">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36698">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38BC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D87B4">
            <w:pPr>
              <w:wordWrap w:val="0"/>
              <w:spacing w:line="200" w:lineRule="exact"/>
              <w:jc w:val="right"/>
              <w:textAlignment w:val="center"/>
              <w:rPr>
                <w:rFonts w:hint="default" w:ascii="Times New Roman" w:hAnsi="Times New Roman" w:cs="Times New Roman"/>
                <w:color w:val="000000"/>
                <w:sz w:val="20"/>
                <w:szCs w:val="20"/>
              </w:rPr>
            </w:pPr>
          </w:p>
        </w:tc>
      </w:tr>
      <w:tr w14:paraId="3F0B10D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1227F">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58263">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9E4B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49514">
            <w:pPr>
              <w:wordWrap w:val="0"/>
              <w:spacing w:line="200" w:lineRule="exact"/>
              <w:jc w:val="right"/>
              <w:textAlignment w:val="center"/>
              <w:rPr>
                <w:rFonts w:hint="default" w:ascii="Times New Roman" w:hAnsi="Times New Roman" w:cs="Times New Roman"/>
                <w:color w:val="000000"/>
                <w:sz w:val="20"/>
                <w:szCs w:val="20"/>
              </w:rPr>
            </w:pPr>
          </w:p>
        </w:tc>
      </w:tr>
      <w:tr w14:paraId="6AE6CDF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3AE59">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84D71">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D3E7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22E9E">
            <w:pPr>
              <w:wordWrap w:val="0"/>
              <w:spacing w:line="200" w:lineRule="exact"/>
              <w:jc w:val="right"/>
              <w:textAlignment w:val="center"/>
              <w:rPr>
                <w:rFonts w:hint="default" w:ascii="Times New Roman" w:hAnsi="Times New Roman" w:cs="Times New Roman"/>
                <w:color w:val="000000"/>
                <w:sz w:val="20"/>
                <w:szCs w:val="20"/>
              </w:rPr>
            </w:pPr>
          </w:p>
        </w:tc>
      </w:tr>
      <w:tr w14:paraId="55D0837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720F9">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2E3D4">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4894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3ABEA">
            <w:pPr>
              <w:wordWrap w:val="0"/>
              <w:spacing w:line="200" w:lineRule="exact"/>
              <w:jc w:val="right"/>
              <w:textAlignment w:val="center"/>
              <w:rPr>
                <w:rFonts w:hint="default" w:ascii="Times New Roman" w:hAnsi="Times New Roman" w:cs="Times New Roman"/>
                <w:color w:val="000000"/>
                <w:sz w:val="20"/>
                <w:szCs w:val="20"/>
              </w:rPr>
            </w:pPr>
          </w:p>
        </w:tc>
      </w:tr>
      <w:tr w14:paraId="6187FDF3">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0C8B6">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FE628">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DD06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601D7">
            <w:pPr>
              <w:wordWrap w:val="0"/>
              <w:spacing w:line="200" w:lineRule="exact"/>
              <w:jc w:val="right"/>
              <w:textAlignment w:val="center"/>
              <w:rPr>
                <w:rFonts w:hint="default" w:ascii="Times New Roman" w:hAnsi="Times New Roman" w:cs="Times New Roman"/>
                <w:color w:val="000000"/>
                <w:sz w:val="20"/>
                <w:szCs w:val="20"/>
              </w:rPr>
            </w:pPr>
          </w:p>
        </w:tc>
      </w:tr>
      <w:tr w14:paraId="733D25D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7FC35">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41971">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545A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AFA85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50.25</w:t>
            </w:r>
          </w:p>
        </w:tc>
      </w:tr>
      <w:tr w14:paraId="27DB9D1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5304F">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69A37">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3DD6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90F9D">
            <w:pPr>
              <w:wordWrap w:val="0"/>
              <w:spacing w:line="200" w:lineRule="exact"/>
              <w:jc w:val="right"/>
              <w:textAlignment w:val="center"/>
              <w:rPr>
                <w:rFonts w:hint="default" w:ascii="Times New Roman" w:hAnsi="Times New Roman" w:cs="Times New Roman"/>
                <w:color w:val="000000"/>
                <w:sz w:val="20"/>
                <w:szCs w:val="20"/>
              </w:rPr>
            </w:pPr>
          </w:p>
        </w:tc>
      </w:tr>
      <w:tr w14:paraId="4DF4ECE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45B1B">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649D7">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2767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60C6E">
            <w:pPr>
              <w:wordWrap w:val="0"/>
              <w:spacing w:line="200" w:lineRule="exact"/>
              <w:jc w:val="right"/>
              <w:textAlignment w:val="center"/>
              <w:rPr>
                <w:rFonts w:hint="default" w:ascii="Times New Roman" w:hAnsi="Times New Roman" w:cs="Times New Roman"/>
                <w:color w:val="000000"/>
                <w:sz w:val="20"/>
                <w:szCs w:val="20"/>
              </w:rPr>
            </w:pPr>
          </w:p>
        </w:tc>
      </w:tr>
      <w:tr w14:paraId="4D2D845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E1E48">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5F909">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F584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1A043">
            <w:pPr>
              <w:wordWrap w:val="0"/>
              <w:spacing w:line="200" w:lineRule="exact"/>
              <w:jc w:val="right"/>
              <w:textAlignment w:val="center"/>
              <w:rPr>
                <w:rFonts w:hint="default" w:ascii="Times New Roman" w:hAnsi="Times New Roman" w:cs="Times New Roman"/>
                <w:color w:val="000000"/>
                <w:sz w:val="20"/>
                <w:szCs w:val="20"/>
              </w:rPr>
            </w:pPr>
          </w:p>
        </w:tc>
      </w:tr>
      <w:tr w14:paraId="20EBFDE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81771">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6F8F8">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7ADE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510BC">
            <w:pPr>
              <w:wordWrap w:val="0"/>
              <w:spacing w:line="200" w:lineRule="exact"/>
              <w:jc w:val="right"/>
              <w:textAlignment w:val="center"/>
              <w:rPr>
                <w:rFonts w:hint="default" w:ascii="Times New Roman" w:hAnsi="Times New Roman" w:cs="Times New Roman"/>
                <w:color w:val="000000"/>
                <w:sz w:val="20"/>
                <w:szCs w:val="20"/>
              </w:rPr>
            </w:pPr>
          </w:p>
        </w:tc>
      </w:tr>
      <w:tr w14:paraId="178F34C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F625F">
            <w:pPr>
              <w:spacing w:line="240" w:lineRule="exact"/>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77F4A">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E3B4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4204E">
            <w:pPr>
              <w:wordWrap w:val="0"/>
              <w:spacing w:line="200" w:lineRule="exact"/>
              <w:jc w:val="right"/>
              <w:textAlignment w:val="center"/>
              <w:rPr>
                <w:rFonts w:hint="default" w:ascii="Times New Roman" w:hAnsi="Times New Roman" w:cs="Times New Roman"/>
                <w:color w:val="000000"/>
                <w:sz w:val="20"/>
                <w:szCs w:val="20"/>
              </w:rPr>
            </w:pPr>
          </w:p>
        </w:tc>
      </w:tr>
      <w:tr w14:paraId="4B7C122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A4E61">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FD6DC">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C2C0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26A33">
            <w:pPr>
              <w:wordWrap w:val="0"/>
              <w:spacing w:line="200" w:lineRule="exact"/>
              <w:jc w:val="right"/>
              <w:textAlignment w:val="center"/>
              <w:rPr>
                <w:rFonts w:hint="default" w:ascii="Times New Roman" w:hAnsi="Times New Roman" w:cs="Times New Roman"/>
                <w:color w:val="000000"/>
                <w:sz w:val="20"/>
                <w:szCs w:val="20"/>
              </w:rPr>
            </w:pPr>
          </w:p>
        </w:tc>
      </w:tr>
      <w:tr w14:paraId="0C4B88D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BD6B0">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FB352">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7C74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D078B">
            <w:pPr>
              <w:wordWrap w:val="0"/>
              <w:spacing w:line="200" w:lineRule="exact"/>
              <w:jc w:val="right"/>
              <w:textAlignment w:val="center"/>
              <w:rPr>
                <w:rFonts w:hint="default" w:ascii="Times New Roman" w:hAnsi="Times New Roman" w:cs="Times New Roman"/>
                <w:color w:val="000000"/>
                <w:sz w:val="20"/>
                <w:szCs w:val="20"/>
              </w:rPr>
            </w:pPr>
          </w:p>
        </w:tc>
      </w:tr>
      <w:tr w14:paraId="65F9946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FD1D7">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3DDC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8,935.07</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7EE37">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3D39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8,935.07</w:t>
            </w:r>
          </w:p>
        </w:tc>
      </w:tr>
      <w:tr w14:paraId="14E927D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4C37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E421D">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62AB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0DFB0">
            <w:pPr>
              <w:wordWrap w:val="0"/>
              <w:spacing w:line="200" w:lineRule="exact"/>
              <w:jc w:val="right"/>
              <w:textAlignment w:val="center"/>
              <w:rPr>
                <w:rFonts w:hint="default" w:ascii="Times New Roman" w:hAnsi="Times New Roman" w:cs="Times New Roman"/>
                <w:color w:val="000000"/>
                <w:sz w:val="20"/>
                <w:szCs w:val="20"/>
              </w:rPr>
            </w:pPr>
          </w:p>
        </w:tc>
      </w:tr>
      <w:tr w14:paraId="3C009CF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7060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727B8">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AD3F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F679D50">
            <w:pPr>
              <w:wordWrap w:val="0"/>
              <w:spacing w:line="200" w:lineRule="exact"/>
              <w:jc w:val="right"/>
              <w:textAlignment w:val="center"/>
              <w:rPr>
                <w:rFonts w:hint="default" w:ascii="Times New Roman" w:hAnsi="Times New Roman" w:cs="Times New Roman"/>
                <w:color w:val="000000"/>
                <w:sz w:val="20"/>
                <w:szCs w:val="20"/>
              </w:rPr>
            </w:pPr>
          </w:p>
        </w:tc>
      </w:tr>
      <w:tr w14:paraId="0190CAC5">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F1BEB">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4C4A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8,935.07</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2CD2DEEB">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28ACB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8,935.07</w:t>
            </w:r>
          </w:p>
        </w:tc>
      </w:tr>
    </w:tbl>
    <w:p w14:paraId="549944A1">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136265A7">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91A64FA">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574CF0B1">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217E0A14">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rPr>
              <w:t>重庆市九龙坡区教育委员会（本级）</w:t>
            </w:r>
          </w:p>
        </w:tc>
        <w:tc>
          <w:tcPr>
            <w:tcW w:w="467" w:type="pct"/>
            <w:tcBorders>
              <w:top w:val="nil"/>
              <w:left w:val="nil"/>
              <w:bottom w:val="nil"/>
              <w:right w:val="nil"/>
            </w:tcBorders>
            <w:shd w:val="clear" w:color="auto" w:fill="auto"/>
            <w:noWrap/>
            <w:tcMar>
              <w:top w:w="15" w:type="dxa"/>
              <w:left w:w="15" w:type="dxa"/>
              <w:right w:w="15" w:type="dxa"/>
            </w:tcMar>
            <w:vAlign w:val="bottom"/>
          </w:tcPr>
          <w:p w14:paraId="07BB249E">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BDE4694">
            <w:pPr>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812B7AA">
            <w:pPr>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365EFA79">
            <w:pPr>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91A9608">
            <w:pPr>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6080C041">
            <w:pPr>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680F137F">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07F9C940">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4317D47C">
            <w:pPr>
              <w:rPr>
                <w:rFonts w:hint="default" w:ascii="Times New Roman" w:hAnsi="Times New Roman" w:cs="Times New Roman"/>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01DC1934">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1EEF190">
            <w:pPr>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4EC0897">
            <w:pPr>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4B5D0643">
            <w:pPr>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AACA2AC">
            <w:pPr>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B465417">
            <w:pPr>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46D13DEE">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B437DA8">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3A231213">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0350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12A7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26CB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1BE4EA">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DDD6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A353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6976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4F88E3A4">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366F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44DFB9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1FD9B">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CC2EC">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03AD5">
            <w:pPr>
              <w:jc w:val="center"/>
              <w:rPr>
                <w:rFonts w:hint="default" w:ascii="Times New Roman" w:hAnsi="Times New Roman" w:cs="Times New Roman"/>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4C9D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EAB3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F2FCA">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2031D">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2914E">
            <w:pPr>
              <w:jc w:val="center"/>
              <w:rPr>
                <w:rFonts w:hint="default" w:ascii="Times New Roman" w:hAnsi="Times New Roman" w:cs="Times New Roman"/>
                <w:b/>
                <w:color w:val="000000"/>
                <w:sz w:val="20"/>
                <w:szCs w:val="20"/>
              </w:rPr>
            </w:pPr>
          </w:p>
        </w:tc>
      </w:tr>
      <w:tr w14:paraId="67D806AE">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CA84F">
            <w:pPr>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09F0468">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5CD03">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4D919">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7F7D9">
            <w:pPr>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B60D5">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23E60">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C5AAB">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5CD30">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FEDCE">
            <w:pPr>
              <w:jc w:val="center"/>
              <w:rPr>
                <w:rFonts w:hint="default" w:ascii="Times New Roman" w:hAnsi="Times New Roman" w:cs="Times New Roman"/>
                <w:b/>
                <w:color w:val="000000"/>
                <w:sz w:val="20"/>
                <w:szCs w:val="20"/>
              </w:rPr>
            </w:pPr>
          </w:p>
        </w:tc>
      </w:tr>
      <w:tr w14:paraId="03777B9D">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5344F">
            <w:pPr>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098A47E">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06FA3">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9CAED">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E37AA">
            <w:pPr>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E09DB">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CA9B3">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7B92D">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AC1F6">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0AAAB">
            <w:pPr>
              <w:jc w:val="center"/>
              <w:rPr>
                <w:rFonts w:hint="default" w:ascii="Times New Roman" w:hAnsi="Times New Roman" w:cs="Times New Roman"/>
                <w:b/>
                <w:color w:val="000000"/>
                <w:sz w:val="20"/>
                <w:szCs w:val="20"/>
              </w:rPr>
            </w:pPr>
          </w:p>
        </w:tc>
      </w:tr>
      <w:tr w14:paraId="1283B66C">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82FA7">
            <w:pPr>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2E6A538">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9E6CD">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E5213">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6AD9A">
            <w:pPr>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46B4C">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6B8E3">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4F3A3">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C6520">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85FC2">
            <w:pPr>
              <w:jc w:val="center"/>
              <w:rPr>
                <w:rFonts w:hint="default" w:ascii="Times New Roman" w:hAnsi="Times New Roman" w:cs="Times New Roman"/>
                <w:b/>
                <w:color w:val="000000"/>
                <w:sz w:val="20"/>
                <w:szCs w:val="20"/>
              </w:rPr>
            </w:pPr>
          </w:p>
        </w:tc>
      </w:tr>
      <w:tr w14:paraId="7688176C">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D4C3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9F36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8,935.07</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7851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8,935.07</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A814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C756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0C5E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21AB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4FE6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4F17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r>
      <w:tr w14:paraId="2A01CD9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3AFF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E336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8D2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4.26</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859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4.26</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018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E20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662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105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12F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97C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188E40F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D508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0CDA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233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4.26</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EAE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4.26</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C43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1D7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5E0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26A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CB3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101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33A1EAE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638B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2BFE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其他组织事务支出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83B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4.26</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1FB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4.26</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2B8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37B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953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C25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24F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DB1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63B5F95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D6FA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ACEE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AE0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8,600.42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688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8,600.42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C5B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B33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0A5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6EC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AD6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495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5D0F755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2C03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14AF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E77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1,838.61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688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1,838.61</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AD7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511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64E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F9E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8DC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1A2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5D4FBCB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9C93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8748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596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563.80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234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563.80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A44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20B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CE6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C06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E59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49D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5D923A1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A166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7C93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ABD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527.04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AF3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527.04</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B16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81C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38F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9FC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891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079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2133593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3876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2EE4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其他教育管理事务支出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724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747.77</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D7E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747.77</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179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8E8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691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FD4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C1C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194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1B4F1E9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BB23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5881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A78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6,565.68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653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6,565.68</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15D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4B1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1FB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FF1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012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EA1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750F49E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F618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C223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7B3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270.00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6B9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B09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9FD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9C3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402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CA2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AB5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654492C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E64C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CBCF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高中教育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05F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240.00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31E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321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DBE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77F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53D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9B9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1E7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1897580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A8B4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57BB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其他普通教育支出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5DB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6,055.68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E8C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6,055.68</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5B4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899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E30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12D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F08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A8D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6956FBC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6509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9003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教育费附加安排的支出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0E7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196.13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C16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196.13</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5A0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AC6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048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B81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B2C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CEC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7B37EA4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6D2D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68D7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其他教育费附加安排的支出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533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196.13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7CC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196.13</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5C4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27A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596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179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433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EA2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5AF99E4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743C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2FDB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D75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235.49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9B3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235.49</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451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742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269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742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48B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6B0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474E9B8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F11E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186D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D63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235.49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D60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235.49</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DCE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CC4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0A0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A07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E2D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0F6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55FD2DD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3E04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082B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B78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54.24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7F3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54.24</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74E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B5F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DE1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98A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A5C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3E1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1B6BB8A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A7EA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D164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094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27.12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AA7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27.12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B78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01F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C0C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776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964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93D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274CF112">
        <w:tblPrEx>
          <w:tblCellMar>
            <w:top w:w="0" w:type="dxa"/>
            <w:left w:w="0" w:type="dxa"/>
            <w:bottom w:w="0" w:type="dxa"/>
            <w:right w:w="0" w:type="dxa"/>
          </w:tblCellMar>
        </w:tblPrEx>
        <w:trPr>
          <w:trHeight w:val="348"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0AA8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9524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164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154.13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296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154.13</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663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191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3A6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D53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259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996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6556AA20">
        <w:tblPrEx>
          <w:tblCellMar>
            <w:top w:w="0" w:type="dxa"/>
            <w:left w:w="0" w:type="dxa"/>
            <w:bottom w:w="0" w:type="dxa"/>
            <w:right w:w="0" w:type="dxa"/>
          </w:tblCellMar>
        </w:tblPrEx>
        <w:trPr>
          <w:trHeight w:val="348"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4552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BD91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BC9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44.65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A4F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44.65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F8B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027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6F7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681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601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538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316C216C">
        <w:tblPrEx>
          <w:tblCellMar>
            <w:top w:w="0" w:type="dxa"/>
            <w:left w:w="0" w:type="dxa"/>
            <w:bottom w:w="0" w:type="dxa"/>
            <w:right w:w="0" w:type="dxa"/>
          </w:tblCellMar>
        </w:tblPrEx>
        <w:trPr>
          <w:trHeight w:val="348"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737D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C879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BC7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44.65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831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44.65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B5D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BF8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E58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469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7F1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1F0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7979AFE2">
        <w:tblPrEx>
          <w:tblCellMar>
            <w:top w:w="0" w:type="dxa"/>
            <w:left w:w="0" w:type="dxa"/>
            <w:bottom w:w="0" w:type="dxa"/>
            <w:right w:w="0" w:type="dxa"/>
          </w:tblCellMar>
        </w:tblPrEx>
        <w:trPr>
          <w:trHeight w:val="348"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FDB7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F518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D23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28.82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BEF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28.82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191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5F1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FD8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0CD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455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9FA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33DF6450">
        <w:tblPrEx>
          <w:tblCellMar>
            <w:top w:w="0" w:type="dxa"/>
            <w:left w:w="0" w:type="dxa"/>
            <w:bottom w:w="0" w:type="dxa"/>
            <w:right w:w="0" w:type="dxa"/>
          </w:tblCellMar>
        </w:tblPrEx>
        <w:trPr>
          <w:trHeight w:val="348"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2FFE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2101103</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F77F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公务员医疗补助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E7E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11.84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F61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11.84</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374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612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A3C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6C1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6B7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E7C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1B9D9BC8">
        <w:tblPrEx>
          <w:tblCellMar>
            <w:top w:w="0" w:type="dxa"/>
            <w:left w:w="0" w:type="dxa"/>
            <w:bottom w:w="0" w:type="dxa"/>
            <w:right w:w="0" w:type="dxa"/>
          </w:tblCellMar>
        </w:tblPrEx>
        <w:trPr>
          <w:trHeight w:val="348"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E3C1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0EC7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C7D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4D4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BD9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9F5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3EC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960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6C6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159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283E4E53">
        <w:tblPrEx>
          <w:tblCellMar>
            <w:top w:w="0" w:type="dxa"/>
            <w:left w:w="0" w:type="dxa"/>
            <w:bottom w:w="0" w:type="dxa"/>
            <w:right w:w="0" w:type="dxa"/>
          </w:tblCellMar>
        </w:tblPrEx>
        <w:trPr>
          <w:trHeight w:val="348"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67FB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A388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2C0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50.25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79A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50.25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555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08F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C10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701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A5C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2B3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4037B861">
        <w:tblPrEx>
          <w:tblCellMar>
            <w:top w:w="0" w:type="dxa"/>
            <w:left w:w="0" w:type="dxa"/>
            <w:bottom w:w="0" w:type="dxa"/>
            <w:right w:w="0" w:type="dxa"/>
          </w:tblCellMar>
        </w:tblPrEx>
        <w:trPr>
          <w:trHeight w:val="348"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C81F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6B99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BFD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50.25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06B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50.25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D5A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80F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321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FA6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95C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41A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3EAC5D02">
        <w:tblPrEx>
          <w:tblCellMar>
            <w:top w:w="0" w:type="dxa"/>
            <w:left w:w="0" w:type="dxa"/>
            <w:bottom w:w="0" w:type="dxa"/>
            <w:right w:w="0" w:type="dxa"/>
          </w:tblCellMar>
        </w:tblPrEx>
        <w:trPr>
          <w:trHeight w:val="348"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E828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F19F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1A3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47.03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C43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47.03</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E83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73A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E5D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695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5D4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29B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56083C32">
        <w:tblPrEx>
          <w:tblCellMar>
            <w:top w:w="0" w:type="dxa"/>
            <w:left w:w="0" w:type="dxa"/>
            <w:bottom w:w="0" w:type="dxa"/>
            <w:right w:w="0" w:type="dxa"/>
          </w:tblCellMar>
        </w:tblPrEx>
        <w:trPr>
          <w:trHeight w:val="348"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0ACE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1B6D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FB3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B68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B12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486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595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CC6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FDE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D0F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bl>
    <w:p w14:paraId="3763F584">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560891FB">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10"/>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079545C5">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53D2F13">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7D82C84F">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7FC79609">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重庆市九龙坡区教育委员会（本级）</w:t>
            </w:r>
          </w:p>
        </w:tc>
        <w:tc>
          <w:tcPr>
            <w:tcW w:w="575" w:type="pct"/>
            <w:tcBorders>
              <w:top w:val="nil"/>
              <w:left w:val="nil"/>
              <w:bottom w:val="nil"/>
              <w:right w:val="nil"/>
            </w:tcBorders>
            <w:shd w:val="clear" w:color="auto" w:fill="auto"/>
            <w:noWrap/>
            <w:tcMar>
              <w:top w:w="15" w:type="dxa"/>
              <w:left w:w="15" w:type="dxa"/>
              <w:right w:w="15" w:type="dxa"/>
            </w:tcMar>
            <w:vAlign w:val="bottom"/>
          </w:tcPr>
          <w:p w14:paraId="18B6B82B">
            <w:pPr>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5568A80B">
            <w:pPr>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411F93C4">
            <w:pPr>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2F86A414">
            <w:pPr>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0C96E046">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56060867">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7C52546E">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6DBB98F">
            <w:pPr>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3120FF14">
            <w:pPr>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2F9D7B86">
            <w:pPr>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4394BB55">
            <w:pPr>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44B52023">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D659BB4">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460EAA">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D00A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9B7D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1BF8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557D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E21F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400A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06C4C2C7">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875C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7E97CB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E6B7B">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A6A5A">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5B3F3">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C2A2C">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C969D">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FE38D">
            <w:pPr>
              <w:jc w:val="center"/>
              <w:rPr>
                <w:rFonts w:hint="default" w:ascii="Times New Roman" w:hAnsi="Times New Roman" w:cs="Times New Roman"/>
                <w:b/>
                <w:color w:val="000000"/>
                <w:sz w:val="20"/>
                <w:szCs w:val="20"/>
              </w:rPr>
            </w:pPr>
          </w:p>
        </w:tc>
      </w:tr>
      <w:tr w14:paraId="7DA2B24C">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88B6F">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FA47714">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79EEA">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6C5A7">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548D8">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BCBF1">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18031">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0F9C0">
            <w:pPr>
              <w:jc w:val="center"/>
              <w:rPr>
                <w:rFonts w:hint="default" w:ascii="Times New Roman" w:hAnsi="Times New Roman" w:cs="Times New Roman"/>
                <w:b/>
                <w:color w:val="000000"/>
                <w:sz w:val="20"/>
                <w:szCs w:val="20"/>
              </w:rPr>
            </w:pPr>
          </w:p>
        </w:tc>
      </w:tr>
      <w:tr w14:paraId="50A8EA2E">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B47BC">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E3ACF19">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517D1">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8CA6C">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7630D">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FED92">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99539">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21556">
            <w:pPr>
              <w:jc w:val="center"/>
              <w:rPr>
                <w:rFonts w:hint="default" w:ascii="Times New Roman" w:hAnsi="Times New Roman" w:cs="Times New Roman"/>
                <w:b/>
                <w:color w:val="000000"/>
                <w:sz w:val="20"/>
                <w:szCs w:val="20"/>
              </w:rPr>
            </w:pPr>
          </w:p>
        </w:tc>
      </w:tr>
      <w:tr w14:paraId="37CD3323">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03D3B">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A2C7463">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7EB00">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B9695">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0F21E">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BDE31">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1F626">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630A2">
            <w:pPr>
              <w:jc w:val="center"/>
              <w:rPr>
                <w:rFonts w:hint="default" w:ascii="Times New Roman" w:hAnsi="Times New Roman" w:cs="Times New Roman"/>
                <w:b/>
                <w:color w:val="000000"/>
                <w:sz w:val="20"/>
                <w:szCs w:val="20"/>
              </w:rPr>
            </w:pPr>
          </w:p>
        </w:tc>
      </w:tr>
      <w:tr w14:paraId="3EC838D4">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46A1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B6C2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8,935.07</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1C66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894.20</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6273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8,040.88</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47C6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B910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23E5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r>
      <w:tr w14:paraId="30C8B7E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A745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27B7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CAC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4.26</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DC5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196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4.26</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024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CB1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B00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548634F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6845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926C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8B4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4.26</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93F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AEA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4.26</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6DB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B46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1BC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4415F7D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9098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5F8D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其他组织事务支出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961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4.26</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3CD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43A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4.26</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CA2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2E3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D9E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2242B00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C463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247A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C7E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8,600.42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8C5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563.80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32B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8,036.62</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7C0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980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815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394A637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A559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9B70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0C6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1,838.61</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A53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563.80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04B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1,274.81</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EE1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442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3BC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06AB903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F7ED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3AE8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7EF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563.80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DE8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563.80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3AE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98E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E79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DAD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4F6F659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99EE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7921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3F2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527.04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A2C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F86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527.04</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30B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461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7AC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01EA0B2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5FF7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ED1B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其他教育管理事务支出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E7C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747.77</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92B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EB9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747.77</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E75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EC2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BE0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7759247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55ED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E61C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4AC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6,565.68</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F3D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CE9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6,565.68</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2B5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E86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AF2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2522CB3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F674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B10E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778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270.00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D5A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9DE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D09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246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64C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7B15D74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C63A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A9BD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高中教育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2E9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240.00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046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620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C1A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821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B9A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7BEA769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1BD2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396F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其他普通教育支出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75A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6,055.68</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DD6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A3A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6,055.68</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7CD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579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FEF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7F15C60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41C9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AA72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教育费附加安排的支出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B05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196.13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1A0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649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196.13</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057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B9F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873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72926D8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CF10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0F24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其他教育费附加安排的支出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529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196.13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464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767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196.13</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E17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85A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EFF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5315CBC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A469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E855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236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235.49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DC6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235.49</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6D9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F90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A10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B98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46B03A2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C2A0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BF99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B37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235.49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479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235.49</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4C9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C98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05E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99B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06397F6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8C56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EA6A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0E5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54.24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43E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54.24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6C7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1ED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761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745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5F3EECDE">
        <w:tblPrEx>
          <w:tblCellMar>
            <w:top w:w="0" w:type="dxa"/>
            <w:left w:w="0" w:type="dxa"/>
            <w:bottom w:w="0" w:type="dxa"/>
            <w:right w:w="0" w:type="dxa"/>
          </w:tblCellMar>
        </w:tblPrEx>
        <w:trPr>
          <w:trHeight w:val="382"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24D2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1804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70B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27.12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C5C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27.12</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7E2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905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2D8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738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0CF120F8">
        <w:tblPrEx>
          <w:tblCellMar>
            <w:top w:w="0" w:type="dxa"/>
            <w:left w:w="0" w:type="dxa"/>
            <w:bottom w:w="0" w:type="dxa"/>
            <w:right w:w="0" w:type="dxa"/>
          </w:tblCellMar>
        </w:tblPrEx>
        <w:trPr>
          <w:trHeight w:val="382"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2AF0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175"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0393FD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9EE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154.13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F67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154.13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75D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E44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B9F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AF8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647EBE1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3E7A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3156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03E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44.65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194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44.65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4DA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27C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8E4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BF6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6D59032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FB8C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BF2B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3ED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44.65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F46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44.65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AAD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A25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67F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1D6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06046A4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9E52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F078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155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28.82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CB2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28.82</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723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C6E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930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BF6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37B1A2F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F0CE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0069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公务员医疗补助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CF5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11.84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C0F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11.84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E6D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8E7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F99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6AE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6B44F33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7601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E152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DDE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C8E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05C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765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C15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622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01B90C1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9AB0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ECF0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218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50.25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ECA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50.25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F59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BC6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EFB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D09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0C36F63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DAC3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6586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721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50.25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437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50.25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84E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7E4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F45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F26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69E726A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D725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DEA9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9BE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47.03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25B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47.03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5B5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1FA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CB7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AED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6B4B0C0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ADDF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8039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D65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689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3.22</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2EF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3EA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B86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DCE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bl>
    <w:p w14:paraId="565D9A49">
      <w:pPr>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70F5671E">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340DFD85">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587D380">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0D90F9B8">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34F4E127">
            <w:pPr>
              <w:spacing w:line="28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重庆市九龙坡区教育委员会（本级）</w:t>
            </w:r>
          </w:p>
        </w:tc>
        <w:tc>
          <w:tcPr>
            <w:tcW w:w="577" w:type="pct"/>
            <w:tcBorders>
              <w:top w:val="nil"/>
              <w:left w:val="nil"/>
              <w:bottom w:val="nil"/>
              <w:right w:val="nil"/>
            </w:tcBorders>
            <w:shd w:val="clear" w:color="auto" w:fill="auto"/>
            <w:noWrap/>
            <w:tcMar>
              <w:top w:w="15" w:type="dxa"/>
              <w:left w:w="15" w:type="dxa"/>
              <w:right w:w="15" w:type="dxa"/>
            </w:tcMar>
            <w:vAlign w:val="bottom"/>
          </w:tcPr>
          <w:p w14:paraId="3B12501D">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E56E86D">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6DDD8DA">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EA28656">
            <w:pPr>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5E4A6708">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6BB0A5DE">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C596F42">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2A4CBAE">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6C6BDE4">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D8E6972">
            <w:pPr>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DB317E9">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FEBA3">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9EC04">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45476D92">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6C557">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4D7A1">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A2F979">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363CF">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55DBE2E4">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2E07E">
            <w:pPr>
              <w:spacing w:line="200" w:lineRule="exact"/>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9017F">
            <w:pPr>
              <w:spacing w:line="200" w:lineRule="exact"/>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9E8D5A">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E4AD4">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CE276">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1400B">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BA5D0">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245B3D7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411A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D08E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8,935.07</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11FC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172B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4.26</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7D20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4.26</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128F3">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3C221">
            <w:pPr>
              <w:wordWrap w:val="0"/>
              <w:spacing w:line="200" w:lineRule="exact"/>
              <w:jc w:val="right"/>
              <w:textAlignment w:val="center"/>
              <w:rPr>
                <w:rFonts w:hint="default" w:ascii="Times New Roman" w:hAnsi="Times New Roman" w:cs="Times New Roman"/>
                <w:color w:val="000000"/>
                <w:sz w:val="18"/>
                <w:szCs w:val="18"/>
              </w:rPr>
            </w:pPr>
          </w:p>
        </w:tc>
      </w:tr>
      <w:tr w14:paraId="7FDB118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7DDA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F44AD">
            <w:pPr>
              <w:wordWrap w:val="0"/>
              <w:spacing w:line="200" w:lineRule="exact"/>
              <w:jc w:val="right"/>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5CEB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03E67">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97CB4">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03740">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B0E2B">
            <w:pPr>
              <w:wordWrap w:val="0"/>
              <w:spacing w:line="200" w:lineRule="exact"/>
              <w:jc w:val="right"/>
              <w:textAlignment w:val="center"/>
              <w:rPr>
                <w:rFonts w:hint="default" w:ascii="Times New Roman" w:hAnsi="Times New Roman" w:cs="Times New Roman"/>
                <w:color w:val="000000"/>
                <w:sz w:val="18"/>
                <w:szCs w:val="18"/>
              </w:rPr>
            </w:pPr>
          </w:p>
        </w:tc>
      </w:tr>
      <w:tr w14:paraId="3BA927A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F3B6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FADDC">
            <w:pPr>
              <w:wordWrap w:val="0"/>
              <w:spacing w:line="200" w:lineRule="exact"/>
              <w:jc w:val="right"/>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0C13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92A4A">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AFFCE">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A784F">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3F9A5">
            <w:pPr>
              <w:wordWrap w:val="0"/>
              <w:spacing w:line="200" w:lineRule="exact"/>
              <w:jc w:val="right"/>
              <w:textAlignment w:val="center"/>
              <w:rPr>
                <w:rFonts w:hint="default" w:ascii="Times New Roman" w:hAnsi="Times New Roman" w:cs="Times New Roman"/>
                <w:color w:val="000000"/>
                <w:sz w:val="18"/>
                <w:szCs w:val="18"/>
              </w:rPr>
            </w:pPr>
          </w:p>
        </w:tc>
      </w:tr>
      <w:tr w14:paraId="7B13898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5853F">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4BA411">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520D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8EF0D">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087B2">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93F56">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DD695">
            <w:pPr>
              <w:wordWrap w:val="0"/>
              <w:spacing w:line="200" w:lineRule="exact"/>
              <w:jc w:val="right"/>
              <w:textAlignment w:val="center"/>
              <w:rPr>
                <w:rFonts w:hint="default" w:ascii="Times New Roman" w:hAnsi="Times New Roman" w:cs="Times New Roman"/>
                <w:color w:val="000000"/>
                <w:sz w:val="18"/>
                <w:szCs w:val="18"/>
              </w:rPr>
            </w:pPr>
          </w:p>
        </w:tc>
      </w:tr>
      <w:tr w14:paraId="2D941F8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CAC4E">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4C3A83">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6F2F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E3A6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8,600.42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1D01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8,600.42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CFF90">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5C447">
            <w:pPr>
              <w:wordWrap w:val="0"/>
              <w:spacing w:line="200" w:lineRule="exact"/>
              <w:jc w:val="right"/>
              <w:textAlignment w:val="center"/>
              <w:rPr>
                <w:rFonts w:hint="default" w:ascii="Times New Roman" w:hAnsi="Times New Roman" w:cs="Times New Roman"/>
                <w:color w:val="000000"/>
                <w:sz w:val="18"/>
                <w:szCs w:val="18"/>
              </w:rPr>
            </w:pPr>
          </w:p>
        </w:tc>
      </w:tr>
      <w:tr w14:paraId="7D38CC5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4DCDC">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27AC34">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BCE1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CB98C">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D79B2">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7E345">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AE462">
            <w:pPr>
              <w:wordWrap w:val="0"/>
              <w:spacing w:line="200" w:lineRule="exact"/>
              <w:jc w:val="right"/>
              <w:textAlignment w:val="center"/>
              <w:rPr>
                <w:rFonts w:hint="default" w:ascii="Times New Roman" w:hAnsi="Times New Roman" w:cs="Times New Roman"/>
                <w:color w:val="000000"/>
                <w:sz w:val="18"/>
                <w:szCs w:val="18"/>
              </w:rPr>
            </w:pPr>
          </w:p>
        </w:tc>
      </w:tr>
      <w:tr w14:paraId="26B2DA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4A895">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1F3F25">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100F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02E6D">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4AD04">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3B393">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CE1A7">
            <w:pPr>
              <w:wordWrap w:val="0"/>
              <w:spacing w:line="200" w:lineRule="exact"/>
              <w:jc w:val="right"/>
              <w:textAlignment w:val="center"/>
              <w:rPr>
                <w:rFonts w:hint="default" w:ascii="Times New Roman" w:hAnsi="Times New Roman" w:cs="Times New Roman"/>
                <w:color w:val="000000"/>
                <w:sz w:val="18"/>
                <w:szCs w:val="18"/>
              </w:rPr>
            </w:pPr>
          </w:p>
        </w:tc>
      </w:tr>
      <w:tr w14:paraId="17D29BD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BD9B1">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E6AC74">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A06B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7B7D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235.49</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EA64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235.49</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33942">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EB926">
            <w:pPr>
              <w:wordWrap w:val="0"/>
              <w:spacing w:line="200" w:lineRule="exact"/>
              <w:jc w:val="right"/>
              <w:textAlignment w:val="center"/>
              <w:rPr>
                <w:rFonts w:hint="default" w:ascii="Times New Roman" w:hAnsi="Times New Roman" w:cs="Times New Roman"/>
                <w:color w:val="000000"/>
                <w:sz w:val="18"/>
                <w:szCs w:val="18"/>
              </w:rPr>
            </w:pPr>
          </w:p>
        </w:tc>
      </w:tr>
      <w:tr w14:paraId="134103B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FABFC">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E25972">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A240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9E52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44.65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6C23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44.65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548A6">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B7E33">
            <w:pPr>
              <w:wordWrap w:val="0"/>
              <w:spacing w:line="200" w:lineRule="exact"/>
              <w:jc w:val="right"/>
              <w:textAlignment w:val="center"/>
              <w:rPr>
                <w:rFonts w:hint="default" w:ascii="Times New Roman" w:hAnsi="Times New Roman" w:cs="Times New Roman"/>
                <w:color w:val="000000"/>
                <w:sz w:val="18"/>
                <w:szCs w:val="18"/>
              </w:rPr>
            </w:pPr>
          </w:p>
        </w:tc>
      </w:tr>
      <w:tr w14:paraId="6A2530E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4110D">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D126A">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7107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224EE">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9CA42">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136DA">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4914E">
            <w:pPr>
              <w:wordWrap w:val="0"/>
              <w:spacing w:line="200" w:lineRule="exact"/>
              <w:jc w:val="right"/>
              <w:textAlignment w:val="center"/>
              <w:rPr>
                <w:rFonts w:hint="default" w:ascii="Times New Roman" w:hAnsi="Times New Roman" w:cs="Times New Roman"/>
                <w:color w:val="000000"/>
                <w:sz w:val="18"/>
                <w:szCs w:val="18"/>
              </w:rPr>
            </w:pPr>
          </w:p>
        </w:tc>
      </w:tr>
      <w:tr w14:paraId="2C74EAC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DEF86">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36090">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461B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70197">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9C001">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D82BD">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C4628">
            <w:pPr>
              <w:wordWrap w:val="0"/>
              <w:spacing w:line="200" w:lineRule="exact"/>
              <w:jc w:val="right"/>
              <w:textAlignment w:val="center"/>
              <w:rPr>
                <w:rFonts w:hint="default" w:ascii="Times New Roman" w:hAnsi="Times New Roman" w:cs="Times New Roman"/>
                <w:color w:val="000000"/>
                <w:sz w:val="18"/>
                <w:szCs w:val="18"/>
              </w:rPr>
            </w:pPr>
          </w:p>
        </w:tc>
      </w:tr>
      <w:tr w14:paraId="1379DA9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EB261">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0DCDD">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F3B6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E9EB1">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8FAB3">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DC286">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2C300">
            <w:pPr>
              <w:wordWrap w:val="0"/>
              <w:spacing w:line="200" w:lineRule="exact"/>
              <w:jc w:val="right"/>
              <w:textAlignment w:val="center"/>
              <w:rPr>
                <w:rFonts w:hint="default" w:ascii="Times New Roman" w:hAnsi="Times New Roman" w:cs="Times New Roman"/>
                <w:color w:val="000000"/>
                <w:sz w:val="18"/>
                <w:szCs w:val="18"/>
              </w:rPr>
            </w:pPr>
          </w:p>
        </w:tc>
      </w:tr>
      <w:tr w14:paraId="59F093E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DFE60">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65C44">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8E89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5C20B">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B7086">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97510">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7524B">
            <w:pPr>
              <w:wordWrap w:val="0"/>
              <w:spacing w:line="200" w:lineRule="exact"/>
              <w:jc w:val="right"/>
              <w:textAlignment w:val="center"/>
              <w:rPr>
                <w:rFonts w:hint="default" w:ascii="Times New Roman" w:hAnsi="Times New Roman" w:cs="Times New Roman"/>
                <w:color w:val="000000"/>
                <w:sz w:val="18"/>
                <w:szCs w:val="18"/>
              </w:rPr>
            </w:pPr>
          </w:p>
        </w:tc>
      </w:tr>
      <w:tr w14:paraId="2D5CAB7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68DB8">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E24BF">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CDEC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8F423">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4B765">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3059A">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58F5B">
            <w:pPr>
              <w:wordWrap w:val="0"/>
              <w:spacing w:line="200" w:lineRule="exact"/>
              <w:jc w:val="right"/>
              <w:textAlignment w:val="center"/>
              <w:rPr>
                <w:rFonts w:hint="default" w:ascii="Times New Roman" w:hAnsi="Times New Roman" w:cs="Times New Roman"/>
                <w:color w:val="000000"/>
                <w:sz w:val="18"/>
                <w:szCs w:val="18"/>
              </w:rPr>
            </w:pPr>
          </w:p>
        </w:tc>
      </w:tr>
      <w:tr w14:paraId="4D25AD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C73FF">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90E44">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EFD2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84170">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B1067">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F98C1">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97E63">
            <w:pPr>
              <w:wordWrap w:val="0"/>
              <w:spacing w:line="200" w:lineRule="exact"/>
              <w:jc w:val="right"/>
              <w:textAlignment w:val="center"/>
              <w:rPr>
                <w:rFonts w:hint="default" w:ascii="Times New Roman" w:hAnsi="Times New Roman" w:cs="Times New Roman"/>
                <w:color w:val="000000"/>
                <w:sz w:val="18"/>
                <w:szCs w:val="18"/>
              </w:rPr>
            </w:pPr>
          </w:p>
        </w:tc>
      </w:tr>
      <w:tr w14:paraId="6D9B0F2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D75B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CB3AF">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1BA2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358B5">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1DA6E">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F6F4B">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B9957">
            <w:pPr>
              <w:wordWrap w:val="0"/>
              <w:spacing w:line="200" w:lineRule="exact"/>
              <w:jc w:val="right"/>
              <w:textAlignment w:val="center"/>
              <w:rPr>
                <w:rFonts w:hint="default" w:ascii="Times New Roman" w:hAnsi="Times New Roman" w:cs="Times New Roman"/>
                <w:color w:val="000000"/>
                <w:sz w:val="18"/>
                <w:szCs w:val="18"/>
              </w:rPr>
            </w:pPr>
          </w:p>
        </w:tc>
      </w:tr>
      <w:tr w14:paraId="0A01A9F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11FA8">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CC8D4">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2811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6310C">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5E9C3">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028BD">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EE951">
            <w:pPr>
              <w:wordWrap w:val="0"/>
              <w:spacing w:line="200" w:lineRule="exact"/>
              <w:jc w:val="right"/>
              <w:textAlignment w:val="center"/>
              <w:rPr>
                <w:rFonts w:hint="default" w:ascii="Times New Roman" w:hAnsi="Times New Roman" w:cs="Times New Roman"/>
                <w:color w:val="000000"/>
                <w:sz w:val="18"/>
                <w:szCs w:val="18"/>
              </w:rPr>
            </w:pPr>
          </w:p>
        </w:tc>
      </w:tr>
      <w:tr w14:paraId="27BE1E8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7C952">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74FBF">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64DC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F0EDC">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91C84">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EDC24">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8BB5A">
            <w:pPr>
              <w:wordWrap w:val="0"/>
              <w:spacing w:line="200" w:lineRule="exact"/>
              <w:jc w:val="right"/>
              <w:textAlignment w:val="center"/>
              <w:rPr>
                <w:rFonts w:hint="default" w:ascii="Times New Roman" w:hAnsi="Times New Roman" w:cs="Times New Roman"/>
                <w:color w:val="000000"/>
                <w:sz w:val="18"/>
                <w:szCs w:val="18"/>
              </w:rPr>
            </w:pPr>
          </w:p>
        </w:tc>
      </w:tr>
      <w:tr w14:paraId="4809CA6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1E41C">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58E5E">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BCB0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FDCE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50.25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27F4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50.25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AF4B4">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4DCF8">
            <w:pPr>
              <w:wordWrap w:val="0"/>
              <w:spacing w:line="200" w:lineRule="exact"/>
              <w:jc w:val="right"/>
              <w:textAlignment w:val="center"/>
              <w:rPr>
                <w:rFonts w:hint="default" w:ascii="Times New Roman" w:hAnsi="Times New Roman" w:cs="Times New Roman"/>
                <w:color w:val="000000"/>
                <w:sz w:val="18"/>
                <w:szCs w:val="18"/>
              </w:rPr>
            </w:pPr>
          </w:p>
        </w:tc>
      </w:tr>
      <w:tr w14:paraId="7D31429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58C4B">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09AFC">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08C4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71D81">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2A748">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C3DE7">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F5C8B">
            <w:pPr>
              <w:wordWrap w:val="0"/>
              <w:spacing w:line="200" w:lineRule="exact"/>
              <w:jc w:val="right"/>
              <w:textAlignment w:val="center"/>
              <w:rPr>
                <w:rFonts w:hint="default" w:ascii="Times New Roman" w:hAnsi="Times New Roman" w:cs="Times New Roman"/>
                <w:color w:val="000000"/>
                <w:sz w:val="18"/>
                <w:szCs w:val="18"/>
              </w:rPr>
            </w:pPr>
          </w:p>
        </w:tc>
      </w:tr>
      <w:tr w14:paraId="6062689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01B5E">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A888F">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4753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28896">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DF337">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7CB3C">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7FFE6">
            <w:pPr>
              <w:wordWrap w:val="0"/>
              <w:spacing w:line="200" w:lineRule="exact"/>
              <w:jc w:val="right"/>
              <w:textAlignment w:val="center"/>
              <w:rPr>
                <w:rFonts w:hint="default" w:ascii="Times New Roman" w:hAnsi="Times New Roman" w:cs="Times New Roman"/>
                <w:color w:val="000000"/>
                <w:sz w:val="18"/>
                <w:szCs w:val="18"/>
              </w:rPr>
            </w:pPr>
          </w:p>
        </w:tc>
      </w:tr>
      <w:tr w14:paraId="4E17A09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16E8B">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ADC24">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49CE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939FB">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8CB9C">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10A7D">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5226C">
            <w:pPr>
              <w:wordWrap w:val="0"/>
              <w:spacing w:line="200" w:lineRule="exact"/>
              <w:jc w:val="right"/>
              <w:textAlignment w:val="center"/>
              <w:rPr>
                <w:rFonts w:hint="default" w:ascii="Times New Roman" w:hAnsi="Times New Roman" w:cs="Times New Roman"/>
                <w:color w:val="000000"/>
                <w:sz w:val="18"/>
                <w:szCs w:val="18"/>
              </w:rPr>
            </w:pPr>
          </w:p>
        </w:tc>
      </w:tr>
      <w:tr w14:paraId="21DE8A3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1638A">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73DCC">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166F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A88DB">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430E5">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F7B29">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CF18E">
            <w:pPr>
              <w:wordWrap w:val="0"/>
              <w:spacing w:line="200" w:lineRule="exact"/>
              <w:jc w:val="right"/>
              <w:textAlignment w:val="center"/>
              <w:rPr>
                <w:rFonts w:hint="default" w:ascii="Times New Roman" w:hAnsi="Times New Roman" w:cs="Times New Roman"/>
                <w:color w:val="000000"/>
                <w:sz w:val="18"/>
                <w:szCs w:val="18"/>
              </w:rPr>
            </w:pPr>
          </w:p>
        </w:tc>
      </w:tr>
      <w:tr w14:paraId="27D2C35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141DEA">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CAF43">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915B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4BBB3">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20E6D">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93CFB">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C0248">
            <w:pPr>
              <w:wordWrap w:val="0"/>
              <w:spacing w:line="200" w:lineRule="exact"/>
              <w:jc w:val="right"/>
              <w:textAlignment w:val="center"/>
              <w:rPr>
                <w:rFonts w:hint="default" w:ascii="Times New Roman" w:hAnsi="Times New Roman" w:cs="Times New Roman"/>
                <w:color w:val="000000"/>
                <w:sz w:val="18"/>
                <w:szCs w:val="18"/>
              </w:rPr>
            </w:pPr>
          </w:p>
        </w:tc>
      </w:tr>
      <w:tr w14:paraId="5604B238">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E4E40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24213">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098C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0D613">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3FDFA">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1A491">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FAD7A">
            <w:pPr>
              <w:wordWrap w:val="0"/>
              <w:spacing w:line="200" w:lineRule="exact"/>
              <w:jc w:val="right"/>
              <w:textAlignment w:val="center"/>
              <w:rPr>
                <w:rFonts w:hint="default" w:ascii="Times New Roman" w:hAnsi="Times New Roman" w:cs="Times New Roman"/>
                <w:color w:val="000000"/>
                <w:sz w:val="18"/>
                <w:szCs w:val="18"/>
              </w:rPr>
            </w:pPr>
          </w:p>
        </w:tc>
      </w:tr>
      <w:tr w14:paraId="1DC6E46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507B43">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68DF4">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F14E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7226C">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2D99F">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53BED">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DFD5B">
            <w:pPr>
              <w:wordWrap w:val="0"/>
              <w:spacing w:line="200" w:lineRule="exact"/>
              <w:jc w:val="right"/>
              <w:textAlignment w:val="center"/>
              <w:rPr>
                <w:rFonts w:hint="default" w:ascii="Times New Roman" w:hAnsi="Times New Roman" w:cs="Times New Roman"/>
                <w:color w:val="000000"/>
                <w:sz w:val="18"/>
                <w:szCs w:val="18"/>
              </w:rPr>
            </w:pPr>
          </w:p>
        </w:tc>
      </w:tr>
      <w:tr w14:paraId="30E8BDE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03ACE">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B101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8,935.07</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73563">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FB7B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8,935.07</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57FB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8,935.07</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6C394">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F5B03">
            <w:pPr>
              <w:wordWrap w:val="0"/>
              <w:spacing w:line="200" w:lineRule="exact"/>
              <w:jc w:val="right"/>
              <w:textAlignment w:val="center"/>
              <w:rPr>
                <w:rFonts w:hint="default" w:ascii="Times New Roman" w:hAnsi="Times New Roman" w:cs="Times New Roman"/>
                <w:color w:val="000000"/>
                <w:sz w:val="18"/>
                <w:szCs w:val="18"/>
              </w:rPr>
            </w:pPr>
          </w:p>
        </w:tc>
      </w:tr>
      <w:tr w14:paraId="17E22FE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F0BA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B2D93">
            <w:pPr>
              <w:wordWrap w:val="0"/>
              <w:spacing w:line="200" w:lineRule="exact"/>
              <w:jc w:val="right"/>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3B20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E0DE8">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5420D">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9526B">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E061F">
            <w:pPr>
              <w:wordWrap w:val="0"/>
              <w:spacing w:line="200" w:lineRule="exact"/>
              <w:jc w:val="right"/>
              <w:textAlignment w:val="center"/>
              <w:rPr>
                <w:rFonts w:hint="default" w:ascii="Times New Roman" w:hAnsi="Times New Roman" w:cs="Times New Roman"/>
                <w:color w:val="000000"/>
                <w:sz w:val="18"/>
                <w:szCs w:val="18"/>
              </w:rPr>
            </w:pPr>
          </w:p>
        </w:tc>
      </w:tr>
      <w:tr w14:paraId="6E896FA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1D5A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909CB">
            <w:pPr>
              <w:wordWrap w:val="0"/>
              <w:spacing w:line="200" w:lineRule="exact"/>
              <w:jc w:val="right"/>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0ECE05">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340133">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13CD00">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7B1E07">
            <w:pPr>
              <w:spacing w:line="200" w:lineRule="exac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79B562">
            <w:pPr>
              <w:spacing w:line="200" w:lineRule="exact"/>
              <w:rPr>
                <w:rFonts w:hint="default" w:ascii="Times New Roman" w:hAnsi="Times New Roman" w:cs="Times New Roman"/>
                <w:color w:val="000000"/>
                <w:sz w:val="18"/>
                <w:szCs w:val="18"/>
              </w:rPr>
            </w:pPr>
          </w:p>
        </w:tc>
      </w:tr>
      <w:tr w14:paraId="6D31F3B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2CBE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BBB04">
            <w:pPr>
              <w:wordWrap w:val="0"/>
              <w:spacing w:line="200" w:lineRule="exact"/>
              <w:jc w:val="right"/>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D5366">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DB0E0">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A664D">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1D575">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1D32C">
            <w:pPr>
              <w:spacing w:line="200" w:lineRule="exact"/>
              <w:jc w:val="right"/>
              <w:rPr>
                <w:rFonts w:hint="default" w:ascii="Times New Roman" w:hAnsi="Times New Roman" w:cs="Times New Roman"/>
                <w:color w:val="000000"/>
                <w:sz w:val="18"/>
                <w:szCs w:val="18"/>
              </w:rPr>
            </w:pPr>
          </w:p>
        </w:tc>
      </w:tr>
      <w:tr w14:paraId="267350B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8D80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93147">
            <w:pPr>
              <w:wordWrap w:val="0"/>
              <w:spacing w:line="200" w:lineRule="exact"/>
              <w:jc w:val="right"/>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B7757">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7B43C">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27AAC">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7C02B">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5609A">
            <w:pPr>
              <w:spacing w:line="200" w:lineRule="exact"/>
              <w:jc w:val="right"/>
              <w:rPr>
                <w:rFonts w:hint="default" w:ascii="Times New Roman" w:hAnsi="Times New Roman" w:cs="Times New Roman"/>
                <w:color w:val="000000"/>
                <w:sz w:val="18"/>
                <w:szCs w:val="18"/>
              </w:rPr>
            </w:pPr>
          </w:p>
        </w:tc>
      </w:tr>
      <w:tr w14:paraId="5C27220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8363C">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F488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8,935.07</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4B721">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AC66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8,935.07</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DA9A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8,935.07</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1281E">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DCA69">
            <w:pPr>
              <w:wordWrap w:val="0"/>
              <w:spacing w:line="200" w:lineRule="exact"/>
              <w:jc w:val="right"/>
              <w:textAlignment w:val="center"/>
              <w:rPr>
                <w:rFonts w:hint="default" w:ascii="Times New Roman" w:hAnsi="Times New Roman" w:cs="Times New Roman"/>
                <w:color w:val="000000"/>
                <w:sz w:val="18"/>
                <w:szCs w:val="18"/>
              </w:rPr>
            </w:pPr>
          </w:p>
        </w:tc>
      </w:tr>
    </w:tbl>
    <w:p w14:paraId="64483E86">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0"/>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0F0E39B9">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1BB66CD5">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596ACCB9">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113684EB">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重庆市九龙坡区教育委员会（本级）</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25A8BDF">
            <w:pP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0A34BDA">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7359F6F4">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6212BC46">
            <w:pPr>
              <w:rPr>
                <w:rFonts w:hint="default" w:ascii="Times New Roman" w:hAnsi="Times New Roman" w:cs="Times New Roman"/>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329AE4CD">
            <w:pP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1E88F2F5">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92B8019">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57AD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AAB7D5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1475F28B">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17E6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2A380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EB9AE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53418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D8DAF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2CEFB7B6">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17137">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EBB534">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7DE0F5">
            <w:pP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F1D3DF">
            <w:pP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255858">
            <w:pPr>
              <w:jc w:val="center"/>
              <w:rPr>
                <w:rFonts w:hint="default" w:ascii="Times New Roman" w:hAnsi="Times New Roman" w:cs="Times New Roman"/>
                <w:b/>
                <w:color w:val="000000"/>
                <w:sz w:val="20"/>
                <w:szCs w:val="20"/>
              </w:rPr>
            </w:pPr>
          </w:p>
        </w:tc>
      </w:tr>
      <w:tr w14:paraId="34652B76">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D3D0F">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C9534B">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FC4DBC">
            <w:pP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2822E7">
            <w:pP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A28651">
            <w:pPr>
              <w:jc w:val="center"/>
              <w:rPr>
                <w:rFonts w:hint="default" w:ascii="Times New Roman" w:hAnsi="Times New Roman" w:cs="Times New Roman"/>
                <w:b/>
                <w:color w:val="000000"/>
                <w:sz w:val="20"/>
                <w:szCs w:val="20"/>
              </w:rPr>
            </w:pPr>
          </w:p>
        </w:tc>
      </w:tr>
      <w:tr w14:paraId="533F4FC0">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D94C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6476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8,935.07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E026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894.20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DA45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8,040.88</w:t>
            </w:r>
          </w:p>
        </w:tc>
      </w:tr>
      <w:tr w14:paraId="1B3BAF2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7862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8985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33C7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4.26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CDDE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8D34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4.26</w:t>
            </w:r>
          </w:p>
        </w:tc>
      </w:tr>
      <w:tr w14:paraId="1DD05F6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422D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377C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63CE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4.26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00BD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2F94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4.26</w:t>
            </w:r>
          </w:p>
        </w:tc>
      </w:tr>
      <w:tr w14:paraId="6EE5F7F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AC97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F6B0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其他组织事务支出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F8DC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4.26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6D5B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CD66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4.26</w:t>
            </w:r>
          </w:p>
        </w:tc>
      </w:tr>
      <w:tr w14:paraId="7D1281E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0C57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9FBC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D6CF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8,600.42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9419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563.80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E0DA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8,036.62</w:t>
            </w:r>
          </w:p>
        </w:tc>
      </w:tr>
      <w:tr w14:paraId="231D475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B9A7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2A48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D6BF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1,838.61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682B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563.80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24D8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1,274.81</w:t>
            </w:r>
          </w:p>
        </w:tc>
      </w:tr>
      <w:tr w14:paraId="2A49566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4E42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DE8A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BD17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563.80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443C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563.80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499F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7B72B6A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3822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3FFC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8265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527.04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67B2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ED53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527.04</w:t>
            </w:r>
          </w:p>
        </w:tc>
      </w:tr>
      <w:tr w14:paraId="072A335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9DF1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17C4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其他教育管理事务支出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71CD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747.77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F2B4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5417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747.77</w:t>
            </w:r>
          </w:p>
        </w:tc>
      </w:tr>
      <w:tr w14:paraId="3A81C0A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EB98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D344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2524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6,565.68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7B4D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4DFE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6,565.68</w:t>
            </w:r>
          </w:p>
        </w:tc>
      </w:tr>
      <w:tr w14:paraId="121EB05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D1F5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BA28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4526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270.00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8D6C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8F2C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270.00</w:t>
            </w:r>
          </w:p>
        </w:tc>
      </w:tr>
      <w:tr w14:paraId="0B8295B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AE9C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559A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高中教育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31A0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240.00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9734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0592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240.00</w:t>
            </w:r>
          </w:p>
        </w:tc>
      </w:tr>
      <w:tr w14:paraId="33D5A2F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67AB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98A0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其他普通教育支出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D79E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6,055.68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6294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D7B1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6,055.68</w:t>
            </w:r>
          </w:p>
        </w:tc>
      </w:tr>
      <w:tr w14:paraId="0681F82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1473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52B1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教育费附加安排的支出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C9E7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196.13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0AB9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589E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196.13</w:t>
            </w:r>
          </w:p>
        </w:tc>
      </w:tr>
      <w:tr w14:paraId="22895C4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BAD1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D98C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其他教育费附加安排的支出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743B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196.13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CF1F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4A2B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196.13</w:t>
            </w:r>
          </w:p>
        </w:tc>
      </w:tr>
      <w:tr w14:paraId="469190F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6C49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74C5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2687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235.49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21F8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235.49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2CE2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3F8E5AB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FC01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BCAE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698A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235.49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DC30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235.49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999B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6373992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2A2A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328C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F2E5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54.24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1038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54.24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68AD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540BC44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5E39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1062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6FBC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27.12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3A22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27.12</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D28D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0D82B2D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EFCA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936F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7AAD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154.13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CFE8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154.13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19B5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50BD48E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EAA8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DAC1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0813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44.65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D479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44.65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E4A7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320F22C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5480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C6D0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0122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44.65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E846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44.65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DD48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1FE46A1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6494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3633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8283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28.82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A1B7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28.82</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70A8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67384924">
        <w:tblPrEx>
          <w:tblCellMar>
            <w:top w:w="0" w:type="dxa"/>
            <w:left w:w="0" w:type="dxa"/>
            <w:bottom w:w="0" w:type="dxa"/>
            <w:right w:w="0" w:type="dxa"/>
          </w:tblCellMar>
        </w:tblPrEx>
        <w:trPr>
          <w:trHeight w:val="308"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8546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2101103</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AF4E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公务员医疗补助</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D0F0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11.84</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64D8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11.84</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579B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1DA38A6C">
        <w:tblPrEx>
          <w:tblCellMar>
            <w:top w:w="0" w:type="dxa"/>
            <w:left w:w="0" w:type="dxa"/>
            <w:bottom w:w="0" w:type="dxa"/>
            <w:right w:w="0" w:type="dxa"/>
          </w:tblCellMar>
        </w:tblPrEx>
        <w:trPr>
          <w:trHeight w:val="308"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3133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120C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A523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4.00</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9226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4.00</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813A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7A843DF3">
        <w:tblPrEx>
          <w:tblCellMar>
            <w:top w:w="0" w:type="dxa"/>
            <w:left w:w="0" w:type="dxa"/>
            <w:bottom w:w="0" w:type="dxa"/>
            <w:right w:w="0" w:type="dxa"/>
          </w:tblCellMar>
        </w:tblPrEx>
        <w:trPr>
          <w:trHeight w:val="308"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78E2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7870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6D94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50.25</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AB2C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50.25</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0C88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49634A15">
        <w:tblPrEx>
          <w:tblCellMar>
            <w:top w:w="0" w:type="dxa"/>
            <w:left w:w="0" w:type="dxa"/>
            <w:bottom w:w="0" w:type="dxa"/>
            <w:right w:w="0" w:type="dxa"/>
          </w:tblCellMar>
        </w:tblPrEx>
        <w:trPr>
          <w:trHeight w:val="308"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F835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C16F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EAD7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50.25</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609B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50.25</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C001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7F3EB027">
        <w:tblPrEx>
          <w:tblCellMar>
            <w:top w:w="0" w:type="dxa"/>
            <w:left w:w="0" w:type="dxa"/>
            <w:bottom w:w="0" w:type="dxa"/>
            <w:right w:w="0" w:type="dxa"/>
          </w:tblCellMar>
        </w:tblPrEx>
        <w:trPr>
          <w:trHeight w:val="308"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A4C8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A5A4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4734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47.03</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A8E6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47.03</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3F84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0BE5EC3B">
        <w:tblPrEx>
          <w:tblCellMar>
            <w:top w:w="0" w:type="dxa"/>
            <w:left w:w="0" w:type="dxa"/>
            <w:bottom w:w="0" w:type="dxa"/>
            <w:right w:w="0" w:type="dxa"/>
          </w:tblCellMar>
        </w:tblPrEx>
        <w:trPr>
          <w:trHeight w:val="308"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FDD1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1EAE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7310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3.22</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C5A7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3.22</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39A8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bl>
    <w:p w14:paraId="7A9B33AA">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680EC964">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4901" w:type="pct"/>
        <w:tblInd w:w="0" w:type="dxa"/>
        <w:tblLayout w:type="fixed"/>
        <w:tblCellMar>
          <w:top w:w="0" w:type="dxa"/>
          <w:left w:w="0" w:type="dxa"/>
          <w:bottom w:w="0" w:type="dxa"/>
          <w:right w:w="0" w:type="dxa"/>
        </w:tblCellMar>
      </w:tblPr>
      <w:tblGrid>
        <w:gridCol w:w="787"/>
        <w:gridCol w:w="2757"/>
        <w:gridCol w:w="1512"/>
        <w:gridCol w:w="855"/>
        <w:gridCol w:w="1995"/>
        <w:gridCol w:w="1390"/>
        <w:gridCol w:w="855"/>
        <w:gridCol w:w="3397"/>
        <w:gridCol w:w="1472"/>
      </w:tblGrid>
      <w:tr w14:paraId="02752AB9">
        <w:tblPrEx>
          <w:tblCellMar>
            <w:top w:w="0" w:type="dxa"/>
            <w:left w:w="0" w:type="dxa"/>
            <w:bottom w:w="0" w:type="dxa"/>
            <w:right w:w="0" w:type="dxa"/>
          </w:tblCellMar>
        </w:tblPrEx>
        <w:trPr>
          <w:trHeight w:val="23"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155D84B5">
            <w:pPr>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75CB2C84">
        <w:tblPrEx>
          <w:tblCellMar>
            <w:top w:w="0" w:type="dxa"/>
            <w:left w:w="0" w:type="dxa"/>
            <w:bottom w:w="0" w:type="dxa"/>
            <w:right w:w="0" w:type="dxa"/>
          </w:tblCellMar>
        </w:tblPrEx>
        <w:trPr>
          <w:trHeight w:val="23" w:hRule="atLeast"/>
        </w:trPr>
        <w:tc>
          <w:tcPr>
            <w:tcW w:w="2631" w:type="pct"/>
            <w:gridSpan w:val="5"/>
            <w:vMerge w:val="restart"/>
            <w:tcBorders>
              <w:top w:val="nil"/>
              <w:left w:val="nil"/>
              <w:right w:val="nil"/>
            </w:tcBorders>
            <w:shd w:val="clear" w:color="auto" w:fill="auto"/>
            <w:noWrap/>
            <w:tcMar>
              <w:top w:w="15" w:type="dxa"/>
              <w:left w:w="15" w:type="dxa"/>
              <w:right w:w="15" w:type="dxa"/>
            </w:tcMar>
            <w:vAlign w:val="bottom"/>
          </w:tcPr>
          <w:p w14:paraId="51B796E4">
            <w:pPr>
              <w:spacing w:line="28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重庆市九龙坡区教育委员会（本级）</w:t>
            </w:r>
          </w:p>
        </w:tc>
        <w:tc>
          <w:tcPr>
            <w:tcW w:w="462" w:type="pct"/>
            <w:tcBorders>
              <w:top w:val="nil"/>
              <w:left w:val="nil"/>
              <w:bottom w:val="nil"/>
              <w:right w:val="nil"/>
            </w:tcBorders>
            <w:shd w:val="clear" w:color="auto" w:fill="auto"/>
            <w:noWrap/>
            <w:tcMar>
              <w:top w:w="15" w:type="dxa"/>
              <w:left w:w="15" w:type="dxa"/>
              <w:right w:w="15" w:type="dxa"/>
            </w:tcMar>
            <w:vAlign w:val="bottom"/>
          </w:tcPr>
          <w:p w14:paraId="31AECCE5">
            <w:pPr>
              <w:spacing w:line="200" w:lineRule="exact"/>
              <w:rPr>
                <w:rFonts w:hint="default" w:ascii="Times New Roman" w:hAnsi="Times New Roman" w:cs="Times New Roman"/>
                <w:color w:val="000000"/>
                <w:sz w:val="18"/>
                <w:szCs w:val="18"/>
              </w:rPr>
            </w:pPr>
          </w:p>
        </w:tc>
        <w:tc>
          <w:tcPr>
            <w:tcW w:w="284" w:type="pct"/>
            <w:tcBorders>
              <w:top w:val="nil"/>
              <w:left w:val="nil"/>
              <w:bottom w:val="nil"/>
              <w:right w:val="nil"/>
            </w:tcBorders>
            <w:shd w:val="clear" w:color="auto" w:fill="auto"/>
            <w:noWrap/>
            <w:tcMar>
              <w:top w:w="15" w:type="dxa"/>
              <w:left w:w="15" w:type="dxa"/>
              <w:right w:w="15" w:type="dxa"/>
            </w:tcMar>
            <w:vAlign w:val="bottom"/>
          </w:tcPr>
          <w:p w14:paraId="64452BB5">
            <w:pPr>
              <w:spacing w:line="200" w:lineRule="exact"/>
              <w:rPr>
                <w:rFonts w:hint="default" w:ascii="Times New Roman" w:hAnsi="Times New Roman" w:cs="Times New Roman"/>
                <w:color w:val="000000"/>
                <w:sz w:val="18"/>
                <w:szCs w:val="18"/>
              </w:rPr>
            </w:pPr>
          </w:p>
        </w:tc>
        <w:tc>
          <w:tcPr>
            <w:tcW w:w="1130" w:type="pct"/>
            <w:tcBorders>
              <w:top w:val="nil"/>
              <w:left w:val="nil"/>
              <w:bottom w:val="nil"/>
              <w:right w:val="nil"/>
            </w:tcBorders>
            <w:shd w:val="clear" w:color="auto" w:fill="auto"/>
            <w:noWrap/>
            <w:tcMar>
              <w:top w:w="15" w:type="dxa"/>
              <w:left w:w="15" w:type="dxa"/>
              <w:right w:w="15" w:type="dxa"/>
            </w:tcMar>
            <w:vAlign w:val="bottom"/>
          </w:tcPr>
          <w:p w14:paraId="397CBC09">
            <w:pPr>
              <w:spacing w:line="200" w:lineRule="exact"/>
              <w:rPr>
                <w:rFonts w:hint="default" w:ascii="Times New Roman" w:hAnsi="Times New Roman" w:cs="Times New Roman"/>
                <w:color w:val="000000"/>
                <w:sz w:val="18"/>
                <w:szCs w:val="18"/>
              </w:rPr>
            </w:pPr>
          </w:p>
        </w:tc>
        <w:tc>
          <w:tcPr>
            <w:tcW w:w="490" w:type="pct"/>
            <w:tcBorders>
              <w:top w:val="nil"/>
              <w:left w:val="nil"/>
              <w:bottom w:val="nil"/>
              <w:right w:val="nil"/>
            </w:tcBorders>
            <w:shd w:val="clear" w:color="auto" w:fill="auto"/>
            <w:noWrap/>
            <w:tcMar>
              <w:top w:w="15" w:type="dxa"/>
              <w:left w:w="15" w:type="dxa"/>
              <w:right w:w="15" w:type="dxa"/>
            </w:tcMar>
            <w:vAlign w:val="bottom"/>
          </w:tcPr>
          <w:p w14:paraId="3FC844A5">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46100A6E">
        <w:tblPrEx>
          <w:tblCellMar>
            <w:top w:w="0" w:type="dxa"/>
            <w:left w:w="0" w:type="dxa"/>
            <w:bottom w:w="0" w:type="dxa"/>
            <w:right w:w="0" w:type="dxa"/>
          </w:tblCellMar>
        </w:tblPrEx>
        <w:trPr>
          <w:trHeight w:val="23" w:hRule="atLeast"/>
        </w:trPr>
        <w:tc>
          <w:tcPr>
            <w:tcW w:w="2631" w:type="pct"/>
            <w:gridSpan w:val="5"/>
            <w:vMerge w:val="continue"/>
            <w:tcBorders>
              <w:left w:val="nil"/>
              <w:bottom w:val="nil"/>
              <w:right w:val="nil"/>
            </w:tcBorders>
            <w:shd w:val="clear" w:color="auto" w:fill="auto"/>
            <w:noWrap/>
            <w:tcMar>
              <w:top w:w="15" w:type="dxa"/>
              <w:left w:w="15" w:type="dxa"/>
              <w:right w:w="15" w:type="dxa"/>
            </w:tcMar>
            <w:vAlign w:val="bottom"/>
          </w:tcPr>
          <w:p w14:paraId="6CD3F797">
            <w:pPr>
              <w:spacing w:line="200" w:lineRule="exact"/>
              <w:rPr>
                <w:rFonts w:hint="default" w:ascii="Times New Roman" w:hAnsi="Times New Roman" w:cs="Times New Roman"/>
                <w:color w:val="000000"/>
                <w:sz w:val="18"/>
                <w:szCs w:val="18"/>
              </w:rPr>
            </w:pPr>
          </w:p>
        </w:tc>
        <w:tc>
          <w:tcPr>
            <w:tcW w:w="462" w:type="pct"/>
            <w:tcBorders>
              <w:top w:val="nil"/>
              <w:left w:val="nil"/>
              <w:bottom w:val="nil"/>
              <w:right w:val="nil"/>
            </w:tcBorders>
            <w:shd w:val="clear" w:color="auto" w:fill="auto"/>
            <w:noWrap/>
            <w:tcMar>
              <w:top w:w="15" w:type="dxa"/>
              <w:left w:w="15" w:type="dxa"/>
              <w:right w:w="15" w:type="dxa"/>
            </w:tcMar>
            <w:vAlign w:val="bottom"/>
          </w:tcPr>
          <w:p w14:paraId="3DDD977B">
            <w:pPr>
              <w:spacing w:line="200" w:lineRule="exact"/>
              <w:rPr>
                <w:rFonts w:hint="default" w:ascii="Times New Roman" w:hAnsi="Times New Roman" w:cs="Times New Roman"/>
                <w:color w:val="000000"/>
                <w:sz w:val="18"/>
                <w:szCs w:val="18"/>
              </w:rPr>
            </w:pPr>
          </w:p>
        </w:tc>
        <w:tc>
          <w:tcPr>
            <w:tcW w:w="284" w:type="pct"/>
            <w:tcBorders>
              <w:top w:val="nil"/>
              <w:left w:val="nil"/>
              <w:bottom w:val="nil"/>
              <w:right w:val="nil"/>
            </w:tcBorders>
            <w:shd w:val="clear" w:color="auto" w:fill="auto"/>
            <w:noWrap/>
            <w:tcMar>
              <w:top w:w="15" w:type="dxa"/>
              <w:left w:w="15" w:type="dxa"/>
              <w:right w:w="15" w:type="dxa"/>
            </w:tcMar>
            <w:vAlign w:val="bottom"/>
          </w:tcPr>
          <w:p w14:paraId="7AA45FBD">
            <w:pPr>
              <w:spacing w:line="200" w:lineRule="exact"/>
              <w:rPr>
                <w:rFonts w:hint="default" w:ascii="Times New Roman" w:hAnsi="Times New Roman" w:cs="Times New Roman"/>
                <w:color w:val="000000"/>
                <w:sz w:val="18"/>
                <w:szCs w:val="18"/>
              </w:rPr>
            </w:pPr>
          </w:p>
        </w:tc>
        <w:tc>
          <w:tcPr>
            <w:tcW w:w="1130" w:type="pct"/>
            <w:tcBorders>
              <w:top w:val="nil"/>
              <w:left w:val="nil"/>
              <w:bottom w:val="nil"/>
              <w:right w:val="nil"/>
            </w:tcBorders>
            <w:shd w:val="clear" w:color="auto" w:fill="auto"/>
            <w:noWrap/>
            <w:tcMar>
              <w:top w:w="15" w:type="dxa"/>
              <w:left w:w="15" w:type="dxa"/>
              <w:right w:w="15" w:type="dxa"/>
            </w:tcMar>
            <w:vAlign w:val="bottom"/>
          </w:tcPr>
          <w:p w14:paraId="5F2A85B4">
            <w:pPr>
              <w:spacing w:line="200" w:lineRule="exact"/>
              <w:rPr>
                <w:rFonts w:hint="default" w:ascii="Times New Roman" w:hAnsi="Times New Roman" w:cs="Times New Roman"/>
                <w:color w:val="000000"/>
                <w:sz w:val="18"/>
                <w:szCs w:val="18"/>
              </w:rPr>
            </w:pPr>
          </w:p>
        </w:tc>
        <w:tc>
          <w:tcPr>
            <w:tcW w:w="490" w:type="pct"/>
            <w:tcBorders>
              <w:top w:val="nil"/>
              <w:left w:val="nil"/>
              <w:bottom w:val="nil"/>
              <w:right w:val="nil"/>
            </w:tcBorders>
            <w:shd w:val="clear" w:color="auto" w:fill="auto"/>
            <w:noWrap/>
            <w:tcMar>
              <w:top w:w="15" w:type="dxa"/>
              <w:left w:w="15" w:type="dxa"/>
              <w:right w:w="15" w:type="dxa"/>
            </w:tcMar>
            <w:vAlign w:val="bottom"/>
          </w:tcPr>
          <w:p w14:paraId="665AFA72">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43DBA6C">
        <w:tblPrEx>
          <w:tblCellMar>
            <w:top w:w="0" w:type="dxa"/>
            <w:left w:w="0" w:type="dxa"/>
            <w:bottom w:w="0" w:type="dxa"/>
            <w:right w:w="0" w:type="dxa"/>
          </w:tblCellMar>
        </w:tblPrEx>
        <w:trPr>
          <w:trHeight w:val="23"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7AC4F">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A50B53B">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7B268097">
        <w:tblPrEx>
          <w:tblCellMar>
            <w:top w:w="0" w:type="dxa"/>
            <w:left w:w="0" w:type="dxa"/>
            <w:bottom w:w="0" w:type="dxa"/>
            <w:right w:w="0" w:type="dxa"/>
          </w:tblCellMar>
        </w:tblPrEx>
        <w:trPr>
          <w:trHeight w:val="312" w:hRule="atLeast"/>
        </w:trPr>
        <w:tc>
          <w:tcPr>
            <w:tcW w:w="261"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1EAAF">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88F05D">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6DA3EC">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4"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B3DD4">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4"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9B68A9">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6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B1D07B">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4"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C742C">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CFFD93">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9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CE204F">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2931E610">
        <w:tblPrEx>
          <w:tblCellMar>
            <w:top w:w="0" w:type="dxa"/>
            <w:left w:w="0" w:type="dxa"/>
            <w:bottom w:w="0" w:type="dxa"/>
            <w:right w:w="0" w:type="dxa"/>
          </w:tblCellMar>
        </w:tblPrEx>
        <w:trPr>
          <w:trHeight w:val="312" w:hRule="atLeast"/>
        </w:trPr>
        <w:tc>
          <w:tcPr>
            <w:tcW w:w="261"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FF480">
            <w:pPr>
              <w:spacing w:line="192" w:lineRule="exact"/>
              <w:jc w:val="center"/>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996C7E">
            <w:pPr>
              <w:spacing w:line="192" w:lineRule="exact"/>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80C848">
            <w:pPr>
              <w:spacing w:line="192" w:lineRule="exact"/>
              <w:jc w:val="center"/>
              <w:rPr>
                <w:rFonts w:hint="default" w:ascii="Times New Roman" w:hAnsi="Times New Roman" w:cs="Times New Roman"/>
                <w:b/>
                <w:color w:val="000000"/>
                <w:sz w:val="18"/>
                <w:szCs w:val="18"/>
              </w:rPr>
            </w:pPr>
          </w:p>
        </w:tc>
        <w:tc>
          <w:tcPr>
            <w:tcW w:w="284"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8EC95">
            <w:pPr>
              <w:spacing w:line="192" w:lineRule="exact"/>
              <w:jc w:val="center"/>
              <w:rPr>
                <w:rFonts w:hint="default" w:ascii="Times New Roman" w:hAnsi="Times New Roman" w:cs="Times New Roman"/>
                <w:b/>
                <w:color w:val="000000"/>
                <w:sz w:val="18"/>
                <w:szCs w:val="18"/>
              </w:rPr>
            </w:pPr>
          </w:p>
        </w:tc>
        <w:tc>
          <w:tcPr>
            <w:tcW w:w="66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2A8E7F">
            <w:pPr>
              <w:spacing w:line="192" w:lineRule="exact"/>
              <w:jc w:val="center"/>
              <w:rPr>
                <w:rFonts w:hint="default" w:ascii="Times New Roman" w:hAnsi="Times New Roman" w:cs="Times New Roman"/>
                <w:b/>
                <w:color w:val="000000"/>
                <w:sz w:val="18"/>
                <w:szCs w:val="18"/>
              </w:rPr>
            </w:pPr>
          </w:p>
        </w:tc>
        <w:tc>
          <w:tcPr>
            <w:tcW w:w="46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AA6910">
            <w:pPr>
              <w:spacing w:line="192" w:lineRule="exact"/>
              <w:jc w:val="center"/>
              <w:rPr>
                <w:rFonts w:hint="default" w:ascii="Times New Roman" w:hAnsi="Times New Roman" w:cs="Times New Roman"/>
                <w:b/>
                <w:color w:val="000000"/>
                <w:sz w:val="18"/>
                <w:szCs w:val="18"/>
              </w:rPr>
            </w:pPr>
          </w:p>
        </w:tc>
        <w:tc>
          <w:tcPr>
            <w:tcW w:w="284"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7AD32">
            <w:pPr>
              <w:spacing w:line="192" w:lineRule="exact"/>
              <w:jc w:val="center"/>
              <w:rPr>
                <w:rFonts w:hint="default" w:ascii="Times New Roman" w:hAnsi="Times New Roman" w:cs="Times New Roman"/>
                <w:b/>
                <w:color w:val="000000"/>
                <w:sz w:val="18"/>
                <w:szCs w:val="18"/>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E554DC">
            <w:pPr>
              <w:spacing w:line="192" w:lineRule="exact"/>
              <w:jc w:val="center"/>
              <w:rPr>
                <w:rFonts w:hint="default" w:ascii="Times New Roman" w:hAnsi="Times New Roman" w:cs="Times New Roman"/>
                <w:b/>
                <w:color w:val="000000"/>
                <w:sz w:val="18"/>
                <w:szCs w:val="18"/>
              </w:rPr>
            </w:pPr>
          </w:p>
        </w:tc>
        <w:tc>
          <w:tcPr>
            <w:tcW w:w="49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BD7618">
            <w:pPr>
              <w:spacing w:line="192" w:lineRule="exact"/>
              <w:jc w:val="center"/>
              <w:rPr>
                <w:rFonts w:hint="default" w:ascii="Times New Roman" w:hAnsi="Times New Roman" w:cs="Times New Roman"/>
                <w:b/>
                <w:color w:val="000000"/>
                <w:sz w:val="18"/>
                <w:szCs w:val="18"/>
              </w:rPr>
            </w:pPr>
          </w:p>
        </w:tc>
      </w:tr>
      <w:tr w14:paraId="4A55F2F0">
        <w:tblPrEx>
          <w:tblCellMar>
            <w:top w:w="0" w:type="dxa"/>
            <w:left w:w="0" w:type="dxa"/>
            <w:bottom w:w="0" w:type="dxa"/>
            <w:right w:w="0" w:type="dxa"/>
          </w:tblCellMar>
        </w:tblPrEx>
        <w:trPr>
          <w:trHeight w:val="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B6662">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FB5AD">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4672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569.19</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3DD2A">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43E2A">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A71C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160.85</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C61E6">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89FC7">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250F5">
            <w:pPr>
              <w:spacing w:line="192" w:lineRule="exact"/>
              <w:jc w:val="right"/>
              <w:textAlignment w:val="center"/>
              <w:rPr>
                <w:rFonts w:hint="default" w:ascii="Times New Roman" w:hAnsi="Times New Roman" w:cs="Times New Roman"/>
                <w:color w:val="000000"/>
                <w:sz w:val="18"/>
                <w:szCs w:val="18"/>
              </w:rPr>
            </w:pPr>
          </w:p>
        </w:tc>
      </w:tr>
      <w:tr w14:paraId="33F0B734">
        <w:tblPrEx>
          <w:tblCellMar>
            <w:top w:w="0" w:type="dxa"/>
            <w:left w:w="0" w:type="dxa"/>
            <w:bottom w:w="0" w:type="dxa"/>
            <w:right w:w="0" w:type="dxa"/>
          </w:tblCellMar>
        </w:tblPrEx>
        <w:trPr>
          <w:trHeight w:val="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D0FA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F572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D844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114.56</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CD59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F5DF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9AEC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20.99</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8DBE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9F98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36892">
            <w:pPr>
              <w:spacing w:line="192" w:lineRule="exact"/>
              <w:jc w:val="right"/>
              <w:textAlignment w:val="center"/>
              <w:rPr>
                <w:rFonts w:hint="default" w:ascii="Times New Roman" w:hAnsi="Times New Roman" w:cs="Times New Roman"/>
                <w:color w:val="000000"/>
                <w:sz w:val="18"/>
                <w:szCs w:val="18"/>
              </w:rPr>
            </w:pPr>
          </w:p>
        </w:tc>
      </w:tr>
      <w:tr w14:paraId="0CB4A27B">
        <w:tblPrEx>
          <w:tblCellMar>
            <w:top w:w="0" w:type="dxa"/>
            <w:left w:w="0" w:type="dxa"/>
            <w:bottom w:w="0" w:type="dxa"/>
            <w:right w:w="0" w:type="dxa"/>
          </w:tblCellMar>
        </w:tblPrEx>
        <w:trPr>
          <w:trHeight w:val="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B8DB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E8D2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DF0C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83.14</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D480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D78A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A7DF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1.20</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B4E7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031C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1CC67">
            <w:pPr>
              <w:spacing w:line="192" w:lineRule="exact"/>
              <w:jc w:val="right"/>
              <w:textAlignment w:val="center"/>
              <w:rPr>
                <w:rFonts w:hint="default" w:ascii="Times New Roman" w:hAnsi="Times New Roman" w:cs="Times New Roman"/>
                <w:color w:val="000000"/>
                <w:sz w:val="18"/>
                <w:szCs w:val="18"/>
              </w:rPr>
            </w:pPr>
          </w:p>
        </w:tc>
      </w:tr>
      <w:tr w14:paraId="05FB0B02">
        <w:tblPrEx>
          <w:tblCellMar>
            <w:top w:w="0" w:type="dxa"/>
            <w:left w:w="0" w:type="dxa"/>
            <w:bottom w:w="0" w:type="dxa"/>
            <w:right w:w="0" w:type="dxa"/>
          </w:tblCellMar>
        </w:tblPrEx>
        <w:trPr>
          <w:trHeight w:val="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EE8D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CD7B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534E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179.05</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1062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8F85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8A71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0.20</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CB41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C83C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21BC0">
            <w:pPr>
              <w:spacing w:line="192" w:lineRule="exact"/>
              <w:jc w:val="right"/>
              <w:textAlignment w:val="center"/>
              <w:rPr>
                <w:rFonts w:hint="default" w:ascii="Times New Roman" w:hAnsi="Times New Roman" w:cs="Times New Roman"/>
                <w:color w:val="000000"/>
                <w:sz w:val="18"/>
                <w:szCs w:val="18"/>
              </w:rPr>
            </w:pPr>
          </w:p>
        </w:tc>
      </w:tr>
      <w:tr w14:paraId="35A51958">
        <w:tblPrEx>
          <w:tblCellMar>
            <w:top w:w="0" w:type="dxa"/>
            <w:left w:w="0" w:type="dxa"/>
            <w:bottom w:w="0" w:type="dxa"/>
            <w:right w:w="0" w:type="dxa"/>
          </w:tblCellMar>
        </w:tblPrEx>
        <w:trPr>
          <w:trHeight w:val="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C11E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42D3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1922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13.33</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FCDE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4D8E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F6FCE">
            <w:pPr>
              <w:spacing w:line="192" w:lineRule="exact"/>
              <w:jc w:val="right"/>
              <w:textAlignment w:val="center"/>
              <w:rPr>
                <w:rFonts w:hint="default" w:ascii="Times New Roman" w:hAnsi="Times New Roman" w:cs="Times New Roman"/>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B0D4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1639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C367E">
            <w:pPr>
              <w:spacing w:line="192" w:lineRule="exact"/>
              <w:jc w:val="right"/>
              <w:textAlignment w:val="center"/>
              <w:rPr>
                <w:rFonts w:hint="default" w:ascii="Times New Roman" w:hAnsi="Times New Roman" w:cs="Times New Roman"/>
                <w:color w:val="000000"/>
                <w:sz w:val="18"/>
                <w:szCs w:val="18"/>
              </w:rPr>
            </w:pPr>
          </w:p>
        </w:tc>
      </w:tr>
      <w:tr w14:paraId="3EC0A145">
        <w:tblPrEx>
          <w:tblCellMar>
            <w:top w:w="0" w:type="dxa"/>
            <w:left w:w="0" w:type="dxa"/>
            <w:bottom w:w="0" w:type="dxa"/>
            <w:right w:w="0" w:type="dxa"/>
          </w:tblCellMar>
        </w:tblPrEx>
        <w:trPr>
          <w:trHeight w:val="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2D64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FBF3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05B68">
            <w:pPr>
              <w:spacing w:line="192" w:lineRule="exact"/>
              <w:jc w:val="right"/>
              <w:textAlignment w:val="center"/>
              <w:rPr>
                <w:rFonts w:hint="default" w:ascii="Times New Roman" w:hAnsi="Times New Roman" w:cs="Times New Roman"/>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7ED6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89EC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03956">
            <w:pPr>
              <w:spacing w:line="192" w:lineRule="exact"/>
              <w:jc w:val="right"/>
              <w:textAlignment w:val="center"/>
              <w:rPr>
                <w:rFonts w:hint="default" w:ascii="Times New Roman" w:hAnsi="Times New Roman" w:cs="Times New Roman"/>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7AFD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2F51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53F5F">
            <w:pPr>
              <w:spacing w:line="192" w:lineRule="exact"/>
              <w:jc w:val="right"/>
              <w:textAlignment w:val="center"/>
              <w:rPr>
                <w:rFonts w:hint="default" w:ascii="Times New Roman" w:hAnsi="Times New Roman" w:cs="Times New Roman"/>
                <w:color w:val="000000"/>
                <w:sz w:val="18"/>
                <w:szCs w:val="18"/>
              </w:rPr>
            </w:pPr>
          </w:p>
        </w:tc>
      </w:tr>
      <w:tr w14:paraId="2043DDEA">
        <w:tblPrEx>
          <w:tblCellMar>
            <w:top w:w="0" w:type="dxa"/>
            <w:left w:w="0" w:type="dxa"/>
            <w:bottom w:w="0" w:type="dxa"/>
            <w:right w:w="0" w:type="dxa"/>
          </w:tblCellMar>
        </w:tblPrEx>
        <w:trPr>
          <w:trHeight w:val="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753E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F487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7081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54.24</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D6A7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3B63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CC01D">
            <w:pPr>
              <w:spacing w:line="192" w:lineRule="exact"/>
              <w:jc w:val="right"/>
              <w:textAlignment w:val="center"/>
              <w:rPr>
                <w:rFonts w:hint="default" w:ascii="Times New Roman" w:hAnsi="Times New Roman" w:cs="Times New Roman"/>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2909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18B9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BA384">
            <w:pPr>
              <w:spacing w:line="192" w:lineRule="exact"/>
              <w:jc w:val="right"/>
              <w:textAlignment w:val="center"/>
              <w:rPr>
                <w:rFonts w:hint="default" w:ascii="Times New Roman" w:hAnsi="Times New Roman" w:cs="Times New Roman"/>
                <w:color w:val="000000"/>
                <w:sz w:val="18"/>
                <w:szCs w:val="18"/>
              </w:rPr>
            </w:pPr>
          </w:p>
        </w:tc>
      </w:tr>
      <w:tr w14:paraId="26C90E8A">
        <w:tblPrEx>
          <w:tblCellMar>
            <w:top w:w="0" w:type="dxa"/>
            <w:left w:w="0" w:type="dxa"/>
            <w:bottom w:w="0" w:type="dxa"/>
            <w:right w:w="0" w:type="dxa"/>
          </w:tblCellMar>
        </w:tblPrEx>
        <w:trPr>
          <w:trHeight w:val="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5056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98F9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9D07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27.12</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A8F0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D405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EABE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12.89</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68B8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652B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7C8D0">
            <w:pPr>
              <w:spacing w:line="192" w:lineRule="exact"/>
              <w:jc w:val="right"/>
              <w:textAlignment w:val="center"/>
              <w:rPr>
                <w:rFonts w:hint="default" w:ascii="Times New Roman" w:hAnsi="Times New Roman" w:cs="Times New Roman"/>
                <w:color w:val="000000"/>
                <w:sz w:val="18"/>
                <w:szCs w:val="18"/>
              </w:rPr>
            </w:pPr>
          </w:p>
        </w:tc>
      </w:tr>
      <w:tr w14:paraId="49F4FFF4">
        <w:tblPrEx>
          <w:tblCellMar>
            <w:top w:w="0" w:type="dxa"/>
            <w:left w:w="0" w:type="dxa"/>
            <w:bottom w:w="0" w:type="dxa"/>
            <w:right w:w="0" w:type="dxa"/>
          </w:tblCellMar>
        </w:tblPrEx>
        <w:trPr>
          <w:trHeight w:val="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18C2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AB71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6590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28.82</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D6B8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E56C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46CE8">
            <w:pPr>
              <w:spacing w:line="192" w:lineRule="exact"/>
              <w:jc w:val="right"/>
              <w:textAlignment w:val="center"/>
              <w:rPr>
                <w:rFonts w:hint="default" w:ascii="Times New Roman" w:hAnsi="Times New Roman" w:cs="Times New Roman"/>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5E9B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599F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34F98">
            <w:pPr>
              <w:spacing w:line="192" w:lineRule="exact"/>
              <w:jc w:val="right"/>
              <w:textAlignment w:val="center"/>
              <w:rPr>
                <w:rFonts w:hint="default" w:ascii="Times New Roman" w:hAnsi="Times New Roman" w:cs="Times New Roman"/>
                <w:color w:val="000000"/>
                <w:sz w:val="18"/>
                <w:szCs w:val="18"/>
              </w:rPr>
            </w:pPr>
          </w:p>
        </w:tc>
      </w:tr>
      <w:tr w14:paraId="1F492522">
        <w:tblPrEx>
          <w:tblCellMar>
            <w:top w:w="0" w:type="dxa"/>
            <w:left w:w="0" w:type="dxa"/>
            <w:bottom w:w="0" w:type="dxa"/>
            <w:right w:w="0" w:type="dxa"/>
          </w:tblCellMar>
        </w:tblPrEx>
        <w:trPr>
          <w:trHeight w:val="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A3CB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2063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FEDA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3.84</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0A90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F225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4787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4.34</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30EE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235C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CDF32">
            <w:pPr>
              <w:spacing w:line="192" w:lineRule="exact"/>
              <w:jc w:val="right"/>
              <w:textAlignment w:val="center"/>
              <w:rPr>
                <w:rFonts w:hint="default" w:ascii="Times New Roman" w:hAnsi="Times New Roman" w:cs="Times New Roman"/>
                <w:color w:val="000000"/>
                <w:sz w:val="18"/>
                <w:szCs w:val="18"/>
              </w:rPr>
            </w:pPr>
          </w:p>
        </w:tc>
      </w:tr>
      <w:tr w14:paraId="61A937A6">
        <w:tblPrEx>
          <w:tblCellMar>
            <w:top w:w="0" w:type="dxa"/>
            <w:left w:w="0" w:type="dxa"/>
            <w:bottom w:w="0" w:type="dxa"/>
            <w:right w:w="0" w:type="dxa"/>
          </w:tblCellMar>
        </w:tblPrEx>
        <w:trPr>
          <w:trHeight w:val="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51BB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DB53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D41B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5.01</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8566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6ABB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6AE5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10.56</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9CFD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A47D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DB3AF">
            <w:pPr>
              <w:spacing w:line="192" w:lineRule="exact"/>
              <w:jc w:val="right"/>
              <w:textAlignment w:val="center"/>
              <w:rPr>
                <w:rFonts w:hint="default" w:ascii="Times New Roman" w:hAnsi="Times New Roman" w:cs="Times New Roman"/>
                <w:color w:val="000000"/>
                <w:sz w:val="18"/>
                <w:szCs w:val="18"/>
              </w:rPr>
            </w:pPr>
          </w:p>
        </w:tc>
      </w:tr>
      <w:tr w14:paraId="6E274E12">
        <w:tblPrEx>
          <w:tblCellMar>
            <w:top w:w="0" w:type="dxa"/>
            <w:left w:w="0" w:type="dxa"/>
            <w:bottom w:w="0" w:type="dxa"/>
            <w:right w:w="0" w:type="dxa"/>
          </w:tblCellMar>
        </w:tblPrEx>
        <w:trPr>
          <w:trHeight w:val="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9C1E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EF57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CB4C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49.98</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AC24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9231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46795">
            <w:pPr>
              <w:spacing w:line="192" w:lineRule="exact"/>
              <w:jc w:val="right"/>
              <w:textAlignment w:val="center"/>
              <w:rPr>
                <w:rFonts w:hint="default" w:ascii="Times New Roman" w:hAnsi="Times New Roman" w:cs="Times New Roman"/>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9B51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F7AB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D03CA">
            <w:pPr>
              <w:spacing w:line="192" w:lineRule="exact"/>
              <w:jc w:val="right"/>
              <w:textAlignment w:val="center"/>
              <w:rPr>
                <w:rFonts w:hint="default" w:ascii="Times New Roman" w:hAnsi="Times New Roman" w:cs="Times New Roman"/>
                <w:color w:val="000000"/>
                <w:sz w:val="18"/>
                <w:szCs w:val="18"/>
              </w:rPr>
            </w:pPr>
          </w:p>
        </w:tc>
      </w:tr>
      <w:tr w14:paraId="4AFECBAE">
        <w:tblPrEx>
          <w:tblCellMar>
            <w:top w:w="0" w:type="dxa"/>
            <w:left w:w="0" w:type="dxa"/>
            <w:bottom w:w="0" w:type="dxa"/>
            <w:right w:w="0" w:type="dxa"/>
          </w:tblCellMar>
        </w:tblPrEx>
        <w:trPr>
          <w:trHeight w:val="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2BB6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C1AA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A302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4.80</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868F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76CC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14F2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1.29</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C7F0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5585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2AB56">
            <w:pPr>
              <w:spacing w:line="192" w:lineRule="exact"/>
              <w:jc w:val="right"/>
              <w:textAlignment w:val="center"/>
              <w:rPr>
                <w:rFonts w:hint="default" w:ascii="Times New Roman" w:hAnsi="Times New Roman" w:cs="Times New Roman"/>
                <w:color w:val="000000"/>
                <w:sz w:val="18"/>
                <w:szCs w:val="18"/>
              </w:rPr>
            </w:pPr>
          </w:p>
        </w:tc>
      </w:tr>
      <w:tr w14:paraId="06C41B57">
        <w:tblPrEx>
          <w:tblCellMar>
            <w:top w:w="0" w:type="dxa"/>
            <w:left w:w="0" w:type="dxa"/>
            <w:bottom w:w="0" w:type="dxa"/>
            <w:right w:w="0" w:type="dxa"/>
          </w:tblCellMar>
        </w:tblPrEx>
        <w:trPr>
          <w:trHeight w:val="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44F1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E6C4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DA52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5.29</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5F8A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032D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9828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3.70</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A71C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ADA8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F4DC7">
            <w:pPr>
              <w:spacing w:line="192" w:lineRule="exact"/>
              <w:jc w:val="right"/>
              <w:textAlignment w:val="center"/>
              <w:rPr>
                <w:rFonts w:hint="default" w:ascii="Times New Roman" w:hAnsi="Times New Roman" w:cs="Times New Roman"/>
                <w:color w:val="000000"/>
                <w:sz w:val="18"/>
                <w:szCs w:val="18"/>
              </w:rPr>
            </w:pPr>
          </w:p>
        </w:tc>
      </w:tr>
      <w:tr w14:paraId="652A9F30">
        <w:tblPrEx>
          <w:tblCellMar>
            <w:top w:w="0" w:type="dxa"/>
            <w:left w:w="0" w:type="dxa"/>
            <w:bottom w:w="0" w:type="dxa"/>
            <w:right w:w="0" w:type="dxa"/>
          </w:tblCellMar>
        </w:tblPrEx>
        <w:trPr>
          <w:trHeight w:val="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99F2E">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43F06">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8B46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164.15</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9AE9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D0BC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D39A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0.58</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8F15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AB3B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5DD45">
            <w:pPr>
              <w:spacing w:line="192" w:lineRule="exact"/>
              <w:jc w:val="right"/>
              <w:textAlignment w:val="center"/>
              <w:rPr>
                <w:rFonts w:hint="default" w:ascii="Times New Roman" w:hAnsi="Times New Roman" w:cs="Times New Roman"/>
                <w:color w:val="000000"/>
                <w:sz w:val="18"/>
                <w:szCs w:val="18"/>
              </w:rPr>
            </w:pPr>
          </w:p>
        </w:tc>
      </w:tr>
      <w:tr w14:paraId="67121436">
        <w:tblPrEx>
          <w:tblCellMar>
            <w:top w:w="0" w:type="dxa"/>
            <w:left w:w="0" w:type="dxa"/>
            <w:bottom w:w="0" w:type="dxa"/>
            <w:right w:w="0" w:type="dxa"/>
          </w:tblCellMar>
        </w:tblPrEx>
        <w:trPr>
          <w:trHeight w:val="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0F10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2AB9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A1723">
            <w:pPr>
              <w:spacing w:line="192" w:lineRule="exact"/>
              <w:jc w:val="right"/>
              <w:textAlignment w:val="center"/>
              <w:rPr>
                <w:rFonts w:hint="default" w:ascii="Times New Roman" w:hAnsi="Times New Roman" w:cs="Times New Roman"/>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2D02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5DD0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DCC6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13.22</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3A92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7E83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EA18E">
            <w:pPr>
              <w:spacing w:line="192" w:lineRule="exact"/>
              <w:jc w:val="right"/>
              <w:textAlignment w:val="center"/>
              <w:rPr>
                <w:rFonts w:hint="default" w:ascii="Times New Roman" w:hAnsi="Times New Roman" w:cs="Times New Roman"/>
                <w:color w:val="000000"/>
                <w:sz w:val="18"/>
                <w:szCs w:val="18"/>
              </w:rPr>
            </w:pPr>
          </w:p>
        </w:tc>
      </w:tr>
      <w:tr w14:paraId="2C0190C4">
        <w:tblPrEx>
          <w:tblCellMar>
            <w:top w:w="0" w:type="dxa"/>
            <w:left w:w="0" w:type="dxa"/>
            <w:bottom w:w="0" w:type="dxa"/>
            <w:right w:w="0" w:type="dxa"/>
          </w:tblCellMar>
        </w:tblPrEx>
        <w:trPr>
          <w:trHeight w:val="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1030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B814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C6523">
            <w:pPr>
              <w:spacing w:line="192" w:lineRule="exact"/>
              <w:jc w:val="right"/>
              <w:textAlignment w:val="center"/>
              <w:rPr>
                <w:rFonts w:hint="default" w:ascii="Times New Roman" w:hAnsi="Times New Roman" w:cs="Times New Roman"/>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8C33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EB26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629B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0.60</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08DC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DB4B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697E0">
            <w:pPr>
              <w:spacing w:line="192" w:lineRule="exact"/>
              <w:jc w:val="right"/>
              <w:textAlignment w:val="center"/>
              <w:rPr>
                <w:rFonts w:hint="default" w:ascii="Times New Roman" w:hAnsi="Times New Roman" w:cs="Times New Roman"/>
                <w:color w:val="000000"/>
                <w:sz w:val="18"/>
                <w:szCs w:val="18"/>
              </w:rPr>
            </w:pPr>
          </w:p>
        </w:tc>
      </w:tr>
      <w:tr w14:paraId="63B3A890">
        <w:tblPrEx>
          <w:tblCellMar>
            <w:top w:w="0" w:type="dxa"/>
            <w:left w:w="0" w:type="dxa"/>
            <w:bottom w:w="0" w:type="dxa"/>
            <w:right w:w="0" w:type="dxa"/>
          </w:tblCellMar>
        </w:tblPrEx>
        <w:trPr>
          <w:trHeight w:val="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CAEA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4D87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6AB3A">
            <w:pPr>
              <w:spacing w:line="192" w:lineRule="exact"/>
              <w:jc w:val="right"/>
              <w:textAlignment w:val="center"/>
              <w:rPr>
                <w:rFonts w:hint="default" w:ascii="Times New Roman" w:hAnsi="Times New Roman" w:cs="Times New Roman"/>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7168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1518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5C4BA">
            <w:pPr>
              <w:spacing w:line="192" w:lineRule="exact"/>
              <w:jc w:val="right"/>
              <w:textAlignment w:val="center"/>
              <w:rPr>
                <w:rFonts w:hint="default" w:ascii="Times New Roman" w:hAnsi="Times New Roman" w:cs="Times New Roman"/>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CD1CC">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B5F3D">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B7202">
            <w:pPr>
              <w:spacing w:line="192" w:lineRule="exact"/>
              <w:jc w:val="right"/>
              <w:textAlignment w:val="center"/>
              <w:rPr>
                <w:rFonts w:hint="default" w:ascii="Times New Roman" w:hAnsi="Times New Roman" w:cs="Times New Roman"/>
                <w:color w:val="000000"/>
                <w:sz w:val="18"/>
                <w:szCs w:val="18"/>
              </w:rPr>
            </w:pPr>
          </w:p>
        </w:tc>
      </w:tr>
      <w:tr w14:paraId="0E0FD9AB">
        <w:tblPrEx>
          <w:tblCellMar>
            <w:top w:w="0" w:type="dxa"/>
            <w:left w:w="0" w:type="dxa"/>
            <w:bottom w:w="0" w:type="dxa"/>
            <w:right w:w="0" w:type="dxa"/>
          </w:tblCellMar>
        </w:tblPrEx>
        <w:trPr>
          <w:trHeight w:val="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3A99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FC17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E0753">
            <w:pPr>
              <w:spacing w:line="192" w:lineRule="exact"/>
              <w:jc w:val="right"/>
              <w:textAlignment w:val="center"/>
              <w:rPr>
                <w:rFonts w:hint="default" w:ascii="Times New Roman" w:hAnsi="Times New Roman" w:cs="Times New Roman"/>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2369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A991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E3C66">
            <w:pPr>
              <w:spacing w:line="192" w:lineRule="exact"/>
              <w:jc w:val="right"/>
              <w:textAlignment w:val="center"/>
              <w:rPr>
                <w:rFonts w:hint="default" w:ascii="Times New Roman" w:hAnsi="Times New Roman" w:cs="Times New Roman"/>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14F7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CB26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18B99">
            <w:pPr>
              <w:spacing w:line="192" w:lineRule="exact"/>
              <w:jc w:val="right"/>
              <w:textAlignment w:val="center"/>
              <w:rPr>
                <w:rFonts w:hint="default" w:ascii="Times New Roman" w:hAnsi="Times New Roman" w:cs="Times New Roman"/>
                <w:color w:val="000000"/>
                <w:sz w:val="18"/>
                <w:szCs w:val="18"/>
              </w:rPr>
            </w:pPr>
          </w:p>
        </w:tc>
      </w:tr>
      <w:tr w14:paraId="0BF0143B">
        <w:tblPrEx>
          <w:tblCellMar>
            <w:top w:w="0" w:type="dxa"/>
            <w:left w:w="0" w:type="dxa"/>
            <w:bottom w:w="0" w:type="dxa"/>
            <w:right w:w="0" w:type="dxa"/>
          </w:tblCellMar>
        </w:tblPrEx>
        <w:trPr>
          <w:trHeight w:val="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B38C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9A38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0DD5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148.03</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B030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A5C0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C769A">
            <w:pPr>
              <w:spacing w:line="192" w:lineRule="exact"/>
              <w:jc w:val="right"/>
              <w:textAlignment w:val="center"/>
              <w:rPr>
                <w:rFonts w:hint="default" w:ascii="Times New Roman" w:hAnsi="Times New Roman" w:cs="Times New Roman"/>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79C7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FF7F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E756F">
            <w:pPr>
              <w:spacing w:line="192" w:lineRule="exact"/>
              <w:jc w:val="right"/>
              <w:textAlignment w:val="center"/>
              <w:rPr>
                <w:rFonts w:hint="default" w:ascii="Times New Roman" w:hAnsi="Times New Roman" w:cs="Times New Roman"/>
                <w:color w:val="000000"/>
                <w:sz w:val="18"/>
                <w:szCs w:val="18"/>
              </w:rPr>
            </w:pPr>
          </w:p>
        </w:tc>
      </w:tr>
      <w:tr w14:paraId="38E8D1E2">
        <w:tblPrEx>
          <w:tblCellMar>
            <w:top w:w="0" w:type="dxa"/>
            <w:left w:w="0" w:type="dxa"/>
            <w:bottom w:w="0" w:type="dxa"/>
            <w:right w:w="0" w:type="dxa"/>
          </w:tblCellMar>
        </w:tblPrEx>
        <w:trPr>
          <w:trHeight w:val="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3B2D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4643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8AA9B">
            <w:pPr>
              <w:spacing w:line="192" w:lineRule="exact"/>
              <w:jc w:val="right"/>
              <w:textAlignment w:val="center"/>
              <w:rPr>
                <w:rFonts w:hint="default" w:ascii="Times New Roman" w:hAnsi="Times New Roman" w:cs="Times New Roman"/>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5077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DDA8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4CE3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8.48</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340B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671E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18D07">
            <w:pPr>
              <w:spacing w:line="192" w:lineRule="exact"/>
              <w:jc w:val="right"/>
              <w:textAlignment w:val="center"/>
              <w:rPr>
                <w:rFonts w:hint="default" w:ascii="Times New Roman" w:hAnsi="Times New Roman" w:cs="Times New Roman"/>
                <w:color w:val="000000"/>
                <w:sz w:val="18"/>
                <w:szCs w:val="18"/>
              </w:rPr>
            </w:pPr>
          </w:p>
        </w:tc>
      </w:tr>
      <w:tr w14:paraId="16FC8770">
        <w:tblPrEx>
          <w:tblCellMar>
            <w:top w:w="0" w:type="dxa"/>
            <w:left w:w="0" w:type="dxa"/>
            <w:bottom w:w="0" w:type="dxa"/>
            <w:right w:w="0" w:type="dxa"/>
          </w:tblCellMar>
        </w:tblPrEx>
        <w:trPr>
          <w:trHeight w:val="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B6A6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56C8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64EF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16.11</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B822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28B5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872A1">
            <w:pPr>
              <w:spacing w:line="192" w:lineRule="exact"/>
              <w:jc w:val="right"/>
              <w:textAlignment w:val="center"/>
              <w:rPr>
                <w:rFonts w:hint="default" w:ascii="Times New Roman" w:hAnsi="Times New Roman" w:cs="Times New Roman"/>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54D2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68E2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823C2">
            <w:pPr>
              <w:spacing w:line="192" w:lineRule="exact"/>
              <w:jc w:val="right"/>
              <w:textAlignment w:val="center"/>
              <w:rPr>
                <w:rFonts w:hint="default" w:ascii="Times New Roman" w:hAnsi="Times New Roman" w:cs="Times New Roman"/>
                <w:color w:val="000000"/>
                <w:sz w:val="18"/>
                <w:szCs w:val="18"/>
              </w:rPr>
            </w:pPr>
          </w:p>
        </w:tc>
      </w:tr>
      <w:tr w14:paraId="01E2956A">
        <w:tblPrEx>
          <w:tblCellMar>
            <w:top w:w="0" w:type="dxa"/>
            <w:left w:w="0" w:type="dxa"/>
            <w:bottom w:w="0" w:type="dxa"/>
            <w:right w:w="0" w:type="dxa"/>
          </w:tblCellMar>
        </w:tblPrEx>
        <w:trPr>
          <w:trHeight w:val="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49E5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A17D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0A48B">
            <w:pPr>
              <w:spacing w:line="192" w:lineRule="exact"/>
              <w:jc w:val="right"/>
              <w:textAlignment w:val="center"/>
              <w:rPr>
                <w:rFonts w:hint="default" w:ascii="Times New Roman" w:hAnsi="Times New Roman" w:cs="Times New Roman"/>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0538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E508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55EE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1.77</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11FE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CE283">
            <w:pPr>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8D65A">
            <w:pPr>
              <w:spacing w:line="192" w:lineRule="exact"/>
              <w:jc w:val="right"/>
              <w:textAlignment w:val="center"/>
              <w:rPr>
                <w:rFonts w:hint="default" w:ascii="Times New Roman" w:hAnsi="Times New Roman" w:cs="Times New Roman"/>
                <w:color w:val="000000"/>
                <w:sz w:val="18"/>
                <w:szCs w:val="18"/>
              </w:rPr>
            </w:pPr>
          </w:p>
        </w:tc>
      </w:tr>
      <w:tr w14:paraId="2258C3FB">
        <w:tblPrEx>
          <w:tblCellMar>
            <w:top w:w="0" w:type="dxa"/>
            <w:left w:w="0" w:type="dxa"/>
            <w:bottom w:w="0" w:type="dxa"/>
            <w:right w:w="0" w:type="dxa"/>
          </w:tblCellMar>
        </w:tblPrEx>
        <w:trPr>
          <w:trHeight w:val="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3D6C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CAAB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63086">
            <w:pPr>
              <w:spacing w:line="192" w:lineRule="exact"/>
              <w:jc w:val="right"/>
              <w:textAlignment w:val="center"/>
              <w:rPr>
                <w:rFonts w:hint="default" w:ascii="Times New Roman" w:hAnsi="Times New Roman" w:cs="Times New Roman"/>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6D13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8853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AA159">
            <w:pPr>
              <w:spacing w:line="192" w:lineRule="exact"/>
              <w:jc w:val="right"/>
              <w:textAlignment w:val="center"/>
              <w:rPr>
                <w:rFonts w:hint="default" w:ascii="Times New Roman" w:hAnsi="Times New Roman" w:cs="Times New Roman"/>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1295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1633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73582">
            <w:pPr>
              <w:spacing w:line="192" w:lineRule="exact"/>
              <w:jc w:val="right"/>
              <w:textAlignment w:val="center"/>
              <w:rPr>
                <w:rFonts w:hint="default" w:ascii="Times New Roman" w:hAnsi="Times New Roman" w:cs="Times New Roman"/>
                <w:color w:val="000000"/>
                <w:sz w:val="18"/>
                <w:szCs w:val="18"/>
              </w:rPr>
            </w:pPr>
          </w:p>
        </w:tc>
      </w:tr>
      <w:tr w14:paraId="7E918FE6">
        <w:tblPrEx>
          <w:tblCellMar>
            <w:top w:w="0" w:type="dxa"/>
            <w:left w:w="0" w:type="dxa"/>
            <w:bottom w:w="0" w:type="dxa"/>
            <w:right w:w="0" w:type="dxa"/>
          </w:tblCellMar>
        </w:tblPrEx>
        <w:trPr>
          <w:trHeight w:val="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644E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E388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DB825">
            <w:pPr>
              <w:spacing w:line="192" w:lineRule="exact"/>
              <w:jc w:val="right"/>
              <w:textAlignment w:val="center"/>
              <w:rPr>
                <w:rFonts w:hint="default" w:ascii="Times New Roman" w:hAnsi="Times New Roman" w:cs="Times New Roman"/>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858A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5050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C13E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1.18</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7AF9B">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88D88">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CEDB1">
            <w:pPr>
              <w:spacing w:line="192" w:lineRule="exact"/>
              <w:jc w:val="right"/>
              <w:textAlignment w:val="center"/>
              <w:rPr>
                <w:rFonts w:hint="default" w:ascii="Times New Roman" w:hAnsi="Times New Roman" w:cs="Times New Roman"/>
                <w:color w:val="000000"/>
                <w:sz w:val="18"/>
                <w:szCs w:val="18"/>
              </w:rPr>
            </w:pPr>
          </w:p>
        </w:tc>
      </w:tr>
      <w:tr w14:paraId="636DC257">
        <w:tblPrEx>
          <w:tblCellMar>
            <w:top w:w="0" w:type="dxa"/>
            <w:left w:w="0" w:type="dxa"/>
            <w:bottom w:w="0" w:type="dxa"/>
            <w:right w:w="0" w:type="dxa"/>
          </w:tblCellMar>
        </w:tblPrEx>
        <w:trPr>
          <w:trHeight w:val="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7765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4076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FE76D">
            <w:pPr>
              <w:spacing w:line="192" w:lineRule="exact"/>
              <w:jc w:val="right"/>
              <w:textAlignment w:val="center"/>
              <w:rPr>
                <w:rFonts w:hint="default" w:ascii="Times New Roman" w:hAnsi="Times New Roman" w:cs="Times New Roman"/>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BBD0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B8D8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684B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32.88</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8C18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DCA0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561D8">
            <w:pPr>
              <w:spacing w:line="192" w:lineRule="exact"/>
              <w:jc w:val="right"/>
              <w:textAlignment w:val="center"/>
              <w:rPr>
                <w:rFonts w:hint="default" w:ascii="Times New Roman" w:hAnsi="Times New Roman" w:cs="Times New Roman"/>
                <w:color w:val="000000"/>
                <w:sz w:val="18"/>
                <w:szCs w:val="18"/>
              </w:rPr>
            </w:pPr>
          </w:p>
        </w:tc>
      </w:tr>
      <w:tr w14:paraId="7EA12C0F">
        <w:tblPrEx>
          <w:tblCellMar>
            <w:top w:w="0" w:type="dxa"/>
            <w:left w:w="0" w:type="dxa"/>
            <w:bottom w:w="0" w:type="dxa"/>
            <w:right w:w="0" w:type="dxa"/>
          </w:tblCellMar>
        </w:tblPrEx>
        <w:trPr>
          <w:trHeight w:val="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6D88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59CF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0EB11">
            <w:pPr>
              <w:spacing w:line="192" w:lineRule="exact"/>
              <w:jc w:val="right"/>
              <w:textAlignment w:val="center"/>
              <w:rPr>
                <w:rFonts w:hint="default" w:ascii="Times New Roman" w:hAnsi="Times New Roman" w:cs="Times New Roman"/>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139C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3F6E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4677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3.32</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4190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40AC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DDA0A">
            <w:pPr>
              <w:spacing w:line="192" w:lineRule="exact"/>
              <w:jc w:val="right"/>
              <w:textAlignment w:val="center"/>
              <w:rPr>
                <w:rFonts w:hint="default" w:ascii="Times New Roman" w:hAnsi="Times New Roman" w:cs="Times New Roman"/>
                <w:color w:val="000000"/>
                <w:sz w:val="18"/>
                <w:szCs w:val="18"/>
              </w:rPr>
            </w:pPr>
          </w:p>
        </w:tc>
      </w:tr>
      <w:tr w14:paraId="72BFB309">
        <w:tblPrEx>
          <w:tblCellMar>
            <w:top w:w="0" w:type="dxa"/>
            <w:left w:w="0" w:type="dxa"/>
            <w:bottom w:w="0" w:type="dxa"/>
            <w:right w:w="0" w:type="dxa"/>
          </w:tblCellMar>
        </w:tblPrEx>
        <w:trPr>
          <w:trHeight w:val="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0C723">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A6A82">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D2DA57">
            <w:pPr>
              <w:spacing w:line="192" w:lineRule="exact"/>
              <w:rPr>
                <w:rFonts w:hint="default" w:ascii="Times New Roman" w:hAnsi="Times New Roman" w:cs="Times New Roman"/>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E6FA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ACD9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B06A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43.67</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0B92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EB5E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34197">
            <w:pPr>
              <w:spacing w:line="192" w:lineRule="exact"/>
              <w:jc w:val="right"/>
              <w:textAlignment w:val="center"/>
              <w:rPr>
                <w:rFonts w:hint="default" w:ascii="Times New Roman" w:hAnsi="Times New Roman" w:cs="Times New Roman"/>
                <w:color w:val="000000"/>
                <w:sz w:val="18"/>
                <w:szCs w:val="18"/>
              </w:rPr>
            </w:pPr>
          </w:p>
        </w:tc>
      </w:tr>
      <w:tr w14:paraId="4510EF7C">
        <w:tblPrEx>
          <w:tblCellMar>
            <w:top w:w="0" w:type="dxa"/>
            <w:left w:w="0" w:type="dxa"/>
            <w:bottom w:w="0" w:type="dxa"/>
            <w:right w:w="0" w:type="dxa"/>
          </w:tblCellMar>
        </w:tblPrEx>
        <w:trPr>
          <w:trHeight w:val="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EAE3C">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E9E77">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C6C2F1">
            <w:pPr>
              <w:spacing w:line="192" w:lineRule="exact"/>
              <w:rPr>
                <w:rFonts w:hint="default" w:ascii="Times New Roman" w:hAnsi="Times New Roman" w:cs="Times New Roman"/>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717E2">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E085B">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857BB">
            <w:pPr>
              <w:spacing w:line="192" w:lineRule="exact"/>
              <w:jc w:val="right"/>
              <w:textAlignment w:val="center"/>
              <w:rPr>
                <w:rFonts w:hint="default" w:ascii="Times New Roman" w:hAnsi="Times New Roman" w:cs="Times New Roman"/>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6EF6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8A94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EFDAD">
            <w:pPr>
              <w:spacing w:line="192" w:lineRule="exact"/>
              <w:jc w:val="right"/>
              <w:textAlignment w:val="center"/>
              <w:rPr>
                <w:rFonts w:hint="default" w:ascii="Times New Roman" w:hAnsi="Times New Roman" w:cs="Times New Roman"/>
                <w:color w:val="000000"/>
                <w:sz w:val="18"/>
                <w:szCs w:val="18"/>
              </w:rPr>
            </w:pPr>
          </w:p>
        </w:tc>
      </w:tr>
      <w:tr w14:paraId="200ADCC3">
        <w:tblPrEx>
          <w:tblCellMar>
            <w:top w:w="0" w:type="dxa"/>
            <w:left w:w="0" w:type="dxa"/>
            <w:bottom w:w="0" w:type="dxa"/>
            <w:right w:w="0" w:type="dxa"/>
          </w:tblCellMar>
        </w:tblPrEx>
        <w:trPr>
          <w:trHeight w:val="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52D33">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69DB2">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9F70D4">
            <w:pPr>
              <w:spacing w:line="192" w:lineRule="exact"/>
              <w:rPr>
                <w:rFonts w:hint="default" w:ascii="Times New Roman" w:hAnsi="Times New Roman" w:cs="Times New Roman"/>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6F7E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8ECF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D5962">
            <w:pPr>
              <w:spacing w:line="192" w:lineRule="exact"/>
              <w:jc w:val="right"/>
              <w:textAlignment w:val="center"/>
              <w:rPr>
                <w:rFonts w:hint="default" w:ascii="Times New Roman" w:hAnsi="Times New Roman" w:cs="Times New Roman"/>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FFF4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E0DD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B3657">
            <w:pPr>
              <w:spacing w:line="192" w:lineRule="exact"/>
              <w:jc w:val="right"/>
              <w:textAlignment w:val="center"/>
              <w:rPr>
                <w:rFonts w:hint="default" w:ascii="Times New Roman" w:hAnsi="Times New Roman" w:cs="Times New Roman"/>
                <w:color w:val="000000"/>
                <w:sz w:val="18"/>
                <w:szCs w:val="18"/>
              </w:rPr>
            </w:pPr>
          </w:p>
        </w:tc>
      </w:tr>
      <w:tr w14:paraId="0C82706E">
        <w:tblPrEx>
          <w:tblCellMar>
            <w:top w:w="0" w:type="dxa"/>
            <w:left w:w="0" w:type="dxa"/>
            <w:bottom w:w="0" w:type="dxa"/>
            <w:right w:w="0" w:type="dxa"/>
          </w:tblCellMar>
        </w:tblPrEx>
        <w:trPr>
          <w:trHeight w:val="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356B8">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ABAFB">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46CD38">
            <w:pPr>
              <w:spacing w:line="192" w:lineRule="exact"/>
              <w:rPr>
                <w:rFonts w:hint="default" w:ascii="Times New Roman" w:hAnsi="Times New Roman" w:cs="Times New Roman"/>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8CB9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84A5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F50BD">
            <w:pPr>
              <w:spacing w:line="192" w:lineRule="exact"/>
              <w:jc w:val="right"/>
              <w:textAlignment w:val="center"/>
              <w:rPr>
                <w:rFonts w:hint="default" w:ascii="Times New Roman" w:hAnsi="Times New Roman" w:cs="Times New Roman"/>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3D163">
            <w:pPr>
              <w:spacing w:line="192" w:lineRule="exact"/>
              <w:rPr>
                <w:rFonts w:hint="default" w:ascii="Times New Roman" w:hAnsi="Times New Roman" w:cs="Times New Roman"/>
                <w:color w:val="000000"/>
                <w:sz w:val="18"/>
                <w:szCs w:val="18"/>
              </w:rPr>
            </w:pP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CBA3F">
            <w:pPr>
              <w:spacing w:line="192" w:lineRule="exact"/>
              <w:rPr>
                <w:rFonts w:hint="default" w:ascii="Times New Roman" w:hAnsi="Times New Roman" w:cs="Times New Roman"/>
                <w:color w:val="000000"/>
                <w:sz w:val="18"/>
                <w:szCs w:val="18"/>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7B082">
            <w:pPr>
              <w:spacing w:line="192" w:lineRule="exact"/>
              <w:jc w:val="right"/>
              <w:rPr>
                <w:rFonts w:hint="default" w:ascii="Times New Roman" w:hAnsi="Times New Roman" w:cs="Times New Roman"/>
                <w:color w:val="000000"/>
                <w:sz w:val="18"/>
                <w:szCs w:val="18"/>
              </w:rPr>
            </w:pPr>
          </w:p>
        </w:tc>
      </w:tr>
      <w:tr w14:paraId="7DF57656">
        <w:tblPrEx>
          <w:tblCellMar>
            <w:top w:w="0" w:type="dxa"/>
            <w:left w:w="0" w:type="dxa"/>
            <w:bottom w:w="0" w:type="dxa"/>
            <w:right w:w="0" w:type="dxa"/>
          </w:tblCellMar>
        </w:tblPrEx>
        <w:trPr>
          <w:trHeight w:val="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F159C">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691B5">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145953">
            <w:pPr>
              <w:spacing w:line="192" w:lineRule="exact"/>
              <w:rPr>
                <w:rFonts w:hint="default" w:ascii="Times New Roman" w:hAnsi="Times New Roman" w:cs="Times New Roman"/>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9C48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7D90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9AD6C">
            <w:pPr>
              <w:spacing w:line="192" w:lineRule="exact"/>
              <w:jc w:val="right"/>
              <w:textAlignment w:val="center"/>
              <w:rPr>
                <w:rFonts w:hint="default" w:ascii="Times New Roman" w:hAnsi="Times New Roman" w:cs="Times New Roman"/>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5EDA3">
            <w:pPr>
              <w:spacing w:line="192" w:lineRule="exact"/>
              <w:rPr>
                <w:rFonts w:hint="default" w:ascii="Times New Roman" w:hAnsi="Times New Roman" w:cs="Times New Roman"/>
                <w:color w:val="000000"/>
                <w:sz w:val="18"/>
                <w:szCs w:val="18"/>
              </w:rPr>
            </w:pP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16D67">
            <w:pPr>
              <w:spacing w:line="192" w:lineRule="exact"/>
              <w:rPr>
                <w:rFonts w:hint="default" w:ascii="Times New Roman" w:hAnsi="Times New Roman" w:cs="Times New Roman"/>
                <w:color w:val="000000"/>
                <w:sz w:val="18"/>
                <w:szCs w:val="18"/>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50E7F">
            <w:pPr>
              <w:spacing w:line="192" w:lineRule="exact"/>
              <w:jc w:val="right"/>
              <w:rPr>
                <w:rFonts w:hint="default" w:ascii="Times New Roman" w:hAnsi="Times New Roman" w:cs="Times New Roman"/>
                <w:color w:val="000000"/>
                <w:sz w:val="18"/>
                <w:szCs w:val="18"/>
              </w:rPr>
            </w:pPr>
          </w:p>
        </w:tc>
      </w:tr>
      <w:tr w14:paraId="2E66F8BC">
        <w:tblPrEx>
          <w:tblCellMar>
            <w:top w:w="0" w:type="dxa"/>
            <w:left w:w="0" w:type="dxa"/>
            <w:bottom w:w="0" w:type="dxa"/>
            <w:right w:w="0" w:type="dxa"/>
          </w:tblCellMar>
        </w:tblPrEx>
        <w:trPr>
          <w:trHeight w:val="2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52705">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901D6">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15DB9A">
            <w:pPr>
              <w:spacing w:line="192" w:lineRule="exact"/>
              <w:rPr>
                <w:rFonts w:hint="default" w:ascii="Times New Roman" w:hAnsi="Times New Roman" w:cs="Times New Roman"/>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2EE5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B958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74B05">
            <w:pPr>
              <w:spacing w:line="192" w:lineRule="exact"/>
              <w:jc w:val="right"/>
              <w:textAlignment w:val="center"/>
              <w:rPr>
                <w:rFonts w:hint="default" w:ascii="Times New Roman" w:hAnsi="Times New Roman" w:cs="Times New Roman"/>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81C97">
            <w:pPr>
              <w:spacing w:line="192" w:lineRule="exact"/>
              <w:rPr>
                <w:rFonts w:hint="default" w:ascii="Times New Roman" w:hAnsi="Times New Roman" w:cs="Times New Roman"/>
                <w:color w:val="000000"/>
                <w:sz w:val="18"/>
                <w:szCs w:val="18"/>
              </w:rPr>
            </w:pP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CF4F4">
            <w:pPr>
              <w:spacing w:line="192" w:lineRule="exact"/>
              <w:rPr>
                <w:rFonts w:hint="default" w:ascii="Times New Roman" w:hAnsi="Times New Roman" w:cs="Times New Roman"/>
                <w:color w:val="000000"/>
                <w:sz w:val="18"/>
                <w:szCs w:val="18"/>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298C6">
            <w:pPr>
              <w:spacing w:line="192" w:lineRule="exact"/>
              <w:jc w:val="right"/>
              <w:rPr>
                <w:rFonts w:hint="default" w:ascii="Times New Roman" w:hAnsi="Times New Roman" w:cs="Times New Roman"/>
                <w:color w:val="000000"/>
                <w:sz w:val="18"/>
                <w:szCs w:val="18"/>
              </w:rPr>
            </w:pPr>
          </w:p>
        </w:tc>
      </w:tr>
      <w:tr w14:paraId="574C37E9">
        <w:tblPrEx>
          <w:tblCellMar>
            <w:top w:w="0" w:type="dxa"/>
            <w:left w:w="0" w:type="dxa"/>
            <w:bottom w:w="0" w:type="dxa"/>
            <w:right w:w="0" w:type="dxa"/>
          </w:tblCellMar>
        </w:tblPrEx>
        <w:trPr>
          <w:trHeight w:val="23" w:hRule="atLeast"/>
        </w:trPr>
        <w:tc>
          <w:tcPr>
            <w:tcW w:w="1179"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B0F7A">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B449F9">
            <w:pPr>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733.34</w:t>
            </w:r>
          </w:p>
        </w:tc>
        <w:tc>
          <w:tcPr>
            <w:tcW w:w="2826"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FF17B">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E23F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160.85</w:t>
            </w:r>
          </w:p>
        </w:tc>
      </w:tr>
    </w:tbl>
    <w:p w14:paraId="3B88AF18">
      <w:pPr>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5400B6D9">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21B1BB1">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7C07C291">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7FA53064">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重庆市九龙坡区教育委员会（本级）</w:t>
            </w:r>
          </w:p>
        </w:tc>
        <w:tc>
          <w:tcPr>
            <w:tcW w:w="555" w:type="pct"/>
            <w:tcBorders>
              <w:top w:val="nil"/>
              <w:left w:val="nil"/>
              <w:bottom w:val="nil"/>
              <w:right w:val="nil"/>
            </w:tcBorders>
            <w:shd w:val="clear" w:color="auto" w:fill="auto"/>
            <w:noWrap/>
            <w:tcMar>
              <w:top w:w="15" w:type="dxa"/>
              <w:left w:w="15" w:type="dxa"/>
              <w:right w:w="15" w:type="dxa"/>
            </w:tcMar>
            <w:vAlign w:val="bottom"/>
          </w:tcPr>
          <w:p w14:paraId="6D446633">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A09D174">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B3E393F">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36E7E21">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0F1B7B5">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7581D9FF">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798013BF">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726C6FC">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9B11505">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3641142">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B66FF3B">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37914262">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E9095BB">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9648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B5D691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8BFC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7C084E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8C71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7E67584B">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73D8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BE6E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95D33F2">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212F7">
            <w:pPr>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3A543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2558C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BE2A2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9F97E">
            <w:pPr>
              <w:jc w:val="center"/>
              <w:rPr>
                <w:rFonts w:hint="default" w:ascii="Times New Roman" w:hAnsi="Times New Roman" w:cs="Times New Roman"/>
                <w:b/>
                <w:color w:val="000000"/>
                <w:sz w:val="20"/>
                <w:szCs w:val="20"/>
              </w:rPr>
            </w:pPr>
          </w:p>
        </w:tc>
      </w:tr>
      <w:tr w14:paraId="5F3A0D62">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363F9">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E4B64">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F84551F">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3771A">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42C0A7">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F5EFFA">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22DB14">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EFDC6">
            <w:pPr>
              <w:jc w:val="center"/>
              <w:rPr>
                <w:rFonts w:hint="default" w:ascii="Times New Roman" w:hAnsi="Times New Roman" w:cs="Times New Roman"/>
                <w:b/>
                <w:color w:val="000000"/>
                <w:sz w:val="20"/>
                <w:szCs w:val="20"/>
              </w:rPr>
            </w:pPr>
          </w:p>
        </w:tc>
      </w:tr>
      <w:tr w14:paraId="5ABCA906">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7DAC0">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902A2">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770D446">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BEC75">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D39A53">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AA4BD2">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6CFF1E">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3200B">
            <w:pPr>
              <w:jc w:val="center"/>
              <w:rPr>
                <w:rFonts w:hint="default" w:ascii="Times New Roman" w:hAnsi="Times New Roman" w:cs="Times New Roman"/>
                <w:b/>
                <w:color w:val="000000"/>
                <w:sz w:val="20"/>
                <w:szCs w:val="20"/>
              </w:rPr>
            </w:pPr>
          </w:p>
        </w:tc>
      </w:tr>
      <w:tr w14:paraId="0B7FDC96">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0AC8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D195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5EC0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BC2C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44A1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B804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D44B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r>
      <w:tr w14:paraId="407C872C">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0AA25">
            <w:pPr>
              <w:jc w:val="both"/>
              <w:textAlignment w:val="center"/>
              <w:rPr>
                <w:rFonts w:hint="default" w:ascii="Times New Roman" w:hAnsi="Times New Roman" w:cs="Times New Roman"/>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386F8">
            <w:pPr>
              <w:jc w:val="both"/>
              <w:textAlignment w:val="center"/>
              <w:rPr>
                <w:rFonts w:hint="default" w:ascii="Times New Roman" w:hAnsi="Times New Roman" w:cs="Times New 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4A13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2580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08DF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11B4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6C2B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F016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bl>
    <w:p w14:paraId="5A2A239B">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0122FE3F">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3D8916C9">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D22C0D9">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2EBE9698">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76EAB066">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重庆市九龙坡区教育委员会（本级）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043238F">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3BA04FA">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03568AE0">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12058998">
            <w:pPr>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04EC2A0">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42F8FDB">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6039C52">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023492">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37DC34">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2033A5BF">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A3D9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3DB5D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0CEF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44BC4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38261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57EF0F88">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7B9DB">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5B119C">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9EEDB">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1DC581">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83729C">
            <w:pPr>
              <w:jc w:val="center"/>
              <w:rPr>
                <w:rFonts w:hint="default" w:ascii="Times New Roman" w:hAnsi="Times New Roman" w:cs="Times New Roman"/>
                <w:b/>
                <w:color w:val="000000"/>
                <w:sz w:val="20"/>
                <w:szCs w:val="20"/>
              </w:rPr>
            </w:pPr>
          </w:p>
        </w:tc>
      </w:tr>
      <w:tr w14:paraId="112C86EA">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FC390">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6A3E82">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FC8E8">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5148FE">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0A229B">
            <w:pPr>
              <w:jc w:val="center"/>
              <w:rPr>
                <w:rFonts w:hint="default" w:ascii="Times New Roman" w:hAnsi="Times New Roman" w:cs="Times New Roman"/>
                <w:b/>
                <w:color w:val="000000"/>
                <w:sz w:val="20"/>
                <w:szCs w:val="20"/>
              </w:rPr>
            </w:pPr>
          </w:p>
        </w:tc>
      </w:tr>
      <w:tr w14:paraId="22C325F6">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D14C3">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E5A0DE">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619F4">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0B4C61">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22B1CE">
            <w:pPr>
              <w:jc w:val="center"/>
              <w:rPr>
                <w:rFonts w:hint="default" w:ascii="Times New Roman" w:hAnsi="Times New Roman" w:cs="Times New Roman"/>
                <w:b/>
                <w:color w:val="000000"/>
                <w:sz w:val="20"/>
                <w:szCs w:val="20"/>
              </w:rPr>
            </w:pPr>
          </w:p>
        </w:tc>
      </w:tr>
      <w:tr w14:paraId="5ADFA4B1">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B0ED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033D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A9CAD">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5F78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r>
      <w:tr w14:paraId="0D2E88A8">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288DB">
            <w:pPr>
              <w:textAlignment w:val="center"/>
              <w:rPr>
                <w:rFonts w:hint="default" w:ascii="Times New Roman" w:hAnsi="Times New Roman" w:cs="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DAB50">
            <w:pPr>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E155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BE230">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5B6A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bl>
    <w:p w14:paraId="59B6A7C4">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0B21A28">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4668" w:type="pct"/>
        <w:tblInd w:w="0" w:type="dxa"/>
        <w:tblLayout w:type="fixed"/>
        <w:tblCellMar>
          <w:top w:w="0" w:type="dxa"/>
          <w:left w:w="170" w:type="dxa"/>
          <w:bottom w:w="0" w:type="dxa"/>
          <w:right w:w="170" w:type="dxa"/>
        </w:tblCellMar>
      </w:tblPr>
      <w:tblGrid>
        <w:gridCol w:w="3176"/>
        <w:gridCol w:w="2416"/>
        <w:gridCol w:w="2374"/>
        <w:gridCol w:w="3670"/>
        <w:gridCol w:w="2670"/>
      </w:tblGrid>
      <w:tr w14:paraId="6214368E">
        <w:tblPrEx>
          <w:tblCellMar>
            <w:top w:w="0" w:type="dxa"/>
            <w:left w:w="170" w:type="dxa"/>
            <w:bottom w:w="0" w:type="dxa"/>
            <w:right w:w="170" w:type="dxa"/>
          </w:tblCellMar>
        </w:tblPrEx>
        <w:trPr>
          <w:trHeight w:val="515" w:hRule="atLeast"/>
        </w:trPr>
        <w:tc>
          <w:tcPr>
            <w:tcW w:w="5000" w:type="pct"/>
            <w:gridSpan w:val="5"/>
            <w:shd w:val="clear" w:color="auto" w:fill="auto"/>
            <w:noWrap/>
            <w:tcMar>
              <w:top w:w="15" w:type="dxa"/>
              <w:left w:w="15" w:type="dxa"/>
              <w:right w:w="15" w:type="dxa"/>
            </w:tcMar>
            <w:vAlign w:val="bottom"/>
          </w:tcPr>
          <w:p w14:paraId="48D25BBF">
            <w:pPr>
              <w:spacing w:line="400" w:lineRule="exact"/>
              <w:jc w:val="both"/>
              <w:textAlignment w:val="bottom"/>
              <w:rPr>
                <w:rFonts w:hint="default" w:ascii="Times New Roman" w:hAnsi="Times New Roman" w:eastAsia="方正黑体_GBK" w:cs="Times New Roman"/>
                <w:kern w:val="2"/>
                <w:sz w:val="32"/>
                <w:szCs w:val="32"/>
                <w:lang w:val="en-US" w:eastAsia="zh-CN"/>
              </w:rPr>
            </w:pPr>
            <w:r>
              <w:rPr>
                <w:rFonts w:hint="default" w:ascii="Times New Roman" w:hAnsi="Times New Roman" w:eastAsia="方正黑体_GBK" w:cs="Times New Roman"/>
                <w:kern w:val="2"/>
                <w:sz w:val="32"/>
                <w:szCs w:val="32"/>
                <w:lang w:val="en-US" w:eastAsia="zh-CN"/>
              </w:rPr>
              <w:t xml:space="preserve">   </w:t>
            </w:r>
          </w:p>
          <w:p w14:paraId="7AE030FA">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0E3A54CF">
        <w:tblPrEx>
          <w:tblCellMar>
            <w:top w:w="0" w:type="dxa"/>
            <w:left w:w="170" w:type="dxa"/>
            <w:bottom w:w="0" w:type="dxa"/>
            <w:right w:w="170" w:type="dxa"/>
          </w:tblCellMar>
        </w:tblPrEx>
        <w:trPr>
          <w:trHeight w:val="23" w:hRule="atLeast"/>
        </w:trPr>
        <w:tc>
          <w:tcPr>
            <w:tcW w:w="1109" w:type="pct"/>
            <w:shd w:val="clear" w:color="auto" w:fill="auto"/>
            <w:noWrap/>
            <w:tcMar>
              <w:top w:w="15" w:type="dxa"/>
              <w:left w:w="15" w:type="dxa"/>
              <w:right w:w="15" w:type="dxa"/>
            </w:tcMar>
            <w:vAlign w:val="bottom"/>
          </w:tcPr>
          <w:p w14:paraId="7BCE6C15">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color w:val="000000"/>
                <w:kern w:val="2"/>
                <w:sz w:val="18"/>
                <w:szCs w:val="18"/>
              </w:rPr>
            </w:pPr>
          </w:p>
        </w:tc>
        <w:tc>
          <w:tcPr>
            <w:tcW w:w="844" w:type="pct"/>
            <w:shd w:val="clear" w:color="auto" w:fill="auto"/>
            <w:noWrap/>
            <w:tcMar>
              <w:top w:w="15" w:type="dxa"/>
              <w:left w:w="15" w:type="dxa"/>
              <w:right w:w="15" w:type="dxa"/>
            </w:tcMar>
            <w:vAlign w:val="bottom"/>
          </w:tcPr>
          <w:p w14:paraId="719815B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cs="Times New Roman"/>
                <w:color w:val="000000"/>
                <w:kern w:val="2"/>
                <w:sz w:val="18"/>
                <w:szCs w:val="18"/>
              </w:rPr>
            </w:pPr>
          </w:p>
        </w:tc>
        <w:tc>
          <w:tcPr>
            <w:tcW w:w="829" w:type="pct"/>
            <w:shd w:val="clear" w:color="auto" w:fill="auto"/>
            <w:noWrap/>
            <w:tcMar>
              <w:top w:w="15" w:type="dxa"/>
              <w:left w:w="15" w:type="dxa"/>
              <w:right w:w="15" w:type="dxa"/>
            </w:tcMar>
            <w:vAlign w:val="bottom"/>
          </w:tcPr>
          <w:p w14:paraId="1D23B7FE">
            <w:pPr>
              <w:keepNext w:val="0"/>
              <w:keepLines w:val="0"/>
              <w:pageBreakBefore w:val="0"/>
              <w:widowControl/>
              <w:kinsoku/>
              <w:wordWrap/>
              <w:overflowPunct/>
              <w:topLinePunct w:val="0"/>
              <w:autoSpaceDE/>
              <w:autoSpaceDN/>
              <w:bidi w:val="0"/>
              <w:adjustRightInd/>
              <w:snapToGrid/>
              <w:spacing w:line="240" w:lineRule="exact"/>
              <w:jc w:val="right"/>
              <w:rPr>
                <w:rFonts w:hint="default" w:ascii="Times New Roman" w:hAnsi="Times New Roman" w:cs="Times New Roman"/>
                <w:color w:val="000000"/>
                <w:kern w:val="2"/>
                <w:sz w:val="18"/>
                <w:szCs w:val="18"/>
              </w:rPr>
            </w:pPr>
          </w:p>
        </w:tc>
        <w:tc>
          <w:tcPr>
            <w:tcW w:w="1282" w:type="pct"/>
            <w:shd w:val="clear" w:color="auto" w:fill="auto"/>
            <w:noWrap/>
            <w:tcMar>
              <w:top w:w="15" w:type="dxa"/>
              <w:left w:w="15" w:type="dxa"/>
              <w:right w:w="15" w:type="dxa"/>
            </w:tcMar>
            <w:vAlign w:val="bottom"/>
          </w:tcPr>
          <w:p w14:paraId="653E9C32">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color w:val="000000"/>
                <w:kern w:val="2"/>
                <w:sz w:val="18"/>
                <w:szCs w:val="18"/>
              </w:rPr>
            </w:pPr>
          </w:p>
        </w:tc>
        <w:tc>
          <w:tcPr>
            <w:tcW w:w="933" w:type="pct"/>
            <w:shd w:val="clear" w:color="auto" w:fill="auto"/>
            <w:noWrap/>
            <w:tcMar>
              <w:top w:w="15" w:type="dxa"/>
              <w:left w:w="15" w:type="dxa"/>
              <w:right w:w="15" w:type="dxa"/>
            </w:tcMar>
            <w:vAlign w:val="bottom"/>
          </w:tcPr>
          <w:p w14:paraId="03180837">
            <w:pPr>
              <w:keepNext w:val="0"/>
              <w:keepLines w:val="0"/>
              <w:pageBreakBefore w:val="0"/>
              <w:widowControl/>
              <w:kinsoku/>
              <w:wordWrap/>
              <w:overflowPunct/>
              <w:topLinePunct w:val="0"/>
              <w:autoSpaceDE/>
              <w:autoSpaceDN/>
              <w:bidi w:val="0"/>
              <w:adjustRightInd/>
              <w:snapToGrid/>
              <w:spacing w:line="240" w:lineRule="exact"/>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公开09表</w:t>
            </w:r>
          </w:p>
        </w:tc>
      </w:tr>
      <w:tr w14:paraId="30BAD931">
        <w:tblPrEx>
          <w:tblCellMar>
            <w:top w:w="0" w:type="dxa"/>
            <w:left w:w="170" w:type="dxa"/>
            <w:bottom w:w="0" w:type="dxa"/>
            <w:right w:w="170" w:type="dxa"/>
          </w:tblCellMar>
        </w:tblPrEx>
        <w:trPr>
          <w:trHeight w:val="23" w:hRule="atLeast"/>
        </w:trPr>
        <w:tc>
          <w:tcPr>
            <w:tcW w:w="1954"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37A51FF">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color w:val="000000"/>
                <w:kern w:val="2"/>
                <w:sz w:val="18"/>
                <w:szCs w:val="18"/>
              </w:rPr>
            </w:pPr>
            <w:r>
              <w:rPr>
                <w:rFonts w:hint="default" w:ascii="Times New Roman" w:hAnsi="Times New Roman" w:cs="Times New Roman"/>
                <w:kern w:val="2"/>
                <w:sz w:val="18"/>
                <w:szCs w:val="18"/>
              </w:rPr>
              <w:t>单位</w:t>
            </w:r>
            <w:r>
              <w:rPr>
                <w:rFonts w:hint="default" w:ascii="Times New Roman" w:hAnsi="Times New Roman" w:cs="Times New Roman"/>
                <w:color w:val="000000"/>
                <w:kern w:val="2"/>
                <w:sz w:val="18"/>
                <w:szCs w:val="18"/>
              </w:rPr>
              <w:t>：</w:t>
            </w:r>
            <w:r>
              <w:rPr>
                <w:rFonts w:hint="default" w:ascii="Times New Roman" w:hAnsi="Times New Roman" w:cs="Times New Roman"/>
                <w:color w:val="000000"/>
                <w:sz w:val="18"/>
                <w:szCs w:val="18"/>
              </w:rPr>
              <w:t>重庆市九龙坡区教育委员会（本级）</w:t>
            </w:r>
          </w:p>
        </w:tc>
        <w:tc>
          <w:tcPr>
            <w:tcW w:w="829" w:type="pct"/>
            <w:tcBorders>
              <w:top w:val="nil"/>
              <w:left w:val="nil"/>
              <w:bottom w:val="single" w:color="auto" w:sz="4" w:space="0"/>
              <w:right w:val="nil"/>
            </w:tcBorders>
            <w:shd w:val="clear" w:color="auto" w:fill="auto"/>
            <w:noWrap/>
            <w:tcMar>
              <w:top w:w="15" w:type="dxa"/>
              <w:left w:w="15" w:type="dxa"/>
              <w:right w:w="15" w:type="dxa"/>
            </w:tcMar>
            <w:vAlign w:val="bottom"/>
          </w:tcPr>
          <w:p w14:paraId="7DFE479F">
            <w:pPr>
              <w:keepNext w:val="0"/>
              <w:keepLines w:val="0"/>
              <w:pageBreakBefore w:val="0"/>
              <w:widowControl/>
              <w:kinsoku/>
              <w:wordWrap/>
              <w:overflowPunct/>
              <w:topLinePunct w:val="0"/>
              <w:autoSpaceDE/>
              <w:autoSpaceDN/>
              <w:bidi w:val="0"/>
              <w:adjustRightInd/>
              <w:snapToGrid/>
              <w:spacing w:line="240" w:lineRule="exact"/>
              <w:jc w:val="right"/>
              <w:rPr>
                <w:rFonts w:hint="default" w:ascii="Times New Roman" w:hAnsi="Times New Roman" w:cs="Times New Roman"/>
                <w:color w:val="000000"/>
                <w:kern w:val="2"/>
                <w:sz w:val="18"/>
                <w:szCs w:val="18"/>
              </w:rPr>
            </w:pPr>
          </w:p>
        </w:tc>
        <w:tc>
          <w:tcPr>
            <w:tcW w:w="1282" w:type="pct"/>
            <w:tcBorders>
              <w:top w:val="nil"/>
              <w:left w:val="nil"/>
              <w:bottom w:val="single" w:color="auto" w:sz="4" w:space="0"/>
              <w:right w:val="nil"/>
            </w:tcBorders>
            <w:shd w:val="clear" w:color="auto" w:fill="auto"/>
            <w:noWrap/>
            <w:tcMar>
              <w:top w:w="15" w:type="dxa"/>
              <w:left w:w="15" w:type="dxa"/>
              <w:right w:w="15" w:type="dxa"/>
            </w:tcMar>
            <w:vAlign w:val="bottom"/>
          </w:tcPr>
          <w:p w14:paraId="33F7F5FC">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color w:val="000000"/>
                <w:kern w:val="2"/>
                <w:sz w:val="18"/>
                <w:szCs w:val="18"/>
              </w:rPr>
            </w:pPr>
          </w:p>
        </w:tc>
        <w:tc>
          <w:tcPr>
            <w:tcW w:w="933" w:type="pct"/>
            <w:tcBorders>
              <w:top w:val="nil"/>
              <w:left w:val="nil"/>
              <w:bottom w:val="single" w:color="auto" w:sz="4" w:space="0"/>
              <w:right w:val="nil"/>
            </w:tcBorders>
            <w:shd w:val="clear" w:color="auto" w:fill="auto"/>
            <w:noWrap/>
            <w:tcMar>
              <w:top w:w="15" w:type="dxa"/>
              <w:left w:w="15" w:type="dxa"/>
              <w:right w:w="15" w:type="dxa"/>
            </w:tcMar>
            <w:vAlign w:val="bottom"/>
          </w:tcPr>
          <w:p w14:paraId="267848A3">
            <w:pPr>
              <w:keepNext w:val="0"/>
              <w:keepLines w:val="0"/>
              <w:pageBreakBefore w:val="0"/>
              <w:widowControl/>
              <w:kinsoku/>
              <w:wordWrap/>
              <w:overflowPunct/>
              <w:topLinePunct w:val="0"/>
              <w:autoSpaceDE/>
              <w:autoSpaceDN/>
              <w:bidi w:val="0"/>
              <w:adjustRightInd/>
              <w:snapToGrid/>
              <w:spacing w:line="240" w:lineRule="exact"/>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单位：</w:t>
            </w:r>
            <w:r>
              <w:rPr>
                <w:rFonts w:hint="default" w:ascii="Times New Roman" w:hAnsi="Times New Roman" w:cs="Times New Roman"/>
                <w:kern w:val="2"/>
                <w:sz w:val="18"/>
                <w:szCs w:val="18"/>
              </w:rPr>
              <w:t>万元</w:t>
            </w:r>
          </w:p>
        </w:tc>
      </w:tr>
      <w:tr w14:paraId="4FF703F6">
        <w:tblPrEx>
          <w:tblCellMar>
            <w:top w:w="0" w:type="dxa"/>
            <w:left w:w="170" w:type="dxa"/>
            <w:bottom w:w="0" w:type="dxa"/>
            <w:right w:w="170" w:type="dxa"/>
          </w:tblCellMar>
        </w:tblPrEx>
        <w:trPr>
          <w:trHeight w:val="23" w:hRule="atLeast"/>
        </w:trPr>
        <w:tc>
          <w:tcPr>
            <w:tcW w:w="11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2799D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color w:val="000000"/>
                <w:kern w:val="2"/>
                <w:sz w:val="18"/>
                <w:szCs w:val="18"/>
              </w:rPr>
            </w:pPr>
            <w:r>
              <w:rPr>
                <w:rFonts w:hint="default" w:ascii="Times New Roman" w:hAnsi="Times New Roman" w:cs="Times New Roman"/>
                <w:b/>
                <w:color w:val="000000"/>
                <w:kern w:val="2"/>
                <w:sz w:val="18"/>
                <w:szCs w:val="18"/>
              </w:rPr>
              <w:t>项  目</w:t>
            </w:r>
          </w:p>
        </w:tc>
        <w:tc>
          <w:tcPr>
            <w:tcW w:w="8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E64D3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color w:val="000000"/>
                <w:kern w:val="2"/>
                <w:sz w:val="18"/>
                <w:szCs w:val="18"/>
              </w:rPr>
            </w:pPr>
            <w:r>
              <w:rPr>
                <w:rFonts w:hint="default" w:ascii="Times New Roman" w:hAnsi="Times New Roman" w:cs="Times New Roman"/>
                <w:b/>
                <w:color w:val="000000"/>
                <w:kern w:val="2"/>
                <w:sz w:val="18"/>
                <w:szCs w:val="18"/>
              </w:rPr>
              <w:t>预算数</w:t>
            </w:r>
          </w:p>
        </w:tc>
        <w:tc>
          <w:tcPr>
            <w:tcW w:w="8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3F025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color w:val="000000"/>
                <w:kern w:val="2"/>
                <w:sz w:val="18"/>
                <w:szCs w:val="18"/>
              </w:rPr>
            </w:pPr>
            <w:r>
              <w:rPr>
                <w:rFonts w:hint="default" w:ascii="Times New Roman" w:hAnsi="Times New Roman" w:cs="Times New Roman"/>
                <w:b/>
                <w:color w:val="000000"/>
                <w:kern w:val="2"/>
                <w:sz w:val="18"/>
                <w:szCs w:val="18"/>
              </w:rPr>
              <w:t>决算数</w:t>
            </w:r>
          </w:p>
        </w:tc>
        <w:tc>
          <w:tcPr>
            <w:tcW w:w="12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B6FE9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color w:val="000000"/>
                <w:kern w:val="2"/>
                <w:sz w:val="18"/>
                <w:szCs w:val="18"/>
              </w:rPr>
            </w:pPr>
            <w:r>
              <w:rPr>
                <w:rFonts w:hint="default" w:ascii="Times New Roman" w:hAnsi="Times New Roman" w:cs="Times New Roman"/>
                <w:b/>
                <w:color w:val="000000"/>
                <w:kern w:val="2"/>
                <w:sz w:val="18"/>
                <w:szCs w:val="18"/>
              </w:rPr>
              <w:t>项  目</w:t>
            </w:r>
          </w:p>
        </w:tc>
        <w:tc>
          <w:tcPr>
            <w:tcW w:w="9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C5DC9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color w:val="000000"/>
                <w:kern w:val="2"/>
                <w:sz w:val="18"/>
                <w:szCs w:val="18"/>
              </w:rPr>
            </w:pPr>
            <w:r>
              <w:rPr>
                <w:rFonts w:hint="default" w:ascii="Times New Roman" w:hAnsi="Times New Roman" w:cs="Times New Roman"/>
                <w:b/>
                <w:color w:val="000000"/>
                <w:kern w:val="2"/>
                <w:sz w:val="18"/>
                <w:szCs w:val="18"/>
              </w:rPr>
              <w:t>决算数</w:t>
            </w:r>
          </w:p>
        </w:tc>
      </w:tr>
      <w:tr w14:paraId="5F616A68">
        <w:tblPrEx>
          <w:tblCellMar>
            <w:top w:w="0" w:type="dxa"/>
            <w:left w:w="170" w:type="dxa"/>
            <w:bottom w:w="0" w:type="dxa"/>
            <w:right w:w="170" w:type="dxa"/>
          </w:tblCellMar>
        </w:tblPrEx>
        <w:trPr>
          <w:trHeight w:val="23" w:hRule="atLeast"/>
        </w:trPr>
        <w:tc>
          <w:tcPr>
            <w:tcW w:w="11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E3175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color w:val="000000"/>
                <w:kern w:val="2"/>
                <w:sz w:val="18"/>
                <w:szCs w:val="18"/>
              </w:rPr>
            </w:pPr>
            <w:r>
              <w:rPr>
                <w:rFonts w:hint="default" w:ascii="Times New Roman" w:hAnsi="Times New Roman" w:cs="Times New Roman"/>
                <w:b/>
                <w:color w:val="000000"/>
                <w:kern w:val="2"/>
                <w:sz w:val="18"/>
                <w:szCs w:val="18"/>
              </w:rPr>
              <w:t>一、</w:t>
            </w:r>
            <w:r>
              <w:rPr>
                <w:rFonts w:hint="eastAsia" w:ascii="Times New Roman" w:hAnsi="Times New Roman" w:cs="Times New Roman"/>
                <w:b/>
                <w:color w:val="000000"/>
                <w:kern w:val="2"/>
                <w:sz w:val="18"/>
                <w:szCs w:val="18"/>
                <w:lang w:eastAsia="zh-CN"/>
              </w:rPr>
              <w:t>“</w:t>
            </w:r>
            <w:r>
              <w:rPr>
                <w:rFonts w:hint="default" w:ascii="Times New Roman" w:hAnsi="Times New Roman" w:cs="Times New Roman"/>
                <w:b/>
                <w:color w:val="000000"/>
                <w:kern w:val="2"/>
                <w:sz w:val="18"/>
                <w:szCs w:val="18"/>
              </w:rPr>
              <w:t>三公</w:t>
            </w:r>
            <w:r>
              <w:rPr>
                <w:rFonts w:hint="eastAsia" w:ascii="Times New Roman" w:hAnsi="Times New Roman" w:cs="Times New Roman"/>
                <w:b/>
                <w:color w:val="000000"/>
                <w:kern w:val="2"/>
                <w:sz w:val="18"/>
                <w:szCs w:val="18"/>
                <w:lang w:eastAsia="zh-CN"/>
              </w:rPr>
              <w:t>”</w:t>
            </w:r>
            <w:r>
              <w:rPr>
                <w:rFonts w:hint="default" w:ascii="Times New Roman" w:hAnsi="Times New Roman" w:cs="Times New Roman"/>
                <w:b/>
                <w:color w:val="000000"/>
                <w:kern w:val="2"/>
                <w:sz w:val="18"/>
                <w:szCs w:val="18"/>
              </w:rPr>
              <w:t>经费支出</w:t>
            </w:r>
          </w:p>
        </w:tc>
        <w:tc>
          <w:tcPr>
            <w:tcW w:w="8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D4DFC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52EBA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3337F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color w:val="000000"/>
                <w:kern w:val="2"/>
                <w:sz w:val="18"/>
                <w:szCs w:val="18"/>
              </w:rPr>
            </w:pPr>
            <w:r>
              <w:rPr>
                <w:rFonts w:hint="default" w:ascii="Times New Roman" w:hAnsi="Times New Roman" w:cs="Times New Roman"/>
                <w:b/>
                <w:color w:val="000000"/>
                <w:kern w:val="2"/>
                <w:sz w:val="18"/>
                <w:szCs w:val="18"/>
              </w:rPr>
              <w:t>五、机关运行经费</w:t>
            </w:r>
          </w:p>
        </w:tc>
        <w:tc>
          <w:tcPr>
            <w:tcW w:w="9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5CD7CB">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160.85</w:t>
            </w:r>
          </w:p>
        </w:tc>
      </w:tr>
      <w:tr w14:paraId="69534FBC">
        <w:tblPrEx>
          <w:tblCellMar>
            <w:top w:w="0" w:type="dxa"/>
            <w:left w:w="170" w:type="dxa"/>
            <w:bottom w:w="0" w:type="dxa"/>
            <w:right w:w="170" w:type="dxa"/>
          </w:tblCellMar>
        </w:tblPrEx>
        <w:trPr>
          <w:trHeight w:val="23" w:hRule="atLeast"/>
        </w:trPr>
        <w:tc>
          <w:tcPr>
            <w:tcW w:w="11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70846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（一）支出合计</w:t>
            </w:r>
          </w:p>
        </w:tc>
        <w:tc>
          <w:tcPr>
            <w:tcW w:w="8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74DDD7">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1.77</w:t>
            </w:r>
          </w:p>
        </w:tc>
        <w:tc>
          <w:tcPr>
            <w:tcW w:w="8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FE4C79">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1.77</w:t>
            </w:r>
          </w:p>
        </w:tc>
        <w:tc>
          <w:tcPr>
            <w:tcW w:w="12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9DF9B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（一）行政单位</w:t>
            </w:r>
          </w:p>
        </w:tc>
        <w:tc>
          <w:tcPr>
            <w:tcW w:w="9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AD0BA3">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160.85</w:t>
            </w:r>
          </w:p>
        </w:tc>
      </w:tr>
      <w:tr w14:paraId="661DD8FC">
        <w:tblPrEx>
          <w:tblCellMar>
            <w:top w:w="0" w:type="dxa"/>
            <w:left w:w="170" w:type="dxa"/>
            <w:bottom w:w="0" w:type="dxa"/>
            <w:right w:w="170" w:type="dxa"/>
          </w:tblCellMar>
        </w:tblPrEx>
        <w:trPr>
          <w:trHeight w:val="23" w:hRule="atLeast"/>
        </w:trPr>
        <w:tc>
          <w:tcPr>
            <w:tcW w:w="11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802F1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1．因公出国（境）费</w:t>
            </w:r>
          </w:p>
        </w:tc>
        <w:tc>
          <w:tcPr>
            <w:tcW w:w="8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7558C4">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p>
        </w:tc>
        <w:tc>
          <w:tcPr>
            <w:tcW w:w="8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A3365F">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p>
        </w:tc>
        <w:tc>
          <w:tcPr>
            <w:tcW w:w="12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52182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（二）参照公务员法管理事业单位</w:t>
            </w:r>
          </w:p>
        </w:tc>
        <w:tc>
          <w:tcPr>
            <w:tcW w:w="9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535ED8">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p>
        </w:tc>
      </w:tr>
      <w:tr w14:paraId="3872677A">
        <w:tblPrEx>
          <w:tblCellMar>
            <w:top w:w="0" w:type="dxa"/>
            <w:left w:w="170" w:type="dxa"/>
            <w:bottom w:w="0" w:type="dxa"/>
            <w:right w:w="170" w:type="dxa"/>
          </w:tblCellMar>
        </w:tblPrEx>
        <w:trPr>
          <w:trHeight w:val="23" w:hRule="atLeast"/>
        </w:trPr>
        <w:tc>
          <w:tcPr>
            <w:tcW w:w="11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9E8F4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2．公务用车购置及运行维护费</w:t>
            </w:r>
          </w:p>
        </w:tc>
        <w:tc>
          <w:tcPr>
            <w:tcW w:w="8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04DC57">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1.18</w:t>
            </w:r>
          </w:p>
        </w:tc>
        <w:tc>
          <w:tcPr>
            <w:tcW w:w="8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E9F2DC">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1.18</w:t>
            </w:r>
          </w:p>
        </w:tc>
        <w:tc>
          <w:tcPr>
            <w:tcW w:w="12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8A23D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六、资产信息</w:t>
            </w:r>
          </w:p>
        </w:tc>
        <w:tc>
          <w:tcPr>
            <w:tcW w:w="9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45C956">
            <w:pPr>
              <w:keepNext w:val="0"/>
              <w:keepLines w:val="0"/>
              <w:pageBreakBefore w:val="0"/>
              <w:widowControl/>
              <w:kinsoku/>
              <w:wordWrap/>
              <w:overflowPunct/>
              <w:topLinePunct w:val="0"/>
              <w:autoSpaceDE/>
              <w:autoSpaceDN/>
              <w:bidi w:val="0"/>
              <w:adjustRightInd/>
              <w:snapToGrid/>
              <w:spacing w:line="24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12E6E412">
        <w:tblPrEx>
          <w:tblCellMar>
            <w:top w:w="0" w:type="dxa"/>
            <w:left w:w="170" w:type="dxa"/>
            <w:bottom w:w="0" w:type="dxa"/>
            <w:right w:w="170" w:type="dxa"/>
          </w:tblCellMar>
        </w:tblPrEx>
        <w:trPr>
          <w:trHeight w:val="23" w:hRule="atLeast"/>
        </w:trPr>
        <w:tc>
          <w:tcPr>
            <w:tcW w:w="11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F6FD7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（1）公务用车购置费</w:t>
            </w:r>
          </w:p>
        </w:tc>
        <w:tc>
          <w:tcPr>
            <w:tcW w:w="8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0DD80F">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p>
        </w:tc>
        <w:tc>
          <w:tcPr>
            <w:tcW w:w="8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13BC4C">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p>
        </w:tc>
        <w:tc>
          <w:tcPr>
            <w:tcW w:w="12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A74E5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（一）车辆数合计（辆）</w:t>
            </w:r>
          </w:p>
        </w:tc>
        <w:tc>
          <w:tcPr>
            <w:tcW w:w="9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87AC21">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p>
        </w:tc>
      </w:tr>
      <w:tr w14:paraId="357ACAE8">
        <w:tblPrEx>
          <w:tblCellMar>
            <w:top w:w="0" w:type="dxa"/>
            <w:left w:w="170" w:type="dxa"/>
            <w:bottom w:w="0" w:type="dxa"/>
            <w:right w:w="170" w:type="dxa"/>
          </w:tblCellMar>
        </w:tblPrEx>
        <w:trPr>
          <w:trHeight w:val="23" w:hRule="atLeast"/>
        </w:trPr>
        <w:tc>
          <w:tcPr>
            <w:tcW w:w="11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16A3D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（2）公务用车运行维护费</w:t>
            </w:r>
          </w:p>
        </w:tc>
        <w:tc>
          <w:tcPr>
            <w:tcW w:w="8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9CA6DF">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1.18</w:t>
            </w:r>
          </w:p>
        </w:tc>
        <w:tc>
          <w:tcPr>
            <w:tcW w:w="8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D37581">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1.18</w:t>
            </w:r>
          </w:p>
        </w:tc>
        <w:tc>
          <w:tcPr>
            <w:tcW w:w="12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91C6C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1．副部（省）级及以上领导用车</w:t>
            </w:r>
          </w:p>
        </w:tc>
        <w:tc>
          <w:tcPr>
            <w:tcW w:w="9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210980">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p>
        </w:tc>
      </w:tr>
      <w:tr w14:paraId="4849FA0B">
        <w:tblPrEx>
          <w:tblCellMar>
            <w:top w:w="0" w:type="dxa"/>
            <w:left w:w="170" w:type="dxa"/>
            <w:bottom w:w="0" w:type="dxa"/>
            <w:right w:w="170" w:type="dxa"/>
          </w:tblCellMar>
        </w:tblPrEx>
        <w:trPr>
          <w:trHeight w:val="23" w:hRule="atLeast"/>
        </w:trPr>
        <w:tc>
          <w:tcPr>
            <w:tcW w:w="11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9B178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3．公务接待费</w:t>
            </w:r>
          </w:p>
        </w:tc>
        <w:tc>
          <w:tcPr>
            <w:tcW w:w="8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0CB895">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0.60</w:t>
            </w:r>
          </w:p>
        </w:tc>
        <w:tc>
          <w:tcPr>
            <w:tcW w:w="8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08BDBA">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0.60</w:t>
            </w:r>
          </w:p>
        </w:tc>
        <w:tc>
          <w:tcPr>
            <w:tcW w:w="12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11858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2．主要领导干部用车</w:t>
            </w:r>
          </w:p>
        </w:tc>
        <w:tc>
          <w:tcPr>
            <w:tcW w:w="9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59AEDC">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p>
        </w:tc>
      </w:tr>
      <w:tr w14:paraId="111DF0DD">
        <w:tblPrEx>
          <w:tblCellMar>
            <w:top w:w="0" w:type="dxa"/>
            <w:left w:w="170" w:type="dxa"/>
            <w:bottom w:w="0" w:type="dxa"/>
            <w:right w:w="170" w:type="dxa"/>
          </w:tblCellMar>
        </w:tblPrEx>
        <w:trPr>
          <w:trHeight w:val="23" w:hRule="atLeast"/>
        </w:trPr>
        <w:tc>
          <w:tcPr>
            <w:tcW w:w="11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D7DDF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（1）国内接待费</w:t>
            </w:r>
          </w:p>
        </w:tc>
        <w:tc>
          <w:tcPr>
            <w:tcW w:w="8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957C8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A03B4F">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0.60</w:t>
            </w:r>
          </w:p>
        </w:tc>
        <w:tc>
          <w:tcPr>
            <w:tcW w:w="12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05A20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3．机要通信用车</w:t>
            </w:r>
          </w:p>
        </w:tc>
        <w:tc>
          <w:tcPr>
            <w:tcW w:w="9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226AFB">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p>
        </w:tc>
      </w:tr>
      <w:tr w14:paraId="0D568A71">
        <w:tblPrEx>
          <w:tblCellMar>
            <w:top w:w="0" w:type="dxa"/>
            <w:left w:w="170" w:type="dxa"/>
            <w:bottom w:w="0" w:type="dxa"/>
            <w:right w:w="170" w:type="dxa"/>
          </w:tblCellMar>
        </w:tblPrEx>
        <w:trPr>
          <w:trHeight w:val="23" w:hRule="atLeast"/>
        </w:trPr>
        <w:tc>
          <w:tcPr>
            <w:tcW w:w="11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3DE1A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其中：外事接待费</w:t>
            </w:r>
          </w:p>
        </w:tc>
        <w:tc>
          <w:tcPr>
            <w:tcW w:w="8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32475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CDD9C8">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p>
        </w:tc>
        <w:tc>
          <w:tcPr>
            <w:tcW w:w="12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8E8C1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4．应急保障用车</w:t>
            </w:r>
          </w:p>
        </w:tc>
        <w:tc>
          <w:tcPr>
            <w:tcW w:w="9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9F9EA7">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p>
        </w:tc>
      </w:tr>
      <w:tr w14:paraId="4D3F52A8">
        <w:tblPrEx>
          <w:tblCellMar>
            <w:top w:w="0" w:type="dxa"/>
            <w:left w:w="170" w:type="dxa"/>
            <w:bottom w:w="0" w:type="dxa"/>
            <w:right w:w="170" w:type="dxa"/>
          </w:tblCellMar>
        </w:tblPrEx>
        <w:trPr>
          <w:trHeight w:val="23" w:hRule="atLeast"/>
        </w:trPr>
        <w:tc>
          <w:tcPr>
            <w:tcW w:w="11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ADF33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（2）国（境）外接待费</w:t>
            </w:r>
          </w:p>
        </w:tc>
        <w:tc>
          <w:tcPr>
            <w:tcW w:w="8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00EB9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EA5E6A">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p>
        </w:tc>
        <w:tc>
          <w:tcPr>
            <w:tcW w:w="12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20847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5．执法执勤用车</w:t>
            </w:r>
          </w:p>
        </w:tc>
        <w:tc>
          <w:tcPr>
            <w:tcW w:w="9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376B79">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p>
        </w:tc>
      </w:tr>
      <w:tr w14:paraId="681B5DF8">
        <w:tblPrEx>
          <w:tblCellMar>
            <w:top w:w="0" w:type="dxa"/>
            <w:left w:w="170" w:type="dxa"/>
            <w:bottom w:w="0" w:type="dxa"/>
            <w:right w:w="170" w:type="dxa"/>
          </w:tblCellMar>
        </w:tblPrEx>
        <w:trPr>
          <w:trHeight w:val="23" w:hRule="atLeast"/>
        </w:trPr>
        <w:tc>
          <w:tcPr>
            <w:tcW w:w="11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CC807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（二）相关统计数</w:t>
            </w:r>
          </w:p>
        </w:tc>
        <w:tc>
          <w:tcPr>
            <w:tcW w:w="8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AE374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B60DC8">
            <w:pPr>
              <w:keepNext w:val="0"/>
              <w:keepLines w:val="0"/>
              <w:pageBreakBefore w:val="0"/>
              <w:widowControl/>
              <w:kinsoku/>
              <w:wordWrap/>
              <w:overflowPunct/>
              <w:topLinePunct w:val="0"/>
              <w:autoSpaceDE/>
              <w:autoSpaceDN/>
              <w:bidi w:val="0"/>
              <w:adjustRightInd/>
              <w:snapToGrid/>
              <w:spacing w:line="24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A80E8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6．特种专业技术用车</w:t>
            </w:r>
          </w:p>
        </w:tc>
        <w:tc>
          <w:tcPr>
            <w:tcW w:w="9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FDD334">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p>
        </w:tc>
      </w:tr>
      <w:tr w14:paraId="194D3112">
        <w:tblPrEx>
          <w:tblCellMar>
            <w:top w:w="0" w:type="dxa"/>
            <w:left w:w="170" w:type="dxa"/>
            <w:bottom w:w="0" w:type="dxa"/>
            <w:right w:w="170" w:type="dxa"/>
          </w:tblCellMar>
        </w:tblPrEx>
        <w:trPr>
          <w:trHeight w:val="23" w:hRule="atLeast"/>
        </w:trPr>
        <w:tc>
          <w:tcPr>
            <w:tcW w:w="11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9018C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1．因公出国（境）团组数（个）</w:t>
            </w:r>
          </w:p>
        </w:tc>
        <w:tc>
          <w:tcPr>
            <w:tcW w:w="8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E73B4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E32360">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p>
        </w:tc>
        <w:tc>
          <w:tcPr>
            <w:tcW w:w="12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539AD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7．离退休干部用车</w:t>
            </w:r>
          </w:p>
        </w:tc>
        <w:tc>
          <w:tcPr>
            <w:tcW w:w="9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0F1F07">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p>
        </w:tc>
      </w:tr>
      <w:tr w14:paraId="71006D00">
        <w:tblPrEx>
          <w:tblCellMar>
            <w:top w:w="0" w:type="dxa"/>
            <w:left w:w="170" w:type="dxa"/>
            <w:bottom w:w="0" w:type="dxa"/>
            <w:right w:w="170" w:type="dxa"/>
          </w:tblCellMar>
        </w:tblPrEx>
        <w:trPr>
          <w:trHeight w:val="23" w:hRule="atLeast"/>
        </w:trPr>
        <w:tc>
          <w:tcPr>
            <w:tcW w:w="11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E8F8E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2．因公出国（境）人次数（人）</w:t>
            </w:r>
          </w:p>
        </w:tc>
        <w:tc>
          <w:tcPr>
            <w:tcW w:w="8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913AE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37E658">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p>
        </w:tc>
        <w:tc>
          <w:tcPr>
            <w:tcW w:w="12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208F9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8．其他用车</w:t>
            </w:r>
          </w:p>
        </w:tc>
        <w:tc>
          <w:tcPr>
            <w:tcW w:w="9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89F33D">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p>
        </w:tc>
      </w:tr>
      <w:tr w14:paraId="7E808498">
        <w:tblPrEx>
          <w:tblCellMar>
            <w:top w:w="0" w:type="dxa"/>
            <w:left w:w="170" w:type="dxa"/>
            <w:bottom w:w="0" w:type="dxa"/>
            <w:right w:w="170" w:type="dxa"/>
          </w:tblCellMar>
        </w:tblPrEx>
        <w:trPr>
          <w:trHeight w:val="23" w:hRule="atLeast"/>
        </w:trPr>
        <w:tc>
          <w:tcPr>
            <w:tcW w:w="11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6D0FC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3．公务用车购置数（辆）</w:t>
            </w:r>
          </w:p>
        </w:tc>
        <w:tc>
          <w:tcPr>
            <w:tcW w:w="8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508BB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C4E298">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p>
        </w:tc>
        <w:tc>
          <w:tcPr>
            <w:tcW w:w="12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0D6F2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（二）单价100万元（含）以上设备（不含车辆）</w:t>
            </w:r>
          </w:p>
        </w:tc>
        <w:tc>
          <w:tcPr>
            <w:tcW w:w="9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EC3659">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p>
        </w:tc>
      </w:tr>
      <w:tr w14:paraId="72041F05">
        <w:tblPrEx>
          <w:tblCellMar>
            <w:top w:w="0" w:type="dxa"/>
            <w:left w:w="170" w:type="dxa"/>
            <w:bottom w:w="0" w:type="dxa"/>
            <w:right w:w="170" w:type="dxa"/>
          </w:tblCellMar>
        </w:tblPrEx>
        <w:trPr>
          <w:trHeight w:val="23" w:hRule="atLeast"/>
        </w:trPr>
        <w:tc>
          <w:tcPr>
            <w:tcW w:w="11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20455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4．公务用车保有量（辆）</w:t>
            </w:r>
          </w:p>
        </w:tc>
        <w:tc>
          <w:tcPr>
            <w:tcW w:w="8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8E584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65BE46">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w:t>
            </w:r>
          </w:p>
        </w:tc>
        <w:tc>
          <w:tcPr>
            <w:tcW w:w="12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51087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七、政府采购支出信息</w:t>
            </w:r>
          </w:p>
        </w:tc>
        <w:tc>
          <w:tcPr>
            <w:tcW w:w="9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74EFB5">
            <w:pPr>
              <w:keepNext w:val="0"/>
              <w:keepLines w:val="0"/>
              <w:pageBreakBefore w:val="0"/>
              <w:widowControl/>
              <w:kinsoku/>
              <w:wordWrap/>
              <w:overflowPunct/>
              <w:topLinePunct w:val="0"/>
              <w:autoSpaceDE/>
              <w:autoSpaceDN/>
              <w:bidi w:val="0"/>
              <w:adjustRightInd/>
              <w:snapToGrid/>
              <w:spacing w:line="24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45B96C00">
        <w:tblPrEx>
          <w:tblCellMar>
            <w:top w:w="0" w:type="dxa"/>
            <w:left w:w="170" w:type="dxa"/>
            <w:bottom w:w="0" w:type="dxa"/>
            <w:right w:w="170" w:type="dxa"/>
          </w:tblCellMar>
        </w:tblPrEx>
        <w:trPr>
          <w:trHeight w:val="23" w:hRule="atLeast"/>
        </w:trPr>
        <w:tc>
          <w:tcPr>
            <w:tcW w:w="11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FD885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5．国内公务接待批次（个）</w:t>
            </w:r>
          </w:p>
        </w:tc>
        <w:tc>
          <w:tcPr>
            <w:tcW w:w="8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0DA67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6AEFEA">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w:t>
            </w:r>
          </w:p>
        </w:tc>
        <w:tc>
          <w:tcPr>
            <w:tcW w:w="12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424F0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（一）政府采购支出合计</w:t>
            </w:r>
          </w:p>
        </w:tc>
        <w:tc>
          <w:tcPr>
            <w:tcW w:w="9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F05C16">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15,405.67</w:t>
            </w:r>
          </w:p>
        </w:tc>
      </w:tr>
      <w:tr w14:paraId="52D67FCE">
        <w:tblPrEx>
          <w:tblCellMar>
            <w:top w:w="0" w:type="dxa"/>
            <w:left w:w="170" w:type="dxa"/>
            <w:bottom w:w="0" w:type="dxa"/>
            <w:right w:w="170" w:type="dxa"/>
          </w:tblCellMar>
        </w:tblPrEx>
        <w:trPr>
          <w:trHeight w:val="23" w:hRule="atLeast"/>
        </w:trPr>
        <w:tc>
          <w:tcPr>
            <w:tcW w:w="11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FDCC0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其中：外事接待批次（个）</w:t>
            </w:r>
          </w:p>
        </w:tc>
        <w:tc>
          <w:tcPr>
            <w:tcW w:w="8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EEEF7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7DD4C3">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p>
        </w:tc>
        <w:tc>
          <w:tcPr>
            <w:tcW w:w="12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E068E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1．政府采购货物支出</w:t>
            </w:r>
          </w:p>
        </w:tc>
        <w:tc>
          <w:tcPr>
            <w:tcW w:w="9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9992DB">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1,053.00</w:t>
            </w:r>
          </w:p>
        </w:tc>
      </w:tr>
      <w:tr w14:paraId="27CEB7DD">
        <w:tblPrEx>
          <w:tblCellMar>
            <w:top w:w="0" w:type="dxa"/>
            <w:left w:w="170" w:type="dxa"/>
            <w:bottom w:w="0" w:type="dxa"/>
            <w:right w:w="170" w:type="dxa"/>
          </w:tblCellMar>
        </w:tblPrEx>
        <w:trPr>
          <w:trHeight w:val="23" w:hRule="atLeast"/>
        </w:trPr>
        <w:tc>
          <w:tcPr>
            <w:tcW w:w="11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D0F3C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6．国内公务接待人次（人）</w:t>
            </w:r>
          </w:p>
        </w:tc>
        <w:tc>
          <w:tcPr>
            <w:tcW w:w="8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0AA16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42CFEA">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43</w:t>
            </w:r>
          </w:p>
        </w:tc>
        <w:tc>
          <w:tcPr>
            <w:tcW w:w="12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1E06B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2．政府采购工程支出</w:t>
            </w:r>
          </w:p>
        </w:tc>
        <w:tc>
          <w:tcPr>
            <w:tcW w:w="9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AD90B0">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294.67</w:t>
            </w:r>
          </w:p>
        </w:tc>
      </w:tr>
      <w:tr w14:paraId="3ED8887E">
        <w:tblPrEx>
          <w:tblCellMar>
            <w:top w:w="0" w:type="dxa"/>
            <w:left w:w="170" w:type="dxa"/>
            <w:bottom w:w="0" w:type="dxa"/>
            <w:right w:w="170" w:type="dxa"/>
          </w:tblCellMar>
        </w:tblPrEx>
        <w:trPr>
          <w:trHeight w:val="23" w:hRule="atLeast"/>
        </w:trPr>
        <w:tc>
          <w:tcPr>
            <w:tcW w:w="11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6415A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其中：外事接待人次（人）</w:t>
            </w:r>
          </w:p>
        </w:tc>
        <w:tc>
          <w:tcPr>
            <w:tcW w:w="8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3C7AB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0A0AB5">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p>
        </w:tc>
        <w:tc>
          <w:tcPr>
            <w:tcW w:w="12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6994F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3．政府采购服务支出</w:t>
            </w:r>
          </w:p>
        </w:tc>
        <w:tc>
          <w:tcPr>
            <w:tcW w:w="9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941B50">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14,058.00</w:t>
            </w:r>
          </w:p>
        </w:tc>
      </w:tr>
      <w:tr w14:paraId="4DE56CC2">
        <w:tblPrEx>
          <w:tblCellMar>
            <w:top w:w="0" w:type="dxa"/>
            <w:left w:w="170" w:type="dxa"/>
            <w:bottom w:w="0" w:type="dxa"/>
            <w:right w:w="170" w:type="dxa"/>
          </w:tblCellMar>
        </w:tblPrEx>
        <w:trPr>
          <w:trHeight w:val="23" w:hRule="atLeast"/>
        </w:trPr>
        <w:tc>
          <w:tcPr>
            <w:tcW w:w="11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C83B6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7．国（境）外公务接待批次（个）</w:t>
            </w:r>
          </w:p>
        </w:tc>
        <w:tc>
          <w:tcPr>
            <w:tcW w:w="8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2F3B4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4A227D">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p>
        </w:tc>
        <w:tc>
          <w:tcPr>
            <w:tcW w:w="12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DD652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（二）政府采购授予中小企业合同金额</w:t>
            </w:r>
          </w:p>
        </w:tc>
        <w:tc>
          <w:tcPr>
            <w:tcW w:w="9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34C4C2">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15,405.67</w:t>
            </w:r>
          </w:p>
        </w:tc>
      </w:tr>
      <w:tr w14:paraId="78D148CD">
        <w:tblPrEx>
          <w:tblCellMar>
            <w:top w:w="0" w:type="dxa"/>
            <w:left w:w="170" w:type="dxa"/>
            <w:bottom w:w="0" w:type="dxa"/>
            <w:right w:w="170" w:type="dxa"/>
          </w:tblCellMar>
        </w:tblPrEx>
        <w:trPr>
          <w:trHeight w:val="23" w:hRule="atLeast"/>
        </w:trPr>
        <w:tc>
          <w:tcPr>
            <w:tcW w:w="11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2D9FF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8．国（境）外公务接待人次（人）</w:t>
            </w:r>
          </w:p>
        </w:tc>
        <w:tc>
          <w:tcPr>
            <w:tcW w:w="8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98FE4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DE6EF0">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p>
          <w:p w14:paraId="2792ED4F">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p>
        </w:tc>
        <w:tc>
          <w:tcPr>
            <w:tcW w:w="12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15E7E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其中：授予小微企业合同金额</w:t>
            </w:r>
          </w:p>
        </w:tc>
        <w:tc>
          <w:tcPr>
            <w:tcW w:w="9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2FEA99">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p>
        </w:tc>
      </w:tr>
      <w:tr w14:paraId="0FB4DC57">
        <w:tblPrEx>
          <w:tblCellMar>
            <w:top w:w="0" w:type="dxa"/>
            <w:left w:w="170" w:type="dxa"/>
            <w:bottom w:w="0" w:type="dxa"/>
            <w:right w:w="170" w:type="dxa"/>
          </w:tblCellMar>
        </w:tblPrEx>
        <w:trPr>
          <w:trHeight w:val="23" w:hRule="atLeast"/>
        </w:trPr>
        <w:tc>
          <w:tcPr>
            <w:tcW w:w="11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EC51D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color w:val="000000"/>
                <w:kern w:val="2"/>
                <w:sz w:val="18"/>
                <w:szCs w:val="18"/>
              </w:rPr>
            </w:pPr>
            <w:r>
              <w:rPr>
                <w:rFonts w:hint="default" w:ascii="Times New Roman" w:hAnsi="Times New Roman" w:cs="Times New Roman"/>
                <w:b/>
                <w:color w:val="000000"/>
                <w:kern w:val="2"/>
                <w:sz w:val="18"/>
                <w:szCs w:val="18"/>
              </w:rPr>
              <w:t>二、会议费</w:t>
            </w:r>
          </w:p>
        </w:tc>
        <w:tc>
          <w:tcPr>
            <w:tcW w:w="8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4247A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3D3795">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3.70</w:t>
            </w:r>
          </w:p>
        </w:tc>
        <w:tc>
          <w:tcPr>
            <w:tcW w:w="12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E49C9C">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color w:val="000000"/>
                <w:kern w:val="2"/>
                <w:sz w:val="18"/>
                <w:szCs w:val="18"/>
              </w:rPr>
            </w:pPr>
          </w:p>
        </w:tc>
        <w:tc>
          <w:tcPr>
            <w:tcW w:w="9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D5502A">
            <w:pPr>
              <w:keepNext w:val="0"/>
              <w:keepLines w:val="0"/>
              <w:pageBreakBefore w:val="0"/>
              <w:widowControl/>
              <w:kinsoku/>
              <w:wordWrap/>
              <w:overflowPunct/>
              <w:topLinePunct w:val="0"/>
              <w:autoSpaceDE/>
              <w:autoSpaceDN/>
              <w:bidi w:val="0"/>
              <w:adjustRightInd/>
              <w:snapToGrid/>
              <w:spacing w:line="240" w:lineRule="exact"/>
              <w:jc w:val="right"/>
              <w:rPr>
                <w:rFonts w:hint="default" w:ascii="Times New Roman" w:hAnsi="Times New Roman" w:cs="Times New Roman"/>
                <w:color w:val="000000"/>
                <w:kern w:val="2"/>
                <w:sz w:val="18"/>
                <w:szCs w:val="18"/>
              </w:rPr>
            </w:pPr>
          </w:p>
        </w:tc>
      </w:tr>
      <w:tr w14:paraId="6C06090B">
        <w:tblPrEx>
          <w:tblCellMar>
            <w:top w:w="0" w:type="dxa"/>
            <w:left w:w="170" w:type="dxa"/>
            <w:bottom w:w="0" w:type="dxa"/>
            <w:right w:w="170" w:type="dxa"/>
          </w:tblCellMar>
        </w:tblPrEx>
        <w:trPr>
          <w:trHeight w:val="23" w:hRule="atLeast"/>
        </w:trPr>
        <w:tc>
          <w:tcPr>
            <w:tcW w:w="11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CEE4C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color w:val="000000"/>
                <w:kern w:val="2"/>
                <w:sz w:val="18"/>
                <w:szCs w:val="18"/>
              </w:rPr>
            </w:pPr>
            <w:r>
              <w:rPr>
                <w:rFonts w:hint="default" w:ascii="Times New Roman" w:hAnsi="Times New Roman" w:cs="Times New Roman"/>
                <w:b/>
                <w:color w:val="000000"/>
                <w:kern w:val="2"/>
                <w:sz w:val="18"/>
                <w:szCs w:val="18"/>
              </w:rPr>
              <w:t>三、培训费</w:t>
            </w:r>
          </w:p>
        </w:tc>
        <w:tc>
          <w:tcPr>
            <w:tcW w:w="8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62EAA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6B9EA6">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138.67</w:t>
            </w:r>
          </w:p>
        </w:tc>
        <w:tc>
          <w:tcPr>
            <w:tcW w:w="12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10BA3E">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color w:val="000000"/>
                <w:kern w:val="2"/>
                <w:sz w:val="18"/>
                <w:szCs w:val="18"/>
              </w:rPr>
            </w:pPr>
          </w:p>
        </w:tc>
        <w:tc>
          <w:tcPr>
            <w:tcW w:w="9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EB330F">
            <w:pPr>
              <w:keepNext w:val="0"/>
              <w:keepLines w:val="0"/>
              <w:pageBreakBefore w:val="0"/>
              <w:widowControl/>
              <w:kinsoku/>
              <w:wordWrap/>
              <w:overflowPunct/>
              <w:topLinePunct w:val="0"/>
              <w:autoSpaceDE/>
              <w:autoSpaceDN/>
              <w:bidi w:val="0"/>
              <w:adjustRightInd/>
              <w:snapToGrid/>
              <w:spacing w:line="240" w:lineRule="exact"/>
              <w:jc w:val="right"/>
              <w:rPr>
                <w:rFonts w:hint="default" w:ascii="Times New Roman" w:hAnsi="Times New Roman" w:cs="Times New Roman"/>
                <w:color w:val="000000"/>
                <w:kern w:val="2"/>
                <w:sz w:val="18"/>
                <w:szCs w:val="18"/>
              </w:rPr>
            </w:pPr>
          </w:p>
        </w:tc>
      </w:tr>
      <w:tr w14:paraId="19491F3A">
        <w:tblPrEx>
          <w:tblCellMar>
            <w:top w:w="0" w:type="dxa"/>
            <w:left w:w="170" w:type="dxa"/>
            <w:bottom w:w="0" w:type="dxa"/>
            <w:right w:w="170" w:type="dxa"/>
          </w:tblCellMar>
        </w:tblPrEx>
        <w:trPr>
          <w:trHeight w:val="23" w:hRule="atLeast"/>
        </w:trPr>
        <w:tc>
          <w:tcPr>
            <w:tcW w:w="11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74066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四、差旅费</w:t>
            </w:r>
          </w:p>
        </w:tc>
        <w:tc>
          <w:tcPr>
            <w:tcW w:w="8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B612B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CA26B6">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23.31</w:t>
            </w:r>
          </w:p>
        </w:tc>
        <w:tc>
          <w:tcPr>
            <w:tcW w:w="12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C2B688">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color w:val="000000"/>
                <w:sz w:val="18"/>
                <w:szCs w:val="18"/>
              </w:rPr>
            </w:pPr>
          </w:p>
        </w:tc>
        <w:tc>
          <w:tcPr>
            <w:tcW w:w="9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7E5D6D">
            <w:pPr>
              <w:keepNext w:val="0"/>
              <w:keepLines w:val="0"/>
              <w:pageBreakBefore w:val="0"/>
              <w:widowControl/>
              <w:kinsoku/>
              <w:wordWrap/>
              <w:overflowPunct/>
              <w:topLinePunct w:val="0"/>
              <w:autoSpaceDE/>
              <w:autoSpaceDN/>
              <w:bidi w:val="0"/>
              <w:adjustRightInd/>
              <w:snapToGrid/>
              <w:spacing w:line="240" w:lineRule="exact"/>
              <w:jc w:val="right"/>
              <w:rPr>
                <w:rFonts w:hint="default" w:ascii="Times New Roman" w:hAnsi="Times New Roman" w:cs="Times New Roman"/>
                <w:color w:val="000000"/>
                <w:sz w:val="18"/>
                <w:szCs w:val="18"/>
              </w:rPr>
            </w:pPr>
          </w:p>
        </w:tc>
      </w:tr>
    </w:tbl>
    <w:p w14:paraId="5D6B905D">
      <w:pPr>
        <w:rPr>
          <w:rFonts w:hint="default" w:ascii="Times New Roman" w:hAnsi="Times New Roman" w:eastAsia="方正仿宋_GBK" w:cs="Times New Roman"/>
          <w:sz w:val="32"/>
          <w:szCs w:val="32"/>
          <w:shd w:val="clear" w:color="auto" w:fill="FFFFFF"/>
        </w:rPr>
      </w:pPr>
      <w:r>
        <w:rPr>
          <w:rFonts w:hint="default" w:ascii="Times New Roman" w:hAnsi="Times New Roman" w:cs="Times New Roman"/>
          <w:sz w:val="18"/>
          <w:szCs w:val="18"/>
        </w:rPr>
        <w:t>备注：1.本表反映单位本年度财政拨款</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经费支出预决算情况。其中，预算数为</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567" w:right="454" w:bottom="567" w:left="1037" w:header="0" w:footer="283"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B001D">
    <w:pPr>
      <w:pStyle w:val="5"/>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joinstyle="miter"/>
          <v:imagedata o:title=""/>
          <o:lock v:ext="edit"/>
          <v:textbox inset="0mm,0mm,0mm,0mm" style="mso-fit-shape-to-text:t;">
            <w:txbxContent>
              <w:p w14:paraId="7034C785">
                <w:pPr>
                  <w:pStyle w:val="5"/>
                  <w:rPr>
                    <w:rFonts w:hint="default"/>
                  </w:rPr>
                </w:pPr>
                <w:r>
                  <w:fldChar w:fldCharType="begin"/>
                </w:r>
                <w:r>
                  <w:instrText xml:space="preserve"> PAGE  \* MERGEFORMAT </w:instrText>
                </w:r>
                <w:r>
                  <w:fldChar w:fldCharType="separate"/>
                </w:r>
                <w:r>
                  <w:rPr>
                    <w:rFonts w:hint="default"/>
                  </w:rPr>
                  <w:t>- 6 -</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3EA39">
    <w:pPr>
      <w:pStyle w:val="5"/>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v:path/>
          <v:fill on="f" focussize="0,0"/>
          <v:stroke on="f" weight="0.5pt" joinstyle="miter"/>
          <v:imagedata o:title=""/>
          <o:lock v:ext="edit"/>
          <v:textbox inset="0mm,0mm,0mm,0mm" style="mso-fit-shape-to-text:t;">
            <w:txbxContent>
              <w:p w14:paraId="57FE0001">
                <w:pPr>
                  <w:pStyle w:val="5"/>
                  <w:rPr>
                    <w:rFonts w:hint="default"/>
                  </w:rPr>
                </w:pPr>
                <w:r>
                  <w:fldChar w:fldCharType="begin"/>
                </w:r>
                <w:r>
                  <w:instrText xml:space="preserve">PAGE   \* MERGEFORMAT</w:instrText>
                </w:r>
                <w:r>
                  <w:fldChar w:fldCharType="separate"/>
                </w:r>
                <w:r>
                  <w:rPr>
                    <w:rFonts w:hint="default"/>
                    <w:lang w:val="zh-CN"/>
                  </w:rPr>
                  <w:t>-</w:t>
                </w:r>
                <w:r>
                  <w:rPr>
                    <w:rFonts w:hint="default"/>
                  </w:rPr>
                  <w:t xml:space="preserve"> 26 -</w:t>
                </w:r>
                <w:r>
                  <w:rPr>
                    <w:rFonts w:hint="default"/>
                  </w:rPr>
                  <w:fldChar w:fldCharType="end"/>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14:paraId="2FB8FB44">
                <w:pPr>
                  <w:pStyle w:val="5"/>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6E8B4">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63"/>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c4ZDExMmU1MWUxYzMyMTJmOGZmYTcxOGEzMDM5YTcifQ=="/>
  </w:docVars>
  <w:rsids>
    <w:rsidRoot w:val="00B03CCD"/>
    <w:rsid w:val="00017759"/>
    <w:rsid w:val="0004500C"/>
    <w:rsid w:val="000D7BCC"/>
    <w:rsid w:val="002A1E6C"/>
    <w:rsid w:val="00353D66"/>
    <w:rsid w:val="003877DB"/>
    <w:rsid w:val="00550ABE"/>
    <w:rsid w:val="00644D1F"/>
    <w:rsid w:val="00695199"/>
    <w:rsid w:val="006D4F63"/>
    <w:rsid w:val="007B419D"/>
    <w:rsid w:val="009B67B8"/>
    <w:rsid w:val="009E3DAC"/>
    <w:rsid w:val="00A11A5C"/>
    <w:rsid w:val="00A9725F"/>
    <w:rsid w:val="00B03CCD"/>
    <w:rsid w:val="00B07236"/>
    <w:rsid w:val="00B634AC"/>
    <w:rsid w:val="00C34001"/>
    <w:rsid w:val="00D03BDC"/>
    <w:rsid w:val="00D343CE"/>
    <w:rsid w:val="00DA4672"/>
    <w:rsid w:val="00E41192"/>
    <w:rsid w:val="00F7371D"/>
    <w:rsid w:val="01474EBF"/>
    <w:rsid w:val="019020B1"/>
    <w:rsid w:val="01F3521E"/>
    <w:rsid w:val="02056D00"/>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6033FB"/>
    <w:rsid w:val="1580711B"/>
    <w:rsid w:val="16D80EBF"/>
    <w:rsid w:val="187D188E"/>
    <w:rsid w:val="189B0D0B"/>
    <w:rsid w:val="18E03A42"/>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1FD83E7D"/>
    <w:rsid w:val="20642787"/>
    <w:rsid w:val="20C83310"/>
    <w:rsid w:val="20EC77A3"/>
    <w:rsid w:val="21556F04"/>
    <w:rsid w:val="216838F8"/>
    <w:rsid w:val="22403BD3"/>
    <w:rsid w:val="24AF1021"/>
    <w:rsid w:val="24B92327"/>
    <w:rsid w:val="24D3717D"/>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FE029D7"/>
    <w:rsid w:val="2FF06E00"/>
    <w:rsid w:val="315F0B22"/>
    <w:rsid w:val="31BE24D6"/>
    <w:rsid w:val="31D84415"/>
    <w:rsid w:val="32285F6F"/>
    <w:rsid w:val="32770556"/>
    <w:rsid w:val="329C0913"/>
    <w:rsid w:val="3337290D"/>
    <w:rsid w:val="334B0167"/>
    <w:rsid w:val="35076329"/>
    <w:rsid w:val="352930DB"/>
    <w:rsid w:val="35573069"/>
    <w:rsid w:val="358C217E"/>
    <w:rsid w:val="359E7284"/>
    <w:rsid w:val="359F188C"/>
    <w:rsid w:val="36C9128A"/>
    <w:rsid w:val="37841E99"/>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BC73AD9"/>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51760217"/>
    <w:rsid w:val="51E36677"/>
    <w:rsid w:val="51F01F7D"/>
    <w:rsid w:val="522F6E0C"/>
    <w:rsid w:val="52463BA1"/>
    <w:rsid w:val="529078D2"/>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842572D"/>
    <w:rsid w:val="598A28E2"/>
    <w:rsid w:val="5A6279C1"/>
    <w:rsid w:val="5AD563E4"/>
    <w:rsid w:val="5C1336B7"/>
    <w:rsid w:val="5C263CE4"/>
    <w:rsid w:val="5C5D2777"/>
    <w:rsid w:val="5C722D7F"/>
    <w:rsid w:val="5CEC7351"/>
    <w:rsid w:val="5D290C69"/>
    <w:rsid w:val="5DC17CC6"/>
    <w:rsid w:val="5EFA176D"/>
    <w:rsid w:val="5F0247F9"/>
    <w:rsid w:val="5F2D4A41"/>
    <w:rsid w:val="601C34ED"/>
    <w:rsid w:val="607D37A6"/>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7C5708F"/>
    <w:rsid w:val="687E45FE"/>
    <w:rsid w:val="692172FD"/>
    <w:rsid w:val="6A3829EE"/>
    <w:rsid w:val="6A924CB7"/>
    <w:rsid w:val="6AE0292E"/>
    <w:rsid w:val="6B474EF5"/>
    <w:rsid w:val="6BC27679"/>
    <w:rsid w:val="6BC54EFE"/>
    <w:rsid w:val="6C0737CC"/>
    <w:rsid w:val="6C560CAE"/>
    <w:rsid w:val="6CD15296"/>
    <w:rsid w:val="6D903FF5"/>
    <w:rsid w:val="6DA955B8"/>
    <w:rsid w:val="6DE346AB"/>
    <w:rsid w:val="6F607C2A"/>
    <w:rsid w:val="6FBD41BA"/>
    <w:rsid w:val="6FFB2E76"/>
    <w:rsid w:val="709C4597"/>
    <w:rsid w:val="70AB70D6"/>
    <w:rsid w:val="70DE5507"/>
    <w:rsid w:val="71C34D91"/>
    <w:rsid w:val="71ED38AA"/>
    <w:rsid w:val="723F3B65"/>
    <w:rsid w:val="72DB435C"/>
    <w:rsid w:val="738549F4"/>
    <w:rsid w:val="74ED1B1B"/>
    <w:rsid w:val="750837F0"/>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FF723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lang w:val="en-US" w:eastAsia="en-US" w:bidi="ar-SA"/>
    </w:rPr>
  </w:style>
  <w:style w:type="paragraph" w:styleId="3">
    <w:name w:val="Body Text Indent"/>
    <w:basedOn w:val="1"/>
    <w:next w:val="4"/>
    <w:unhideWhenUsed/>
    <w:qFormat/>
    <w:uiPriority w:val="99"/>
    <w:pPr>
      <w:spacing w:after="120"/>
      <w:ind w:left="420" w:leftChars="200"/>
    </w:pPr>
    <w:rPr>
      <w:rFonts w:cs="宋体"/>
    </w:rPr>
  </w:style>
  <w:style w:type="paragraph" w:styleId="4">
    <w:name w:val="Body Text First Indent 2"/>
    <w:basedOn w:val="3"/>
    <w:next w:val="1"/>
    <w:unhideWhenUsed/>
    <w:qFormat/>
    <w:uiPriority w:val="99"/>
    <w:pPr>
      <w:ind w:firstLine="420" w:firstLineChars="200"/>
    </w:pPr>
  </w:style>
  <w:style w:type="paragraph" w:styleId="5">
    <w:name w:val="footer"/>
    <w:basedOn w:val="1"/>
    <w:autoRedefine/>
    <w:qFormat/>
    <w:uiPriority w:val="0"/>
    <w:pPr>
      <w:tabs>
        <w:tab w:val="center" w:pos="4153"/>
        <w:tab w:val="right" w:pos="8306"/>
      </w:tabs>
      <w:snapToGrid w:val="0"/>
    </w:pPr>
    <w:rPr>
      <w:sz w:val="18"/>
      <w:szCs w:val="18"/>
    </w:rPr>
  </w:style>
  <w:style w:type="paragraph" w:styleId="6">
    <w:name w:val="header"/>
    <w:basedOn w:val="1"/>
    <w:autoRedefine/>
    <w:qFormat/>
    <w:uiPriority w:val="0"/>
    <w:pPr>
      <w:tabs>
        <w:tab w:val="center" w:pos="4153"/>
        <w:tab w:val="right" w:pos="8306"/>
      </w:tabs>
      <w:snapToGrid w:val="0"/>
      <w:jc w:val="center"/>
    </w:pPr>
    <w:rPr>
      <w:sz w:val="18"/>
      <w:szCs w:val="18"/>
    </w:rPr>
  </w:style>
  <w:style w:type="paragraph" w:styleId="7">
    <w:name w:val="footnote text"/>
    <w:basedOn w:val="1"/>
    <w:next w:val="4"/>
    <w:semiHidden/>
    <w:qFormat/>
    <w:uiPriority w:val="0"/>
    <w:pPr>
      <w:snapToGrid w:val="0"/>
    </w:pPr>
    <w:rPr>
      <w:sz w:val="18"/>
      <w:szCs w:val="18"/>
    </w:rPr>
  </w:style>
  <w:style w:type="paragraph" w:styleId="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autoRedefine/>
    <w:unhideWhenUsed/>
    <w:qFormat/>
    <w:uiPriority w:val="0"/>
    <w:pPr>
      <w:spacing w:before="100" w:beforeAutospacing="1" w:after="100" w:afterAutospacing="1"/>
    </w:pPr>
  </w:style>
  <w:style w:type="character" w:styleId="12">
    <w:name w:val="Strong"/>
    <w:autoRedefine/>
    <w:qFormat/>
    <w:uiPriority w:val="0"/>
    <w:rPr>
      <w:b/>
    </w:rPr>
  </w:style>
  <w:style w:type="paragraph" w:customStyle="1" w:styleId="13">
    <w:name w:val="列出段落1"/>
    <w:basedOn w:val="1"/>
    <w:autoRedefine/>
    <w:qFormat/>
    <w:uiPriority w:val="99"/>
    <w:pPr>
      <w:ind w:firstLine="420" w:firstLineChars="200"/>
    </w:pPr>
    <w:rPr>
      <w:rFonts w:hint="default"/>
    </w:rPr>
  </w:style>
  <w:style w:type="paragraph" w:customStyle="1" w:styleId="14">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autoRedefine/>
    <w:qFormat/>
    <w:uiPriority w:val="0"/>
    <w:rPr>
      <w:rFonts w:hint="default" w:ascii="Wingdings" w:hAnsi="Wingdings" w:cs="Wingdings"/>
      <w:b/>
      <w:bCs/>
    </w:rPr>
  </w:style>
  <w:style w:type="paragraph" w:customStyle="1" w:styleId="16">
    <w:name w:val="列出段落2"/>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5654</Words>
  <Characters>6328</Characters>
  <Lines>113</Lines>
  <Paragraphs>31</Paragraphs>
  <TotalTime>9</TotalTime>
  <ScaleCrop>false</ScaleCrop>
  <LinksUpToDate>false</LinksUpToDate>
  <CharactersWithSpaces>6351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Yan</cp:lastModifiedBy>
  <dcterms:modified xsi:type="dcterms:W3CDTF">2025-10-24T07:50:36Z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eyJoZGlkIjoiZWYxYTQ2NjMyMTNkMWU5MDEzOWUyOTUzM2EyMjNjZjEiLCJ1c2VySWQiOiIxMTM5Mjk4OTE4In0=</vt:lpwstr>
  </property>
</Properties>
</file>